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خواجه ربیع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8497_37281509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088499_37281509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088501_372815092">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2088503_372815092">
            <w:r>
              <w:rPr>
                <w:webHidden/>
                <w:rStyle w:val="IndexLink"/>
                <w:rtl w:val="true"/>
              </w:rPr>
              <w:t>الخواجه نصیرالدّین الطّوسی</w:t>
            </w:r>
            <w:r>
              <w:rPr>
                <w:rStyle w:val="IndexLink"/>
                <w:rtl w:val="true"/>
              </w:rPr>
              <w:tab/>
            </w:r>
            <w:r>
              <w:rPr>
                <w:rStyle w:val="IndexLink"/>
              </w:rPr>
              <w:t>21</w:t>
            </w:r>
          </w:hyperlink>
        </w:p>
        <w:p>
          <w:pPr>
            <w:pStyle w:val="Contents3"/>
            <w:tabs>
              <w:tab w:val="clear" w:pos="8459"/>
              <w:tab w:val="right" w:pos="9026" w:leader="dot"/>
            </w:tabs>
            <w:rPr/>
          </w:pPr>
          <w:hyperlink w:anchor="__RefHeading___Toc2088505_37281509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088507_372815092">
            <w:r>
              <w:rPr>
                <w:webHidden/>
                <w:rStyle w:val="IndexLink"/>
                <w:rtl w:val="true"/>
              </w:rPr>
              <w:t>أساتذة الخواجه</w:t>
            </w:r>
            <w:r>
              <w:rPr>
                <w:rStyle w:val="IndexLink"/>
                <w:rtl w:val="true"/>
              </w:rPr>
              <w:tab/>
            </w:r>
            <w:r>
              <w:rPr>
                <w:rStyle w:val="IndexLink"/>
              </w:rPr>
              <w:t>23</w:t>
            </w:r>
          </w:hyperlink>
        </w:p>
        <w:p>
          <w:pPr>
            <w:pStyle w:val="Contents3"/>
            <w:tabs>
              <w:tab w:val="clear" w:pos="8459"/>
              <w:tab w:val="right" w:pos="9026" w:leader="dot"/>
            </w:tabs>
            <w:rPr/>
          </w:pPr>
          <w:hyperlink w:anchor="__RefHeading___Toc2088509_372815092">
            <w:r>
              <w:rPr>
                <w:webHidden/>
                <w:rStyle w:val="IndexLink"/>
                <w:rtl w:val="true"/>
              </w:rPr>
              <w:t>ذهاب الخواجه إلی قلاع الإسماعیلیّة</w:t>
            </w:r>
            <w:r>
              <w:rPr>
                <w:rStyle w:val="IndexLink"/>
                <w:rtl w:val="true"/>
              </w:rPr>
              <w:tab/>
            </w:r>
            <w:r>
              <w:rPr>
                <w:rStyle w:val="IndexLink"/>
              </w:rPr>
              <w:t>24</w:t>
            </w:r>
          </w:hyperlink>
        </w:p>
        <w:p>
          <w:pPr>
            <w:pStyle w:val="Contents3"/>
            <w:tabs>
              <w:tab w:val="clear" w:pos="8459"/>
              <w:tab w:val="right" w:pos="9026" w:leader="dot"/>
            </w:tabs>
            <w:rPr/>
          </w:pPr>
          <w:hyperlink w:anchor="__RefHeading___Toc2088511_372815092">
            <w:r>
              <w:rPr>
                <w:webHidden/>
                <w:rStyle w:val="IndexLink"/>
                <w:rtl w:val="true"/>
              </w:rPr>
              <w:t>إبادة الملاحدة</w:t>
            </w:r>
            <w:r>
              <w:rPr>
                <w:rStyle w:val="IndexLink"/>
                <w:rtl w:val="true"/>
              </w:rPr>
              <w:tab/>
            </w:r>
            <w:r>
              <w:rPr>
                <w:rStyle w:val="IndexLink"/>
              </w:rPr>
              <w:t>28</w:t>
            </w:r>
          </w:hyperlink>
        </w:p>
        <w:p>
          <w:pPr>
            <w:pStyle w:val="Contents3"/>
            <w:tabs>
              <w:tab w:val="clear" w:pos="8459"/>
              <w:tab w:val="right" w:pos="9026" w:leader="dot"/>
            </w:tabs>
            <w:rPr/>
          </w:pPr>
          <w:hyperlink w:anchor="__RefHeading___Toc2088513_372815092">
            <w:r>
              <w:rPr>
                <w:webHidden/>
                <w:rStyle w:val="IndexLink"/>
                <w:rtl w:val="true"/>
              </w:rPr>
              <w:t>الخواجه الطوسی و دوره فی غزو بغداد</w:t>
            </w:r>
            <w:r>
              <w:rPr>
                <w:rStyle w:val="IndexLink"/>
                <w:rtl w:val="true"/>
              </w:rPr>
              <w:tab/>
            </w:r>
            <w:r>
              <w:rPr>
                <w:rStyle w:val="IndexLink"/>
              </w:rPr>
              <w:t>31</w:t>
            </w:r>
          </w:hyperlink>
        </w:p>
        <w:p>
          <w:pPr>
            <w:pStyle w:val="Contents3"/>
            <w:tabs>
              <w:tab w:val="clear" w:pos="8459"/>
              <w:tab w:val="right" w:pos="9026" w:leader="dot"/>
            </w:tabs>
            <w:rPr/>
          </w:pPr>
          <w:hyperlink w:anchor="__RefHeading___Toc2088515_372815092">
            <w:r>
              <w:rPr>
                <w:webHidden/>
                <w:rStyle w:val="IndexLink"/>
                <w:rtl w:val="true"/>
              </w:rPr>
              <w:t>الوضع القائم فی بغداد یومذاک</w:t>
            </w:r>
            <w:r>
              <w:rPr>
                <w:rStyle w:val="IndexLink"/>
                <w:rtl w:val="true"/>
              </w:rPr>
              <w:tab/>
            </w:r>
            <w:r>
              <w:rPr>
                <w:rStyle w:val="IndexLink"/>
              </w:rPr>
              <w:t>33</w:t>
            </w:r>
          </w:hyperlink>
        </w:p>
        <w:p>
          <w:pPr>
            <w:pStyle w:val="Contents3"/>
            <w:tabs>
              <w:tab w:val="clear" w:pos="8459"/>
              <w:tab w:val="right" w:pos="9026" w:leader="dot"/>
            </w:tabs>
            <w:rPr/>
          </w:pPr>
          <w:hyperlink w:anchor="__RefHeading___Toc2088517_372815092">
            <w:r>
              <w:rPr>
                <w:webHidden/>
                <w:rStyle w:val="IndexLink"/>
                <w:rtl w:val="true"/>
              </w:rPr>
              <w:t>سفر الخواجه إلی الحلّة</w:t>
            </w:r>
            <w:r>
              <w:rPr>
                <w:rStyle w:val="IndexLink"/>
                <w:rtl w:val="true"/>
              </w:rPr>
              <w:tab/>
            </w:r>
            <w:r>
              <w:rPr>
                <w:rStyle w:val="IndexLink"/>
              </w:rPr>
              <w:t>47</w:t>
            </w:r>
          </w:hyperlink>
        </w:p>
        <w:p>
          <w:pPr>
            <w:pStyle w:val="Contents2"/>
            <w:tabs>
              <w:tab w:val="clear" w:pos="8743"/>
              <w:tab w:val="right" w:pos="9026" w:leader="dot"/>
            </w:tabs>
            <w:rPr/>
          </w:pPr>
          <w:hyperlink w:anchor="__RefHeading___Toc2088519_372815092">
            <w:r>
              <w:rPr>
                <w:webHidden/>
                <w:rStyle w:val="IndexLink"/>
                <w:rtl w:val="true"/>
              </w:rPr>
              <w:t>مرصد مراغة</w:t>
            </w:r>
            <w:r>
              <w:rPr>
                <w:rStyle w:val="IndexLink"/>
                <w:rtl w:val="true"/>
              </w:rPr>
              <w:tab/>
            </w:r>
            <w:r>
              <w:rPr>
                <w:rStyle w:val="IndexLink"/>
              </w:rPr>
              <w:t>49</w:t>
            </w:r>
          </w:hyperlink>
        </w:p>
        <w:p>
          <w:pPr>
            <w:pStyle w:val="Contents3"/>
            <w:tabs>
              <w:tab w:val="clear" w:pos="8459"/>
              <w:tab w:val="right" w:pos="9026" w:leader="dot"/>
            </w:tabs>
            <w:rPr/>
          </w:pPr>
          <w:hyperlink w:anchor="__RefHeading___Toc2088521_37281509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088523_372815092">
            <w:r>
              <w:rPr>
                <w:webHidden/>
                <w:rStyle w:val="IndexLink"/>
                <w:rtl w:val="true"/>
              </w:rPr>
              <w:t>وصف مجمل لبنایة المرصد بمراغة</w:t>
            </w:r>
            <w:r>
              <w:rPr>
                <w:rStyle w:val="IndexLink"/>
                <w:rtl w:val="true"/>
              </w:rPr>
              <w:tab/>
            </w:r>
            <w:r>
              <w:rPr>
                <w:rStyle w:val="IndexLink"/>
              </w:rPr>
              <w:t>57</w:t>
            </w:r>
          </w:hyperlink>
        </w:p>
        <w:p>
          <w:pPr>
            <w:pStyle w:val="Contents3"/>
            <w:tabs>
              <w:tab w:val="clear" w:pos="8459"/>
              <w:tab w:val="right" w:pos="9026" w:leader="dot"/>
            </w:tabs>
            <w:rPr/>
          </w:pPr>
          <w:hyperlink w:anchor="__RefHeading___Toc2088525_372815092">
            <w:r>
              <w:rPr>
                <w:webHidden/>
                <w:rStyle w:val="IndexLink"/>
                <w:rtl w:val="true"/>
              </w:rPr>
              <w:t>آلات الرصد فی مرصد مراغة</w:t>
            </w:r>
            <w:r>
              <w:rPr>
                <w:rStyle w:val="IndexLink"/>
                <w:rtl w:val="true"/>
              </w:rPr>
              <w:tab/>
            </w:r>
            <w:r>
              <w:rPr>
                <w:rStyle w:val="IndexLink"/>
              </w:rPr>
              <w:t>58</w:t>
            </w:r>
          </w:hyperlink>
        </w:p>
        <w:p>
          <w:pPr>
            <w:pStyle w:val="Contents3"/>
            <w:tabs>
              <w:tab w:val="clear" w:pos="8459"/>
              <w:tab w:val="right" w:pos="9026" w:leader="dot"/>
            </w:tabs>
            <w:rPr/>
          </w:pPr>
          <w:hyperlink w:anchor="__RefHeading___Toc2088527_372815092">
            <w:r>
              <w:rPr>
                <w:webHidden/>
                <w:rStyle w:val="IndexLink"/>
                <w:rtl w:val="true"/>
              </w:rPr>
              <w:t>الأیّام الأخیرة فی حیاة الخواجه، و وفاته</w:t>
            </w:r>
            <w:r>
              <w:rPr>
                <w:rStyle w:val="IndexLink"/>
                <w:rtl w:val="true"/>
              </w:rPr>
              <w:tab/>
            </w:r>
            <w:r>
              <w:rPr>
                <w:rStyle w:val="IndexLink"/>
              </w:rPr>
              <w:t>61</w:t>
            </w:r>
          </w:hyperlink>
        </w:p>
        <w:p>
          <w:pPr>
            <w:pStyle w:val="Contents3"/>
            <w:tabs>
              <w:tab w:val="clear" w:pos="8459"/>
              <w:tab w:val="right" w:pos="9026" w:leader="dot"/>
            </w:tabs>
            <w:rPr/>
          </w:pPr>
          <w:hyperlink w:anchor="__RefHeading___Toc2088529_372815092">
            <w:r>
              <w:rPr>
                <w:webHidden/>
                <w:rStyle w:val="IndexLink"/>
                <w:rtl w:val="true"/>
              </w:rPr>
              <w:t>أولاد الخواجه و ذووه</w:t>
            </w:r>
            <w:r>
              <w:rPr>
                <w:rStyle w:val="IndexLink"/>
                <w:rtl w:val="true"/>
              </w:rPr>
              <w:tab/>
            </w:r>
            <w:r>
              <w:rPr>
                <w:rStyle w:val="IndexLink"/>
              </w:rPr>
              <w:t>67</w:t>
            </w:r>
          </w:hyperlink>
        </w:p>
        <w:p>
          <w:pPr>
            <w:pStyle w:val="Contents3"/>
            <w:tabs>
              <w:tab w:val="clear" w:pos="8459"/>
              <w:tab w:val="right" w:pos="9026" w:leader="dot"/>
            </w:tabs>
            <w:rPr/>
          </w:pPr>
          <w:hyperlink w:anchor="__RefHeading___Toc2088531_372815092">
            <w:r>
              <w:rPr>
                <w:webHidden/>
                <w:rStyle w:val="IndexLink"/>
                <w:rtl w:val="true"/>
              </w:rPr>
              <w:t>أخلاق الخواجه</w:t>
            </w:r>
            <w:r>
              <w:rPr>
                <w:rStyle w:val="IndexLink"/>
                <w:rtl w:val="true"/>
              </w:rPr>
              <w:tab/>
            </w:r>
            <w:r>
              <w:rPr>
                <w:rStyle w:val="IndexLink"/>
              </w:rPr>
              <w:t>75</w:t>
            </w:r>
          </w:hyperlink>
        </w:p>
        <w:p>
          <w:pPr>
            <w:pStyle w:val="Contents2"/>
            <w:tabs>
              <w:tab w:val="clear" w:pos="8743"/>
              <w:tab w:val="right" w:pos="9026" w:leader="dot"/>
            </w:tabs>
            <w:rPr/>
          </w:pPr>
          <w:hyperlink w:anchor="__RefHeading___Toc2088533_372815092">
            <w:r>
              <w:rPr>
                <w:webHidden/>
                <w:rStyle w:val="IndexLink"/>
                <w:rtl w:val="true"/>
              </w:rPr>
              <w:t>وزارة الخواجه</w:t>
            </w:r>
            <w:r>
              <w:rPr>
                <w:rStyle w:val="IndexLink"/>
                <w:rtl w:val="true"/>
              </w:rPr>
              <w:tab/>
            </w:r>
            <w:r>
              <w:rPr>
                <w:rStyle w:val="IndexLink"/>
              </w:rPr>
              <w:t>78</w:t>
            </w:r>
          </w:hyperlink>
        </w:p>
        <w:p>
          <w:pPr>
            <w:pStyle w:val="Contents2"/>
            <w:tabs>
              <w:tab w:val="clear" w:pos="8743"/>
              <w:tab w:val="right" w:pos="9026" w:leader="dot"/>
            </w:tabs>
            <w:rPr/>
          </w:pPr>
          <w:hyperlink w:anchor="__RefHeading___Toc2088535_372815092">
            <w:r>
              <w:rPr>
                <w:webHidden/>
                <w:rStyle w:val="IndexLink"/>
                <w:rtl w:val="true"/>
              </w:rPr>
              <w:t>مذهب الخواجه</w:t>
            </w:r>
            <w:r>
              <w:rPr>
                <w:rStyle w:val="IndexLink"/>
                <w:rtl w:val="true"/>
              </w:rPr>
              <w:tab/>
            </w:r>
            <w:r>
              <w:rPr>
                <w:rStyle w:val="IndexLink"/>
              </w:rPr>
              <w:t>80</w:t>
            </w:r>
          </w:hyperlink>
        </w:p>
        <w:p>
          <w:pPr>
            <w:pStyle w:val="Contents3"/>
            <w:tabs>
              <w:tab w:val="clear" w:pos="8459"/>
              <w:tab w:val="right" w:pos="9026" w:leader="dot"/>
            </w:tabs>
            <w:rPr/>
          </w:pPr>
          <w:hyperlink w:anchor="__RefHeading___Toc2088537_37281509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2088539_372815092">
            <w:r>
              <w:rPr>
                <w:webHidden/>
                <w:rStyle w:val="IndexLink"/>
                <w:rtl w:val="true"/>
              </w:rPr>
              <w:t>رأی الخواجه فی العرفاء والصوفیّة</w:t>
            </w:r>
            <w:r>
              <w:rPr>
                <w:rStyle w:val="IndexLink"/>
                <w:rtl w:val="true"/>
              </w:rPr>
              <w:tab/>
            </w:r>
            <w:r>
              <w:rPr>
                <w:rStyle w:val="IndexLink"/>
              </w:rPr>
              <w:t>87</w:t>
            </w:r>
          </w:hyperlink>
        </w:p>
        <w:p>
          <w:pPr>
            <w:pStyle w:val="Contents3"/>
            <w:tabs>
              <w:tab w:val="clear" w:pos="8459"/>
              <w:tab w:val="right" w:pos="9026" w:leader="dot"/>
            </w:tabs>
            <w:rPr/>
          </w:pPr>
          <w:hyperlink w:anchor="__RefHeading___Toc2088541_372815092">
            <w:r>
              <w:rPr>
                <w:webHidden/>
                <w:rStyle w:val="IndexLink"/>
                <w:rtl w:val="true"/>
              </w:rPr>
              <w:t>حکایات حول الخواجه</w:t>
            </w:r>
            <w:r>
              <w:rPr>
                <w:rStyle w:val="IndexLink"/>
                <w:rtl w:val="true"/>
              </w:rPr>
              <w:tab/>
            </w:r>
            <w:r>
              <w:rPr>
                <w:rStyle w:val="IndexLink"/>
              </w:rPr>
              <w:t>89</w:t>
            </w:r>
          </w:hyperlink>
        </w:p>
        <w:p>
          <w:pPr>
            <w:pStyle w:val="Contents2"/>
            <w:tabs>
              <w:tab w:val="clear" w:pos="8743"/>
              <w:tab w:val="right" w:pos="9026" w:leader="dot"/>
            </w:tabs>
            <w:rPr/>
          </w:pPr>
          <w:hyperlink w:anchor="__RefHeading___Toc2088543_372815092">
            <w:r>
              <w:rPr>
                <w:webHidden/>
                <w:rStyle w:val="IndexLink"/>
                <w:rtl w:val="true"/>
              </w:rPr>
              <w:t>الآراء الفلسفیّة والکلامیّة للخواجه</w:t>
            </w:r>
            <w:r>
              <w:rPr>
                <w:rStyle w:val="IndexLink"/>
                <w:rtl w:val="true"/>
              </w:rPr>
              <w:tab/>
            </w:r>
            <w:r>
              <w:rPr>
                <w:rStyle w:val="IndexLink"/>
              </w:rPr>
              <w:t>99</w:t>
            </w:r>
          </w:hyperlink>
        </w:p>
        <w:p>
          <w:pPr>
            <w:pStyle w:val="Contents2"/>
            <w:tabs>
              <w:tab w:val="clear" w:pos="8743"/>
              <w:tab w:val="right" w:pos="9026" w:leader="dot"/>
            </w:tabs>
            <w:rPr/>
          </w:pPr>
          <w:hyperlink w:anchor="__RefHeading___Toc2088545_372815092">
            <w:r>
              <w:rPr>
                <w:webHidden/>
                <w:rStyle w:val="IndexLink"/>
                <w:rtl w:val="true"/>
              </w:rPr>
              <w:t>معاصرو الخواجه</w:t>
            </w:r>
            <w:r>
              <w:rPr>
                <w:rStyle w:val="IndexLink"/>
                <w:rtl w:val="true"/>
              </w:rPr>
              <w:tab/>
            </w:r>
            <w:r>
              <w:rPr>
                <w:rStyle w:val="IndexLink"/>
              </w:rPr>
              <w:t>110</w:t>
            </w:r>
          </w:hyperlink>
        </w:p>
        <w:p>
          <w:pPr>
            <w:pStyle w:val="Contents3"/>
            <w:tabs>
              <w:tab w:val="clear" w:pos="8459"/>
              <w:tab w:val="right" w:pos="9026" w:leader="dot"/>
            </w:tabs>
            <w:rPr/>
          </w:pPr>
          <w:hyperlink w:anchor="__RefHeading___Toc2088547_37281509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088549_372815092">
            <w:r>
              <w:rPr>
                <w:webHidden/>
                <w:rStyle w:val="IndexLink"/>
                <w:rtl w:val="true"/>
              </w:rPr>
              <w:t>المستعصم العبّاسی</w:t>
            </w:r>
            <w:r>
              <w:rPr>
                <w:rStyle w:val="IndexLink"/>
                <w:rtl w:val="true"/>
              </w:rPr>
              <w:tab/>
            </w:r>
            <w:r>
              <w:rPr>
                <w:rStyle w:val="IndexLink"/>
              </w:rPr>
              <w:t>110</w:t>
            </w:r>
          </w:hyperlink>
        </w:p>
        <w:p>
          <w:pPr>
            <w:pStyle w:val="Contents3"/>
            <w:tabs>
              <w:tab w:val="clear" w:pos="8459"/>
              <w:tab w:val="right" w:pos="9026" w:leader="dot"/>
            </w:tabs>
            <w:rPr/>
          </w:pPr>
          <w:hyperlink w:anchor="__RefHeading___Toc2088551_372815092">
            <w:r>
              <w:rPr>
                <w:webHidden/>
                <w:rStyle w:val="IndexLink"/>
                <w:rtl w:val="true"/>
              </w:rPr>
              <w:t>الأمیر سعید أبوالمناقب</w:t>
            </w:r>
            <w:r>
              <w:rPr>
                <w:rStyle w:val="IndexLink"/>
                <w:rtl w:val="true"/>
              </w:rPr>
              <w:tab/>
            </w:r>
            <w:r>
              <w:rPr>
                <w:rStyle w:val="IndexLink"/>
              </w:rPr>
              <w:t>113</w:t>
            </w:r>
          </w:hyperlink>
        </w:p>
        <w:p>
          <w:pPr>
            <w:pStyle w:val="Contents3"/>
            <w:tabs>
              <w:tab w:val="clear" w:pos="8459"/>
              <w:tab w:val="right" w:pos="9026" w:leader="dot"/>
            </w:tabs>
            <w:rPr/>
          </w:pPr>
          <w:hyperlink w:anchor="__RefHeading___Toc2088553_372815092">
            <w:r>
              <w:rPr>
                <w:webHidden/>
                <w:rStyle w:val="IndexLink"/>
                <w:rtl w:val="true"/>
              </w:rPr>
              <w:t>هولاکو</w:t>
            </w:r>
            <w:r>
              <w:rPr>
                <w:rStyle w:val="IndexLink"/>
                <w:rtl w:val="true"/>
              </w:rPr>
              <w:tab/>
            </w:r>
            <w:r>
              <w:rPr>
                <w:rStyle w:val="IndexLink"/>
              </w:rPr>
              <w:t>113</w:t>
            </w:r>
          </w:hyperlink>
        </w:p>
        <w:p>
          <w:pPr>
            <w:pStyle w:val="Contents3"/>
            <w:tabs>
              <w:tab w:val="clear" w:pos="8459"/>
              <w:tab w:val="right" w:pos="9026" w:leader="dot"/>
            </w:tabs>
            <w:rPr/>
          </w:pPr>
          <w:hyperlink w:anchor="__RefHeading___Toc2088555_372815092">
            <w:r>
              <w:rPr>
                <w:webHidden/>
                <w:rStyle w:val="IndexLink"/>
                <w:rtl w:val="true"/>
              </w:rPr>
              <w:t>اباقاخان</w:t>
            </w:r>
            <w:r>
              <w:rPr>
                <w:rStyle w:val="IndexLink"/>
                <w:rtl w:val="true"/>
              </w:rPr>
              <w:tab/>
            </w:r>
            <w:r>
              <w:rPr>
                <w:rStyle w:val="IndexLink"/>
              </w:rPr>
              <w:t>116</w:t>
            </w:r>
          </w:hyperlink>
        </w:p>
        <w:p>
          <w:pPr>
            <w:pStyle w:val="Contents3"/>
            <w:tabs>
              <w:tab w:val="clear" w:pos="8459"/>
              <w:tab w:val="right" w:pos="9026" w:leader="dot"/>
            </w:tabs>
            <w:rPr/>
          </w:pPr>
          <w:hyperlink w:anchor="__RefHeading___Toc2088557_372815092">
            <w:r>
              <w:rPr>
                <w:webHidden/>
                <w:rStyle w:val="IndexLink"/>
                <w:rtl w:val="true"/>
              </w:rPr>
              <w:t>علاءالدّین محمّد</w:t>
            </w:r>
            <w:r>
              <w:rPr>
                <w:rStyle w:val="IndexLink"/>
                <w:rtl w:val="true"/>
              </w:rPr>
              <w:tab/>
            </w:r>
            <w:r>
              <w:rPr>
                <w:rStyle w:val="IndexLink"/>
              </w:rPr>
              <w:t>117</w:t>
            </w:r>
          </w:hyperlink>
        </w:p>
        <w:p>
          <w:pPr>
            <w:pStyle w:val="Contents3"/>
            <w:tabs>
              <w:tab w:val="clear" w:pos="8459"/>
              <w:tab w:val="right" w:pos="9026" w:leader="dot"/>
            </w:tabs>
            <w:rPr/>
          </w:pPr>
          <w:hyperlink w:anchor="__RefHeading___Toc2088559_372815092">
            <w:r>
              <w:rPr>
                <w:webHidden/>
                <w:rStyle w:val="IndexLink"/>
                <w:rtl w:val="true"/>
              </w:rPr>
              <w:t>رکن‌الدّین</w:t>
            </w:r>
            <w:r>
              <w:rPr>
                <w:rStyle w:val="IndexLink"/>
                <w:rtl w:val="true"/>
              </w:rPr>
              <w:tab/>
            </w:r>
            <w:r>
              <w:rPr>
                <w:rStyle w:val="IndexLink"/>
              </w:rPr>
              <w:t>118</w:t>
            </w:r>
          </w:hyperlink>
        </w:p>
        <w:p>
          <w:pPr>
            <w:pStyle w:val="Contents3"/>
            <w:tabs>
              <w:tab w:val="clear" w:pos="8459"/>
              <w:tab w:val="right" w:pos="9026" w:leader="dot"/>
            </w:tabs>
            <w:rPr/>
          </w:pPr>
          <w:hyperlink w:anchor="__RefHeading___Toc2088561_372815092">
            <w:r>
              <w:rPr>
                <w:webHidden/>
                <w:rStyle w:val="IndexLink"/>
                <w:rtl w:val="true"/>
              </w:rPr>
              <w:t>ناصرالدّین محتشم</w:t>
            </w:r>
            <w:r>
              <w:rPr>
                <w:rStyle w:val="IndexLink"/>
                <w:rtl w:val="true"/>
              </w:rPr>
              <w:tab/>
            </w:r>
            <w:r>
              <w:rPr>
                <w:rStyle w:val="IndexLink"/>
              </w:rPr>
              <w:t>118</w:t>
            </w:r>
          </w:hyperlink>
        </w:p>
        <w:p>
          <w:pPr>
            <w:pStyle w:val="Contents3"/>
            <w:tabs>
              <w:tab w:val="clear" w:pos="8459"/>
              <w:tab w:val="right" w:pos="9026" w:leader="dot"/>
            </w:tabs>
            <w:rPr/>
          </w:pPr>
          <w:hyperlink w:anchor="__RefHeading___Toc2088563_372815092">
            <w:r>
              <w:rPr>
                <w:webHidden/>
                <w:rStyle w:val="IndexLink"/>
                <w:rtl w:val="true"/>
              </w:rPr>
              <w:t>معین‌الدّین</w:t>
            </w:r>
            <w:r>
              <w:rPr>
                <w:rStyle w:val="IndexLink"/>
                <w:rtl w:val="true"/>
              </w:rPr>
              <w:tab/>
            </w:r>
            <w:r>
              <w:rPr>
                <w:rStyle w:val="IndexLink"/>
              </w:rPr>
              <w:t>119</w:t>
            </w:r>
          </w:hyperlink>
        </w:p>
        <w:p>
          <w:pPr>
            <w:pStyle w:val="Contents3"/>
            <w:tabs>
              <w:tab w:val="clear" w:pos="8459"/>
              <w:tab w:val="right" w:pos="9026" w:leader="dot"/>
            </w:tabs>
            <w:rPr/>
          </w:pPr>
          <w:hyperlink w:anchor="__RefHeading___Toc2088565_372815092">
            <w:r>
              <w:rPr>
                <w:webHidden/>
                <w:rStyle w:val="IndexLink"/>
                <w:rtl w:val="true"/>
              </w:rPr>
              <w:t>محتشم شهاب</w:t>
            </w:r>
            <w:r>
              <w:rPr>
                <w:rStyle w:val="IndexLink"/>
                <w:rtl w:val="true"/>
              </w:rPr>
              <w:tab/>
            </w:r>
            <w:r>
              <w:rPr>
                <w:rStyle w:val="IndexLink"/>
              </w:rPr>
              <w:t>120</w:t>
            </w:r>
          </w:hyperlink>
        </w:p>
        <w:p>
          <w:pPr>
            <w:pStyle w:val="Contents3"/>
            <w:tabs>
              <w:tab w:val="clear" w:pos="8459"/>
              <w:tab w:val="right" w:pos="9026" w:leader="dot"/>
            </w:tabs>
            <w:rPr/>
          </w:pPr>
          <w:hyperlink w:anchor="__RefHeading___Toc2088567_372815092">
            <w:r>
              <w:rPr>
                <w:webHidden/>
                <w:rStyle w:val="IndexLink"/>
                <w:rtl w:val="true"/>
              </w:rPr>
              <w:t>إبن العلقمی</w:t>
            </w:r>
            <w:r>
              <w:rPr>
                <w:rStyle w:val="IndexLink"/>
                <w:rtl w:val="true"/>
              </w:rPr>
              <w:tab/>
            </w:r>
            <w:r>
              <w:rPr>
                <w:rStyle w:val="IndexLink"/>
              </w:rPr>
              <w:t>121</w:t>
            </w:r>
          </w:hyperlink>
        </w:p>
        <w:p>
          <w:pPr>
            <w:pStyle w:val="Contents3"/>
            <w:tabs>
              <w:tab w:val="clear" w:pos="8459"/>
              <w:tab w:val="right" w:pos="9026" w:leader="dot"/>
            </w:tabs>
            <w:rPr/>
          </w:pPr>
          <w:hyperlink w:anchor="__RefHeading___Toc2088569_372815092">
            <w:r>
              <w:rPr>
                <w:webHidden/>
                <w:rStyle w:val="IndexLink"/>
                <w:rtl w:val="true"/>
              </w:rPr>
              <w:t>سیف‌الدّین بیتکجی</w:t>
            </w:r>
            <w:r>
              <w:rPr>
                <w:rStyle w:val="IndexLink"/>
                <w:rtl w:val="true"/>
              </w:rPr>
              <w:tab/>
            </w:r>
            <w:r>
              <w:rPr>
                <w:rStyle w:val="IndexLink"/>
              </w:rPr>
              <w:t>124</w:t>
            </w:r>
          </w:hyperlink>
        </w:p>
        <w:p>
          <w:pPr>
            <w:pStyle w:val="Contents3"/>
            <w:tabs>
              <w:tab w:val="clear" w:pos="8459"/>
              <w:tab w:val="right" w:pos="9026" w:leader="dot"/>
            </w:tabs>
            <w:rPr/>
          </w:pPr>
          <w:hyperlink w:anchor="__RefHeading___Toc2088571_372815092">
            <w:r>
              <w:rPr>
                <w:webHidden/>
                <w:rStyle w:val="IndexLink"/>
                <w:rtl w:val="true"/>
              </w:rPr>
              <w:t>شمس‌الدّین محمّد الجوینی الوزیر</w:t>
            </w:r>
            <w:r>
              <w:rPr>
                <w:rStyle w:val="IndexLink"/>
                <w:rtl w:val="true"/>
              </w:rPr>
              <w:tab/>
            </w:r>
            <w:r>
              <w:rPr>
                <w:rStyle w:val="IndexLink"/>
              </w:rPr>
              <w:t>125</w:t>
            </w:r>
          </w:hyperlink>
        </w:p>
        <w:p>
          <w:pPr>
            <w:pStyle w:val="Contents3"/>
            <w:tabs>
              <w:tab w:val="clear" w:pos="8459"/>
              <w:tab w:val="right" w:pos="9026" w:leader="dot"/>
            </w:tabs>
            <w:rPr/>
          </w:pPr>
          <w:hyperlink w:anchor="__RefHeading___Toc2088573_372815092">
            <w:r>
              <w:rPr>
                <w:webHidden/>
                <w:rStyle w:val="IndexLink"/>
                <w:rtl w:val="true"/>
              </w:rPr>
              <w:t>الخواجه بهاءالدّین محمّد</w:t>
            </w:r>
            <w:r>
              <w:rPr>
                <w:rStyle w:val="IndexLink"/>
                <w:rtl w:val="true"/>
              </w:rPr>
              <w:tab/>
            </w:r>
            <w:r>
              <w:rPr>
                <w:rStyle w:val="IndexLink"/>
              </w:rPr>
              <w:t>126</w:t>
            </w:r>
          </w:hyperlink>
        </w:p>
        <w:p>
          <w:pPr>
            <w:pStyle w:val="Contents3"/>
            <w:tabs>
              <w:tab w:val="clear" w:pos="8459"/>
              <w:tab w:val="right" w:pos="9026" w:leader="dot"/>
            </w:tabs>
            <w:rPr/>
          </w:pPr>
          <w:hyperlink w:anchor="__RefHeading___Toc2088575_372815092">
            <w:r>
              <w:rPr>
                <w:webHidden/>
                <w:rStyle w:val="IndexLink"/>
                <w:rtl w:val="true"/>
              </w:rPr>
              <w:t>عطا ملک الجوینی</w:t>
            </w:r>
            <w:r>
              <w:rPr>
                <w:rStyle w:val="IndexLink"/>
                <w:rtl w:val="true"/>
              </w:rPr>
              <w:tab/>
            </w:r>
            <w:r>
              <w:rPr>
                <w:rStyle w:val="IndexLink"/>
              </w:rPr>
              <w:t>127</w:t>
            </w:r>
          </w:hyperlink>
        </w:p>
        <w:p>
          <w:pPr>
            <w:pStyle w:val="Contents3"/>
            <w:tabs>
              <w:tab w:val="clear" w:pos="8459"/>
              <w:tab w:val="right" w:pos="9026" w:leader="dot"/>
            </w:tabs>
            <w:rPr/>
          </w:pPr>
          <w:hyperlink w:anchor="__RefHeading___Toc2088577_372815092">
            <w:r>
              <w:rPr>
                <w:webHidden/>
                <w:rStyle w:val="IndexLink"/>
                <w:rtl w:val="true"/>
              </w:rPr>
              <w:t>الملک عزّالدّین</w:t>
            </w:r>
            <w:r>
              <w:rPr>
                <w:rStyle w:val="IndexLink"/>
                <w:rtl w:val="true"/>
              </w:rPr>
              <w:tab/>
            </w:r>
            <w:r>
              <w:rPr>
                <w:rStyle w:val="IndexLink"/>
              </w:rPr>
              <w:t>129</w:t>
            </w:r>
          </w:hyperlink>
        </w:p>
        <w:p>
          <w:pPr>
            <w:pStyle w:val="Contents2"/>
            <w:tabs>
              <w:tab w:val="clear" w:pos="8743"/>
              <w:tab w:val="right" w:pos="9026" w:leader="dot"/>
            </w:tabs>
            <w:rPr/>
          </w:pPr>
          <w:hyperlink w:anchor="__RefHeading___Toc2088579_372815092">
            <w:r>
              <w:rPr>
                <w:webHidden/>
                <w:rStyle w:val="IndexLink"/>
                <w:rtl w:val="true"/>
              </w:rPr>
              <w:t>شیوخ الخواجه</w:t>
            </w:r>
            <w:r>
              <w:rPr>
                <w:rStyle w:val="IndexLink"/>
                <w:rtl w:val="true"/>
              </w:rPr>
              <w:tab/>
            </w:r>
            <w:r>
              <w:rPr>
                <w:rStyle w:val="IndexLink"/>
              </w:rPr>
              <w:t>131</w:t>
            </w:r>
          </w:hyperlink>
        </w:p>
        <w:p>
          <w:pPr>
            <w:pStyle w:val="Contents3"/>
            <w:tabs>
              <w:tab w:val="clear" w:pos="8459"/>
              <w:tab w:val="right" w:pos="9026" w:leader="dot"/>
            </w:tabs>
            <w:rPr/>
          </w:pPr>
          <w:hyperlink w:anchor="__RefHeading___Toc2088581_372815092">
            <w:r>
              <w:rPr>
                <w:webHidden/>
                <w:rStyle w:val="IndexLink"/>
                <w:rtl w:val="true"/>
              </w:rPr>
              <w:t>وجیه‌الدّین</w:t>
            </w:r>
            <w:r>
              <w:rPr>
                <w:rStyle w:val="IndexLink"/>
                <w:rtl w:val="true"/>
              </w:rPr>
              <w:tab/>
            </w:r>
            <w:r>
              <w:rPr>
                <w:rStyle w:val="IndexLink"/>
              </w:rPr>
              <w:t>131</w:t>
            </w:r>
          </w:hyperlink>
        </w:p>
        <w:p>
          <w:pPr>
            <w:pStyle w:val="Contents3"/>
            <w:tabs>
              <w:tab w:val="clear" w:pos="8459"/>
              <w:tab w:val="right" w:pos="9026" w:leader="dot"/>
            </w:tabs>
            <w:rPr/>
          </w:pPr>
          <w:hyperlink w:anchor="__RefHeading___Toc2088583_372815092">
            <w:r>
              <w:rPr>
                <w:webHidden/>
                <w:rStyle w:val="IndexLink"/>
                <w:rtl w:val="true"/>
              </w:rPr>
              <w:t>نصیرالدّین أبوطالب</w:t>
            </w:r>
            <w:r>
              <w:rPr>
                <w:rStyle w:val="IndexLink"/>
                <w:rtl w:val="true"/>
              </w:rPr>
              <w:tab/>
            </w:r>
            <w:r>
              <w:rPr>
                <w:rStyle w:val="IndexLink"/>
              </w:rPr>
              <w:t>134</w:t>
            </w:r>
          </w:hyperlink>
        </w:p>
        <w:p>
          <w:pPr>
            <w:pStyle w:val="Contents3"/>
            <w:tabs>
              <w:tab w:val="clear" w:pos="8459"/>
              <w:tab w:val="right" w:pos="9026" w:leader="dot"/>
            </w:tabs>
            <w:rPr/>
          </w:pPr>
          <w:hyperlink w:anchor="__RefHeading___Toc2088585_372815092">
            <w:r>
              <w:rPr>
                <w:webHidden/>
                <w:rStyle w:val="IndexLink"/>
                <w:rtl w:val="true"/>
              </w:rPr>
              <w:t>الشیخ معین‌الدّین المصری</w:t>
            </w:r>
            <w:r>
              <w:rPr>
                <w:rStyle w:val="IndexLink"/>
                <w:rtl w:val="true"/>
              </w:rPr>
              <w:tab/>
            </w:r>
            <w:r>
              <w:rPr>
                <w:rStyle w:val="IndexLink"/>
              </w:rPr>
              <w:t>136</w:t>
            </w:r>
          </w:hyperlink>
        </w:p>
        <w:p>
          <w:pPr>
            <w:pStyle w:val="Contents3"/>
            <w:tabs>
              <w:tab w:val="clear" w:pos="8459"/>
              <w:tab w:val="right" w:pos="9026" w:leader="dot"/>
            </w:tabs>
            <w:rPr/>
          </w:pPr>
          <w:hyperlink w:anchor="__RefHeading___Toc2088587_372815092">
            <w:r>
              <w:rPr>
                <w:webHidden/>
                <w:rStyle w:val="IndexLink"/>
                <w:rtl w:val="true"/>
              </w:rPr>
              <w:t>قطب‌الدّین المصری</w:t>
            </w:r>
            <w:r>
              <w:rPr>
                <w:rStyle w:val="IndexLink"/>
                <w:rtl w:val="true"/>
              </w:rPr>
              <w:tab/>
            </w:r>
            <w:r>
              <w:rPr>
                <w:rStyle w:val="IndexLink"/>
              </w:rPr>
              <w:t>139</w:t>
            </w:r>
          </w:hyperlink>
        </w:p>
        <w:p>
          <w:pPr>
            <w:pStyle w:val="Contents3"/>
            <w:tabs>
              <w:tab w:val="clear" w:pos="8459"/>
              <w:tab w:val="right" w:pos="9026" w:leader="dot"/>
            </w:tabs>
            <w:rPr/>
          </w:pPr>
          <w:hyperlink w:anchor="__RefHeading___Toc2088589_372815092">
            <w:r>
              <w:rPr>
                <w:webHidden/>
                <w:rStyle w:val="IndexLink"/>
                <w:rtl w:val="true"/>
              </w:rPr>
              <w:t>الشیخ أبوالسعادات</w:t>
            </w:r>
            <w:r>
              <w:rPr>
                <w:rStyle w:val="IndexLink"/>
                <w:rtl w:val="true"/>
              </w:rPr>
              <w:tab/>
            </w:r>
            <w:r>
              <w:rPr>
                <w:rStyle w:val="IndexLink"/>
              </w:rPr>
              <w:t>140</w:t>
            </w:r>
          </w:hyperlink>
        </w:p>
        <w:p>
          <w:pPr>
            <w:pStyle w:val="Contents3"/>
            <w:tabs>
              <w:tab w:val="clear" w:pos="8459"/>
              <w:tab w:val="right" w:pos="9026" w:leader="dot"/>
            </w:tabs>
            <w:rPr/>
          </w:pPr>
          <w:hyperlink w:anchor="__RefHeading___Toc2088591_372815092">
            <w:r>
              <w:rPr>
                <w:webHidden/>
                <w:rStyle w:val="IndexLink"/>
                <w:rtl w:val="true"/>
              </w:rPr>
              <w:t>فریدالدّین داماد</w:t>
            </w:r>
            <w:r>
              <w:rPr>
                <w:rStyle w:val="IndexLink"/>
                <w:rtl w:val="true"/>
              </w:rPr>
              <w:tab/>
            </w:r>
            <w:r>
              <w:rPr>
                <w:rStyle w:val="IndexLink"/>
              </w:rPr>
              <w:t>140</w:t>
            </w:r>
          </w:hyperlink>
        </w:p>
        <w:p>
          <w:pPr>
            <w:pStyle w:val="Contents3"/>
            <w:tabs>
              <w:tab w:val="clear" w:pos="8459"/>
              <w:tab w:val="right" w:pos="9026" w:leader="dot"/>
            </w:tabs>
            <w:rPr/>
          </w:pPr>
          <w:hyperlink w:anchor="__RefHeading___Toc2088593_372815092">
            <w:r>
              <w:rPr>
                <w:webHidden/>
                <w:rStyle w:val="IndexLink"/>
                <w:rtl w:val="true"/>
              </w:rPr>
              <w:t>کمال‌الدّین بن یونس الموصلی</w:t>
            </w:r>
            <w:r>
              <w:rPr>
                <w:rStyle w:val="IndexLink"/>
                <w:rtl w:val="true"/>
              </w:rPr>
              <w:tab/>
            </w:r>
            <w:r>
              <w:rPr>
                <w:rStyle w:val="IndexLink"/>
              </w:rPr>
              <w:t>145</w:t>
            </w:r>
          </w:hyperlink>
        </w:p>
        <w:p>
          <w:pPr>
            <w:pStyle w:val="Contents3"/>
            <w:tabs>
              <w:tab w:val="clear" w:pos="8459"/>
              <w:tab w:val="right" w:pos="9026" w:leader="dot"/>
            </w:tabs>
            <w:rPr/>
          </w:pPr>
          <w:hyperlink w:anchor="__RefHeading___Toc2088595_372815092">
            <w:r>
              <w:rPr>
                <w:webHidden/>
                <w:rStyle w:val="IndexLink"/>
                <w:rtl w:val="true"/>
              </w:rPr>
              <w:t>شمس‌الدّین الکیشی</w:t>
            </w:r>
            <w:r>
              <w:rPr>
                <w:rStyle w:val="IndexLink"/>
                <w:rtl w:val="true"/>
              </w:rPr>
              <w:tab/>
            </w:r>
            <w:r>
              <w:rPr>
                <w:rStyle w:val="IndexLink"/>
              </w:rPr>
              <w:t>152</w:t>
            </w:r>
          </w:hyperlink>
        </w:p>
        <w:p>
          <w:pPr>
            <w:pStyle w:val="Contents3"/>
            <w:tabs>
              <w:tab w:val="clear" w:pos="8459"/>
              <w:tab w:val="right" w:pos="9026" w:leader="dot"/>
            </w:tabs>
            <w:rPr/>
          </w:pPr>
          <w:hyperlink w:anchor="__RefHeading___Toc2088597_372815092">
            <w:r>
              <w:rPr>
                <w:webHidden/>
                <w:rStyle w:val="IndexLink"/>
                <w:rtl w:val="true"/>
              </w:rPr>
              <w:t>شمس‌الدّین خسروشاهی</w:t>
            </w:r>
            <w:r>
              <w:rPr>
                <w:rStyle w:val="IndexLink"/>
                <w:rtl w:val="true"/>
              </w:rPr>
              <w:tab/>
            </w:r>
            <w:r>
              <w:rPr>
                <w:rStyle w:val="IndexLink"/>
              </w:rPr>
              <w:t>154</w:t>
            </w:r>
          </w:hyperlink>
        </w:p>
        <w:p>
          <w:pPr>
            <w:pStyle w:val="Contents3"/>
            <w:tabs>
              <w:tab w:val="clear" w:pos="8459"/>
              <w:tab w:val="right" w:pos="9026" w:leader="dot"/>
            </w:tabs>
            <w:rPr/>
          </w:pPr>
          <w:hyperlink w:anchor="__RefHeading___Toc2088599_372815092">
            <w:r>
              <w:rPr>
                <w:webHidden/>
                <w:rStyle w:val="IndexLink"/>
                <w:rtl w:val="true"/>
              </w:rPr>
              <w:t>نجم‌الدّین اللبودی</w:t>
            </w:r>
            <w:r>
              <w:rPr>
                <w:rStyle w:val="IndexLink"/>
                <w:rtl w:val="true"/>
              </w:rPr>
              <w:tab/>
            </w:r>
            <w:r>
              <w:rPr>
                <w:rStyle w:val="IndexLink"/>
              </w:rPr>
              <w:t>157</w:t>
            </w:r>
          </w:hyperlink>
        </w:p>
        <w:p>
          <w:pPr>
            <w:pStyle w:val="Contents3"/>
            <w:tabs>
              <w:tab w:val="clear" w:pos="8459"/>
              <w:tab w:val="right" w:pos="9026" w:leader="dot"/>
            </w:tabs>
            <w:rPr/>
          </w:pPr>
          <w:hyperlink w:anchor="__RefHeading___Toc2088601_372815092">
            <w:r>
              <w:rPr>
                <w:webHidden/>
                <w:rStyle w:val="IndexLink"/>
                <w:rtl w:val="true"/>
              </w:rPr>
              <w:t>نجم‌الدّین النخجوانی</w:t>
            </w:r>
            <w:r>
              <w:rPr>
                <w:rStyle w:val="IndexLink"/>
                <w:rtl w:val="true"/>
              </w:rPr>
              <w:tab/>
            </w:r>
            <w:r>
              <w:rPr>
                <w:rStyle w:val="IndexLink"/>
              </w:rPr>
              <w:t>157</w:t>
            </w:r>
          </w:hyperlink>
        </w:p>
        <w:p>
          <w:pPr>
            <w:pStyle w:val="Contents3"/>
            <w:tabs>
              <w:tab w:val="clear" w:pos="8459"/>
              <w:tab w:val="right" w:pos="9026" w:leader="dot"/>
            </w:tabs>
            <w:rPr/>
          </w:pPr>
          <w:hyperlink w:anchor="__RefHeading___Toc2088603_372815092">
            <w:r>
              <w:rPr>
                <w:webHidden/>
                <w:rStyle w:val="IndexLink"/>
                <w:rtl w:val="true"/>
              </w:rPr>
              <w:t>أبوالمعالی صدرالدّین محمّدبن إسحاق القونوی</w:t>
            </w:r>
            <w:r>
              <w:rPr>
                <w:rStyle w:val="IndexLink"/>
                <w:rtl w:val="true"/>
              </w:rPr>
              <w:tab/>
            </w:r>
            <w:r>
              <w:rPr>
                <w:rStyle w:val="IndexLink"/>
              </w:rPr>
              <w:t>160</w:t>
            </w:r>
          </w:hyperlink>
        </w:p>
        <w:p>
          <w:pPr>
            <w:pStyle w:val="Contents3"/>
            <w:tabs>
              <w:tab w:val="clear" w:pos="8459"/>
              <w:tab w:val="right" w:pos="9026" w:leader="dot"/>
            </w:tabs>
            <w:rPr/>
          </w:pPr>
          <w:hyperlink w:anchor="__RefHeading___Toc2088605_372815092">
            <w:r>
              <w:rPr>
                <w:webHidden/>
                <w:rStyle w:val="IndexLink"/>
                <w:rtl w:val="true"/>
              </w:rPr>
              <w:t>الشیخ کمال‌الدّین</w:t>
            </w:r>
            <w:r>
              <w:rPr>
                <w:rStyle w:val="IndexLink"/>
                <w:rtl w:val="true"/>
              </w:rPr>
              <w:tab/>
            </w:r>
            <w:r>
              <w:rPr>
                <w:rStyle w:val="IndexLink"/>
              </w:rPr>
              <w:t>161</w:t>
            </w:r>
          </w:hyperlink>
        </w:p>
        <w:p>
          <w:pPr>
            <w:pStyle w:val="Contents3"/>
            <w:tabs>
              <w:tab w:val="clear" w:pos="8459"/>
              <w:tab w:val="right" w:pos="9026" w:leader="dot"/>
            </w:tabs>
            <w:rPr/>
          </w:pPr>
          <w:hyperlink w:anchor="__RefHeading___Toc2088607_372815092">
            <w:r>
              <w:rPr>
                <w:webHidden/>
                <w:rStyle w:val="IndexLink"/>
                <w:rtl w:val="true"/>
              </w:rPr>
              <w:t>المحقّق الأوّل</w:t>
            </w:r>
            <w:r>
              <w:rPr>
                <w:rStyle w:val="IndexLink"/>
                <w:rtl w:val="true"/>
              </w:rPr>
              <w:tab/>
            </w:r>
            <w:r>
              <w:rPr>
                <w:rStyle w:val="IndexLink"/>
              </w:rPr>
              <w:t>162</w:t>
            </w:r>
          </w:hyperlink>
        </w:p>
        <w:p>
          <w:pPr>
            <w:pStyle w:val="Contents3"/>
            <w:tabs>
              <w:tab w:val="clear" w:pos="8459"/>
              <w:tab w:val="right" w:pos="9026" w:leader="dot"/>
            </w:tabs>
            <w:rPr/>
          </w:pPr>
          <w:hyperlink w:anchor="__RefHeading___Toc2088609_372815092">
            <w:r>
              <w:rPr>
                <w:webHidden/>
                <w:rStyle w:val="IndexLink"/>
                <w:rtl w:val="true"/>
              </w:rPr>
              <w:t>فریدالدّین العطّار</w:t>
            </w:r>
            <w:r>
              <w:rPr>
                <w:rStyle w:val="IndexLink"/>
                <w:rtl w:val="true"/>
              </w:rPr>
              <w:tab/>
            </w:r>
            <w:r>
              <w:rPr>
                <w:rStyle w:val="IndexLink"/>
              </w:rPr>
              <w:t>163</w:t>
            </w:r>
          </w:hyperlink>
        </w:p>
        <w:p>
          <w:pPr>
            <w:pStyle w:val="Contents3"/>
            <w:tabs>
              <w:tab w:val="clear" w:pos="8459"/>
              <w:tab w:val="right" w:pos="9026" w:leader="dot"/>
            </w:tabs>
            <w:rPr/>
          </w:pPr>
          <w:hyperlink w:anchor="__RefHeading___Toc2088611_372815092">
            <w:r>
              <w:rPr>
                <w:webHidden/>
                <w:rStyle w:val="IndexLink"/>
                <w:rtl w:val="true"/>
              </w:rPr>
              <w:t>بابا أفضل کاشانی</w:t>
            </w:r>
            <w:r>
              <w:rPr>
                <w:rStyle w:val="IndexLink"/>
                <w:rtl w:val="true"/>
              </w:rPr>
              <w:tab/>
            </w:r>
            <w:r>
              <w:rPr>
                <w:rStyle w:val="IndexLink"/>
              </w:rPr>
              <w:t>165</w:t>
            </w:r>
          </w:hyperlink>
        </w:p>
        <w:p>
          <w:pPr>
            <w:pStyle w:val="Contents3"/>
            <w:tabs>
              <w:tab w:val="clear" w:pos="8459"/>
              <w:tab w:val="right" w:pos="9026" w:leader="dot"/>
            </w:tabs>
            <w:rPr/>
          </w:pPr>
          <w:hyperlink w:anchor="__RefHeading___Toc2088613_372815092">
            <w:r>
              <w:rPr>
                <w:webHidden/>
                <w:rStyle w:val="IndexLink"/>
                <w:rtl w:val="true"/>
              </w:rPr>
              <w:t>أفضل‌الدّین الخونجی</w:t>
            </w:r>
            <w:r>
              <w:rPr>
                <w:rStyle w:val="IndexLink"/>
                <w:rtl w:val="true"/>
              </w:rPr>
              <w:tab/>
            </w:r>
            <w:r>
              <w:rPr>
                <w:rStyle w:val="IndexLink"/>
              </w:rPr>
              <w:t>168</w:t>
            </w:r>
          </w:hyperlink>
        </w:p>
        <w:p>
          <w:pPr>
            <w:pStyle w:val="Contents3"/>
            <w:tabs>
              <w:tab w:val="clear" w:pos="8459"/>
              <w:tab w:val="right" w:pos="9026" w:leader="dot"/>
            </w:tabs>
            <w:rPr/>
          </w:pPr>
          <w:hyperlink w:anchor="__RefHeading___Toc2088615_372815092">
            <w:r>
              <w:rPr>
                <w:webHidden/>
                <w:rStyle w:val="IndexLink"/>
                <w:rtl w:val="true"/>
              </w:rPr>
              <w:t>جمال‌الدّین البحرانی</w:t>
            </w:r>
            <w:r>
              <w:rPr>
                <w:rStyle w:val="IndexLink"/>
                <w:rtl w:val="true"/>
              </w:rPr>
              <w:tab/>
            </w:r>
            <w:r>
              <w:rPr>
                <w:rStyle w:val="IndexLink"/>
              </w:rPr>
              <w:t>170</w:t>
            </w:r>
          </w:hyperlink>
        </w:p>
        <w:p>
          <w:pPr>
            <w:pStyle w:val="Contents3"/>
            <w:tabs>
              <w:tab w:val="clear" w:pos="8459"/>
              <w:tab w:val="right" w:pos="9026" w:leader="dot"/>
            </w:tabs>
            <w:rPr/>
          </w:pPr>
          <w:hyperlink w:anchor="__RefHeading___Toc2088617_372815092">
            <w:r>
              <w:rPr>
                <w:webHidden/>
                <w:rStyle w:val="IndexLink"/>
                <w:rtl w:val="true"/>
              </w:rPr>
              <w:t>الشیخ نجیب الدّین</w:t>
            </w:r>
            <w:r>
              <w:rPr>
                <w:rStyle w:val="IndexLink"/>
                <w:rtl w:val="true"/>
              </w:rPr>
              <w:tab/>
            </w:r>
            <w:r>
              <w:rPr>
                <w:rStyle w:val="IndexLink"/>
              </w:rPr>
              <w:t>171</w:t>
            </w:r>
          </w:hyperlink>
        </w:p>
        <w:p>
          <w:pPr>
            <w:pStyle w:val="Contents3"/>
            <w:tabs>
              <w:tab w:val="clear" w:pos="8459"/>
              <w:tab w:val="right" w:pos="9026" w:leader="dot"/>
            </w:tabs>
            <w:rPr/>
          </w:pPr>
          <w:hyperlink w:anchor="__RefHeading___Toc2088619_372815092">
            <w:r>
              <w:rPr>
                <w:webHidden/>
                <w:rStyle w:val="IndexLink"/>
                <w:rtl w:val="true"/>
              </w:rPr>
              <w:t>رضیّالدّین</w:t>
            </w:r>
            <w:r>
              <w:rPr>
                <w:rStyle w:val="IndexLink"/>
                <w:rtl w:val="true"/>
              </w:rPr>
              <w:tab/>
            </w:r>
            <w:r>
              <w:rPr>
                <w:rStyle w:val="IndexLink"/>
              </w:rPr>
              <w:t>173</w:t>
            </w:r>
          </w:hyperlink>
        </w:p>
        <w:p>
          <w:pPr>
            <w:pStyle w:val="Contents3"/>
            <w:tabs>
              <w:tab w:val="clear" w:pos="8459"/>
              <w:tab w:val="right" w:pos="9026" w:leader="dot"/>
            </w:tabs>
            <w:rPr/>
          </w:pPr>
          <w:hyperlink w:anchor="__RefHeading___Toc2088621_372815092">
            <w:r>
              <w:rPr>
                <w:webHidden/>
                <w:rStyle w:val="IndexLink"/>
                <w:rtl w:val="true"/>
              </w:rPr>
              <w:t>غیاث‌الدّین بن طاووس</w:t>
            </w:r>
            <w:r>
              <w:rPr>
                <w:rStyle w:val="IndexLink"/>
                <w:rtl w:val="true"/>
              </w:rPr>
              <w:tab/>
            </w:r>
            <w:r>
              <w:rPr>
                <w:rStyle w:val="IndexLink"/>
              </w:rPr>
              <w:t>175</w:t>
            </w:r>
          </w:hyperlink>
        </w:p>
        <w:p>
          <w:pPr>
            <w:pStyle w:val="Contents3"/>
            <w:tabs>
              <w:tab w:val="clear" w:pos="8459"/>
              <w:tab w:val="right" w:pos="9026" w:leader="dot"/>
            </w:tabs>
            <w:rPr/>
          </w:pPr>
          <w:hyperlink w:anchor="__RefHeading___Toc2088623_372815092">
            <w:r>
              <w:rPr>
                <w:webHidden/>
                <w:rStyle w:val="IndexLink"/>
                <w:rtl w:val="true"/>
              </w:rPr>
              <w:t>مفیدالدّین</w:t>
            </w:r>
            <w:r>
              <w:rPr>
                <w:rStyle w:val="IndexLink"/>
                <w:rtl w:val="true"/>
              </w:rPr>
              <w:tab/>
            </w:r>
            <w:r>
              <w:rPr>
                <w:rStyle w:val="IndexLink"/>
              </w:rPr>
              <w:t>176</w:t>
            </w:r>
          </w:hyperlink>
        </w:p>
        <w:p>
          <w:pPr>
            <w:pStyle w:val="Contents3"/>
            <w:tabs>
              <w:tab w:val="clear" w:pos="8459"/>
              <w:tab w:val="right" w:pos="9026" w:leader="dot"/>
            </w:tabs>
            <w:rPr/>
          </w:pPr>
          <w:hyperlink w:anchor="__RefHeading___Toc2088625_372815092">
            <w:r>
              <w:rPr>
                <w:webHidden/>
                <w:rStyle w:val="IndexLink"/>
                <w:rtl w:val="true"/>
              </w:rPr>
              <w:t>موفّق الدّولة</w:t>
            </w:r>
            <w:r>
              <w:rPr>
                <w:rStyle w:val="IndexLink"/>
                <w:rtl w:val="true"/>
              </w:rPr>
              <w:tab/>
            </w:r>
            <w:r>
              <w:rPr>
                <w:rStyle w:val="IndexLink"/>
              </w:rPr>
              <w:t>177</w:t>
            </w:r>
          </w:hyperlink>
        </w:p>
        <w:p>
          <w:pPr>
            <w:pStyle w:val="Contents2"/>
            <w:tabs>
              <w:tab w:val="clear" w:pos="8743"/>
              <w:tab w:val="right" w:pos="9026" w:leader="dot"/>
            </w:tabs>
            <w:rPr/>
          </w:pPr>
          <w:hyperlink w:anchor="__RefHeading___Toc2088627_372815092">
            <w:r>
              <w:rPr>
                <w:webHidden/>
                <w:rStyle w:val="IndexLink"/>
                <w:rtl w:val="true"/>
              </w:rPr>
              <w:t>زملاء الخواجه و مساعدوه فی مرصد مراغة</w:t>
            </w:r>
            <w:r>
              <w:rPr>
                <w:rStyle w:val="IndexLink"/>
                <w:rtl w:val="true"/>
              </w:rPr>
              <w:tab/>
            </w:r>
            <w:r>
              <w:rPr>
                <w:rStyle w:val="IndexLink"/>
              </w:rPr>
              <w:t>179</w:t>
            </w:r>
          </w:hyperlink>
        </w:p>
        <w:p>
          <w:pPr>
            <w:pStyle w:val="Contents3"/>
            <w:tabs>
              <w:tab w:val="clear" w:pos="8459"/>
              <w:tab w:val="right" w:pos="9026" w:leader="dot"/>
            </w:tabs>
            <w:rPr/>
          </w:pPr>
          <w:hyperlink w:anchor="__RefHeading___Toc2088629_372815092">
            <w:r>
              <w:rPr>
                <w:webHidden/>
                <w:rStyle w:val="IndexLink"/>
                <w:rtl w:val="true"/>
              </w:rPr>
              <w:t>نجم‌الدّین الکاتبی القزوینی</w:t>
            </w:r>
            <w:r>
              <w:rPr>
                <w:rStyle w:val="IndexLink"/>
                <w:rtl w:val="true"/>
              </w:rPr>
              <w:tab/>
            </w:r>
            <w:r>
              <w:rPr>
                <w:rStyle w:val="IndexLink"/>
              </w:rPr>
              <w:t>179</w:t>
            </w:r>
          </w:hyperlink>
        </w:p>
        <w:p>
          <w:pPr>
            <w:pStyle w:val="Contents3"/>
            <w:tabs>
              <w:tab w:val="clear" w:pos="8459"/>
              <w:tab w:val="right" w:pos="9026" w:leader="dot"/>
            </w:tabs>
            <w:rPr/>
          </w:pPr>
          <w:hyperlink w:anchor="__RefHeading___Toc2088631_372815092">
            <w:r>
              <w:rPr>
                <w:webHidden/>
                <w:rStyle w:val="IndexLink"/>
                <w:rtl w:val="true"/>
              </w:rPr>
              <w:t>فخرالدّین الخلاطی</w:t>
            </w:r>
            <w:r>
              <w:rPr>
                <w:rStyle w:val="IndexLink"/>
                <w:rtl w:val="true"/>
              </w:rPr>
              <w:tab/>
            </w:r>
            <w:r>
              <w:rPr>
                <w:rStyle w:val="IndexLink"/>
              </w:rPr>
              <w:t>182</w:t>
            </w:r>
          </w:hyperlink>
        </w:p>
        <w:p>
          <w:pPr>
            <w:pStyle w:val="Contents3"/>
            <w:tabs>
              <w:tab w:val="clear" w:pos="8459"/>
              <w:tab w:val="right" w:pos="9026" w:leader="dot"/>
            </w:tabs>
            <w:rPr/>
          </w:pPr>
          <w:hyperlink w:anchor="__RefHeading___Toc2088633_372815092">
            <w:r>
              <w:rPr>
                <w:webHidden/>
                <w:rStyle w:val="IndexLink"/>
                <w:rtl w:val="true"/>
              </w:rPr>
              <w:t>فخرالدّین الأخلاطی</w:t>
            </w:r>
            <w:r>
              <w:rPr>
                <w:rStyle w:val="IndexLink"/>
                <w:rtl w:val="true"/>
              </w:rPr>
              <w:tab/>
            </w:r>
            <w:r>
              <w:rPr>
                <w:rStyle w:val="IndexLink"/>
              </w:rPr>
              <w:t>182</w:t>
            </w:r>
          </w:hyperlink>
        </w:p>
        <w:p>
          <w:pPr>
            <w:pStyle w:val="Contents3"/>
            <w:tabs>
              <w:tab w:val="clear" w:pos="8459"/>
              <w:tab w:val="right" w:pos="9026" w:leader="dot"/>
            </w:tabs>
            <w:rPr/>
          </w:pPr>
          <w:hyperlink w:anchor="__RefHeading___Toc2088635_372815092">
            <w:r>
              <w:rPr>
                <w:webHidden/>
                <w:rStyle w:val="IndexLink"/>
                <w:rtl w:val="true"/>
              </w:rPr>
              <w:t>فخرالدّین الرصدی المراغی</w:t>
            </w:r>
            <w:r>
              <w:rPr>
                <w:rStyle w:val="IndexLink"/>
                <w:rtl w:val="true"/>
              </w:rPr>
              <w:tab/>
            </w:r>
            <w:r>
              <w:rPr>
                <w:rStyle w:val="IndexLink"/>
              </w:rPr>
              <w:t>183</w:t>
            </w:r>
          </w:hyperlink>
        </w:p>
        <w:p>
          <w:pPr>
            <w:pStyle w:val="Contents3"/>
            <w:tabs>
              <w:tab w:val="clear" w:pos="8459"/>
              <w:tab w:val="right" w:pos="9026" w:leader="dot"/>
            </w:tabs>
            <w:rPr/>
          </w:pPr>
          <w:hyperlink w:anchor="__RefHeading___Toc2088637_372815092">
            <w:r>
              <w:rPr>
                <w:webHidden/>
                <w:rStyle w:val="IndexLink"/>
                <w:rtl w:val="true"/>
              </w:rPr>
              <w:t>فریدالدّین الطوسی</w:t>
            </w:r>
            <w:r>
              <w:rPr>
                <w:rStyle w:val="IndexLink"/>
                <w:rtl w:val="true"/>
              </w:rPr>
              <w:tab/>
            </w:r>
            <w:r>
              <w:rPr>
                <w:rStyle w:val="IndexLink"/>
              </w:rPr>
              <w:t>184</w:t>
            </w:r>
          </w:hyperlink>
        </w:p>
        <w:p>
          <w:pPr>
            <w:pStyle w:val="Contents3"/>
            <w:tabs>
              <w:tab w:val="clear" w:pos="8459"/>
              <w:tab w:val="right" w:pos="9026" w:leader="dot"/>
            </w:tabs>
            <w:rPr/>
          </w:pPr>
          <w:hyperlink w:anchor="__RefHeading___Toc2088639_372815092">
            <w:r>
              <w:rPr>
                <w:webHidden/>
                <w:rStyle w:val="IndexLink"/>
                <w:rtl w:val="true"/>
              </w:rPr>
              <w:t>محیی الدّین المغربی</w:t>
            </w:r>
            <w:r>
              <w:rPr>
                <w:rStyle w:val="IndexLink"/>
                <w:rtl w:val="true"/>
              </w:rPr>
              <w:tab/>
            </w:r>
            <w:r>
              <w:rPr>
                <w:rStyle w:val="IndexLink"/>
              </w:rPr>
              <w:t>184</w:t>
            </w:r>
          </w:hyperlink>
        </w:p>
        <w:p>
          <w:pPr>
            <w:pStyle w:val="Contents2"/>
            <w:tabs>
              <w:tab w:val="clear" w:pos="8743"/>
              <w:tab w:val="right" w:pos="9026" w:leader="dot"/>
            </w:tabs>
            <w:rPr/>
          </w:pPr>
          <w:hyperlink w:anchor="__RefHeading___Toc2088641_372815092">
            <w:r>
              <w:rPr>
                <w:webHidden/>
                <w:rStyle w:val="IndexLink"/>
                <w:rtl w:val="true"/>
              </w:rPr>
              <w:t>تلامیذ الخواجه</w:t>
            </w:r>
            <w:r>
              <w:rPr>
                <w:rStyle w:val="IndexLink"/>
                <w:rtl w:val="true"/>
              </w:rPr>
              <w:tab/>
            </w:r>
            <w:r>
              <w:rPr>
                <w:rStyle w:val="IndexLink"/>
              </w:rPr>
              <w:t>188</w:t>
            </w:r>
          </w:hyperlink>
        </w:p>
        <w:p>
          <w:pPr>
            <w:pStyle w:val="Contents3"/>
            <w:tabs>
              <w:tab w:val="clear" w:pos="8459"/>
              <w:tab w:val="right" w:pos="9026" w:leader="dot"/>
            </w:tabs>
            <w:rPr/>
          </w:pPr>
          <w:hyperlink w:anchor="__RefHeading___Toc2088643_372815092">
            <w:r>
              <w:rPr>
                <w:webHidden/>
                <w:rStyle w:val="IndexLink"/>
                <w:rtl w:val="true"/>
              </w:rPr>
              <w:t>العلاّمة الحلیّ</w:t>
            </w:r>
            <w:r>
              <w:rPr>
                <w:rStyle w:val="IndexLink"/>
                <w:rtl w:val="true"/>
              </w:rPr>
              <w:tab/>
            </w:r>
            <w:r>
              <w:rPr>
                <w:rStyle w:val="IndexLink"/>
              </w:rPr>
              <w:t>188</w:t>
            </w:r>
          </w:hyperlink>
        </w:p>
        <w:p>
          <w:pPr>
            <w:pStyle w:val="Contents3"/>
            <w:tabs>
              <w:tab w:val="clear" w:pos="8459"/>
              <w:tab w:val="right" w:pos="9026" w:leader="dot"/>
            </w:tabs>
            <w:rPr/>
          </w:pPr>
          <w:hyperlink w:anchor="__RefHeading___Toc2088645_372815092">
            <w:r>
              <w:rPr>
                <w:webHidden/>
                <w:rStyle w:val="IndexLink"/>
                <w:rtl w:val="true"/>
              </w:rPr>
              <w:t>قطب‌الدّین الشیرازی</w:t>
            </w:r>
            <w:r>
              <w:rPr>
                <w:rStyle w:val="IndexLink"/>
                <w:rtl w:val="true"/>
              </w:rPr>
              <w:tab/>
            </w:r>
            <w:r>
              <w:rPr>
                <w:rStyle w:val="IndexLink"/>
              </w:rPr>
              <w:t>189</w:t>
            </w:r>
          </w:hyperlink>
        </w:p>
        <w:p>
          <w:pPr>
            <w:pStyle w:val="Contents3"/>
            <w:tabs>
              <w:tab w:val="clear" w:pos="8459"/>
              <w:tab w:val="right" w:pos="9026" w:leader="dot"/>
            </w:tabs>
            <w:rPr/>
          </w:pPr>
          <w:hyperlink w:anchor="__RefHeading___Toc2088647_372815092">
            <w:r>
              <w:rPr>
                <w:webHidden/>
                <w:rStyle w:val="IndexLink"/>
                <w:rtl w:val="true"/>
              </w:rPr>
              <w:t>کمال‌الدّین</w:t>
            </w:r>
            <w:r>
              <w:rPr>
                <w:rStyle w:val="IndexLink"/>
                <w:rtl w:val="true"/>
              </w:rPr>
              <w:tab/>
            </w:r>
            <w:r>
              <w:rPr>
                <w:rStyle w:val="IndexLink"/>
              </w:rPr>
              <w:t>194</w:t>
            </w:r>
          </w:hyperlink>
        </w:p>
        <w:p>
          <w:pPr>
            <w:pStyle w:val="Contents3"/>
            <w:tabs>
              <w:tab w:val="clear" w:pos="8459"/>
              <w:tab w:val="right" w:pos="9026" w:leader="dot"/>
            </w:tabs>
            <w:rPr/>
          </w:pPr>
          <w:hyperlink w:anchor="__RefHeading___Toc2088649_372815092">
            <w:r>
              <w:rPr>
                <w:webHidden/>
                <w:rStyle w:val="IndexLink"/>
                <w:rtl w:val="true"/>
              </w:rPr>
              <w:t>کمال‌الدّین البغدادی</w:t>
            </w:r>
            <w:r>
              <w:rPr>
                <w:rStyle w:val="IndexLink"/>
                <w:rtl w:val="true"/>
              </w:rPr>
              <w:tab/>
            </w:r>
            <w:r>
              <w:rPr>
                <w:rStyle w:val="IndexLink"/>
              </w:rPr>
              <w:t>198</w:t>
            </w:r>
          </w:hyperlink>
        </w:p>
        <w:p>
          <w:pPr>
            <w:pStyle w:val="Contents3"/>
            <w:tabs>
              <w:tab w:val="clear" w:pos="8459"/>
              <w:tab w:val="right" w:pos="9026" w:leader="dot"/>
            </w:tabs>
            <w:rPr/>
          </w:pPr>
          <w:hyperlink w:anchor="__RefHeading___Toc2088651_372815092">
            <w:r>
              <w:rPr>
                <w:webHidden/>
                <w:rStyle w:val="IndexLink"/>
                <w:rtl w:val="true"/>
              </w:rPr>
              <w:t>عمادالدّین</w:t>
            </w:r>
            <w:r>
              <w:rPr>
                <w:rStyle w:val="IndexLink"/>
                <w:rtl w:val="true"/>
              </w:rPr>
              <w:tab/>
            </w:r>
            <w:r>
              <w:rPr>
                <w:rStyle w:val="IndexLink"/>
              </w:rPr>
              <w:t>201</w:t>
            </w:r>
          </w:hyperlink>
        </w:p>
        <w:p>
          <w:pPr>
            <w:pStyle w:val="Contents2"/>
            <w:tabs>
              <w:tab w:val="clear" w:pos="8743"/>
              <w:tab w:val="right" w:pos="9026" w:leader="dot"/>
            </w:tabs>
            <w:rPr/>
          </w:pPr>
          <w:hyperlink w:anchor="__RefHeading___Toc2088653_372815092">
            <w:r>
              <w:rPr>
                <w:webHidden/>
                <w:rStyle w:val="IndexLink"/>
                <w:rtl w:val="true"/>
              </w:rPr>
              <w:t>عددٌ آخر من معاصری الخواجه</w:t>
            </w:r>
            <w:r>
              <w:rPr>
                <w:rStyle w:val="IndexLink"/>
                <w:rtl w:val="true"/>
              </w:rPr>
              <w:tab/>
            </w:r>
            <w:r>
              <w:rPr>
                <w:rStyle w:val="IndexLink"/>
              </w:rPr>
              <w:t>204</w:t>
            </w:r>
          </w:hyperlink>
        </w:p>
        <w:p>
          <w:pPr>
            <w:pStyle w:val="Contents3"/>
            <w:tabs>
              <w:tab w:val="clear" w:pos="8459"/>
              <w:tab w:val="right" w:pos="9026" w:leader="dot"/>
            </w:tabs>
            <w:rPr/>
          </w:pPr>
          <w:hyperlink w:anchor="__RefHeading___Toc2088655_372815092">
            <w:r>
              <w:rPr>
                <w:webHidden/>
                <w:rStyle w:val="IndexLink"/>
                <w:rtl w:val="true"/>
              </w:rPr>
              <w:t>عزّالدّولة</w:t>
            </w:r>
            <w:r>
              <w:rPr>
                <w:rStyle w:val="IndexLink"/>
                <w:rtl w:val="true"/>
              </w:rPr>
              <w:tab/>
            </w:r>
            <w:r>
              <w:rPr>
                <w:rStyle w:val="IndexLink"/>
              </w:rPr>
              <w:t>204</w:t>
            </w:r>
          </w:hyperlink>
        </w:p>
        <w:p>
          <w:pPr>
            <w:pStyle w:val="Contents3"/>
            <w:tabs>
              <w:tab w:val="clear" w:pos="8459"/>
              <w:tab w:val="right" w:pos="9026" w:leader="dot"/>
            </w:tabs>
            <w:rPr/>
          </w:pPr>
          <w:hyperlink w:anchor="__RefHeading___Toc2088657_372815092">
            <w:r>
              <w:rPr>
                <w:webHidden/>
                <w:rStyle w:val="IndexLink"/>
                <w:rtl w:val="true"/>
              </w:rPr>
              <w:t>تاج الدّین</w:t>
            </w:r>
            <w:r>
              <w:rPr>
                <w:rStyle w:val="IndexLink"/>
                <w:rtl w:val="true"/>
              </w:rPr>
              <w:tab/>
            </w:r>
            <w:r>
              <w:rPr>
                <w:rStyle w:val="IndexLink"/>
              </w:rPr>
              <w:t>207</w:t>
            </w:r>
          </w:hyperlink>
        </w:p>
        <w:p>
          <w:pPr>
            <w:pStyle w:val="Contents3"/>
            <w:tabs>
              <w:tab w:val="clear" w:pos="8459"/>
              <w:tab w:val="right" w:pos="9026" w:leader="dot"/>
            </w:tabs>
            <w:rPr/>
          </w:pPr>
          <w:hyperlink w:anchor="__RefHeading___Toc2088659_372815092">
            <w:r>
              <w:rPr>
                <w:webHidden/>
                <w:rStyle w:val="IndexLink"/>
                <w:rtl w:val="true"/>
              </w:rPr>
              <w:t>عزّالدّین</w:t>
            </w:r>
            <w:r>
              <w:rPr>
                <w:rStyle w:val="IndexLink"/>
                <w:rtl w:val="true"/>
              </w:rPr>
              <w:tab/>
            </w:r>
            <w:r>
              <w:rPr>
                <w:rStyle w:val="IndexLink"/>
              </w:rPr>
              <w:t>208</w:t>
            </w:r>
          </w:hyperlink>
        </w:p>
        <w:p>
          <w:pPr>
            <w:pStyle w:val="Contents3"/>
            <w:tabs>
              <w:tab w:val="clear" w:pos="8459"/>
              <w:tab w:val="right" w:pos="9026" w:leader="dot"/>
            </w:tabs>
            <w:rPr/>
          </w:pPr>
          <w:hyperlink w:anchor="__RefHeading___Toc2088661_372815092">
            <w:r>
              <w:rPr>
                <w:webHidden/>
                <w:rStyle w:val="IndexLink"/>
                <w:rtl w:val="true"/>
              </w:rPr>
              <w:t>محیی الدّین</w:t>
            </w:r>
            <w:r>
              <w:rPr>
                <w:rStyle w:val="IndexLink"/>
                <w:rtl w:val="true"/>
              </w:rPr>
              <w:tab/>
            </w:r>
            <w:r>
              <w:rPr>
                <w:rStyle w:val="IndexLink"/>
              </w:rPr>
              <w:t>208</w:t>
            </w:r>
          </w:hyperlink>
        </w:p>
        <w:p>
          <w:pPr>
            <w:pStyle w:val="Contents3"/>
            <w:tabs>
              <w:tab w:val="clear" w:pos="8459"/>
              <w:tab w:val="right" w:pos="9026" w:leader="dot"/>
            </w:tabs>
            <w:rPr/>
          </w:pPr>
          <w:hyperlink w:anchor="__RefHeading___Toc2088663_372815092">
            <w:r>
              <w:rPr>
                <w:webHidden/>
                <w:rStyle w:val="IndexLink"/>
                <w:rtl w:val="true"/>
              </w:rPr>
              <w:t>مجدالدّین الندیم</w:t>
            </w:r>
            <w:r>
              <w:rPr>
                <w:rStyle w:val="IndexLink"/>
                <w:rtl w:val="true"/>
              </w:rPr>
              <w:tab/>
            </w:r>
            <w:r>
              <w:rPr>
                <w:rStyle w:val="IndexLink"/>
              </w:rPr>
              <w:t>209</w:t>
            </w:r>
          </w:hyperlink>
        </w:p>
        <w:p>
          <w:pPr>
            <w:pStyle w:val="Contents3"/>
            <w:tabs>
              <w:tab w:val="clear" w:pos="8459"/>
              <w:tab w:val="right" w:pos="9026" w:leader="dot"/>
            </w:tabs>
            <w:rPr/>
          </w:pPr>
          <w:hyperlink w:anchor="__RefHeading___Toc2088665_372815092">
            <w:r>
              <w:rPr>
                <w:webHidden/>
                <w:rStyle w:val="IndexLink"/>
                <w:rtl w:val="true"/>
              </w:rPr>
              <w:t>عزّالدّین</w:t>
            </w:r>
            <w:r>
              <w:rPr>
                <w:rStyle w:val="IndexLink"/>
                <w:rtl w:val="true"/>
              </w:rPr>
              <w:tab/>
            </w:r>
            <w:r>
              <w:rPr>
                <w:rStyle w:val="IndexLink"/>
              </w:rPr>
              <w:t>211</w:t>
            </w:r>
          </w:hyperlink>
        </w:p>
        <w:p>
          <w:pPr>
            <w:pStyle w:val="Contents3"/>
            <w:tabs>
              <w:tab w:val="clear" w:pos="8459"/>
              <w:tab w:val="right" w:pos="9026" w:leader="dot"/>
            </w:tabs>
            <w:rPr/>
          </w:pPr>
          <w:hyperlink w:anchor="__RefHeading___Toc2088667_372815092">
            <w:r>
              <w:rPr>
                <w:webHidden/>
                <w:rStyle w:val="IndexLink"/>
                <w:rtl w:val="true"/>
              </w:rPr>
              <w:t>القاضی البیضاوی</w:t>
            </w:r>
            <w:r>
              <w:rPr>
                <w:rStyle w:val="IndexLink"/>
                <w:rtl w:val="true"/>
              </w:rPr>
              <w:tab/>
            </w:r>
            <w:r>
              <w:rPr>
                <w:rStyle w:val="IndexLink"/>
              </w:rPr>
              <w:t>213</w:t>
            </w:r>
          </w:hyperlink>
        </w:p>
        <w:p>
          <w:pPr>
            <w:pStyle w:val="Contents3"/>
            <w:tabs>
              <w:tab w:val="clear" w:pos="8459"/>
              <w:tab w:val="right" w:pos="9026" w:leader="dot"/>
            </w:tabs>
            <w:rPr/>
          </w:pPr>
          <w:hyperlink w:anchor="__RefHeading___Toc2088669_372815092">
            <w:r>
              <w:rPr>
                <w:webHidden/>
                <w:rStyle w:val="IndexLink"/>
                <w:rtl w:val="true"/>
              </w:rPr>
              <w:t>حکیم شریفی</w:t>
            </w:r>
            <w:r>
              <w:rPr>
                <w:rStyle w:val="IndexLink"/>
                <w:rtl w:val="true"/>
              </w:rPr>
              <w:tab/>
            </w:r>
            <w:r>
              <w:rPr>
                <w:rStyle w:val="IndexLink"/>
              </w:rPr>
              <w:t>214</w:t>
            </w:r>
          </w:hyperlink>
        </w:p>
        <w:p>
          <w:pPr>
            <w:pStyle w:val="Contents3"/>
            <w:tabs>
              <w:tab w:val="clear" w:pos="8459"/>
              <w:tab w:val="right" w:pos="9026" w:leader="dot"/>
            </w:tabs>
            <w:rPr/>
          </w:pPr>
          <w:hyperlink w:anchor="__RefHeading___Toc2088671_372815092">
            <w:r>
              <w:rPr>
                <w:webHidden/>
                <w:rStyle w:val="IndexLink"/>
                <w:rtl w:val="true"/>
              </w:rPr>
              <w:t>عزّالدّین الفریومدی</w:t>
            </w:r>
            <w:r>
              <w:rPr>
                <w:rStyle w:val="IndexLink"/>
                <w:rtl w:val="true"/>
              </w:rPr>
              <w:tab/>
            </w:r>
            <w:r>
              <w:rPr>
                <w:rStyle w:val="IndexLink"/>
              </w:rPr>
              <w:t>214</w:t>
            </w:r>
          </w:hyperlink>
        </w:p>
        <w:p>
          <w:pPr>
            <w:pStyle w:val="Contents3"/>
            <w:tabs>
              <w:tab w:val="clear" w:pos="8459"/>
              <w:tab w:val="right" w:pos="9026" w:leader="dot"/>
            </w:tabs>
            <w:rPr/>
          </w:pPr>
          <w:hyperlink w:anchor="__RefHeading___Toc2088673_372815092">
            <w:r>
              <w:rPr>
                <w:webHidden/>
                <w:rStyle w:val="IndexLink"/>
                <w:rtl w:val="true"/>
              </w:rPr>
              <w:t>عمادالدّین الطبری</w:t>
            </w:r>
            <w:r>
              <w:rPr>
                <w:rStyle w:val="IndexLink"/>
                <w:rtl w:val="true"/>
              </w:rPr>
              <w:tab/>
            </w:r>
            <w:r>
              <w:rPr>
                <w:rStyle w:val="IndexLink"/>
              </w:rPr>
              <w:t>215</w:t>
            </w:r>
          </w:hyperlink>
        </w:p>
        <w:p>
          <w:pPr>
            <w:pStyle w:val="Contents3"/>
            <w:tabs>
              <w:tab w:val="clear" w:pos="8459"/>
              <w:tab w:val="right" w:pos="9026" w:leader="dot"/>
            </w:tabs>
            <w:rPr/>
          </w:pPr>
          <w:hyperlink w:anchor="__RefHeading___Toc2088675_372815092">
            <w:r>
              <w:rPr>
                <w:webHidden/>
                <w:rStyle w:val="IndexLink"/>
                <w:rtl w:val="true"/>
              </w:rPr>
              <w:t>نجم الأئمّة</w:t>
            </w:r>
            <w:r>
              <w:rPr>
                <w:rStyle w:val="IndexLink"/>
                <w:rtl w:val="true"/>
              </w:rPr>
              <w:tab/>
            </w:r>
            <w:r>
              <w:rPr>
                <w:rStyle w:val="IndexLink"/>
              </w:rPr>
              <w:t>215</w:t>
            </w:r>
          </w:hyperlink>
        </w:p>
        <w:p>
          <w:pPr>
            <w:pStyle w:val="Contents3"/>
            <w:tabs>
              <w:tab w:val="clear" w:pos="8459"/>
              <w:tab w:val="right" w:pos="9026" w:leader="dot"/>
            </w:tabs>
            <w:rPr/>
          </w:pPr>
          <w:hyperlink w:anchor="__RefHeading___Toc2088677_372815092">
            <w:r>
              <w:rPr>
                <w:webHidden/>
                <w:rStyle w:val="IndexLink"/>
                <w:rtl w:val="true"/>
              </w:rPr>
              <w:t>نظام‌الدّین الإصفهانی</w:t>
            </w:r>
            <w:r>
              <w:rPr>
                <w:rStyle w:val="IndexLink"/>
                <w:rtl w:val="true"/>
              </w:rPr>
              <w:tab/>
            </w:r>
            <w:r>
              <w:rPr>
                <w:rStyle w:val="IndexLink"/>
              </w:rPr>
              <w:t>216</w:t>
            </w:r>
          </w:hyperlink>
        </w:p>
        <w:p>
          <w:pPr>
            <w:pStyle w:val="Contents3"/>
            <w:tabs>
              <w:tab w:val="clear" w:pos="8459"/>
              <w:tab w:val="right" w:pos="9026" w:leader="dot"/>
            </w:tabs>
            <w:rPr/>
          </w:pPr>
          <w:hyperlink w:anchor="__RefHeading___Toc2088679_372815092">
            <w:r>
              <w:rPr>
                <w:webHidden/>
                <w:rStyle w:val="IndexLink"/>
                <w:rtl w:val="true"/>
              </w:rPr>
              <w:t>بهاءالدّین</w:t>
            </w:r>
            <w:r>
              <w:rPr>
                <w:rStyle w:val="IndexLink"/>
                <w:rtl w:val="true"/>
              </w:rPr>
              <w:tab/>
            </w:r>
            <w:r>
              <w:rPr>
                <w:rStyle w:val="IndexLink"/>
              </w:rPr>
              <w:t>219</w:t>
            </w:r>
          </w:hyperlink>
        </w:p>
        <w:p>
          <w:pPr>
            <w:pStyle w:val="Contents3"/>
            <w:tabs>
              <w:tab w:val="clear" w:pos="8459"/>
              <w:tab w:val="right" w:pos="9026" w:leader="dot"/>
            </w:tabs>
            <w:rPr/>
          </w:pPr>
          <w:hyperlink w:anchor="__RefHeading___Toc2088681_372815092">
            <w:r>
              <w:rPr>
                <w:webHidden/>
                <w:rStyle w:val="IndexLink"/>
                <w:rtl w:val="true"/>
              </w:rPr>
              <w:t>عزّالدّین الزنجانی</w:t>
            </w:r>
            <w:r>
              <w:rPr>
                <w:rStyle w:val="IndexLink"/>
                <w:rtl w:val="true"/>
              </w:rPr>
              <w:tab/>
            </w:r>
            <w:r>
              <w:rPr>
                <w:rStyle w:val="IndexLink"/>
              </w:rPr>
              <w:t>220</w:t>
            </w:r>
          </w:hyperlink>
        </w:p>
        <w:p>
          <w:pPr>
            <w:pStyle w:val="Contents3"/>
            <w:tabs>
              <w:tab w:val="clear" w:pos="8459"/>
              <w:tab w:val="right" w:pos="9026" w:leader="dot"/>
            </w:tabs>
            <w:rPr/>
          </w:pPr>
          <w:hyperlink w:anchor="__RefHeading___Toc2088683_372815092">
            <w:r>
              <w:rPr>
                <w:webHidden/>
                <w:rStyle w:val="IndexLink"/>
                <w:rtl w:val="true"/>
              </w:rPr>
              <w:t>عمادالدّین</w:t>
            </w:r>
            <w:r>
              <w:rPr>
                <w:rStyle w:val="IndexLink"/>
                <w:rtl w:val="true"/>
              </w:rPr>
              <w:tab/>
            </w:r>
            <w:r>
              <w:rPr>
                <w:rStyle w:val="IndexLink"/>
              </w:rPr>
              <w:t>221</w:t>
            </w:r>
          </w:hyperlink>
        </w:p>
        <w:p>
          <w:pPr>
            <w:pStyle w:val="Contents3"/>
            <w:tabs>
              <w:tab w:val="clear" w:pos="8459"/>
              <w:tab w:val="right" w:pos="9026" w:leader="dot"/>
            </w:tabs>
            <w:rPr/>
          </w:pPr>
          <w:hyperlink w:anchor="__RefHeading___Toc2088685_372815092">
            <w:r>
              <w:rPr>
                <w:webHidden/>
                <w:rStyle w:val="IndexLink"/>
                <w:rtl w:val="true"/>
              </w:rPr>
              <w:t>عزّالدّین أبوالفضل الموصلی</w:t>
            </w:r>
            <w:r>
              <w:rPr>
                <w:rStyle w:val="IndexLink"/>
                <w:rtl w:val="true"/>
              </w:rPr>
              <w:tab/>
            </w:r>
            <w:r>
              <w:rPr>
                <w:rStyle w:val="IndexLink"/>
              </w:rPr>
              <w:t>222</w:t>
            </w:r>
          </w:hyperlink>
        </w:p>
        <w:p>
          <w:pPr>
            <w:pStyle w:val="Contents3"/>
            <w:tabs>
              <w:tab w:val="clear" w:pos="8459"/>
              <w:tab w:val="right" w:pos="9026" w:leader="dot"/>
            </w:tabs>
            <w:rPr/>
          </w:pPr>
          <w:hyperlink w:anchor="__RefHeading___Toc2088687_372815092">
            <w:r>
              <w:rPr>
                <w:webHidden/>
                <w:rStyle w:val="IndexLink"/>
                <w:rtl w:val="true"/>
              </w:rPr>
              <w:t>مجدالدّین بن همگر الشیرازی</w:t>
            </w:r>
            <w:r>
              <w:rPr>
                <w:rStyle w:val="IndexLink"/>
                <w:rtl w:val="true"/>
              </w:rPr>
              <w:tab/>
            </w:r>
            <w:r>
              <w:rPr>
                <w:rStyle w:val="IndexLink"/>
              </w:rPr>
              <w:t>222</w:t>
            </w:r>
          </w:hyperlink>
        </w:p>
        <w:p>
          <w:pPr>
            <w:pStyle w:val="Contents3"/>
            <w:tabs>
              <w:tab w:val="clear" w:pos="8459"/>
              <w:tab w:val="right" w:pos="9026" w:leader="dot"/>
            </w:tabs>
            <w:rPr/>
          </w:pPr>
          <w:hyperlink w:anchor="__RefHeading___Toc2088689_372815092">
            <w:r>
              <w:rPr>
                <w:webHidden/>
                <w:rStyle w:val="IndexLink"/>
                <w:rtl w:val="true"/>
              </w:rPr>
              <w:t>قوام‌الدّین بن مجدالدّین همگر</w:t>
            </w:r>
            <w:r>
              <w:rPr>
                <w:rStyle w:val="IndexLink"/>
                <w:rtl w:val="true"/>
              </w:rPr>
              <w:tab/>
            </w:r>
            <w:r>
              <w:rPr>
                <w:rStyle w:val="IndexLink"/>
              </w:rPr>
              <w:t>224</w:t>
            </w:r>
          </w:hyperlink>
        </w:p>
        <w:p>
          <w:pPr>
            <w:pStyle w:val="Contents3"/>
            <w:tabs>
              <w:tab w:val="clear" w:pos="8459"/>
              <w:tab w:val="right" w:pos="9026" w:leader="dot"/>
            </w:tabs>
            <w:rPr/>
          </w:pPr>
          <w:hyperlink w:anchor="__RefHeading___Toc2088691_372815092">
            <w:r>
              <w:rPr>
                <w:webHidden/>
                <w:rStyle w:val="IndexLink"/>
                <w:rtl w:val="true"/>
              </w:rPr>
              <w:t>الخواجه همام‌الدّین التبریزی</w:t>
            </w:r>
            <w:r>
              <w:rPr>
                <w:rStyle w:val="IndexLink"/>
                <w:rtl w:val="true"/>
              </w:rPr>
              <w:tab/>
            </w:r>
            <w:r>
              <w:rPr>
                <w:rStyle w:val="IndexLink"/>
              </w:rPr>
              <w:t>224</w:t>
            </w:r>
          </w:hyperlink>
        </w:p>
        <w:p>
          <w:pPr>
            <w:pStyle w:val="Contents3"/>
            <w:tabs>
              <w:tab w:val="clear" w:pos="8459"/>
              <w:tab w:val="right" w:pos="9026" w:leader="dot"/>
            </w:tabs>
            <w:rPr/>
          </w:pPr>
          <w:hyperlink w:anchor="__RefHeading___Toc2088693_372815092">
            <w:r>
              <w:rPr>
                <w:webHidden/>
                <w:rStyle w:val="IndexLink"/>
                <w:rtl w:val="true"/>
              </w:rPr>
              <w:t>أثیرالدّین اومانی</w:t>
            </w:r>
            <w:r>
              <w:rPr>
                <w:rStyle w:val="IndexLink"/>
                <w:rtl w:val="true"/>
              </w:rPr>
              <w:tab/>
            </w:r>
            <w:r>
              <w:rPr>
                <w:rStyle w:val="IndexLink"/>
              </w:rPr>
              <w:t>226</w:t>
            </w:r>
          </w:hyperlink>
        </w:p>
        <w:p>
          <w:pPr>
            <w:pStyle w:val="Contents3"/>
            <w:tabs>
              <w:tab w:val="clear" w:pos="8459"/>
              <w:tab w:val="right" w:pos="9026" w:leader="dot"/>
            </w:tabs>
            <w:rPr/>
          </w:pPr>
          <w:hyperlink w:anchor="__RefHeading___Toc2088695_372815092">
            <w:r>
              <w:rPr>
                <w:webHidden/>
                <w:rStyle w:val="IndexLink"/>
                <w:rtl w:val="true"/>
              </w:rPr>
              <w:t>کمال‌الدّین الزنجانی</w:t>
            </w:r>
            <w:r>
              <w:rPr>
                <w:rStyle w:val="IndexLink"/>
                <w:rtl w:val="true"/>
              </w:rPr>
              <w:tab/>
            </w:r>
            <w:r>
              <w:rPr>
                <w:rStyle w:val="IndexLink"/>
              </w:rPr>
              <w:t>227</w:t>
            </w:r>
          </w:hyperlink>
        </w:p>
        <w:p>
          <w:pPr>
            <w:pStyle w:val="Contents3"/>
            <w:tabs>
              <w:tab w:val="clear" w:pos="8459"/>
              <w:tab w:val="right" w:pos="9026" w:leader="dot"/>
            </w:tabs>
            <w:rPr/>
          </w:pPr>
          <w:hyperlink w:anchor="__RefHeading___Toc2088697_372815092">
            <w:r>
              <w:rPr>
                <w:webHidden/>
                <w:rStyle w:val="IndexLink"/>
                <w:rtl w:val="true"/>
              </w:rPr>
              <w:t>حسام‌الدّین المنجّم</w:t>
            </w:r>
            <w:r>
              <w:rPr>
                <w:rStyle w:val="IndexLink"/>
                <w:rtl w:val="true"/>
              </w:rPr>
              <w:tab/>
            </w:r>
            <w:r>
              <w:rPr>
                <w:rStyle w:val="IndexLink"/>
              </w:rPr>
              <w:t>228</w:t>
            </w:r>
          </w:hyperlink>
        </w:p>
        <w:p>
          <w:pPr>
            <w:pStyle w:val="Contents3"/>
            <w:tabs>
              <w:tab w:val="clear" w:pos="8459"/>
              <w:tab w:val="right" w:pos="9026" w:leader="dot"/>
            </w:tabs>
            <w:rPr/>
          </w:pPr>
          <w:hyperlink w:anchor="__RefHeading___Toc2088699_372815092">
            <w:r>
              <w:rPr>
                <w:webHidden/>
                <w:rStyle w:val="IndexLink"/>
                <w:rtl w:val="true"/>
              </w:rPr>
              <w:t>شمس‌الدّین گیلک</w:t>
            </w:r>
            <w:r>
              <w:rPr>
                <w:rStyle w:val="IndexLink"/>
                <w:rtl w:val="true"/>
              </w:rPr>
              <w:tab/>
            </w:r>
            <w:r>
              <w:rPr>
                <w:rStyle w:val="IndexLink"/>
              </w:rPr>
              <w:t>229</w:t>
            </w:r>
          </w:hyperlink>
        </w:p>
        <w:p>
          <w:pPr>
            <w:pStyle w:val="Contents3"/>
            <w:tabs>
              <w:tab w:val="clear" w:pos="8459"/>
              <w:tab w:val="right" w:pos="9026" w:leader="dot"/>
            </w:tabs>
            <w:rPr/>
          </w:pPr>
          <w:hyperlink w:anchor="__RefHeading___Toc2088701_372815092">
            <w:r>
              <w:rPr>
                <w:webHidden/>
                <w:rStyle w:val="IndexLink"/>
                <w:rtl w:val="true"/>
              </w:rPr>
              <w:t>عمادالدّین القهستانی</w:t>
            </w:r>
            <w:r>
              <w:rPr>
                <w:rStyle w:val="IndexLink"/>
                <w:rtl w:val="true"/>
              </w:rPr>
              <w:tab/>
            </w:r>
            <w:r>
              <w:rPr>
                <w:rStyle w:val="IndexLink"/>
              </w:rPr>
              <w:t>229</w:t>
            </w:r>
          </w:hyperlink>
        </w:p>
        <w:p>
          <w:pPr>
            <w:pStyle w:val="Contents3"/>
            <w:tabs>
              <w:tab w:val="clear" w:pos="8459"/>
              <w:tab w:val="right" w:pos="9026" w:leader="dot"/>
            </w:tabs>
            <w:rPr/>
          </w:pPr>
          <w:hyperlink w:anchor="__RefHeading___Toc2088703_372815092">
            <w:r>
              <w:rPr>
                <w:webHidden/>
                <w:rStyle w:val="IndexLink"/>
                <w:rtl w:val="true"/>
              </w:rPr>
              <w:t>عمادالدّین أبوالفضل محمّد الهمدانی</w:t>
            </w:r>
            <w:r>
              <w:rPr>
                <w:rStyle w:val="IndexLink"/>
                <w:rtl w:val="true"/>
              </w:rPr>
              <w:tab/>
            </w:r>
            <w:r>
              <w:rPr>
                <w:rStyle w:val="IndexLink"/>
              </w:rPr>
              <w:t>230</w:t>
            </w:r>
          </w:hyperlink>
        </w:p>
        <w:p>
          <w:pPr>
            <w:pStyle w:val="Contents3"/>
            <w:tabs>
              <w:tab w:val="clear" w:pos="8459"/>
              <w:tab w:val="right" w:pos="9026" w:leader="dot"/>
            </w:tabs>
            <w:rPr/>
          </w:pPr>
          <w:hyperlink w:anchor="__RefHeading___Toc2088705_372815092">
            <w:r>
              <w:rPr>
                <w:webHidden/>
                <w:rStyle w:val="IndexLink"/>
                <w:rtl w:val="true"/>
              </w:rPr>
              <w:t>عزّالدّین أبوالفضل</w:t>
            </w:r>
            <w:r>
              <w:rPr>
                <w:rStyle w:val="IndexLink"/>
                <w:rtl w:val="true"/>
              </w:rPr>
              <w:tab/>
            </w:r>
            <w:r>
              <w:rPr>
                <w:rStyle w:val="IndexLink"/>
              </w:rPr>
              <w:t>230</w:t>
            </w:r>
          </w:hyperlink>
        </w:p>
        <w:p>
          <w:pPr>
            <w:pStyle w:val="Contents3"/>
            <w:tabs>
              <w:tab w:val="clear" w:pos="8459"/>
              <w:tab w:val="right" w:pos="9026" w:leader="dot"/>
            </w:tabs>
            <w:rPr/>
          </w:pPr>
          <w:hyperlink w:anchor="__RefHeading___Toc2088707_372815092">
            <w:r>
              <w:rPr>
                <w:webHidden/>
                <w:rStyle w:val="IndexLink"/>
                <w:rtl w:val="true"/>
              </w:rPr>
              <w:t>کمال‌الدّین احمد المراغی الطبیب</w:t>
            </w:r>
            <w:r>
              <w:rPr>
                <w:rStyle w:val="IndexLink"/>
                <w:rtl w:val="true"/>
              </w:rPr>
              <w:tab/>
            </w:r>
            <w:r>
              <w:rPr>
                <w:rStyle w:val="IndexLink"/>
              </w:rPr>
              <w:t>231</w:t>
            </w:r>
          </w:hyperlink>
        </w:p>
        <w:p>
          <w:pPr>
            <w:pStyle w:val="Contents3"/>
            <w:tabs>
              <w:tab w:val="clear" w:pos="8459"/>
              <w:tab w:val="right" w:pos="9026" w:leader="dot"/>
            </w:tabs>
            <w:rPr/>
          </w:pPr>
          <w:hyperlink w:anchor="__RefHeading___Toc2088709_372815092">
            <w:r>
              <w:rPr>
                <w:webHidden/>
                <w:rStyle w:val="IndexLink"/>
                <w:rtl w:val="true"/>
              </w:rPr>
              <w:t>کمال‌الدّین أفلاطون الهندی</w:t>
            </w:r>
            <w:r>
              <w:rPr>
                <w:rStyle w:val="IndexLink"/>
                <w:rtl w:val="true"/>
              </w:rPr>
              <w:tab/>
            </w:r>
            <w:r>
              <w:rPr>
                <w:rStyle w:val="IndexLink"/>
              </w:rPr>
              <w:t>231</w:t>
            </w:r>
          </w:hyperlink>
        </w:p>
        <w:p>
          <w:pPr>
            <w:pStyle w:val="Contents3"/>
            <w:tabs>
              <w:tab w:val="clear" w:pos="8459"/>
              <w:tab w:val="right" w:pos="9026" w:leader="dot"/>
            </w:tabs>
            <w:rPr/>
          </w:pPr>
          <w:hyperlink w:anchor="__RefHeading___Toc2088711_372815092">
            <w:r>
              <w:rPr>
                <w:webHidden/>
                <w:rStyle w:val="IndexLink"/>
                <w:rtl w:val="true"/>
              </w:rPr>
              <w:t>عزّالدّین المنجّم الساوی</w:t>
            </w:r>
            <w:r>
              <w:rPr>
                <w:rStyle w:val="IndexLink"/>
                <w:rtl w:val="true"/>
              </w:rPr>
              <w:tab/>
            </w:r>
            <w:r>
              <w:rPr>
                <w:rStyle w:val="IndexLink"/>
              </w:rPr>
              <w:t>231</w:t>
            </w:r>
          </w:hyperlink>
        </w:p>
        <w:p>
          <w:pPr>
            <w:pStyle w:val="Contents3"/>
            <w:tabs>
              <w:tab w:val="clear" w:pos="8459"/>
              <w:tab w:val="right" w:pos="9026" w:leader="dot"/>
            </w:tabs>
            <w:rPr/>
          </w:pPr>
          <w:hyperlink w:anchor="__RefHeading___Toc2088713_372815092">
            <w:r>
              <w:rPr>
                <w:webHidden/>
                <w:rStyle w:val="IndexLink"/>
                <w:rtl w:val="true"/>
              </w:rPr>
              <w:t>کریم الدّین المنجّم السلماسی</w:t>
            </w:r>
            <w:r>
              <w:rPr>
                <w:rStyle w:val="IndexLink"/>
                <w:rtl w:val="true"/>
              </w:rPr>
              <w:tab/>
            </w:r>
            <w:r>
              <w:rPr>
                <w:rStyle w:val="IndexLink"/>
              </w:rPr>
              <w:t>232</w:t>
            </w:r>
          </w:hyperlink>
        </w:p>
        <w:p>
          <w:pPr>
            <w:pStyle w:val="Contents3"/>
            <w:tabs>
              <w:tab w:val="clear" w:pos="8459"/>
              <w:tab w:val="right" w:pos="9026" w:leader="dot"/>
            </w:tabs>
            <w:rPr/>
          </w:pPr>
          <w:hyperlink w:anchor="__RefHeading___Toc2088715_372815092">
            <w:r>
              <w:rPr>
                <w:webHidden/>
                <w:rStyle w:val="IndexLink"/>
                <w:rtl w:val="true"/>
              </w:rPr>
              <w:t>فخرالدّین المراغی</w:t>
            </w:r>
            <w:r>
              <w:rPr>
                <w:rStyle w:val="IndexLink"/>
                <w:rtl w:val="true"/>
              </w:rPr>
              <w:tab/>
            </w:r>
            <w:r>
              <w:rPr>
                <w:rStyle w:val="IndexLink"/>
              </w:rPr>
              <w:t>232</w:t>
            </w:r>
          </w:hyperlink>
        </w:p>
        <w:p>
          <w:pPr>
            <w:pStyle w:val="Contents3"/>
            <w:tabs>
              <w:tab w:val="clear" w:pos="8459"/>
              <w:tab w:val="right" w:pos="9026" w:leader="dot"/>
            </w:tabs>
            <w:rPr/>
          </w:pPr>
          <w:hyperlink w:anchor="__RefHeading___Toc2088717_372815092">
            <w:r>
              <w:rPr>
                <w:webHidden/>
                <w:rStyle w:val="IndexLink"/>
                <w:rtl w:val="true"/>
              </w:rPr>
              <w:t>عمیدالدّین المنجّم البغدادی</w:t>
            </w:r>
            <w:r>
              <w:rPr>
                <w:rStyle w:val="IndexLink"/>
                <w:rtl w:val="true"/>
              </w:rPr>
              <w:tab/>
            </w:r>
            <w:r>
              <w:rPr>
                <w:rStyle w:val="IndexLink"/>
              </w:rPr>
              <w:t>232</w:t>
            </w:r>
          </w:hyperlink>
        </w:p>
        <w:p>
          <w:pPr>
            <w:pStyle w:val="Contents3"/>
            <w:tabs>
              <w:tab w:val="clear" w:pos="8459"/>
              <w:tab w:val="right" w:pos="9026" w:leader="dot"/>
            </w:tabs>
            <w:rPr/>
          </w:pPr>
          <w:hyperlink w:anchor="__RefHeading___Toc2088719_372815092">
            <w:r>
              <w:rPr>
                <w:webHidden/>
                <w:rStyle w:val="IndexLink"/>
                <w:rtl w:val="true"/>
              </w:rPr>
              <w:t>فخرالدّین الحکیم القزوینی</w:t>
            </w:r>
            <w:r>
              <w:rPr>
                <w:rStyle w:val="IndexLink"/>
                <w:rtl w:val="true"/>
              </w:rPr>
              <w:tab/>
            </w:r>
            <w:r>
              <w:rPr>
                <w:rStyle w:val="IndexLink"/>
              </w:rPr>
              <w:t>233</w:t>
            </w:r>
          </w:hyperlink>
        </w:p>
        <w:p>
          <w:pPr>
            <w:pStyle w:val="Contents3"/>
            <w:tabs>
              <w:tab w:val="clear" w:pos="8459"/>
              <w:tab w:val="right" w:pos="9026" w:leader="dot"/>
            </w:tabs>
            <w:rPr/>
          </w:pPr>
          <w:hyperlink w:anchor="__RefHeading___Toc2088721_372815092">
            <w:r>
              <w:rPr>
                <w:webHidden/>
                <w:rStyle w:val="IndexLink"/>
                <w:rtl w:val="true"/>
              </w:rPr>
              <w:t>فخرالدّین لقمان المراغی</w:t>
            </w:r>
            <w:r>
              <w:rPr>
                <w:rStyle w:val="IndexLink"/>
                <w:rtl w:val="true"/>
              </w:rPr>
              <w:tab/>
            </w:r>
            <w:r>
              <w:rPr>
                <w:rStyle w:val="IndexLink"/>
              </w:rPr>
              <w:t>233</w:t>
            </w:r>
          </w:hyperlink>
        </w:p>
        <w:p>
          <w:pPr>
            <w:pStyle w:val="Contents3"/>
            <w:tabs>
              <w:tab w:val="clear" w:pos="8459"/>
              <w:tab w:val="right" w:pos="9026" w:leader="dot"/>
            </w:tabs>
            <w:rPr/>
          </w:pPr>
          <w:hyperlink w:anchor="__RefHeading___Toc2088723_372815092">
            <w:r>
              <w:rPr>
                <w:webHidden/>
                <w:rStyle w:val="IndexLink"/>
                <w:rtl w:val="true"/>
              </w:rPr>
              <w:t>فخرالدّین البیاری</w:t>
            </w:r>
            <w:r>
              <w:rPr>
                <w:rStyle w:val="IndexLink"/>
                <w:rtl w:val="true"/>
              </w:rPr>
              <w:tab/>
            </w:r>
            <w:r>
              <w:rPr>
                <w:rStyle w:val="IndexLink"/>
              </w:rPr>
              <w:t>233</w:t>
            </w:r>
          </w:hyperlink>
        </w:p>
        <w:p>
          <w:pPr>
            <w:pStyle w:val="Contents3"/>
            <w:tabs>
              <w:tab w:val="clear" w:pos="8459"/>
              <w:tab w:val="right" w:pos="9026" w:leader="dot"/>
            </w:tabs>
            <w:rPr/>
          </w:pPr>
          <w:hyperlink w:anchor="__RefHeading___Toc2088725_372815092">
            <w:r>
              <w:rPr>
                <w:webHidden/>
                <w:rStyle w:val="IndexLink"/>
                <w:rtl w:val="true"/>
              </w:rPr>
              <w:t>فخرالدّین الزرندی</w:t>
            </w:r>
            <w:r>
              <w:rPr>
                <w:rStyle w:val="IndexLink"/>
                <w:rtl w:val="true"/>
              </w:rPr>
              <w:tab/>
            </w:r>
            <w:r>
              <w:rPr>
                <w:rStyle w:val="IndexLink"/>
              </w:rPr>
              <w:t>234</w:t>
            </w:r>
          </w:hyperlink>
        </w:p>
        <w:p>
          <w:pPr>
            <w:pStyle w:val="Contents3"/>
            <w:tabs>
              <w:tab w:val="clear" w:pos="8459"/>
              <w:tab w:val="right" w:pos="9026" w:leader="dot"/>
            </w:tabs>
            <w:rPr/>
          </w:pPr>
          <w:hyperlink w:anchor="__RefHeading___Toc2088727_372815092">
            <w:r>
              <w:rPr>
                <w:webHidden/>
                <w:rStyle w:val="IndexLink"/>
                <w:rtl w:val="true"/>
              </w:rPr>
              <w:t>فخرالدّین النخجوانی</w:t>
            </w:r>
            <w:r>
              <w:rPr>
                <w:rStyle w:val="IndexLink"/>
                <w:rtl w:val="true"/>
              </w:rPr>
              <w:tab/>
            </w:r>
            <w:r>
              <w:rPr>
                <w:rStyle w:val="IndexLink"/>
              </w:rPr>
              <w:t>234</w:t>
            </w:r>
          </w:hyperlink>
        </w:p>
        <w:p>
          <w:pPr>
            <w:pStyle w:val="Contents3"/>
            <w:tabs>
              <w:tab w:val="clear" w:pos="8459"/>
              <w:tab w:val="right" w:pos="9026" w:leader="dot"/>
            </w:tabs>
            <w:rPr/>
          </w:pPr>
          <w:hyperlink w:anchor="__RefHeading___Toc2088729_372815092">
            <w:r>
              <w:rPr>
                <w:webHidden/>
                <w:rStyle w:val="IndexLink"/>
                <w:rtl w:val="true"/>
              </w:rPr>
              <w:t>کمال‌الدّین أبوالفضل</w:t>
            </w:r>
            <w:r>
              <w:rPr>
                <w:rStyle w:val="IndexLink"/>
                <w:rtl w:val="true"/>
              </w:rPr>
              <w:tab/>
            </w:r>
            <w:r>
              <w:rPr>
                <w:rStyle w:val="IndexLink"/>
              </w:rPr>
              <w:t>234</w:t>
            </w:r>
          </w:hyperlink>
        </w:p>
        <w:p>
          <w:pPr>
            <w:pStyle w:val="Contents3"/>
            <w:tabs>
              <w:tab w:val="clear" w:pos="8459"/>
              <w:tab w:val="right" w:pos="9026" w:leader="dot"/>
            </w:tabs>
            <w:rPr/>
          </w:pPr>
          <w:hyperlink w:anchor="__RefHeading___Toc2088731_372815092">
            <w:r>
              <w:rPr>
                <w:webHidden/>
                <w:rStyle w:val="IndexLink"/>
                <w:rtl w:val="true"/>
              </w:rPr>
              <w:t>فخرالدّین الصوفی</w:t>
            </w:r>
            <w:r>
              <w:rPr>
                <w:rStyle w:val="IndexLink"/>
                <w:rtl w:val="true"/>
              </w:rPr>
              <w:tab/>
            </w:r>
            <w:r>
              <w:rPr>
                <w:rStyle w:val="IndexLink"/>
              </w:rPr>
              <w:t>235</w:t>
            </w:r>
          </w:hyperlink>
        </w:p>
        <w:p>
          <w:pPr>
            <w:pStyle w:val="Contents3"/>
            <w:tabs>
              <w:tab w:val="clear" w:pos="8459"/>
              <w:tab w:val="right" w:pos="9026" w:leader="dot"/>
            </w:tabs>
            <w:rPr/>
          </w:pPr>
          <w:hyperlink w:anchor="__RefHeading___Toc2088733_372815092">
            <w:r>
              <w:rPr>
                <w:webHidden/>
                <w:rStyle w:val="IndexLink"/>
                <w:rtl w:val="true"/>
              </w:rPr>
              <w:t>فخرالدّین البروجردی</w:t>
            </w:r>
            <w:r>
              <w:rPr>
                <w:rStyle w:val="IndexLink"/>
                <w:rtl w:val="true"/>
              </w:rPr>
              <w:tab/>
            </w:r>
            <w:r>
              <w:rPr>
                <w:rStyle w:val="IndexLink"/>
              </w:rPr>
              <w:t>235</w:t>
            </w:r>
          </w:hyperlink>
        </w:p>
        <w:p>
          <w:pPr>
            <w:pStyle w:val="Contents3"/>
            <w:tabs>
              <w:tab w:val="clear" w:pos="8459"/>
              <w:tab w:val="right" w:pos="9026" w:leader="dot"/>
            </w:tabs>
            <w:rPr/>
          </w:pPr>
          <w:hyperlink w:anchor="__RefHeading___Toc2088735_372815092">
            <w:r>
              <w:rPr>
                <w:webHidden/>
                <w:rStyle w:val="IndexLink"/>
                <w:rtl w:val="true"/>
              </w:rPr>
              <w:t>عزّالدّین الساجونی</w:t>
            </w:r>
            <w:r>
              <w:rPr>
                <w:rStyle w:val="IndexLink"/>
                <w:rtl w:val="true"/>
              </w:rPr>
              <w:tab/>
            </w:r>
            <w:r>
              <w:rPr>
                <w:rStyle w:val="IndexLink"/>
              </w:rPr>
              <w:t>235</w:t>
            </w:r>
          </w:hyperlink>
        </w:p>
        <w:p>
          <w:pPr>
            <w:pStyle w:val="Contents3"/>
            <w:tabs>
              <w:tab w:val="clear" w:pos="8459"/>
              <w:tab w:val="right" w:pos="9026" w:leader="dot"/>
            </w:tabs>
            <w:rPr/>
          </w:pPr>
          <w:hyperlink w:anchor="__RefHeading___Toc2088737_372815092">
            <w:r>
              <w:rPr>
                <w:webHidden/>
                <w:rStyle w:val="IndexLink"/>
                <w:rtl w:val="true"/>
              </w:rPr>
              <w:t>مجدالدّین محمّد الطوسی</w:t>
            </w:r>
            <w:r>
              <w:rPr>
                <w:rStyle w:val="IndexLink"/>
                <w:rtl w:val="true"/>
              </w:rPr>
              <w:tab/>
            </w:r>
            <w:r>
              <w:rPr>
                <w:rStyle w:val="IndexLink"/>
              </w:rPr>
              <w:t>235</w:t>
            </w:r>
          </w:hyperlink>
        </w:p>
        <w:p>
          <w:pPr>
            <w:pStyle w:val="Contents3"/>
            <w:tabs>
              <w:tab w:val="clear" w:pos="8459"/>
              <w:tab w:val="right" w:pos="9026" w:leader="dot"/>
            </w:tabs>
            <w:rPr/>
          </w:pPr>
          <w:hyperlink w:anchor="__RefHeading___Toc2088739_372815092">
            <w:r>
              <w:rPr>
                <w:webHidden/>
                <w:rStyle w:val="IndexLink"/>
                <w:rtl w:val="true"/>
              </w:rPr>
              <w:t>مجیرالدّین النیلی</w:t>
            </w:r>
            <w:r>
              <w:rPr>
                <w:rStyle w:val="IndexLink"/>
                <w:rtl w:val="true"/>
              </w:rPr>
              <w:tab/>
            </w:r>
            <w:r>
              <w:rPr>
                <w:rStyle w:val="IndexLink"/>
              </w:rPr>
              <w:t>236</w:t>
            </w:r>
          </w:hyperlink>
        </w:p>
        <w:p>
          <w:pPr>
            <w:pStyle w:val="Contents3"/>
            <w:tabs>
              <w:tab w:val="clear" w:pos="8459"/>
              <w:tab w:val="right" w:pos="9026" w:leader="dot"/>
            </w:tabs>
            <w:rPr/>
          </w:pPr>
          <w:hyperlink w:anchor="__RefHeading___Toc2088741_372815092">
            <w:r>
              <w:rPr>
                <w:webHidden/>
                <w:rStyle w:val="IndexLink"/>
                <w:rtl w:val="true"/>
              </w:rPr>
              <w:t>مجدالدّین الحارثانی</w:t>
            </w:r>
            <w:r>
              <w:rPr>
                <w:rStyle w:val="IndexLink"/>
                <w:rtl w:val="true"/>
              </w:rPr>
              <w:tab/>
            </w:r>
            <w:r>
              <w:rPr>
                <w:rStyle w:val="IndexLink"/>
              </w:rPr>
              <w:t>236</w:t>
            </w:r>
          </w:hyperlink>
        </w:p>
        <w:p>
          <w:pPr>
            <w:pStyle w:val="Contents3"/>
            <w:tabs>
              <w:tab w:val="clear" w:pos="8459"/>
              <w:tab w:val="right" w:pos="9026" w:leader="dot"/>
            </w:tabs>
            <w:rPr/>
          </w:pPr>
          <w:hyperlink w:anchor="__RefHeading___Toc2088743_372815092">
            <w:r>
              <w:rPr>
                <w:webHidden/>
                <w:rStyle w:val="IndexLink"/>
                <w:rtl w:val="true"/>
              </w:rPr>
              <w:t>مجدالدّین الأعرج الاصفهانی</w:t>
            </w:r>
            <w:r>
              <w:rPr>
                <w:rStyle w:val="IndexLink"/>
                <w:rtl w:val="true"/>
              </w:rPr>
              <w:tab/>
            </w:r>
            <w:r>
              <w:rPr>
                <w:rStyle w:val="IndexLink"/>
              </w:rPr>
              <w:t>236</w:t>
            </w:r>
          </w:hyperlink>
        </w:p>
        <w:p>
          <w:pPr>
            <w:pStyle w:val="Contents3"/>
            <w:tabs>
              <w:tab w:val="clear" w:pos="8459"/>
              <w:tab w:val="right" w:pos="9026" w:leader="dot"/>
            </w:tabs>
            <w:rPr/>
          </w:pPr>
          <w:hyperlink w:anchor="__RefHeading___Toc2088745_372815092">
            <w:r>
              <w:rPr>
                <w:webHidden/>
                <w:rStyle w:val="IndexLink"/>
                <w:rtl w:val="true"/>
              </w:rPr>
              <w:t>مجدالدّین المراغی</w:t>
            </w:r>
            <w:r>
              <w:rPr>
                <w:rStyle w:val="IndexLink"/>
                <w:rtl w:val="true"/>
              </w:rPr>
              <w:tab/>
            </w:r>
            <w:r>
              <w:rPr>
                <w:rStyle w:val="IndexLink"/>
              </w:rPr>
              <w:t>236</w:t>
            </w:r>
          </w:hyperlink>
        </w:p>
        <w:p>
          <w:pPr>
            <w:pStyle w:val="Contents3"/>
            <w:tabs>
              <w:tab w:val="clear" w:pos="8459"/>
              <w:tab w:val="right" w:pos="9026" w:leader="dot"/>
            </w:tabs>
            <w:rPr/>
          </w:pPr>
          <w:hyperlink w:anchor="__RefHeading___Toc2088747_372815092">
            <w:r>
              <w:rPr>
                <w:webHidden/>
                <w:rStyle w:val="IndexLink"/>
                <w:rtl w:val="true"/>
              </w:rPr>
              <w:t>کمال‌الدّین الأربلی</w:t>
            </w:r>
            <w:r>
              <w:rPr>
                <w:rStyle w:val="IndexLink"/>
                <w:rtl w:val="true"/>
              </w:rPr>
              <w:tab/>
            </w:r>
            <w:r>
              <w:rPr>
                <w:rStyle w:val="IndexLink"/>
              </w:rPr>
              <w:t>237</w:t>
            </w:r>
          </w:hyperlink>
        </w:p>
        <w:p>
          <w:pPr>
            <w:pStyle w:val="Contents3"/>
            <w:tabs>
              <w:tab w:val="clear" w:pos="8459"/>
              <w:tab w:val="right" w:pos="9026" w:leader="dot"/>
            </w:tabs>
            <w:rPr/>
          </w:pPr>
          <w:hyperlink w:anchor="__RefHeading___Toc2088749_372815092">
            <w:r>
              <w:rPr>
                <w:webHidden/>
                <w:rStyle w:val="IndexLink"/>
                <w:rtl w:val="true"/>
              </w:rPr>
              <w:t>محیی الدّین المعروف بابن الهواری</w:t>
            </w:r>
            <w:r>
              <w:rPr>
                <w:rStyle w:val="IndexLink"/>
                <w:rtl w:val="true"/>
              </w:rPr>
              <w:tab/>
            </w:r>
            <w:r>
              <w:rPr>
                <w:rStyle w:val="IndexLink"/>
              </w:rPr>
              <w:t>237</w:t>
            </w:r>
          </w:hyperlink>
        </w:p>
        <w:p>
          <w:pPr>
            <w:pStyle w:val="Contents3"/>
            <w:tabs>
              <w:tab w:val="clear" w:pos="8459"/>
              <w:tab w:val="right" w:pos="9026" w:leader="dot"/>
            </w:tabs>
            <w:rPr/>
          </w:pPr>
          <w:hyperlink w:anchor="__RefHeading___Toc2088751_372815092">
            <w:r>
              <w:rPr>
                <w:webHidden/>
                <w:rStyle w:val="IndexLink"/>
                <w:rtl w:val="true"/>
              </w:rPr>
              <w:t>کمال‌الدّین الکوفی</w:t>
            </w:r>
            <w:r>
              <w:rPr>
                <w:rStyle w:val="IndexLink"/>
                <w:rtl w:val="true"/>
              </w:rPr>
              <w:tab/>
            </w:r>
            <w:r>
              <w:rPr>
                <w:rStyle w:val="IndexLink"/>
              </w:rPr>
              <w:t>238</w:t>
            </w:r>
          </w:hyperlink>
        </w:p>
        <w:p>
          <w:pPr>
            <w:pStyle w:val="Contents3"/>
            <w:tabs>
              <w:tab w:val="clear" w:pos="8459"/>
              <w:tab w:val="right" w:pos="9026" w:leader="dot"/>
            </w:tabs>
            <w:rPr/>
          </w:pPr>
          <w:hyperlink w:anchor="__RefHeading___Toc2088753_372815092">
            <w:r>
              <w:rPr>
                <w:webHidden/>
                <w:rStyle w:val="IndexLink"/>
                <w:rtl w:val="true"/>
              </w:rPr>
              <w:t>معین‌الدّین الشیرازی</w:t>
            </w:r>
            <w:r>
              <w:rPr>
                <w:rStyle w:val="IndexLink"/>
                <w:rtl w:val="true"/>
              </w:rPr>
              <w:tab/>
            </w:r>
            <w:r>
              <w:rPr>
                <w:rStyle w:val="IndexLink"/>
              </w:rPr>
              <w:t>238</w:t>
            </w:r>
          </w:hyperlink>
        </w:p>
        <w:p>
          <w:pPr>
            <w:pStyle w:val="Contents3"/>
            <w:tabs>
              <w:tab w:val="clear" w:pos="8459"/>
              <w:tab w:val="right" w:pos="9026" w:leader="dot"/>
            </w:tabs>
            <w:rPr/>
          </w:pPr>
          <w:hyperlink w:anchor="__RefHeading___Toc2088755_372815092">
            <w:r>
              <w:rPr>
                <w:webHidden/>
                <w:rStyle w:val="IndexLink"/>
                <w:rtl w:val="true"/>
              </w:rPr>
              <w:t>کافی الدّین علی الطوسی</w:t>
            </w:r>
            <w:r>
              <w:rPr>
                <w:rStyle w:val="IndexLink"/>
                <w:rtl w:val="true"/>
              </w:rPr>
              <w:tab/>
            </w:r>
            <w:r>
              <w:rPr>
                <w:rStyle w:val="IndexLink"/>
              </w:rPr>
              <w:t>238</w:t>
            </w:r>
          </w:hyperlink>
        </w:p>
        <w:p>
          <w:pPr>
            <w:pStyle w:val="Contents3"/>
            <w:tabs>
              <w:tab w:val="clear" w:pos="8459"/>
              <w:tab w:val="right" w:pos="9026" w:leader="dot"/>
            </w:tabs>
            <w:rPr/>
          </w:pPr>
          <w:hyperlink w:anchor="__RefHeading___Toc2088757_372815092">
            <w:r>
              <w:rPr>
                <w:webHidden/>
                <w:rStyle w:val="IndexLink"/>
                <w:rtl w:val="true"/>
              </w:rPr>
              <w:t>جمال‌الدّین محمّد التفلیسی</w:t>
            </w:r>
            <w:r>
              <w:rPr>
                <w:rStyle w:val="IndexLink"/>
                <w:rtl w:val="true"/>
              </w:rPr>
              <w:tab/>
            </w:r>
            <w:r>
              <w:rPr>
                <w:rStyle w:val="IndexLink"/>
              </w:rPr>
              <w:t>239</w:t>
            </w:r>
          </w:hyperlink>
        </w:p>
        <w:p>
          <w:pPr>
            <w:pStyle w:val="Contents3"/>
            <w:tabs>
              <w:tab w:val="clear" w:pos="8459"/>
              <w:tab w:val="right" w:pos="9026" w:leader="dot"/>
            </w:tabs>
            <w:rPr/>
          </w:pPr>
          <w:hyperlink w:anchor="__RefHeading___Toc2088759_372815092">
            <w:r>
              <w:rPr>
                <w:webHidden/>
                <w:rStyle w:val="IndexLink"/>
                <w:rtl w:val="true"/>
              </w:rPr>
              <w:t>نجم‌الدّین البغدادی</w:t>
            </w:r>
            <w:r>
              <w:rPr>
                <w:rStyle w:val="IndexLink"/>
                <w:rtl w:val="true"/>
              </w:rPr>
              <w:tab/>
            </w:r>
            <w:r>
              <w:rPr>
                <w:rStyle w:val="IndexLink"/>
              </w:rPr>
              <w:t>239</w:t>
            </w:r>
          </w:hyperlink>
        </w:p>
        <w:p>
          <w:pPr>
            <w:pStyle w:val="Contents3"/>
            <w:tabs>
              <w:tab w:val="clear" w:pos="8459"/>
              <w:tab w:val="right" w:pos="9026" w:leader="dot"/>
            </w:tabs>
            <w:rPr/>
          </w:pPr>
          <w:hyperlink w:anchor="__RefHeading___Toc2088761_372815092">
            <w:r>
              <w:rPr>
                <w:webHidden/>
                <w:rStyle w:val="IndexLink"/>
                <w:rtl w:val="true"/>
              </w:rPr>
              <w:t>منهاج‌الدّین البخاری</w:t>
            </w:r>
            <w:r>
              <w:rPr>
                <w:rStyle w:val="IndexLink"/>
                <w:rtl w:val="true"/>
              </w:rPr>
              <w:tab/>
            </w:r>
            <w:r>
              <w:rPr>
                <w:rStyle w:val="IndexLink"/>
              </w:rPr>
              <w:t>240</w:t>
            </w:r>
          </w:hyperlink>
        </w:p>
        <w:p>
          <w:pPr>
            <w:pStyle w:val="Contents3"/>
            <w:tabs>
              <w:tab w:val="clear" w:pos="8459"/>
              <w:tab w:val="right" w:pos="9026" w:leader="dot"/>
            </w:tabs>
            <w:rPr/>
          </w:pPr>
          <w:hyperlink w:anchor="__RefHeading___Toc2088763_372815092">
            <w:r>
              <w:rPr>
                <w:webHidden/>
                <w:rStyle w:val="IndexLink"/>
                <w:rtl w:val="true"/>
              </w:rPr>
              <w:t>عضدالدّین القهستانی</w:t>
            </w:r>
            <w:r>
              <w:rPr>
                <w:rStyle w:val="IndexLink"/>
                <w:rtl w:val="true"/>
              </w:rPr>
              <w:tab/>
            </w:r>
            <w:r>
              <w:rPr>
                <w:rStyle w:val="IndexLink"/>
              </w:rPr>
              <w:t>240</w:t>
            </w:r>
          </w:hyperlink>
        </w:p>
        <w:p>
          <w:pPr>
            <w:pStyle w:val="Contents3"/>
            <w:tabs>
              <w:tab w:val="clear" w:pos="8459"/>
              <w:tab w:val="right" w:pos="9026" w:leader="dot"/>
            </w:tabs>
            <w:rPr/>
          </w:pPr>
          <w:hyperlink w:anchor="__RefHeading___Toc2088765_372815092">
            <w:r>
              <w:rPr>
                <w:webHidden/>
                <w:rStyle w:val="IndexLink"/>
                <w:rtl w:val="true"/>
              </w:rPr>
              <w:t>شمس‌الدّین العرضی</w:t>
            </w:r>
            <w:r>
              <w:rPr>
                <w:rStyle w:val="IndexLink"/>
                <w:rtl w:val="true"/>
              </w:rPr>
              <w:tab/>
            </w:r>
            <w:r>
              <w:rPr>
                <w:rStyle w:val="IndexLink"/>
              </w:rPr>
              <w:t>240</w:t>
            </w:r>
          </w:hyperlink>
        </w:p>
        <w:p>
          <w:pPr>
            <w:pStyle w:val="Contents3"/>
            <w:tabs>
              <w:tab w:val="clear" w:pos="8459"/>
              <w:tab w:val="right" w:pos="9026" w:leader="dot"/>
            </w:tabs>
            <w:rPr/>
          </w:pPr>
          <w:hyperlink w:anchor="__RefHeading___Toc2088767_372815092">
            <w:r>
              <w:rPr>
                <w:webHidden/>
                <w:rStyle w:val="IndexLink"/>
                <w:rtl w:val="true"/>
              </w:rPr>
              <w:t>کمال‌الدّین الصوفیّ البغدادی</w:t>
            </w:r>
            <w:r>
              <w:rPr>
                <w:rStyle w:val="IndexLink"/>
                <w:rtl w:val="true"/>
              </w:rPr>
              <w:tab/>
            </w:r>
            <w:r>
              <w:rPr>
                <w:rStyle w:val="IndexLink"/>
              </w:rPr>
              <w:t>241</w:t>
            </w:r>
          </w:hyperlink>
        </w:p>
        <w:p>
          <w:pPr>
            <w:pStyle w:val="Contents3"/>
            <w:tabs>
              <w:tab w:val="clear" w:pos="8459"/>
              <w:tab w:val="right" w:pos="9026" w:leader="dot"/>
            </w:tabs>
            <w:rPr/>
          </w:pPr>
          <w:hyperlink w:anchor="__RefHeading___Toc2088769_372815092">
            <w:r>
              <w:rPr>
                <w:webHidden/>
                <w:rStyle w:val="IndexLink"/>
                <w:rtl w:val="true"/>
              </w:rPr>
              <w:t>کمال‌الدّین السروی</w:t>
            </w:r>
            <w:r>
              <w:rPr>
                <w:rStyle w:val="IndexLink"/>
                <w:rtl w:val="true"/>
              </w:rPr>
              <w:tab/>
            </w:r>
            <w:r>
              <w:rPr>
                <w:rStyle w:val="IndexLink"/>
              </w:rPr>
              <w:t>241</w:t>
            </w:r>
          </w:hyperlink>
        </w:p>
        <w:p>
          <w:pPr>
            <w:pStyle w:val="Contents3"/>
            <w:tabs>
              <w:tab w:val="clear" w:pos="8459"/>
              <w:tab w:val="right" w:pos="9026" w:leader="dot"/>
            </w:tabs>
            <w:rPr/>
          </w:pPr>
          <w:hyperlink w:anchor="__RefHeading___Toc2088771_372815092">
            <w:r>
              <w:rPr>
                <w:webHidden/>
                <w:rStyle w:val="IndexLink"/>
                <w:rtl w:val="true"/>
              </w:rPr>
              <w:t>محیی الدّین السروی</w:t>
            </w:r>
            <w:r>
              <w:rPr>
                <w:rStyle w:val="IndexLink"/>
                <w:rtl w:val="true"/>
              </w:rPr>
              <w:tab/>
            </w:r>
            <w:r>
              <w:rPr>
                <w:rStyle w:val="IndexLink"/>
              </w:rPr>
              <w:t>241</w:t>
            </w:r>
          </w:hyperlink>
        </w:p>
        <w:p>
          <w:pPr>
            <w:pStyle w:val="Contents3"/>
            <w:tabs>
              <w:tab w:val="clear" w:pos="8459"/>
              <w:tab w:val="right" w:pos="9026" w:leader="dot"/>
            </w:tabs>
            <w:rPr/>
          </w:pPr>
          <w:hyperlink w:anchor="__RefHeading___Toc2088773_372815092">
            <w:r>
              <w:rPr>
                <w:webHidden/>
                <w:rStyle w:val="IndexLink"/>
                <w:rtl w:val="true"/>
              </w:rPr>
              <w:t>عزّالدّین السهروردی</w:t>
            </w:r>
            <w:r>
              <w:rPr>
                <w:rStyle w:val="IndexLink"/>
                <w:rtl w:val="true"/>
              </w:rPr>
              <w:tab/>
            </w:r>
            <w:r>
              <w:rPr>
                <w:rStyle w:val="IndexLink"/>
              </w:rPr>
              <w:t>242</w:t>
            </w:r>
          </w:hyperlink>
        </w:p>
        <w:p>
          <w:pPr>
            <w:pStyle w:val="Contents3"/>
            <w:tabs>
              <w:tab w:val="clear" w:pos="8459"/>
              <w:tab w:val="right" w:pos="9026" w:leader="dot"/>
            </w:tabs>
            <w:rPr/>
          </w:pPr>
          <w:hyperlink w:anchor="__RefHeading___Toc2088775_372815092">
            <w:r>
              <w:rPr>
                <w:webHidden/>
                <w:rStyle w:val="IndexLink"/>
                <w:rtl w:val="true"/>
              </w:rPr>
              <w:t>عمادالدّین الساوی</w:t>
            </w:r>
            <w:r>
              <w:rPr>
                <w:rStyle w:val="IndexLink"/>
                <w:rtl w:val="true"/>
              </w:rPr>
              <w:tab/>
            </w:r>
            <w:r>
              <w:rPr>
                <w:rStyle w:val="IndexLink"/>
              </w:rPr>
              <w:t>243</w:t>
            </w:r>
          </w:hyperlink>
        </w:p>
        <w:p>
          <w:pPr>
            <w:pStyle w:val="Contents3"/>
            <w:tabs>
              <w:tab w:val="clear" w:pos="8459"/>
              <w:tab w:val="right" w:pos="9026" w:leader="dot"/>
            </w:tabs>
            <w:rPr/>
          </w:pPr>
          <w:hyperlink w:anchor="__RefHeading___Toc2088777_372815092">
            <w:r>
              <w:rPr>
                <w:webHidden/>
                <w:rStyle w:val="IndexLink"/>
                <w:rtl w:val="true"/>
              </w:rPr>
              <w:t>الشیخ زین‌الدّین الکیشی</w:t>
            </w:r>
            <w:r>
              <w:rPr>
                <w:rStyle w:val="IndexLink"/>
                <w:rtl w:val="true"/>
              </w:rPr>
              <w:tab/>
            </w:r>
            <w:r>
              <w:rPr>
                <w:rStyle w:val="IndexLink"/>
              </w:rPr>
              <w:t>243</w:t>
            </w:r>
          </w:hyperlink>
        </w:p>
        <w:p>
          <w:pPr>
            <w:pStyle w:val="Contents3"/>
            <w:tabs>
              <w:tab w:val="clear" w:pos="8459"/>
              <w:tab w:val="right" w:pos="9026" w:leader="dot"/>
            </w:tabs>
            <w:rPr/>
          </w:pPr>
          <w:hyperlink w:anchor="__RefHeading___Toc2088779_372815092">
            <w:r>
              <w:rPr>
                <w:webHidden/>
                <w:rStyle w:val="IndexLink"/>
                <w:rtl w:val="true"/>
              </w:rPr>
              <w:t>کمال‌الدّین النطنزی</w:t>
            </w:r>
            <w:r>
              <w:rPr>
                <w:rStyle w:val="IndexLink"/>
                <w:rtl w:val="true"/>
              </w:rPr>
              <w:tab/>
            </w:r>
            <w:r>
              <w:rPr>
                <w:rStyle w:val="IndexLink"/>
              </w:rPr>
              <w:t>243</w:t>
            </w:r>
          </w:hyperlink>
        </w:p>
        <w:p>
          <w:pPr>
            <w:pStyle w:val="Contents3"/>
            <w:tabs>
              <w:tab w:val="clear" w:pos="8459"/>
              <w:tab w:val="right" w:pos="9026" w:leader="dot"/>
            </w:tabs>
            <w:rPr/>
          </w:pPr>
          <w:hyperlink w:anchor="__RefHeading___Toc2088781_372815092">
            <w:r>
              <w:rPr>
                <w:webHidden/>
                <w:rStyle w:val="IndexLink"/>
                <w:rtl w:val="true"/>
              </w:rPr>
              <w:t>فخرالدّین المطرزی</w:t>
            </w:r>
            <w:r>
              <w:rPr>
                <w:rStyle w:val="IndexLink"/>
                <w:rtl w:val="true"/>
              </w:rPr>
              <w:tab/>
            </w:r>
            <w:r>
              <w:rPr>
                <w:rStyle w:val="IndexLink"/>
              </w:rPr>
              <w:t>244</w:t>
            </w:r>
          </w:hyperlink>
        </w:p>
        <w:p>
          <w:pPr>
            <w:pStyle w:val="Contents3"/>
            <w:tabs>
              <w:tab w:val="clear" w:pos="8459"/>
              <w:tab w:val="right" w:pos="9026" w:leader="dot"/>
            </w:tabs>
            <w:rPr/>
          </w:pPr>
          <w:hyperlink w:anchor="__RefHeading___Toc2088783_372815092">
            <w:r>
              <w:rPr>
                <w:webHidden/>
                <w:rStyle w:val="IndexLink"/>
                <w:rtl w:val="true"/>
              </w:rPr>
              <w:t>قطب‌الدّین القزوینی</w:t>
            </w:r>
            <w:r>
              <w:rPr>
                <w:rStyle w:val="IndexLink"/>
                <w:rtl w:val="true"/>
              </w:rPr>
              <w:tab/>
            </w:r>
            <w:r>
              <w:rPr>
                <w:rStyle w:val="IndexLink"/>
              </w:rPr>
              <w:t>244</w:t>
            </w:r>
          </w:hyperlink>
        </w:p>
        <w:p>
          <w:pPr>
            <w:pStyle w:val="Contents3"/>
            <w:tabs>
              <w:tab w:val="clear" w:pos="8459"/>
              <w:tab w:val="right" w:pos="9026" w:leader="dot"/>
            </w:tabs>
            <w:rPr/>
          </w:pPr>
          <w:hyperlink w:anchor="__RefHeading___Toc2088785_372815092">
            <w:r>
              <w:rPr>
                <w:webHidden/>
                <w:rStyle w:val="IndexLink"/>
                <w:rtl w:val="true"/>
              </w:rPr>
              <w:t>قطب‌الدّین البناکتی</w:t>
            </w:r>
            <w:r>
              <w:rPr>
                <w:rStyle w:val="IndexLink"/>
                <w:rtl w:val="true"/>
              </w:rPr>
              <w:tab/>
            </w:r>
            <w:r>
              <w:rPr>
                <w:rStyle w:val="IndexLink"/>
              </w:rPr>
              <w:t>244</w:t>
            </w:r>
          </w:hyperlink>
        </w:p>
        <w:p>
          <w:pPr>
            <w:pStyle w:val="Contents3"/>
            <w:tabs>
              <w:tab w:val="clear" w:pos="8459"/>
              <w:tab w:val="right" w:pos="9026" w:leader="dot"/>
            </w:tabs>
            <w:rPr/>
          </w:pPr>
          <w:hyperlink w:anchor="__RefHeading___Toc2088787_372815092">
            <w:r>
              <w:rPr>
                <w:webHidden/>
                <w:rStyle w:val="IndexLink"/>
                <w:rtl w:val="true"/>
              </w:rPr>
              <w:t>عزّالدّین النحوی المراغی</w:t>
            </w:r>
            <w:r>
              <w:rPr>
                <w:rStyle w:val="IndexLink"/>
                <w:rtl w:val="true"/>
              </w:rPr>
              <w:tab/>
            </w:r>
            <w:r>
              <w:rPr>
                <w:rStyle w:val="IndexLink"/>
              </w:rPr>
              <w:t>245</w:t>
            </w:r>
          </w:hyperlink>
        </w:p>
        <w:p>
          <w:pPr>
            <w:pStyle w:val="Contents3"/>
            <w:tabs>
              <w:tab w:val="clear" w:pos="8459"/>
              <w:tab w:val="right" w:pos="9026" w:leader="dot"/>
            </w:tabs>
            <w:rPr/>
          </w:pPr>
          <w:hyperlink w:anchor="__RefHeading___Toc2088789_372815092">
            <w:r>
              <w:rPr>
                <w:webHidden/>
                <w:rStyle w:val="IndexLink"/>
                <w:rtl w:val="true"/>
              </w:rPr>
              <w:t>قوام‌الدّین البغدادی</w:t>
            </w:r>
            <w:r>
              <w:rPr>
                <w:rStyle w:val="IndexLink"/>
                <w:rtl w:val="true"/>
              </w:rPr>
              <w:tab/>
            </w:r>
            <w:r>
              <w:rPr>
                <w:rStyle w:val="IndexLink"/>
              </w:rPr>
              <w:t>245</w:t>
            </w:r>
          </w:hyperlink>
        </w:p>
        <w:p>
          <w:pPr>
            <w:pStyle w:val="Contents3"/>
            <w:tabs>
              <w:tab w:val="clear" w:pos="8459"/>
              <w:tab w:val="right" w:pos="9026" w:leader="dot"/>
            </w:tabs>
            <w:rPr/>
          </w:pPr>
          <w:hyperlink w:anchor="__RefHeading___Toc2088791_372815092">
            <w:r>
              <w:rPr>
                <w:webHidden/>
                <w:rStyle w:val="IndexLink"/>
                <w:rtl w:val="true"/>
              </w:rPr>
              <w:t>کمال‌الدّین البلخی</w:t>
            </w:r>
            <w:r>
              <w:rPr>
                <w:rStyle w:val="IndexLink"/>
                <w:rtl w:val="true"/>
              </w:rPr>
              <w:tab/>
            </w:r>
            <w:r>
              <w:rPr>
                <w:rStyle w:val="IndexLink"/>
              </w:rPr>
              <w:t>245</w:t>
            </w:r>
          </w:hyperlink>
        </w:p>
        <w:p>
          <w:pPr>
            <w:pStyle w:val="Contents3"/>
            <w:tabs>
              <w:tab w:val="clear" w:pos="8459"/>
              <w:tab w:val="right" w:pos="9026" w:leader="dot"/>
            </w:tabs>
            <w:rPr/>
          </w:pPr>
          <w:hyperlink w:anchor="__RefHeading___Toc2088793_372815092">
            <w:r>
              <w:rPr>
                <w:webHidden/>
                <w:rStyle w:val="IndexLink"/>
                <w:rtl w:val="true"/>
              </w:rPr>
              <w:t>فخرالدّین الکازرونی</w:t>
            </w:r>
            <w:r>
              <w:rPr>
                <w:rStyle w:val="IndexLink"/>
                <w:rtl w:val="true"/>
              </w:rPr>
              <w:tab/>
            </w:r>
            <w:r>
              <w:rPr>
                <w:rStyle w:val="IndexLink"/>
              </w:rPr>
              <w:t>246</w:t>
            </w:r>
          </w:hyperlink>
        </w:p>
        <w:p>
          <w:pPr>
            <w:pStyle w:val="Contents3"/>
            <w:tabs>
              <w:tab w:val="clear" w:pos="8459"/>
              <w:tab w:val="right" w:pos="9026" w:leader="dot"/>
            </w:tabs>
            <w:rPr/>
          </w:pPr>
          <w:hyperlink w:anchor="__RefHeading___Toc2088795_372815092">
            <w:r>
              <w:rPr>
                <w:webHidden/>
                <w:rStyle w:val="IndexLink"/>
                <w:rtl w:val="true"/>
              </w:rPr>
              <w:t>فخرالدّین القاینی</w:t>
            </w:r>
            <w:r>
              <w:rPr>
                <w:rStyle w:val="IndexLink"/>
                <w:rtl w:val="true"/>
              </w:rPr>
              <w:tab/>
            </w:r>
            <w:r>
              <w:rPr>
                <w:rStyle w:val="IndexLink"/>
              </w:rPr>
              <w:t>246</w:t>
            </w:r>
          </w:hyperlink>
        </w:p>
        <w:p>
          <w:pPr>
            <w:pStyle w:val="Contents3"/>
            <w:tabs>
              <w:tab w:val="clear" w:pos="8459"/>
              <w:tab w:val="right" w:pos="9026" w:leader="dot"/>
            </w:tabs>
            <w:rPr/>
          </w:pPr>
          <w:hyperlink w:anchor="__RefHeading___Toc2088797_372815092">
            <w:r>
              <w:rPr>
                <w:webHidden/>
                <w:rStyle w:val="IndexLink"/>
                <w:rtl w:val="true"/>
              </w:rPr>
              <w:t>عمادالدّین الأبهری</w:t>
            </w:r>
            <w:r>
              <w:rPr>
                <w:rStyle w:val="IndexLink"/>
                <w:rtl w:val="true"/>
              </w:rPr>
              <w:tab/>
            </w:r>
            <w:r>
              <w:rPr>
                <w:rStyle w:val="IndexLink"/>
              </w:rPr>
              <w:t>247</w:t>
            </w:r>
          </w:hyperlink>
        </w:p>
        <w:p>
          <w:pPr>
            <w:pStyle w:val="Contents3"/>
            <w:tabs>
              <w:tab w:val="clear" w:pos="8459"/>
              <w:tab w:val="right" w:pos="9026" w:leader="dot"/>
            </w:tabs>
            <w:rPr/>
          </w:pPr>
          <w:hyperlink w:anchor="__RefHeading___Toc2088799_372815092">
            <w:r>
              <w:rPr>
                <w:webHidden/>
                <w:rStyle w:val="IndexLink"/>
                <w:rtl w:val="true"/>
              </w:rPr>
              <w:t>مجدالدّین علی بن نام‌آور</w:t>
            </w:r>
            <w:r>
              <w:rPr>
                <w:rStyle w:val="IndexLink"/>
                <w:rtl w:val="true"/>
              </w:rPr>
              <w:tab/>
            </w:r>
            <w:r>
              <w:rPr>
                <w:rStyle w:val="IndexLink"/>
              </w:rPr>
              <w:t>248</w:t>
            </w:r>
          </w:hyperlink>
        </w:p>
        <w:p>
          <w:pPr>
            <w:pStyle w:val="Contents3"/>
            <w:tabs>
              <w:tab w:val="clear" w:pos="8459"/>
              <w:tab w:val="right" w:pos="9026" w:leader="dot"/>
            </w:tabs>
            <w:rPr/>
          </w:pPr>
          <w:hyperlink w:anchor="__RefHeading___Toc2088801_372815092">
            <w:r>
              <w:rPr>
                <w:webHidden/>
                <w:rStyle w:val="IndexLink"/>
                <w:rtl w:val="true"/>
              </w:rPr>
              <w:t>نجم‌الدّین الدامغانی</w:t>
            </w:r>
            <w:r>
              <w:rPr>
                <w:rStyle w:val="IndexLink"/>
                <w:rtl w:val="true"/>
              </w:rPr>
              <w:tab/>
            </w:r>
            <w:r>
              <w:rPr>
                <w:rStyle w:val="IndexLink"/>
              </w:rPr>
              <w:t>248</w:t>
            </w:r>
          </w:hyperlink>
        </w:p>
        <w:p>
          <w:pPr>
            <w:pStyle w:val="Contents2"/>
            <w:tabs>
              <w:tab w:val="clear" w:pos="8743"/>
              <w:tab w:val="right" w:pos="9026" w:leader="dot"/>
            </w:tabs>
            <w:rPr/>
          </w:pPr>
          <w:hyperlink w:anchor="__RefHeading___Toc2088803_372815092">
            <w:r>
              <w:rPr>
                <w:webHidden/>
                <w:rStyle w:val="IndexLink"/>
                <w:rtl w:val="true"/>
              </w:rPr>
              <w:t>آثار الخواجه</w:t>
            </w:r>
            <w:r>
              <w:rPr>
                <w:rStyle w:val="IndexLink"/>
                <w:rtl w:val="true"/>
              </w:rPr>
              <w:tab/>
            </w:r>
            <w:r>
              <w:rPr>
                <w:rStyle w:val="IndexLink"/>
              </w:rPr>
              <w:t>249</w:t>
            </w:r>
          </w:hyperlink>
        </w:p>
        <w:p>
          <w:pPr>
            <w:pStyle w:val="Contents3"/>
            <w:tabs>
              <w:tab w:val="clear" w:pos="8459"/>
              <w:tab w:val="right" w:pos="9026" w:leader="dot"/>
            </w:tabs>
            <w:rPr/>
          </w:pPr>
          <w:hyperlink w:anchor="__RefHeading___Toc2088805_37281509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088807_372815092">
            <w:r>
              <w:rPr>
                <w:webHidden/>
                <w:rStyle w:val="IndexLink"/>
                <w:rtl w:val="true"/>
              </w:rPr>
              <w:t>الفهرس المفصّل لآثاره</w:t>
            </w:r>
            <w:r>
              <w:rPr>
                <w:rStyle w:val="IndexLink"/>
                <w:rtl w:val="true"/>
              </w:rPr>
              <w:tab/>
            </w:r>
            <w:r>
              <w:rPr>
                <w:rStyle w:val="IndexLink"/>
              </w:rPr>
              <w:t>253</w:t>
            </w:r>
          </w:hyperlink>
        </w:p>
        <w:p>
          <w:pPr>
            <w:pStyle w:val="Contents3"/>
            <w:tabs>
              <w:tab w:val="clear" w:pos="8459"/>
              <w:tab w:val="right" w:pos="9026" w:leader="dot"/>
            </w:tabs>
            <w:rPr/>
          </w:pPr>
          <w:hyperlink w:anchor="__RefHeading___Toc2088809_372815092">
            <w:r>
              <w:rPr>
                <w:webHidden/>
                <w:rStyle w:val="IndexLink"/>
              </w:rPr>
              <w:t>1</w:t>
            </w:r>
            <w:r>
              <w:rPr>
                <w:rStyle w:val="IndexLink"/>
                <w:rtl w:val="true"/>
              </w:rPr>
              <w:t xml:space="preserve"> - </w:t>
            </w:r>
            <w:r>
              <w:rPr>
                <w:rStyle w:val="IndexLink"/>
                <w:rtl w:val="true"/>
              </w:rPr>
              <w:t>تحریر إقلیدس</w:t>
            </w:r>
            <w:r>
              <w:rPr>
                <w:rStyle w:val="IndexLink"/>
                <w:rtl w:val="true"/>
              </w:rPr>
              <w:tab/>
            </w:r>
            <w:r>
              <w:rPr>
                <w:rStyle w:val="IndexLink"/>
              </w:rPr>
              <w:t>253</w:t>
            </w:r>
          </w:hyperlink>
        </w:p>
        <w:p>
          <w:pPr>
            <w:pStyle w:val="Contents3"/>
            <w:tabs>
              <w:tab w:val="clear" w:pos="8459"/>
              <w:tab w:val="right" w:pos="9026" w:leader="dot"/>
            </w:tabs>
            <w:rPr/>
          </w:pPr>
          <w:hyperlink w:anchor="__RefHeading___Toc2088811_372815092">
            <w:r>
              <w:rPr>
                <w:webHidden/>
                <w:rStyle w:val="IndexLink"/>
              </w:rPr>
              <w:t>2</w:t>
            </w:r>
            <w:r>
              <w:rPr>
                <w:rStyle w:val="IndexLink"/>
                <w:rtl w:val="true"/>
              </w:rPr>
              <w:t xml:space="preserve">- </w:t>
            </w:r>
            <w:r>
              <w:rPr>
                <w:rStyle w:val="IndexLink"/>
                <w:rtl w:val="true"/>
              </w:rPr>
              <w:t>تحریر المجسطی</w:t>
            </w:r>
            <w:r>
              <w:rPr>
                <w:rStyle w:val="IndexLink"/>
                <w:rtl w:val="true"/>
              </w:rPr>
              <w:tab/>
            </w:r>
            <w:r>
              <w:rPr>
                <w:rStyle w:val="IndexLink"/>
              </w:rPr>
              <w:t>258</w:t>
            </w:r>
          </w:hyperlink>
        </w:p>
        <w:p>
          <w:pPr>
            <w:pStyle w:val="Contents3"/>
            <w:tabs>
              <w:tab w:val="clear" w:pos="8459"/>
              <w:tab w:val="right" w:pos="9026" w:leader="dot"/>
            </w:tabs>
            <w:rPr/>
          </w:pPr>
          <w:hyperlink w:anchor="__RefHeading___Toc2088813_372815092">
            <w:r>
              <w:rPr>
                <w:webHidden/>
                <w:rStyle w:val="IndexLink"/>
              </w:rPr>
              <w:t>3</w:t>
            </w:r>
            <w:r>
              <w:rPr>
                <w:rStyle w:val="IndexLink"/>
                <w:rtl w:val="true"/>
              </w:rPr>
              <w:t xml:space="preserve">- </w:t>
            </w:r>
            <w:r>
              <w:rPr>
                <w:rStyle w:val="IndexLink"/>
                <w:rtl w:val="true"/>
              </w:rPr>
              <w:t>تحریر الأکر لمانالاوس</w:t>
            </w:r>
            <w:r>
              <w:rPr>
                <w:rStyle w:val="IndexLink"/>
                <w:rtl w:val="true"/>
              </w:rPr>
              <w:tab/>
            </w:r>
            <w:r>
              <w:rPr>
                <w:rStyle w:val="IndexLink"/>
              </w:rPr>
              <w:t>263</w:t>
            </w:r>
          </w:hyperlink>
        </w:p>
        <w:p>
          <w:pPr>
            <w:pStyle w:val="Contents3"/>
            <w:tabs>
              <w:tab w:val="clear" w:pos="8459"/>
              <w:tab w:val="right" w:pos="9026" w:leader="dot"/>
            </w:tabs>
            <w:rPr/>
          </w:pPr>
          <w:hyperlink w:anchor="__RefHeading___Toc2088815_372815092">
            <w:r>
              <w:rPr>
                <w:webHidden/>
                <w:rStyle w:val="IndexLink"/>
              </w:rPr>
              <w:t>4</w:t>
            </w:r>
            <w:r>
              <w:rPr>
                <w:rStyle w:val="IndexLink"/>
                <w:rtl w:val="true"/>
              </w:rPr>
              <w:t xml:space="preserve">- </w:t>
            </w:r>
            <w:r>
              <w:rPr>
                <w:rStyle w:val="IndexLink"/>
                <w:rtl w:val="true"/>
              </w:rPr>
              <w:t>تحریر الأکر لثاوزوسیوس</w:t>
            </w:r>
            <w:r>
              <w:rPr>
                <w:rStyle w:val="IndexLink"/>
                <w:rtl w:val="true"/>
              </w:rPr>
              <w:tab/>
            </w:r>
            <w:r>
              <w:rPr>
                <w:rStyle w:val="IndexLink"/>
              </w:rPr>
              <w:t>264</w:t>
            </w:r>
          </w:hyperlink>
        </w:p>
        <w:p>
          <w:pPr>
            <w:pStyle w:val="Contents3"/>
            <w:tabs>
              <w:tab w:val="clear" w:pos="8459"/>
              <w:tab w:val="right" w:pos="9026" w:leader="dot"/>
            </w:tabs>
            <w:rPr/>
          </w:pPr>
          <w:hyperlink w:anchor="__RefHeading___Toc2088817_372815092">
            <w:r>
              <w:rPr>
                <w:webHidden/>
                <w:rStyle w:val="IndexLink"/>
              </w:rPr>
              <w:t>5</w:t>
            </w:r>
            <w:r>
              <w:rPr>
                <w:rStyle w:val="IndexLink"/>
                <w:rtl w:val="true"/>
              </w:rPr>
              <w:t xml:space="preserve">- </w:t>
            </w:r>
            <w:r>
              <w:rPr>
                <w:rStyle w:val="IndexLink"/>
                <w:rtl w:val="true"/>
              </w:rPr>
              <w:t>تحریر کتاب المأخوذات فی أصول الهندسة</w:t>
            </w:r>
            <w:r>
              <w:rPr>
                <w:rStyle w:val="IndexLink"/>
                <w:rtl w:val="true"/>
              </w:rPr>
              <w:tab/>
            </w:r>
            <w:r>
              <w:rPr>
                <w:rStyle w:val="IndexLink"/>
              </w:rPr>
              <w:t>265</w:t>
            </w:r>
          </w:hyperlink>
        </w:p>
        <w:p>
          <w:pPr>
            <w:pStyle w:val="Contents3"/>
            <w:tabs>
              <w:tab w:val="clear" w:pos="8459"/>
              <w:tab w:val="right" w:pos="9026" w:leader="dot"/>
            </w:tabs>
            <w:rPr/>
          </w:pPr>
          <w:hyperlink w:anchor="__RefHeading___Toc2088819_372815092">
            <w:r>
              <w:rPr>
                <w:webHidden/>
                <w:rStyle w:val="IndexLink"/>
              </w:rPr>
              <w:t>6</w:t>
            </w:r>
            <w:r>
              <w:rPr>
                <w:rStyle w:val="IndexLink"/>
                <w:rtl w:val="true"/>
              </w:rPr>
              <w:t xml:space="preserve">- </w:t>
            </w:r>
            <w:r>
              <w:rPr>
                <w:rStyle w:val="IndexLink"/>
                <w:rtl w:val="true"/>
              </w:rPr>
              <w:t>تحریر کتاب المعطیات فی الهندسة</w:t>
            </w:r>
            <w:r>
              <w:rPr>
                <w:rStyle w:val="IndexLink"/>
                <w:rtl w:val="true"/>
              </w:rPr>
              <w:tab/>
            </w:r>
            <w:r>
              <w:rPr>
                <w:rStyle w:val="IndexLink"/>
              </w:rPr>
              <w:t>265</w:t>
            </w:r>
          </w:hyperlink>
        </w:p>
        <w:p>
          <w:pPr>
            <w:pStyle w:val="Contents3"/>
            <w:tabs>
              <w:tab w:val="clear" w:pos="8459"/>
              <w:tab w:val="right" w:pos="9026" w:leader="dot"/>
            </w:tabs>
            <w:rPr/>
          </w:pPr>
          <w:hyperlink w:anchor="__RefHeading___Toc2088821_372815092">
            <w:r>
              <w:rPr>
                <w:webHidden/>
                <w:rStyle w:val="IndexLink"/>
              </w:rPr>
              <w:t>7</w:t>
            </w:r>
            <w:r>
              <w:rPr>
                <w:rStyle w:val="IndexLink"/>
                <w:rtl w:val="true"/>
              </w:rPr>
              <w:t xml:space="preserve">- </w:t>
            </w:r>
            <w:r>
              <w:rPr>
                <w:rStyle w:val="IndexLink"/>
                <w:rtl w:val="true"/>
              </w:rPr>
              <w:t>تحریر کتاب الکرة المتحرّکة</w:t>
            </w:r>
            <w:r>
              <w:rPr>
                <w:rStyle w:val="IndexLink"/>
                <w:rtl w:val="true"/>
              </w:rPr>
              <w:tab/>
            </w:r>
            <w:r>
              <w:rPr>
                <w:rStyle w:val="IndexLink"/>
              </w:rPr>
              <w:t>266</w:t>
            </w:r>
          </w:hyperlink>
        </w:p>
        <w:p>
          <w:pPr>
            <w:pStyle w:val="Contents3"/>
            <w:tabs>
              <w:tab w:val="clear" w:pos="8459"/>
              <w:tab w:val="right" w:pos="9026" w:leader="dot"/>
            </w:tabs>
            <w:rPr/>
          </w:pPr>
          <w:hyperlink w:anchor="__RefHeading___Toc2088823_372815092">
            <w:r>
              <w:rPr>
                <w:webHidden/>
                <w:rStyle w:val="IndexLink"/>
              </w:rPr>
              <w:t>8</w:t>
            </w:r>
            <w:r>
              <w:rPr>
                <w:rStyle w:val="IndexLink"/>
                <w:rtl w:val="true"/>
              </w:rPr>
              <w:t xml:space="preserve">- </w:t>
            </w:r>
            <w:r>
              <w:rPr>
                <w:rStyle w:val="IndexLink"/>
                <w:rtl w:val="true"/>
              </w:rPr>
              <w:t>تحریر معرفة مساحة الأشکال البسیطة و الکریة</w:t>
            </w:r>
            <w:r>
              <w:rPr>
                <w:rStyle w:val="IndexLink"/>
                <w:rtl w:val="true"/>
              </w:rPr>
              <w:tab/>
            </w:r>
            <w:r>
              <w:rPr>
                <w:rStyle w:val="IndexLink"/>
              </w:rPr>
              <w:t>266</w:t>
            </w:r>
          </w:hyperlink>
        </w:p>
        <w:p>
          <w:pPr>
            <w:pStyle w:val="Contents3"/>
            <w:tabs>
              <w:tab w:val="clear" w:pos="8459"/>
              <w:tab w:val="right" w:pos="9026" w:leader="dot"/>
            </w:tabs>
            <w:rPr/>
          </w:pPr>
          <w:hyperlink w:anchor="__RefHeading___Toc2088825_372815092">
            <w:r>
              <w:rPr>
                <w:webHidden/>
                <w:rStyle w:val="IndexLink"/>
              </w:rPr>
              <w:t>9</w:t>
            </w:r>
            <w:r>
              <w:rPr>
                <w:rStyle w:val="IndexLink"/>
                <w:rtl w:val="true"/>
              </w:rPr>
              <w:t xml:space="preserve">- </w:t>
            </w:r>
            <w:r>
              <w:rPr>
                <w:rStyle w:val="IndexLink"/>
                <w:rtl w:val="true"/>
              </w:rPr>
              <w:t>تحریر کتاب اللیل و النهار أو کتاب الأیّام و اللیالی</w:t>
            </w:r>
            <w:r>
              <w:rPr>
                <w:rStyle w:val="IndexLink"/>
                <w:rtl w:val="true"/>
              </w:rPr>
              <w:tab/>
            </w:r>
            <w:r>
              <w:rPr>
                <w:rStyle w:val="IndexLink"/>
              </w:rPr>
              <w:t>266</w:t>
            </w:r>
          </w:hyperlink>
        </w:p>
        <w:p>
          <w:pPr>
            <w:pStyle w:val="Contents3"/>
            <w:tabs>
              <w:tab w:val="clear" w:pos="8459"/>
              <w:tab w:val="right" w:pos="9026" w:leader="dot"/>
            </w:tabs>
            <w:rPr/>
          </w:pPr>
          <w:hyperlink w:anchor="__RefHeading___Toc2088827_372815092">
            <w:r>
              <w:rPr>
                <w:webHidden/>
                <w:rStyle w:val="IndexLink"/>
              </w:rPr>
              <w:t>10</w:t>
            </w:r>
            <w:r>
              <w:rPr>
                <w:rStyle w:val="IndexLink"/>
                <w:rtl w:val="true"/>
              </w:rPr>
              <w:t xml:space="preserve"> - </w:t>
            </w:r>
            <w:r>
              <w:rPr>
                <w:rStyle w:val="IndexLink"/>
                <w:rtl w:val="true"/>
              </w:rPr>
              <w:t>تحریر کتاب المناظر</w:t>
            </w:r>
            <w:r>
              <w:rPr>
                <w:rStyle w:val="IndexLink"/>
                <w:rtl w:val="true"/>
              </w:rPr>
              <w:t xml:space="preserve">. </w:t>
            </w:r>
            <w:r>
              <w:rPr>
                <w:rStyle w:val="IndexLink"/>
                <w:rtl w:val="true"/>
              </w:rPr>
              <w:t>أصله لاقلیدس</w:t>
            </w:r>
            <w:r>
              <w:rPr>
                <w:rStyle w:val="IndexLink"/>
                <w:rtl w:val="true"/>
              </w:rPr>
              <w:tab/>
            </w:r>
            <w:r>
              <w:rPr>
                <w:rStyle w:val="IndexLink"/>
              </w:rPr>
              <w:t>267</w:t>
            </w:r>
          </w:hyperlink>
        </w:p>
        <w:p>
          <w:pPr>
            <w:pStyle w:val="Contents3"/>
            <w:tabs>
              <w:tab w:val="clear" w:pos="8459"/>
              <w:tab w:val="right" w:pos="9026" w:leader="dot"/>
            </w:tabs>
            <w:rPr/>
          </w:pPr>
          <w:hyperlink w:anchor="__RefHeading___Toc2088829_372815092">
            <w:r>
              <w:rPr>
                <w:webHidden/>
                <w:rStyle w:val="IndexLink"/>
              </w:rPr>
              <w:t>11</w:t>
            </w:r>
            <w:r>
              <w:rPr>
                <w:rStyle w:val="IndexLink"/>
                <w:rtl w:val="true"/>
              </w:rPr>
              <w:t xml:space="preserve"> - </w:t>
            </w:r>
            <w:r>
              <w:rPr>
                <w:rStyle w:val="IndexLink"/>
                <w:rtl w:val="true"/>
              </w:rPr>
              <w:t>تحریر کتاب جرمی النیرین و بعدیهما</w:t>
            </w:r>
            <w:r>
              <w:rPr>
                <w:rStyle w:val="IndexLink"/>
                <w:rtl w:val="true"/>
              </w:rPr>
              <w:tab/>
            </w:r>
            <w:r>
              <w:rPr>
                <w:rStyle w:val="IndexLink"/>
              </w:rPr>
              <w:t>267</w:t>
            </w:r>
          </w:hyperlink>
        </w:p>
        <w:p>
          <w:pPr>
            <w:pStyle w:val="Contents3"/>
            <w:tabs>
              <w:tab w:val="clear" w:pos="8459"/>
              <w:tab w:val="right" w:pos="9026" w:leader="dot"/>
            </w:tabs>
            <w:rPr/>
          </w:pPr>
          <w:hyperlink w:anchor="__RefHeading___Toc2088831_372815092">
            <w:r>
              <w:rPr>
                <w:webHidden/>
                <w:rStyle w:val="IndexLink"/>
              </w:rPr>
              <w:t>12</w:t>
            </w:r>
            <w:r>
              <w:rPr>
                <w:rStyle w:val="IndexLink"/>
                <w:rtl w:val="true"/>
              </w:rPr>
              <w:t xml:space="preserve">- </w:t>
            </w:r>
            <w:r>
              <w:rPr>
                <w:rStyle w:val="IndexLink"/>
                <w:rtl w:val="true"/>
              </w:rPr>
              <w:t>تحریر المطالع</w:t>
            </w:r>
            <w:r>
              <w:rPr>
                <w:rStyle w:val="IndexLink"/>
                <w:rtl w:val="true"/>
              </w:rPr>
              <w:t xml:space="preserve">. </w:t>
            </w:r>
            <w:r>
              <w:rPr>
                <w:rStyle w:val="IndexLink"/>
                <w:rtl w:val="true"/>
              </w:rPr>
              <w:t>أصله لابسقلاوس</w:t>
            </w:r>
            <w:r>
              <w:rPr>
                <w:rStyle w:val="IndexLink"/>
                <w:rtl w:val="true"/>
              </w:rPr>
              <w:tab/>
            </w:r>
            <w:r>
              <w:rPr>
                <w:rStyle w:val="IndexLink"/>
              </w:rPr>
              <w:t>268</w:t>
            </w:r>
          </w:hyperlink>
        </w:p>
        <w:p>
          <w:pPr>
            <w:pStyle w:val="Contents3"/>
            <w:tabs>
              <w:tab w:val="clear" w:pos="8459"/>
              <w:tab w:val="right" w:pos="9026" w:leader="dot"/>
            </w:tabs>
            <w:rPr/>
          </w:pPr>
          <w:hyperlink w:anchor="__RefHeading___Toc2088833_372815092">
            <w:r>
              <w:rPr>
                <w:webHidden/>
                <w:rStyle w:val="IndexLink"/>
              </w:rPr>
              <w:t>13</w:t>
            </w:r>
            <w:r>
              <w:rPr>
                <w:rStyle w:val="IndexLink"/>
                <w:rtl w:val="true"/>
              </w:rPr>
              <w:t xml:space="preserve"> - </w:t>
            </w:r>
            <w:r>
              <w:rPr>
                <w:rStyle w:val="IndexLink"/>
                <w:rtl w:val="true"/>
              </w:rPr>
              <w:t>تحریر الطلوع و الغروب</w:t>
            </w:r>
            <w:r>
              <w:rPr>
                <w:rStyle w:val="IndexLink"/>
                <w:rtl w:val="true"/>
              </w:rPr>
              <w:t xml:space="preserve">. </w:t>
            </w:r>
            <w:r>
              <w:rPr>
                <w:rStyle w:val="IndexLink"/>
                <w:rtl w:val="true"/>
              </w:rPr>
              <w:t>أصله لاطولوقس</w:t>
            </w:r>
            <w:r>
              <w:rPr>
                <w:rStyle w:val="IndexLink"/>
                <w:rtl w:val="true"/>
              </w:rPr>
              <w:tab/>
            </w:r>
            <w:r>
              <w:rPr>
                <w:rStyle w:val="IndexLink"/>
              </w:rPr>
              <w:t>268</w:t>
            </w:r>
          </w:hyperlink>
        </w:p>
        <w:p>
          <w:pPr>
            <w:pStyle w:val="Contents3"/>
            <w:tabs>
              <w:tab w:val="clear" w:pos="8459"/>
              <w:tab w:val="right" w:pos="9026" w:leader="dot"/>
            </w:tabs>
            <w:rPr/>
          </w:pPr>
          <w:hyperlink w:anchor="__RefHeading___Toc2088835_372815092">
            <w:r>
              <w:rPr>
                <w:webHidden/>
                <w:rStyle w:val="IndexLink"/>
              </w:rPr>
              <w:t>14</w:t>
            </w:r>
            <w:r>
              <w:rPr>
                <w:rStyle w:val="IndexLink"/>
                <w:rtl w:val="true"/>
              </w:rPr>
              <w:t xml:space="preserve">- </w:t>
            </w:r>
            <w:r>
              <w:rPr>
                <w:rStyle w:val="IndexLink"/>
                <w:rtl w:val="true"/>
              </w:rPr>
              <w:t>تحریر کتاب المفروضات</w:t>
            </w:r>
            <w:r>
              <w:rPr>
                <w:rStyle w:val="IndexLink"/>
                <w:rtl w:val="true"/>
              </w:rPr>
              <w:tab/>
            </w:r>
            <w:r>
              <w:rPr>
                <w:rStyle w:val="IndexLink"/>
              </w:rPr>
              <w:t>268</w:t>
            </w:r>
          </w:hyperlink>
        </w:p>
        <w:p>
          <w:pPr>
            <w:pStyle w:val="Contents3"/>
            <w:tabs>
              <w:tab w:val="clear" w:pos="8459"/>
              <w:tab w:val="right" w:pos="9026" w:leader="dot"/>
            </w:tabs>
            <w:rPr/>
          </w:pPr>
          <w:hyperlink w:anchor="__RefHeading___Toc2088837_372815092">
            <w:r>
              <w:rPr>
                <w:webHidden/>
                <w:rStyle w:val="IndexLink"/>
              </w:rPr>
              <w:t>15</w:t>
            </w:r>
            <w:r>
              <w:rPr>
                <w:rStyle w:val="IndexLink"/>
                <w:rtl w:val="true"/>
              </w:rPr>
              <w:t xml:space="preserve"> - </w:t>
            </w:r>
            <w:r>
              <w:rPr>
                <w:rStyle w:val="IndexLink"/>
                <w:rtl w:val="true"/>
              </w:rPr>
              <w:t>تحریر کتاب ظاهرات الفلک</w:t>
            </w:r>
            <w:r>
              <w:rPr>
                <w:rStyle w:val="IndexLink"/>
                <w:rtl w:val="true"/>
              </w:rPr>
              <w:tab/>
            </w:r>
            <w:r>
              <w:rPr>
                <w:rStyle w:val="IndexLink"/>
              </w:rPr>
              <w:t>269</w:t>
            </w:r>
          </w:hyperlink>
        </w:p>
        <w:p>
          <w:pPr>
            <w:pStyle w:val="Contents3"/>
            <w:tabs>
              <w:tab w:val="clear" w:pos="8459"/>
              <w:tab w:val="right" w:pos="9026" w:leader="dot"/>
            </w:tabs>
            <w:rPr/>
          </w:pPr>
          <w:hyperlink w:anchor="__RefHeading___Toc2088839_372815092">
            <w:r>
              <w:rPr>
                <w:webHidden/>
                <w:rStyle w:val="IndexLink"/>
              </w:rPr>
              <w:t>16</w:t>
            </w:r>
            <w:r>
              <w:rPr>
                <w:rStyle w:val="IndexLink"/>
                <w:rtl w:val="true"/>
              </w:rPr>
              <w:t xml:space="preserve">- </w:t>
            </w:r>
            <w:r>
              <w:rPr>
                <w:rStyle w:val="IndexLink"/>
                <w:rtl w:val="true"/>
              </w:rPr>
              <w:t>تحریر کره و استوانه أو شرح الکرة و الأسطوانة</w:t>
            </w:r>
            <w:r>
              <w:rPr>
                <w:rStyle w:val="IndexLink"/>
                <w:rtl w:val="true"/>
              </w:rPr>
              <w:tab/>
            </w:r>
            <w:r>
              <w:rPr>
                <w:rStyle w:val="IndexLink"/>
              </w:rPr>
              <w:t>270</w:t>
            </w:r>
          </w:hyperlink>
        </w:p>
        <w:p>
          <w:pPr>
            <w:pStyle w:val="Contents3"/>
            <w:tabs>
              <w:tab w:val="clear" w:pos="8459"/>
              <w:tab w:val="right" w:pos="9026" w:leader="dot"/>
            </w:tabs>
            <w:rPr/>
          </w:pPr>
          <w:hyperlink w:anchor="__RefHeading___Toc2088841_372815092">
            <w:r>
              <w:rPr>
                <w:webHidden/>
                <w:rStyle w:val="IndexLink"/>
              </w:rPr>
              <w:t>17</w:t>
            </w:r>
            <w:r>
              <w:rPr>
                <w:rStyle w:val="IndexLink"/>
                <w:rtl w:val="true"/>
              </w:rPr>
              <w:t xml:space="preserve">- </w:t>
            </w:r>
            <w:r>
              <w:rPr>
                <w:rStyle w:val="IndexLink"/>
                <w:rtl w:val="true"/>
              </w:rPr>
              <w:t>تحریر کتاب المساکن</w:t>
            </w:r>
            <w:r>
              <w:rPr>
                <w:rStyle w:val="IndexLink"/>
                <w:rtl w:val="true"/>
              </w:rPr>
              <w:t xml:space="preserve">. </w:t>
            </w:r>
            <w:r>
              <w:rPr>
                <w:rStyle w:val="IndexLink"/>
                <w:rtl w:val="true"/>
              </w:rPr>
              <w:t>أصله لثاوذوسیوس</w:t>
            </w:r>
            <w:r>
              <w:rPr>
                <w:rStyle w:val="IndexLink"/>
                <w:rtl w:val="true"/>
              </w:rPr>
              <w:tab/>
            </w:r>
            <w:r>
              <w:rPr>
                <w:rStyle w:val="IndexLink"/>
              </w:rPr>
              <w:t>271</w:t>
            </w:r>
          </w:hyperlink>
        </w:p>
        <w:p>
          <w:pPr>
            <w:pStyle w:val="Contents3"/>
            <w:tabs>
              <w:tab w:val="clear" w:pos="8459"/>
              <w:tab w:val="right" w:pos="9026" w:leader="dot"/>
            </w:tabs>
            <w:rPr/>
          </w:pPr>
          <w:hyperlink w:anchor="__RefHeading___Toc2088843_372815092">
            <w:r>
              <w:rPr>
                <w:webHidden/>
                <w:rStyle w:val="IndexLink"/>
              </w:rPr>
              <w:t>18</w:t>
            </w:r>
            <w:r>
              <w:rPr>
                <w:rStyle w:val="IndexLink"/>
                <w:rtl w:val="true"/>
              </w:rPr>
              <w:t xml:space="preserve">- </w:t>
            </w:r>
            <w:r>
              <w:rPr>
                <w:rStyle w:val="IndexLink"/>
                <w:rtl w:val="true"/>
              </w:rPr>
              <w:t>الأسطوانة</w:t>
            </w:r>
            <w:r>
              <w:rPr>
                <w:rStyle w:val="IndexLink"/>
                <w:rtl w:val="true"/>
              </w:rPr>
              <w:tab/>
            </w:r>
            <w:r>
              <w:rPr>
                <w:rStyle w:val="IndexLink"/>
              </w:rPr>
              <w:t>271</w:t>
            </w:r>
          </w:hyperlink>
        </w:p>
        <w:p>
          <w:pPr>
            <w:pStyle w:val="Contents3"/>
            <w:tabs>
              <w:tab w:val="clear" w:pos="8459"/>
              <w:tab w:val="right" w:pos="9026" w:leader="dot"/>
            </w:tabs>
            <w:rPr/>
          </w:pPr>
          <w:hyperlink w:anchor="__RefHeading___Toc2088845_372815092">
            <w:r>
              <w:rPr>
                <w:webHidden/>
                <w:rStyle w:val="IndexLink"/>
              </w:rPr>
              <w:t>19</w:t>
            </w:r>
            <w:r>
              <w:rPr>
                <w:rStyle w:val="IndexLink"/>
                <w:rtl w:val="true"/>
              </w:rPr>
              <w:t xml:space="preserve">- </w:t>
            </w:r>
            <w:r>
              <w:rPr>
                <w:rStyle w:val="IndexLink"/>
                <w:rtl w:val="true"/>
              </w:rPr>
              <w:t>المخروطات</w:t>
            </w:r>
            <w:r>
              <w:rPr>
                <w:rStyle w:val="IndexLink"/>
                <w:rtl w:val="true"/>
              </w:rPr>
              <w:tab/>
            </w:r>
            <w:r>
              <w:rPr>
                <w:rStyle w:val="IndexLink"/>
              </w:rPr>
              <w:t>272</w:t>
            </w:r>
          </w:hyperlink>
        </w:p>
        <w:p>
          <w:pPr>
            <w:pStyle w:val="Contents3"/>
            <w:tabs>
              <w:tab w:val="clear" w:pos="8459"/>
              <w:tab w:val="right" w:pos="9026" w:leader="dot"/>
            </w:tabs>
            <w:rPr/>
          </w:pPr>
          <w:hyperlink w:anchor="__RefHeading___Toc2088847_372815092">
            <w:r>
              <w:rPr>
                <w:webHidden/>
                <w:rStyle w:val="IndexLink"/>
              </w:rPr>
              <w:t>20</w:t>
            </w:r>
            <w:r>
              <w:rPr>
                <w:rStyle w:val="IndexLink"/>
                <w:rtl w:val="true"/>
              </w:rPr>
              <w:t xml:space="preserve">- </w:t>
            </w:r>
            <w:r>
              <w:rPr>
                <w:rStyle w:val="IndexLink"/>
                <w:rtl w:val="true"/>
              </w:rPr>
              <w:t>أصول الخطوط المنحنیة</w:t>
            </w:r>
            <w:r>
              <w:rPr>
                <w:rStyle w:val="IndexLink"/>
                <w:rtl w:val="true"/>
              </w:rPr>
              <w:tab/>
            </w:r>
            <w:r>
              <w:rPr>
                <w:rStyle w:val="IndexLink"/>
              </w:rPr>
              <w:t>272</w:t>
            </w:r>
          </w:hyperlink>
        </w:p>
        <w:p>
          <w:pPr>
            <w:pStyle w:val="Contents3"/>
            <w:tabs>
              <w:tab w:val="clear" w:pos="8459"/>
              <w:tab w:val="right" w:pos="9026" w:leader="dot"/>
            </w:tabs>
            <w:rPr/>
          </w:pPr>
          <w:hyperlink w:anchor="__RefHeading___Toc2088849_372815092">
            <w:r>
              <w:rPr>
                <w:webHidden/>
                <w:rStyle w:val="IndexLink"/>
              </w:rPr>
              <w:t>21</w:t>
            </w:r>
            <w:r>
              <w:rPr>
                <w:rStyle w:val="IndexLink"/>
                <w:rtl w:val="true"/>
              </w:rPr>
              <w:t xml:space="preserve">- </w:t>
            </w:r>
            <w:r>
              <w:rPr>
                <w:rStyle w:val="IndexLink"/>
                <w:rtl w:val="true"/>
              </w:rPr>
              <w:t>کشف القناع عن أسرار شکل القطاع</w:t>
            </w:r>
            <w:r>
              <w:rPr>
                <w:rStyle w:val="IndexLink"/>
                <w:rtl w:val="true"/>
              </w:rPr>
              <w:tab/>
            </w:r>
            <w:r>
              <w:rPr>
                <w:rStyle w:val="IndexLink"/>
              </w:rPr>
              <w:t>273</w:t>
            </w:r>
          </w:hyperlink>
        </w:p>
        <w:p>
          <w:pPr>
            <w:pStyle w:val="Contents3"/>
            <w:tabs>
              <w:tab w:val="clear" w:pos="8459"/>
              <w:tab w:val="right" w:pos="9026" w:leader="dot"/>
            </w:tabs>
            <w:rPr/>
          </w:pPr>
          <w:hyperlink w:anchor="__RefHeading___Toc2088851_372815092">
            <w:r>
              <w:rPr>
                <w:webHidden/>
                <w:rStyle w:val="IndexLink"/>
              </w:rPr>
              <w:t>22</w:t>
            </w:r>
            <w:r>
              <w:rPr>
                <w:rStyle w:val="IndexLink"/>
                <w:rtl w:val="true"/>
              </w:rPr>
              <w:t xml:space="preserve">- </w:t>
            </w:r>
            <w:r>
              <w:rPr>
                <w:rStyle w:val="IndexLink"/>
                <w:rtl w:val="true"/>
              </w:rPr>
              <w:t>تربیع الدائرة</w:t>
            </w:r>
            <w:r>
              <w:rPr>
                <w:rStyle w:val="IndexLink"/>
                <w:rtl w:val="true"/>
              </w:rPr>
              <w:tab/>
            </w:r>
            <w:r>
              <w:rPr>
                <w:rStyle w:val="IndexLink"/>
              </w:rPr>
              <w:t>275</w:t>
            </w:r>
          </w:hyperlink>
        </w:p>
        <w:p>
          <w:pPr>
            <w:pStyle w:val="Contents3"/>
            <w:tabs>
              <w:tab w:val="clear" w:pos="8459"/>
              <w:tab w:val="right" w:pos="9026" w:leader="dot"/>
            </w:tabs>
            <w:rPr/>
          </w:pPr>
          <w:hyperlink w:anchor="__RefHeading___Toc2088853_372815092">
            <w:r>
              <w:rPr>
                <w:webHidden/>
                <w:rStyle w:val="IndexLink"/>
              </w:rPr>
              <w:t>23</w:t>
            </w:r>
            <w:r>
              <w:rPr>
                <w:rStyle w:val="IndexLink"/>
                <w:rtl w:val="true"/>
              </w:rPr>
              <w:t xml:space="preserve">- </w:t>
            </w:r>
            <w:r>
              <w:rPr>
                <w:rStyle w:val="IndexLink"/>
                <w:rtl w:val="true"/>
              </w:rPr>
              <w:t>رسالة فی إنعطاف الشعاع و إنعکاسه</w:t>
            </w:r>
            <w:r>
              <w:rPr>
                <w:rStyle w:val="IndexLink"/>
                <w:rtl w:val="true"/>
              </w:rPr>
              <w:tab/>
            </w:r>
            <w:r>
              <w:rPr>
                <w:rStyle w:val="IndexLink"/>
              </w:rPr>
              <w:t>275</w:t>
            </w:r>
          </w:hyperlink>
        </w:p>
        <w:p>
          <w:pPr>
            <w:pStyle w:val="Contents3"/>
            <w:tabs>
              <w:tab w:val="clear" w:pos="8459"/>
              <w:tab w:val="right" w:pos="9026" w:leader="dot"/>
            </w:tabs>
            <w:rPr/>
          </w:pPr>
          <w:hyperlink w:anchor="__RefHeading___Toc2088855_372815092">
            <w:r>
              <w:rPr>
                <w:webHidden/>
                <w:rStyle w:val="IndexLink"/>
              </w:rPr>
              <w:t>24</w:t>
            </w:r>
            <w:r>
              <w:rPr>
                <w:rStyle w:val="IndexLink"/>
                <w:rtl w:val="true"/>
              </w:rPr>
              <w:t xml:space="preserve"> - </w:t>
            </w:r>
            <w:r>
              <w:rPr>
                <w:rStyle w:val="IndexLink"/>
                <w:rtl w:val="true"/>
              </w:rPr>
              <w:t>کتاب تسطیح الکرة و المطالع</w:t>
            </w:r>
            <w:r>
              <w:rPr>
                <w:rStyle w:val="IndexLink"/>
                <w:rtl w:val="true"/>
              </w:rPr>
              <w:tab/>
            </w:r>
            <w:r>
              <w:rPr>
                <w:rStyle w:val="IndexLink"/>
              </w:rPr>
              <w:t>276</w:t>
            </w:r>
          </w:hyperlink>
        </w:p>
        <w:p>
          <w:pPr>
            <w:pStyle w:val="Contents3"/>
            <w:tabs>
              <w:tab w:val="clear" w:pos="8459"/>
              <w:tab w:val="right" w:pos="9026" w:leader="dot"/>
            </w:tabs>
            <w:rPr/>
          </w:pPr>
          <w:hyperlink w:anchor="__RefHeading___Toc2088857_372815092">
            <w:r>
              <w:rPr>
                <w:webHidden/>
                <w:rStyle w:val="IndexLink"/>
              </w:rPr>
              <w:t>25</w:t>
            </w:r>
            <w:r>
              <w:rPr>
                <w:rStyle w:val="IndexLink"/>
                <w:rtl w:val="true"/>
              </w:rPr>
              <w:t xml:space="preserve">- </w:t>
            </w:r>
            <w:r>
              <w:rPr>
                <w:rStyle w:val="IndexLink"/>
                <w:rtl w:val="true"/>
              </w:rPr>
              <w:t>رسالة الردّ علی مصادرة اقلیدس</w:t>
            </w:r>
            <w:r>
              <w:rPr>
                <w:rStyle w:val="IndexLink"/>
                <w:rtl w:val="true"/>
              </w:rPr>
              <w:tab/>
            </w:r>
            <w:r>
              <w:rPr>
                <w:rStyle w:val="IndexLink"/>
              </w:rPr>
              <w:t>276</w:t>
            </w:r>
          </w:hyperlink>
        </w:p>
        <w:p>
          <w:pPr>
            <w:pStyle w:val="Contents4"/>
            <w:tabs>
              <w:tab w:val="clear" w:pos="8176"/>
              <w:tab w:val="right" w:pos="9026" w:leader="dot"/>
            </w:tabs>
            <w:rPr/>
          </w:pPr>
          <w:hyperlink w:anchor="__RefHeading___Toc2088859_37281509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088861_372815092">
            <w:r>
              <w:rPr>
                <w:webHidden/>
                <w:rStyle w:val="IndexLink"/>
                <w:rtl w:val="true"/>
              </w:rPr>
              <w:t>جواب الخواجه عن رسالة علم‌الدّین</w:t>
            </w:r>
            <w:r>
              <w:rPr>
                <w:rStyle w:val="IndexLink"/>
                <w:rtl w:val="true"/>
              </w:rPr>
              <w:tab/>
            </w:r>
            <w:r>
              <w:rPr>
                <w:rStyle w:val="IndexLink"/>
              </w:rPr>
              <w:t>279</w:t>
            </w:r>
          </w:hyperlink>
        </w:p>
        <w:p>
          <w:pPr>
            <w:pStyle w:val="Contents4"/>
            <w:tabs>
              <w:tab w:val="clear" w:pos="8176"/>
              <w:tab w:val="right" w:pos="9026" w:leader="dot"/>
            </w:tabs>
            <w:rPr/>
          </w:pPr>
          <w:hyperlink w:anchor="__RefHeading___Toc2088863_372815092">
            <w:r>
              <w:rPr>
                <w:webHidden/>
                <w:rStyle w:val="IndexLink"/>
                <w:rtl w:val="true"/>
              </w:rPr>
              <w:t>رسالة علم‌الدّین الأُخری فی جواب الخواجه</w:t>
            </w:r>
            <w:r>
              <w:rPr>
                <w:rStyle w:val="IndexLink"/>
                <w:rtl w:val="true"/>
              </w:rPr>
              <w:tab/>
            </w:r>
            <w:r>
              <w:rPr>
                <w:rStyle w:val="IndexLink"/>
              </w:rPr>
              <w:t>279</w:t>
            </w:r>
          </w:hyperlink>
        </w:p>
        <w:p>
          <w:pPr>
            <w:pStyle w:val="Contents4"/>
            <w:tabs>
              <w:tab w:val="clear" w:pos="8176"/>
              <w:tab w:val="right" w:pos="9026" w:leader="dot"/>
            </w:tabs>
            <w:rPr/>
          </w:pPr>
          <w:hyperlink w:anchor="__RefHeading___Toc2088865_372815092">
            <w:r>
              <w:rPr>
                <w:webHidden/>
                <w:rStyle w:val="IndexLink"/>
                <w:rtl w:val="true"/>
              </w:rPr>
              <w:t>رسالة الخواجه فی جواب علم‌الدّین</w:t>
            </w:r>
            <w:r>
              <w:rPr>
                <w:rStyle w:val="IndexLink"/>
                <w:rtl w:val="true"/>
              </w:rPr>
              <w:tab/>
            </w:r>
            <w:r>
              <w:rPr>
                <w:rStyle w:val="IndexLink"/>
              </w:rPr>
              <w:t>282</w:t>
            </w:r>
          </w:hyperlink>
        </w:p>
        <w:p>
          <w:pPr>
            <w:pStyle w:val="Contents3"/>
            <w:tabs>
              <w:tab w:val="clear" w:pos="8459"/>
              <w:tab w:val="right" w:pos="9026" w:leader="dot"/>
            </w:tabs>
            <w:rPr/>
          </w:pPr>
          <w:hyperlink w:anchor="__RefHeading___Toc2088867_372815092">
            <w:r>
              <w:rPr>
                <w:webHidden/>
                <w:rStyle w:val="IndexLink"/>
              </w:rPr>
              <w:t>26</w:t>
            </w:r>
            <w:r>
              <w:rPr>
                <w:rStyle w:val="IndexLink"/>
                <w:rtl w:val="true"/>
              </w:rPr>
              <w:t xml:space="preserve"> - </w:t>
            </w:r>
            <w:r>
              <w:rPr>
                <w:rStyle w:val="IndexLink"/>
                <w:rtl w:val="true"/>
              </w:rPr>
              <w:t>الرسالة الشافیة عن الشکّ فی الخطوط المتوازیة</w:t>
            </w:r>
            <w:r>
              <w:rPr>
                <w:rStyle w:val="IndexLink"/>
                <w:rtl w:val="true"/>
              </w:rPr>
              <w:tab/>
            </w:r>
            <w:r>
              <w:rPr>
                <w:rStyle w:val="IndexLink"/>
              </w:rPr>
              <w:t>283</w:t>
            </w:r>
          </w:hyperlink>
        </w:p>
        <w:p>
          <w:pPr>
            <w:pStyle w:val="Contents3"/>
            <w:tabs>
              <w:tab w:val="clear" w:pos="8459"/>
              <w:tab w:val="right" w:pos="9026" w:leader="dot"/>
            </w:tabs>
            <w:rPr/>
          </w:pPr>
          <w:hyperlink w:anchor="__RefHeading___Toc2088869_372815092">
            <w:r>
              <w:rPr>
                <w:webHidden/>
                <w:rStyle w:val="IndexLink"/>
              </w:rPr>
              <w:t>27</w:t>
            </w:r>
            <w:r>
              <w:rPr>
                <w:rStyle w:val="IndexLink"/>
                <w:rtl w:val="true"/>
              </w:rPr>
              <w:t xml:space="preserve">- </w:t>
            </w:r>
            <w:r>
              <w:rPr>
                <w:rStyle w:val="IndexLink"/>
                <w:rtl w:val="true"/>
              </w:rPr>
              <w:t>رسالة فی آخر مجموعة الکتب الریاضیّة للخواجه</w:t>
            </w:r>
            <w:r>
              <w:rPr>
                <w:rStyle w:val="IndexLink"/>
                <w:rtl w:val="true"/>
              </w:rPr>
              <w:tab/>
            </w:r>
            <w:r>
              <w:rPr>
                <w:rStyle w:val="IndexLink"/>
              </w:rPr>
              <w:t>283</w:t>
            </w:r>
          </w:hyperlink>
        </w:p>
        <w:p>
          <w:pPr>
            <w:pStyle w:val="Contents3"/>
            <w:tabs>
              <w:tab w:val="clear" w:pos="8459"/>
              <w:tab w:val="right" w:pos="9026" w:leader="dot"/>
            </w:tabs>
            <w:rPr/>
          </w:pPr>
          <w:hyperlink w:anchor="__RefHeading___Toc2088871_372815092">
            <w:r>
              <w:rPr>
                <w:webHidden/>
                <w:rStyle w:val="IndexLink"/>
              </w:rPr>
              <w:t>28</w:t>
            </w:r>
            <w:r>
              <w:rPr>
                <w:rStyle w:val="IndexLink"/>
                <w:rtl w:val="true"/>
              </w:rPr>
              <w:t xml:space="preserve">- </w:t>
            </w:r>
            <w:r>
              <w:rPr>
                <w:rStyle w:val="IndexLink"/>
                <w:rtl w:val="true"/>
              </w:rPr>
              <w:t>جوامع الحساب بالتحت و التراب</w:t>
            </w:r>
            <w:r>
              <w:rPr>
                <w:rStyle w:val="IndexLink"/>
                <w:rtl w:val="true"/>
              </w:rPr>
              <w:tab/>
            </w:r>
            <w:r>
              <w:rPr>
                <w:rStyle w:val="IndexLink"/>
              </w:rPr>
              <w:t>284</w:t>
            </w:r>
          </w:hyperlink>
        </w:p>
        <w:p>
          <w:pPr>
            <w:pStyle w:val="Contents3"/>
            <w:tabs>
              <w:tab w:val="clear" w:pos="8459"/>
              <w:tab w:val="right" w:pos="9026" w:leader="dot"/>
            </w:tabs>
            <w:rPr/>
          </w:pPr>
          <w:hyperlink w:anchor="__RefHeading___Toc2088873_372815092">
            <w:r>
              <w:rPr>
                <w:webHidden/>
                <w:rStyle w:val="IndexLink"/>
              </w:rPr>
              <w:t>29</w:t>
            </w:r>
            <w:r>
              <w:rPr>
                <w:rStyle w:val="IndexLink"/>
                <w:rtl w:val="true"/>
              </w:rPr>
              <w:t xml:space="preserve"> - </w:t>
            </w:r>
            <w:r>
              <w:rPr>
                <w:rStyle w:val="IndexLink"/>
                <w:rtl w:val="true"/>
              </w:rPr>
              <w:t>رساله در علم مثلث</w:t>
            </w:r>
            <w:r>
              <w:rPr>
                <w:rStyle w:val="IndexLink"/>
                <w:rtl w:val="true"/>
              </w:rPr>
              <w:tab/>
            </w:r>
            <w:r>
              <w:rPr>
                <w:rStyle w:val="IndexLink"/>
              </w:rPr>
              <w:t>286</w:t>
            </w:r>
          </w:hyperlink>
        </w:p>
        <w:p>
          <w:pPr>
            <w:pStyle w:val="Contents3"/>
            <w:tabs>
              <w:tab w:val="clear" w:pos="8459"/>
              <w:tab w:val="right" w:pos="9026" w:leader="dot"/>
            </w:tabs>
            <w:rPr/>
          </w:pPr>
          <w:hyperlink w:anchor="__RefHeading___Toc2088875_372815092">
            <w:r>
              <w:rPr>
                <w:webHidden/>
                <w:rStyle w:val="IndexLink"/>
              </w:rPr>
              <w:t>30</w:t>
            </w:r>
            <w:r>
              <w:rPr>
                <w:rStyle w:val="IndexLink"/>
                <w:rtl w:val="true"/>
              </w:rPr>
              <w:t xml:space="preserve">- </w:t>
            </w:r>
            <w:r>
              <w:rPr>
                <w:rStyle w:val="IndexLink"/>
                <w:rtl w:val="true"/>
              </w:rPr>
              <w:t>رساله در حساب و جبر و مقابله</w:t>
            </w:r>
            <w:r>
              <w:rPr>
                <w:rStyle w:val="IndexLink"/>
                <w:rtl w:val="true"/>
              </w:rPr>
              <w:tab/>
            </w:r>
            <w:r>
              <w:rPr>
                <w:rStyle w:val="IndexLink"/>
              </w:rPr>
              <w:t>286</w:t>
            </w:r>
          </w:hyperlink>
        </w:p>
        <w:p>
          <w:pPr>
            <w:pStyle w:val="Contents3"/>
            <w:tabs>
              <w:tab w:val="clear" w:pos="8459"/>
              <w:tab w:val="right" w:pos="9026" w:leader="dot"/>
            </w:tabs>
            <w:rPr/>
          </w:pPr>
          <w:hyperlink w:anchor="__RefHeading___Toc2088877_372815092">
            <w:r>
              <w:rPr>
                <w:webHidden/>
                <w:rStyle w:val="IndexLink"/>
              </w:rPr>
              <w:t>31</w:t>
            </w:r>
            <w:r>
              <w:rPr>
                <w:rStyle w:val="IndexLink"/>
                <w:rtl w:val="true"/>
              </w:rPr>
              <w:t xml:space="preserve">- </w:t>
            </w:r>
            <w:r>
              <w:rPr>
                <w:rStyle w:val="IndexLink"/>
                <w:rtl w:val="true"/>
              </w:rPr>
              <w:t>رساله معینییه یا المفید در هیئت</w:t>
            </w:r>
            <w:r>
              <w:rPr>
                <w:rStyle w:val="IndexLink"/>
                <w:rtl w:val="true"/>
              </w:rPr>
              <w:tab/>
            </w:r>
            <w:r>
              <w:rPr>
                <w:rStyle w:val="IndexLink"/>
              </w:rPr>
              <w:t>287</w:t>
            </w:r>
          </w:hyperlink>
        </w:p>
        <w:p>
          <w:pPr>
            <w:pStyle w:val="Contents3"/>
            <w:tabs>
              <w:tab w:val="clear" w:pos="8459"/>
              <w:tab w:val="right" w:pos="9026" w:leader="dot"/>
            </w:tabs>
            <w:rPr/>
          </w:pPr>
          <w:hyperlink w:anchor="__RefHeading___Toc2088879_372815092">
            <w:r>
              <w:rPr>
                <w:webHidden/>
                <w:rStyle w:val="IndexLink"/>
              </w:rPr>
              <w:t>32</w:t>
            </w:r>
            <w:r>
              <w:rPr>
                <w:rStyle w:val="IndexLink"/>
                <w:rtl w:val="true"/>
              </w:rPr>
              <w:t xml:space="preserve">- </w:t>
            </w:r>
            <w:r>
              <w:rPr>
                <w:rStyle w:val="IndexLink"/>
                <w:rtl w:val="true"/>
              </w:rPr>
              <w:t>شرح الرسالة المعینیّة</w:t>
            </w:r>
            <w:r>
              <w:rPr>
                <w:rStyle w:val="IndexLink"/>
                <w:rtl w:val="true"/>
              </w:rPr>
              <w:tab/>
            </w:r>
            <w:r>
              <w:rPr>
                <w:rStyle w:val="IndexLink"/>
              </w:rPr>
              <w:t>290</w:t>
            </w:r>
          </w:hyperlink>
        </w:p>
        <w:p>
          <w:pPr>
            <w:pStyle w:val="Contents3"/>
            <w:tabs>
              <w:tab w:val="clear" w:pos="8459"/>
              <w:tab w:val="right" w:pos="9026" w:leader="dot"/>
            </w:tabs>
            <w:rPr/>
          </w:pPr>
          <w:hyperlink w:anchor="__RefHeading___Toc2088881_372815092">
            <w:r>
              <w:rPr>
                <w:webHidden/>
                <w:rStyle w:val="IndexLink"/>
              </w:rPr>
              <w:t>33</w:t>
            </w:r>
            <w:r>
              <w:rPr>
                <w:rStyle w:val="IndexLink"/>
                <w:rtl w:val="true"/>
              </w:rPr>
              <w:t xml:space="preserve">- </w:t>
            </w:r>
            <w:r>
              <w:rPr>
                <w:rStyle w:val="IndexLink"/>
                <w:rtl w:val="true"/>
              </w:rPr>
              <w:t>زبدة الهیئة</w:t>
            </w:r>
            <w:r>
              <w:rPr>
                <w:rStyle w:val="IndexLink"/>
                <w:rtl w:val="true"/>
              </w:rPr>
              <w:tab/>
            </w:r>
            <w:r>
              <w:rPr>
                <w:rStyle w:val="IndexLink"/>
              </w:rPr>
              <w:t>291</w:t>
            </w:r>
          </w:hyperlink>
        </w:p>
        <w:p>
          <w:pPr>
            <w:pStyle w:val="Contents3"/>
            <w:tabs>
              <w:tab w:val="clear" w:pos="8459"/>
              <w:tab w:val="right" w:pos="9026" w:leader="dot"/>
            </w:tabs>
            <w:rPr/>
          </w:pPr>
          <w:hyperlink w:anchor="__RefHeading___Toc2088883_372815092">
            <w:r>
              <w:rPr>
                <w:webHidden/>
                <w:rStyle w:val="IndexLink"/>
              </w:rPr>
              <w:t>34</w:t>
            </w:r>
            <w:r>
              <w:rPr>
                <w:rStyle w:val="IndexLink"/>
                <w:rtl w:val="true"/>
              </w:rPr>
              <w:t xml:space="preserve">- </w:t>
            </w:r>
            <w:r>
              <w:rPr>
                <w:rStyle w:val="IndexLink"/>
                <w:rtl w:val="true"/>
              </w:rPr>
              <w:t>زبدة الإدراک فی هیئة الأفلاک</w:t>
            </w:r>
            <w:r>
              <w:rPr>
                <w:rStyle w:val="IndexLink"/>
                <w:rtl w:val="true"/>
              </w:rPr>
              <w:tab/>
            </w:r>
            <w:r>
              <w:rPr>
                <w:rStyle w:val="IndexLink"/>
              </w:rPr>
              <w:t>292</w:t>
            </w:r>
          </w:hyperlink>
        </w:p>
        <w:p>
          <w:pPr>
            <w:pStyle w:val="Contents3"/>
            <w:tabs>
              <w:tab w:val="clear" w:pos="8459"/>
              <w:tab w:val="right" w:pos="9026" w:leader="dot"/>
            </w:tabs>
            <w:rPr/>
          </w:pPr>
          <w:hyperlink w:anchor="__RefHeading___Toc2088885_372815092">
            <w:r>
              <w:rPr>
                <w:webHidden/>
                <w:rStyle w:val="IndexLink"/>
              </w:rPr>
              <w:t>35</w:t>
            </w:r>
            <w:r>
              <w:rPr>
                <w:rStyle w:val="IndexLink"/>
                <w:rtl w:val="true"/>
              </w:rPr>
              <w:t xml:space="preserve">- </w:t>
            </w:r>
            <w:r>
              <w:rPr>
                <w:rStyle w:val="IndexLink"/>
                <w:rtl w:val="true"/>
              </w:rPr>
              <w:t>مختصر فی معرفة التقویم</w:t>
            </w:r>
            <w:r>
              <w:rPr>
                <w:rStyle w:val="IndexLink"/>
                <w:rtl w:val="true"/>
              </w:rPr>
              <w:tab/>
            </w:r>
            <w:r>
              <w:rPr>
                <w:rStyle w:val="IndexLink"/>
              </w:rPr>
              <w:t>293</w:t>
            </w:r>
          </w:hyperlink>
        </w:p>
        <w:p>
          <w:pPr>
            <w:pStyle w:val="Contents3"/>
            <w:tabs>
              <w:tab w:val="clear" w:pos="8459"/>
              <w:tab w:val="right" w:pos="9026" w:leader="dot"/>
            </w:tabs>
            <w:rPr/>
          </w:pPr>
          <w:hyperlink w:anchor="__RefHeading___Toc2088887_372815092">
            <w:r>
              <w:rPr>
                <w:webHidden/>
                <w:rStyle w:val="IndexLink"/>
              </w:rPr>
              <w:t>36</w:t>
            </w:r>
            <w:r>
              <w:rPr>
                <w:rStyle w:val="IndexLink"/>
                <w:rtl w:val="true"/>
              </w:rPr>
              <w:t xml:space="preserve">- </w:t>
            </w:r>
            <w:r>
              <w:rPr>
                <w:rStyle w:val="IndexLink"/>
                <w:rtl w:val="true"/>
              </w:rPr>
              <w:t>مدخل فی علم النجوم</w:t>
            </w:r>
            <w:r>
              <w:rPr>
                <w:rStyle w:val="IndexLink"/>
                <w:rtl w:val="true"/>
              </w:rPr>
              <w:tab/>
            </w:r>
            <w:r>
              <w:rPr>
                <w:rStyle w:val="IndexLink"/>
              </w:rPr>
              <w:t>297</w:t>
            </w:r>
          </w:hyperlink>
        </w:p>
        <w:p>
          <w:pPr>
            <w:pStyle w:val="Contents3"/>
            <w:tabs>
              <w:tab w:val="clear" w:pos="8459"/>
              <w:tab w:val="right" w:pos="9026" w:leader="dot"/>
            </w:tabs>
            <w:rPr/>
          </w:pPr>
          <w:hyperlink w:anchor="__RefHeading___Toc2088889_372815092">
            <w:r>
              <w:rPr>
                <w:webHidden/>
                <w:rStyle w:val="IndexLink"/>
              </w:rPr>
              <w:t>37</w:t>
            </w:r>
            <w:r>
              <w:rPr>
                <w:rStyle w:val="IndexLink"/>
                <w:rtl w:val="true"/>
              </w:rPr>
              <w:t xml:space="preserve">- </w:t>
            </w:r>
            <w:r>
              <w:rPr>
                <w:rStyle w:val="IndexLink"/>
                <w:rtl w:val="true"/>
              </w:rPr>
              <w:t>ترجمة صور الکواکب</w:t>
            </w:r>
            <w:r>
              <w:rPr>
                <w:rStyle w:val="IndexLink"/>
                <w:rtl w:val="true"/>
              </w:rPr>
              <w:tab/>
            </w:r>
            <w:r>
              <w:rPr>
                <w:rStyle w:val="IndexLink"/>
              </w:rPr>
              <w:t>299</w:t>
            </w:r>
          </w:hyperlink>
        </w:p>
        <w:p>
          <w:pPr>
            <w:pStyle w:val="Contents3"/>
            <w:tabs>
              <w:tab w:val="clear" w:pos="8459"/>
              <w:tab w:val="right" w:pos="9026" w:leader="dot"/>
            </w:tabs>
            <w:rPr/>
          </w:pPr>
          <w:hyperlink w:anchor="__RefHeading___Toc2088891_372815092">
            <w:r>
              <w:rPr>
                <w:webHidden/>
                <w:rStyle w:val="IndexLink"/>
              </w:rPr>
              <w:t>38</w:t>
            </w:r>
            <w:r>
              <w:rPr>
                <w:rStyle w:val="IndexLink"/>
                <w:rtl w:val="true"/>
              </w:rPr>
              <w:t xml:space="preserve">- </w:t>
            </w:r>
            <w:r>
              <w:rPr>
                <w:rStyle w:val="IndexLink"/>
                <w:rtl w:val="true"/>
              </w:rPr>
              <w:t>التذکرة النصیریّة</w:t>
            </w:r>
            <w:r>
              <w:rPr>
                <w:rStyle w:val="IndexLink"/>
                <w:rtl w:val="true"/>
              </w:rPr>
              <w:t>.</w:t>
              <w:tab/>
            </w:r>
            <w:r>
              <w:rPr>
                <w:rStyle w:val="IndexLink"/>
              </w:rPr>
              <w:t>300</w:t>
            </w:r>
          </w:hyperlink>
        </w:p>
        <w:p>
          <w:pPr>
            <w:pStyle w:val="Contents3"/>
            <w:tabs>
              <w:tab w:val="clear" w:pos="8459"/>
              <w:tab w:val="right" w:pos="9026" w:leader="dot"/>
            </w:tabs>
            <w:rPr/>
          </w:pPr>
          <w:hyperlink w:anchor="__RefHeading___Toc2088893_372815092">
            <w:r>
              <w:rPr>
                <w:webHidden/>
                <w:rStyle w:val="IndexLink"/>
              </w:rPr>
              <w:t>39</w:t>
            </w:r>
            <w:r>
              <w:rPr>
                <w:rStyle w:val="IndexLink"/>
                <w:rtl w:val="true"/>
              </w:rPr>
              <w:t>-</w:t>
            </w:r>
            <w:r>
              <w:rPr>
                <w:rStyle w:val="IndexLink"/>
                <w:rtl w:val="true"/>
              </w:rPr>
              <w:t>شرح ثمره بطلیموس أو ترجمة الثمرة</w:t>
            </w:r>
            <w:r>
              <w:rPr>
                <w:rStyle w:val="IndexLink"/>
                <w:rtl w:val="true"/>
              </w:rPr>
              <w:tab/>
            </w:r>
            <w:r>
              <w:rPr>
                <w:rStyle w:val="IndexLink"/>
              </w:rPr>
              <w:t>305</w:t>
            </w:r>
          </w:hyperlink>
        </w:p>
        <w:p>
          <w:pPr>
            <w:pStyle w:val="Contents3"/>
            <w:tabs>
              <w:tab w:val="clear" w:pos="8459"/>
              <w:tab w:val="right" w:pos="9026" w:leader="dot"/>
            </w:tabs>
            <w:rPr/>
          </w:pPr>
          <w:hyperlink w:anchor="__RefHeading___Toc2088895_372815092">
            <w:r>
              <w:rPr>
                <w:webHidden/>
                <w:rStyle w:val="IndexLink"/>
              </w:rPr>
              <w:t>40</w:t>
            </w:r>
            <w:r>
              <w:rPr>
                <w:rStyle w:val="IndexLink"/>
                <w:rtl w:val="true"/>
              </w:rPr>
              <w:t xml:space="preserve">- </w:t>
            </w:r>
            <w:r>
              <w:rPr>
                <w:rStyle w:val="IndexLink"/>
                <w:rtl w:val="true"/>
              </w:rPr>
              <w:t>زیج إیلخانی</w:t>
            </w:r>
            <w:r>
              <w:rPr>
                <w:rStyle w:val="IndexLink"/>
                <w:rtl w:val="true"/>
              </w:rPr>
              <w:tab/>
            </w:r>
            <w:r>
              <w:rPr>
                <w:rStyle w:val="IndexLink"/>
              </w:rPr>
              <w:t>307</w:t>
            </w:r>
          </w:hyperlink>
        </w:p>
        <w:p>
          <w:pPr>
            <w:pStyle w:val="Contents3"/>
            <w:tabs>
              <w:tab w:val="clear" w:pos="8459"/>
              <w:tab w:val="right" w:pos="9026" w:leader="dot"/>
            </w:tabs>
            <w:rPr/>
          </w:pPr>
          <w:hyperlink w:anchor="__RefHeading___Toc2088897_372815092">
            <w:r>
              <w:rPr>
                <w:webHidden/>
                <w:rStyle w:val="IndexLink"/>
                <w:rtl w:val="true"/>
              </w:rPr>
              <w:t>علی الزیج الإیلخانی</w:t>
            </w:r>
            <w:r>
              <w:rPr>
                <w:rStyle w:val="IndexLink"/>
                <w:rtl w:val="true"/>
              </w:rPr>
              <w:tab/>
            </w:r>
            <w:r>
              <w:rPr>
                <w:rStyle w:val="IndexLink"/>
              </w:rPr>
              <w:t>309</w:t>
            </w:r>
          </w:hyperlink>
        </w:p>
        <w:p>
          <w:pPr>
            <w:pStyle w:val="Contents3"/>
            <w:tabs>
              <w:tab w:val="clear" w:pos="8459"/>
              <w:tab w:val="right" w:pos="9026" w:leader="dot"/>
            </w:tabs>
            <w:rPr/>
          </w:pPr>
          <w:hyperlink w:anchor="__RefHeading___Toc2088899_372815092">
            <w:r>
              <w:rPr>
                <w:webHidden/>
                <w:rStyle w:val="IndexLink"/>
              </w:rPr>
              <w:t>41</w:t>
            </w:r>
            <w:r>
              <w:rPr>
                <w:rStyle w:val="IndexLink"/>
                <w:rtl w:val="true"/>
              </w:rPr>
              <w:t xml:space="preserve">- </w:t>
            </w:r>
            <w:r>
              <w:rPr>
                <w:rStyle w:val="IndexLink"/>
                <w:rtl w:val="true"/>
              </w:rPr>
              <w:t>رسالة فی الصبح الکاذب</w:t>
            </w:r>
            <w:r>
              <w:rPr>
                <w:rStyle w:val="IndexLink"/>
                <w:rtl w:val="true"/>
              </w:rPr>
              <w:tab/>
            </w:r>
            <w:r>
              <w:rPr>
                <w:rStyle w:val="IndexLink"/>
              </w:rPr>
              <w:t>310</w:t>
            </w:r>
          </w:hyperlink>
        </w:p>
        <w:p>
          <w:pPr>
            <w:pStyle w:val="Contents3"/>
            <w:tabs>
              <w:tab w:val="clear" w:pos="8459"/>
              <w:tab w:val="right" w:pos="9026" w:leader="dot"/>
            </w:tabs>
            <w:rPr/>
          </w:pPr>
          <w:hyperlink w:anchor="__RefHeading___Toc2088901_372815092">
            <w:r>
              <w:rPr>
                <w:webHidden/>
                <w:rStyle w:val="IndexLink"/>
              </w:rPr>
              <w:t>42</w:t>
            </w:r>
            <w:r>
              <w:rPr>
                <w:rStyle w:val="IndexLink"/>
                <w:rtl w:val="true"/>
              </w:rPr>
              <w:t xml:space="preserve">- </w:t>
            </w:r>
            <w:r>
              <w:rPr>
                <w:rStyle w:val="IndexLink"/>
                <w:rtl w:val="true"/>
              </w:rPr>
              <w:t>رسالة فی تحقیق قوس قزح</w:t>
            </w:r>
            <w:r>
              <w:rPr>
                <w:rStyle w:val="IndexLink"/>
                <w:rtl w:val="true"/>
              </w:rPr>
              <w:tab/>
            </w:r>
            <w:r>
              <w:rPr>
                <w:rStyle w:val="IndexLink"/>
              </w:rPr>
              <w:t>310</w:t>
            </w:r>
          </w:hyperlink>
        </w:p>
        <w:p>
          <w:pPr>
            <w:pStyle w:val="Contents3"/>
            <w:tabs>
              <w:tab w:val="clear" w:pos="8459"/>
              <w:tab w:val="right" w:pos="9026" w:leader="dot"/>
            </w:tabs>
            <w:rPr/>
          </w:pPr>
          <w:hyperlink w:anchor="__RefHeading___Toc2088903_372815092">
            <w:r>
              <w:rPr>
                <w:webHidden/>
                <w:rStyle w:val="IndexLink"/>
              </w:rPr>
              <w:t>43</w:t>
            </w:r>
            <w:r>
              <w:rPr>
                <w:rStyle w:val="IndexLink"/>
                <w:rtl w:val="true"/>
              </w:rPr>
              <w:t xml:space="preserve">- </w:t>
            </w:r>
            <w:r>
              <w:rPr>
                <w:rStyle w:val="IndexLink"/>
                <w:rtl w:val="true"/>
              </w:rPr>
              <w:t>عشرون باب فی معرفة اأسطرلاب</w:t>
            </w:r>
            <w:r>
              <w:rPr>
                <w:rStyle w:val="IndexLink"/>
                <w:rtl w:val="true"/>
              </w:rPr>
              <w:tab/>
            </w:r>
            <w:r>
              <w:rPr>
                <w:rStyle w:val="IndexLink"/>
              </w:rPr>
              <w:t>311</w:t>
            </w:r>
          </w:hyperlink>
        </w:p>
        <w:p>
          <w:pPr>
            <w:pStyle w:val="Contents3"/>
            <w:tabs>
              <w:tab w:val="clear" w:pos="8459"/>
              <w:tab w:val="right" w:pos="9026" w:leader="dot"/>
            </w:tabs>
            <w:rPr/>
          </w:pPr>
          <w:hyperlink w:anchor="__RefHeading___Toc2088905_372815092">
            <w:r>
              <w:rPr>
                <w:webHidden/>
                <w:rStyle w:val="IndexLink"/>
              </w:rPr>
              <w:t>44</w:t>
            </w:r>
            <w:r>
              <w:rPr>
                <w:rStyle w:val="IndexLink"/>
                <w:rtl w:val="true"/>
              </w:rPr>
              <w:t xml:space="preserve"> - </w:t>
            </w:r>
            <w:r>
              <w:rPr>
                <w:rStyle w:val="IndexLink"/>
                <w:rtl w:val="true"/>
              </w:rPr>
              <w:t>أساس الإقتباس فی علم المنطق</w:t>
            </w:r>
            <w:r>
              <w:rPr>
                <w:rStyle w:val="IndexLink"/>
                <w:rtl w:val="true"/>
              </w:rPr>
              <w:tab/>
            </w:r>
            <w:r>
              <w:rPr>
                <w:rStyle w:val="IndexLink"/>
              </w:rPr>
              <w:t>315</w:t>
            </w:r>
          </w:hyperlink>
        </w:p>
        <w:p>
          <w:pPr>
            <w:pStyle w:val="Contents3"/>
            <w:tabs>
              <w:tab w:val="clear" w:pos="8459"/>
              <w:tab w:val="right" w:pos="9026" w:leader="dot"/>
            </w:tabs>
            <w:rPr/>
          </w:pPr>
          <w:hyperlink w:anchor="__RefHeading___Toc2088907_372815092">
            <w:r>
              <w:rPr>
                <w:webHidden/>
                <w:rStyle w:val="IndexLink"/>
              </w:rPr>
              <w:t>45</w:t>
            </w:r>
            <w:r>
              <w:rPr>
                <w:rStyle w:val="IndexLink"/>
                <w:rtl w:val="true"/>
              </w:rPr>
              <w:t xml:space="preserve">- </w:t>
            </w:r>
            <w:r>
              <w:rPr>
                <w:rStyle w:val="IndexLink"/>
                <w:rtl w:val="true"/>
              </w:rPr>
              <w:t>تجرید المنطق</w:t>
            </w:r>
            <w:r>
              <w:rPr>
                <w:rStyle w:val="IndexLink"/>
                <w:rtl w:val="true"/>
              </w:rPr>
              <w:tab/>
            </w:r>
            <w:r>
              <w:rPr>
                <w:rStyle w:val="IndexLink"/>
              </w:rPr>
              <w:t>316</w:t>
            </w:r>
          </w:hyperlink>
        </w:p>
        <w:p>
          <w:pPr>
            <w:pStyle w:val="Contents3"/>
            <w:tabs>
              <w:tab w:val="clear" w:pos="8459"/>
              <w:tab w:val="right" w:pos="9026" w:leader="dot"/>
            </w:tabs>
            <w:rPr/>
          </w:pPr>
          <w:hyperlink w:anchor="__RefHeading___Toc2088909_372815092">
            <w:r>
              <w:rPr>
                <w:webHidden/>
                <w:rStyle w:val="IndexLink"/>
              </w:rPr>
              <w:t>46</w:t>
            </w:r>
            <w:r>
              <w:rPr>
                <w:rStyle w:val="IndexLink"/>
                <w:rtl w:val="true"/>
              </w:rPr>
              <w:t xml:space="preserve">- </w:t>
            </w:r>
            <w:r>
              <w:rPr>
                <w:rStyle w:val="IndexLink"/>
                <w:rtl w:val="true"/>
              </w:rPr>
              <w:t>تجرید العقائد فی علم الکلام</w:t>
            </w:r>
            <w:r>
              <w:rPr>
                <w:rStyle w:val="IndexLink"/>
                <w:rtl w:val="true"/>
              </w:rPr>
              <w:tab/>
            </w:r>
            <w:r>
              <w:rPr>
                <w:rStyle w:val="IndexLink"/>
              </w:rPr>
              <w:t>316</w:t>
            </w:r>
          </w:hyperlink>
        </w:p>
        <w:p>
          <w:pPr>
            <w:pStyle w:val="Contents3"/>
            <w:tabs>
              <w:tab w:val="clear" w:pos="8459"/>
              <w:tab w:val="right" w:pos="9026" w:leader="dot"/>
            </w:tabs>
            <w:rPr/>
          </w:pPr>
          <w:hyperlink w:anchor="__RefHeading___Toc2088911_372815092">
            <w:r>
              <w:rPr>
                <w:webHidden/>
                <w:rStyle w:val="IndexLink"/>
              </w:rPr>
              <w:t>47</w:t>
            </w:r>
            <w:r>
              <w:rPr>
                <w:rStyle w:val="IndexLink"/>
                <w:rtl w:val="true"/>
              </w:rPr>
              <w:t xml:space="preserve">- </w:t>
            </w:r>
            <w:r>
              <w:rPr>
                <w:rStyle w:val="IndexLink"/>
                <w:rtl w:val="true"/>
              </w:rPr>
              <w:t>شرح الإشارات الموسوم بحلّ مشکلات الإشارات</w:t>
            </w:r>
            <w:r>
              <w:rPr>
                <w:rStyle w:val="IndexLink"/>
                <w:rtl w:val="true"/>
              </w:rPr>
              <w:tab/>
            </w:r>
            <w:r>
              <w:rPr>
                <w:rStyle w:val="IndexLink"/>
              </w:rPr>
              <w:t>325</w:t>
            </w:r>
          </w:hyperlink>
        </w:p>
        <w:p>
          <w:pPr>
            <w:pStyle w:val="Contents3"/>
            <w:tabs>
              <w:tab w:val="clear" w:pos="8459"/>
              <w:tab w:val="right" w:pos="9026" w:leader="dot"/>
            </w:tabs>
            <w:rPr/>
          </w:pPr>
          <w:hyperlink w:anchor="__RefHeading___Toc2088913_372815092">
            <w:r>
              <w:rPr>
                <w:webHidden/>
                <w:rStyle w:val="IndexLink"/>
              </w:rPr>
              <w:t>48</w:t>
            </w:r>
            <w:r>
              <w:rPr>
                <w:rStyle w:val="IndexLink"/>
                <w:rtl w:val="true"/>
              </w:rPr>
              <w:t xml:space="preserve"> - </w:t>
            </w:r>
            <w:r>
              <w:rPr>
                <w:rStyle w:val="IndexLink"/>
                <w:rtl w:val="true"/>
              </w:rPr>
              <w:t>قواعد العقاید</w:t>
            </w:r>
            <w:r>
              <w:rPr>
                <w:rStyle w:val="IndexLink"/>
                <w:rtl w:val="true"/>
              </w:rPr>
              <w:tab/>
            </w:r>
            <w:r>
              <w:rPr>
                <w:rStyle w:val="IndexLink"/>
              </w:rPr>
              <w:t>327</w:t>
            </w:r>
          </w:hyperlink>
        </w:p>
        <w:p>
          <w:pPr>
            <w:pStyle w:val="Contents3"/>
            <w:tabs>
              <w:tab w:val="clear" w:pos="8459"/>
              <w:tab w:val="right" w:pos="9026" w:leader="dot"/>
            </w:tabs>
            <w:rPr/>
          </w:pPr>
          <w:hyperlink w:anchor="__RefHeading___Toc2088915_372815092">
            <w:r>
              <w:rPr>
                <w:webHidden/>
                <w:rStyle w:val="IndexLink"/>
              </w:rPr>
              <w:t>49</w:t>
            </w:r>
            <w:r>
              <w:rPr>
                <w:rStyle w:val="IndexLink"/>
                <w:rtl w:val="true"/>
              </w:rPr>
              <w:t xml:space="preserve">- </w:t>
            </w:r>
            <w:r>
              <w:rPr>
                <w:rStyle w:val="IndexLink"/>
                <w:rtl w:val="true"/>
              </w:rPr>
              <w:t>الفصول النصیریّة</w:t>
            </w:r>
            <w:r>
              <w:rPr>
                <w:rStyle w:val="IndexLink"/>
                <w:rtl w:val="true"/>
              </w:rPr>
              <w:tab/>
            </w:r>
            <w:r>
              <w:rPr>
                <w:rStyle w:val="IndexLink"/>
              </w:rPr>
              <w:t>330</w:t>
            </w:r>
          </w:hyperlink>
        </w:p>
        <w:p>
          <w:pPr>
            <w:pStyle w:val="Contents3"/>
            <w:tabs>
              <w:tab w:val="clear" w:pos="8459"/>
              <w:tab w:val="right" w:pos="9026" w:leader="dot"/>
            </w:tabs>
            <w:rPr/>
          </w:pPr>
          <w:hyperlink w:anchor="__RefHeading___Toc2088917_372815092">
            <w:r>
              <w:rPr>
                <w:webHidden/>
                <w:rStyle w:val="IndexLink"/>
              </w:rPr>
              <w:t>50</w:t>
            </w:r>
            <w:r>
              <w:rPr>
                <w:rStyle w:val="IndexLink"/>
                <w:rtl w:val="true"/>
              </w:rPr>
              <w:t xml:space="preserve">- </w:t>
            </w:r>
            <w:r>
              <w:rPr>
                <w:rStyle w:val="IndexLink"/>
                <w:rtl w:val="true"/>
              </w:rPr>
              <w:t>مصارع المصارع</w:t>
            </w:r>
            <w:r>
              <w:rPr>
                <w:rStyle w:val="IndexLink"/>
                <w:rtl w:val="true"/>
              </w:rPr>
              <w:tab/>
            </w:r>
            <w:r>
              <w:rPr>
                <w:rStyle w:val="IndexLink"/>
              </w:rPr>
              <w:t>334</w:t>
            </w:r>
          </w:hyperlink>
        </w:p>
        <w:p>
          <w:pPr>
            <w:pStyle w:val="Contents3"/>
            <w:tabs>
              <w:tab w:val="clear" w:pos="8459"/>
              <w:tab w:val="right" w:pos="9026" w:leader="dot"/>
            </w:tabs>
            <w:rPr/>
          </w:pPr>
          <w:hyperlink w:anchor="__RefHeading___Toc2088919_372815092">
            <w:r>
              <w:rPr>
                <w:webHidden/>
                <w:rStyle w:val="IndexLink"/>
              </w:rPr>
              <w:t>51</w:t>
            </w:r>
            <w:r>
              <w:rPr>
                <w:rStyle w:val="IndexLink"/>
                <w:rtl w:val="true"/>
              </w:rPr>
              <w:t xml:space="preserve">- </w:t>
            </w:r>
            <w:r>
              <w:rPr>
                <w:rStyle w:val="IndexLink"/>
                <w:rtl w:val="true"/>
              </w:rPr>
              <w:t>تلخیص المحصّل أو نقد المحصّل فی علم الکلام</w:t>
            </w:r>
            <w:r>
              <w:rPr>
                <w:rStyle w:val="IndexLink"/>
                <w:rtl w:val="true"/>
              </w:rPr>
              <w:tab/>
            </w:r>
            <w:r>
              <w:rPr>
                <w:rStyle w:val="IndexLink"/>
              </w:rPr>
              <w:t>335</w:t>
            </w:r>
          </w:hyperlink>
        </w:p>
        <w:p>
          <w:pPr>
            <w:pStyle w:val="Contents3"/>
            <w:tabs>
              <w:tab w:val="clear" w:pos="8459"/>
              <w:tab w:val="right" w:pos="9026" w:leader="dot"/>
            </w:tabs>
            <w:rPr/>
          </w:pPr>
          <w:hyperlink w:anchor="__RefHeading___Toc2088921_372815092">
            <w:r>
              <w:rPr>
                <w:webHidden/>
                <w:rStyle w:val="IndexLink"/>
              </w:rPr>
              <w:t>52</w:t>
            </w:r>
            <w:r>
              <w:rPr>
                <w:rStyle w:val="IndexLink"/>
                <w:rtl w:val="true"/>
              </w:rPr>
              <w:t xml:space="preserve">- </w:t>
            </w:r>
            <w:r>
              <w:rPr>
                <w:rStyle w:val="IndexLink"/>
                <w:rtl w:val="true"/>
              </w:rPr>
              <w:t>تعدیل المعیار فی نقد تنزیل الأفکار فی المنطق</w:t>
            </w:r>
            <w:r>
              <w:rPr>
                <w:rStyle w:val="IndexLink"/>
                <w:rtl w:val="true"/>
              </w:rPr>
              <w:tab/>
            </w:r>
            <w:r>
              <w:rPr>
                <w:rStyle w:val="IndexLink"/>
              </w:rPr>
              <w:t>337</w:t>
            </w:r>
          </w:hyperlink>
        </w:p>
        <w:p>
          <w:pPr>
            <w:pStyle w:val="Contents3"/>
            <w:tabs>
              <w:tab w:val="clear" w:pos="8459"/>
              <w:tab w:val="right" w:pos="9026" w:leader="dot"/>
            </w:tabs>
            <w:rPr/>
          </w:pPr>
          <w:hyperlink w:anchor="__RefHeading___Toc2088923_372815092">
            <w:r>
              <w:rPr>
                <w:webHidden/>
                <w:rStyle w:val="IndexLink"/>
              </w:rPr>
              <w:t>53</w:t>
            </w:r>
            <w:r>
              <w:rPr>
                <w:rStyle w:val="IndexLink"/>
                <w:rtl w:val="true"/>
              </w:rPr>
              <w:t xml:space="preserve"> - </w:t>
            </w:r>
            <w:r>
              <w:rPr>
                <w:rStyle w:val="IndexLink"/>
                <w:rtl w:val="true"/>
              </w:rPr>
              <w:t>أخلاق ناصری</w:t>
            </w:r>
            <w:r>
              <w:rPr>
                <w:rStyle w:val="IndexLink"/>
                <w:rtl w:val="true"/>
              </w:rPr>
              <w:tab/>
            </w:r>
            <w:r>
              <w:rPr>
                <w:rStyle w:val="IndexLink"/>
              </w:rPr>
              <w:t>338</w:t>
            </w:r>
          </w:hyperlink>
        </w:p>
        <w:p>
          <w:pPr>
            <w:pStyle w:val="Contents3"/>
            <w:tabs>
              <w:tab w:val="clear" w:pos="8459"/>
              <w:tab w:val="right" w:pos="9026" w:leader="dot"/>
            </w:tabs>
            <w:rPr/>
          </w:pPr>
          <w:hyperlink w:anchor="__RefHeading___Toc2088925_372815092">
            <w:r>
              <w:rPr>
                <w:webHidden/>
                <w:rStyle w:val="IndexLink"/>
                <w:rtl w:val="true"/>
              </w:rPr>
              <w:t>الدیباجة الأولی لکتاب أخلاق ناصری</w:t>
            </w:r>
            <w:r>
              <w:rPr>
                <w:rStyle w:val="IndexLink"/>
                <w:rtl w:val="true"/>
              </w:rPr>
              <w:tab/>
            </w:r>
            <w:r>
              <w:rPr>
                <w:rStyle w:val="IndexLink"/>
              </w:rPr>
              <w:t>338</w:t>
            </w:r>
          </w:hyperlink>
        </w:p>
        <w:p>
          <w:pPr>
            <w:pStyle w:val="Contents3"/>
            <w:tabs>
              <w:tab w:val="clear" w:pos="8459"/>
              <w:tab w:val="right" w:pos="9026" w:leader="dot"/>
            </w:tabs>
            <w:rPr/>
          </w:pPr>
          <w:hyperlink w:anchor="__RefHeading___Toc2088927_372815092">
            <w:r>
              <w:rPr>
                <w:webHidden/>
                <w:rStyle w:val="IndexLink"/>
                <w:rtl w:val="true"/>
              </w:rPr>
              <w:t>الخاتمة السابقة لکتاب أخلاق ناصری</w:t>
            </w:r>
            <w:r>
              <w:rPr>
                <w:rStyle w:val="IndexLink"/>
                <w:rtl w:val="true"/>
              </w:rPr>
              <w:tab/>
            </w:r>
            <w:r>
              <w:rPr>
                <w:rStyle w:val="IndexLink"/>
              </w:rPr>
              <w:t>341</w:t>
            </w:r>
          </w:hyperlink>
        </w:p>
        <w:p>
          <w:pPr>
            <w:pStyle w:val="Contents3"/>
            <w:tabs>
              <w:tab w:val="clear" w:pos="8459"/>
              <w:tab w:val="right" w:pos="9026" w:leader="dot"/>
            </w:tabs>
            <w:rPr/>
          </w:pPr>
          <w:hyperlink w:anchor="__RefHeading___Toc2088929_372815092">
            <w:r>
              <w:rPr>
                <w:webHidden/>
                <w:rStyle w:val="IndexLink"/>
              </w:rPr>
              <w:t>54</w:t>
            </w:r>
            <w:r>
              <w:rPr>
                <w:rStyle w:val="IndexLink"/>
                <w:rtl w:val="true"/>
              </w:rPr>
              <w:t xml:space="preserve">- </w:t>
            </w:r>
            <w:r>
              <w:rPr>
                <w:rStyle w:val="IndexLink"/>
                <w:rtl w:val="true"/>
              </w:rPr>
              <w:t>أوصاف الأشراف</w:t>
            </w:r>
            <w:r>
              <w:rPr>
                <w:rStyle w:val="IndexLink"/>
                <w:rtl w:val="true"/>
              </w:rPr>
              <w:tab/>
            </w:r>
            <w:r>
              <w:rPr>
                <w:rStyle w:val="IndexLink"/>
              </w:rPr>
              <w:t>344</w:t>
            </w:r>
          </w:hyperlink>
        </w:p>
        <w:p>
          <w:pPr>
            <w:pStyle w:val="Contents3"/>
            <w:tabs>
              <w:tab w:val="clear" w:pos="8459"/>
              <w:tab w:val="right" w:pos="9026" w:leader="dot"/>
            </w:tabs>
            <w:rPr/>
          </w:pPr>
          <w:hyperlink w:anchor="__RefHeading___Toc2088931_372815092">
            <w:r>
              <w:rPr>
                <w:webHidden/>
                <w:rStyle w:val="IndexLink"/>
              </w:rPr>
              <w:t>55</w:t>
            </w:r>
            <w:r>
              <w:rPr>
                <w:rStyle w:val="IndexLink"/>
                <w:rtl w:val="true"/>
              </w:rPr>
              <w:t xml:space="preserve">- </w:t>
            </w:r>
            <w:r>
              <w:rPr>
                <w:rStyle w:val="IndexLink"/>
                <w:rtl w:val="true"/>
              </w:rPr>
              <w:t>آغاز و انجام</w:t>
            </w:r>
            <w:r>
              <w:rPr>
                <w:rStyle w:val="IndexLink"/>
                <w:rtl w:val="true"/>
              </w:rPr>
              <w:tab/>
            </w:r>
            <w:r>
              <w:rPr>
                <w:rStyle w:val="IndexLink"/>
              </w:rPr>
              <w:t>345</w:t>
            </w:r>
          </w:hyperlink>
        </w:p>
        <w:p>
          <w:pPr>
            <w:pStyle w:val="Contents3"/>
            <w:tabs>
              <w:tab w:val="clear" w:pos="8459"/>
              <w:tab w:val="right" w:pos="9026" w:leader="dot"/>
            </w:tabs>
            <w:rPr/>
          </w:pPr>
          <w:hyperlink w:anchor="__RefHeading___Toc2088933_372815092">
            <w:r>
              <w:rPr>
                <w:webHidden/>
                <w:rStyle w:val="IndexLink"/>
              </w:rPr>
              <w:t>56</w:t>
            </w:r>
            <w:r>
              <w:rPr>
                <w:rStyle w:val="IndexLink"/>
                <w:rtl w:val="true"/>
              </w:rPr>
              <w:t xml:space="preserve">- </w:t>
            </w:r>
            <w:r>
              <w:rPr>
                <w:rStyle w:val="IndexLink"/>
                <w:rtl w:val="true"/>
              </w:rPr>
              <w:t xml:space="preserve">رساله در موجودات و اقسام آن </w:t>
            </w:r>
            <w:r>
              <w:rPr>
                <w:rStyle w:val="IndexLink"/>
                <w:rtl w:val="true"/>
              </w:rPr>
              <w:t>(</w:t>
            </w:r>
            <w:r>
              <w:rPr>
                <w:rStyle w:val="IndexLink"/>
                <w:rtl w:val="true"/>
              </w:rPr>
              <w:t>رسالة فی الموجودات و أقسامها</w:t>
            </w:r>
            <w:r>
              <w:rPr>
                <w:rStyle w:val="IndexLink"/>
                <w:rtl w:val="true"/>
              </w:rPr>
              <w:t>)</w:t>
              <w:tab/>
            </w:r>
            <w:r>
              <w:rPr>
                <w:rStyle w:val="IndexLink"/>
              </w:rPr>
              <w:t>346</w:t>
            </w:r>
          </w:hyperlink>
        </w:p>
        <w:p>
          <w:pPr>
            <w:pStyle w:val="Contents3"/>
            <w:tabs>
              <w:tab w:val="clear" w:pos="8459"/>
              <w:tab w:val="right" w:pos="9026" w:leader="dot"/>
            </w:tabs>
            <w:rPr/>
          </w:pPr>
          <w:hyperlink w:anchor="__RefHeading___Toc2088935_372815092">
            <w:r>
              <w:rPr>
                <w:webHidden/>
                <w:rStyle w:val="IndexLink"/>
              </w:rPr>
              <w:t>57</w:t>
            </w:r>
            <w:r>
              <w:rPr>
                <w:rStyle w:val="IndexLink"/>
                <w:rtl w:val="true"/>
              </w:rPr>
              <w:t xml:space="preserve">- </w:t>
            </w:r>
            <w:r>
              <w:rPr>
                <w:rStyle w:val="IndexLink"/>
                <w:rtl w:val="true"/>
              </w:rPr>
              <w:t>رسالة فی بقاء النفس الإنسانیّة</w:t>
            </w:r>
            <w:r>
              <w:rPr>
                <w:rStyle w:val="IndexLink"/>
                <w:rtl w:val="true"/>
              </w:rPr>
              <w:tab/>
            </w:r>
            <w:r>
              <w:rPr>
                <w:rStyle w:val="IndexLink"/>
              </w:rPr>
              <w:t>346</w:t>
            </w:r>
          </w:hyperlink>
        </w:p>
        <w:p>
          <w:pPr>
            <w:pStyle w:val="Contents3"/>
            <w:tabs>
              <w:tab w:val="clear" w:pos="8459"/>
              <w:tab w:val="right" w:pos="9026" w:leader="dot"/>
            </w:tabs>
            <w:rPr/>
          </w:pPr>
          <w:hyperlink w:anchor="__RefHeading___Toc2088937_372815092">
            <w:r>
              <w:rPr>
                <w:webHidden/>
                <w:rStyle w:val="IndexLink"/>
              </w:rPr>
              <w:t>58</w:t>
            </w:r>
            <w:r>
              <w:rPr>
                <w:rStyle w:val="IndexLink"/>
                <w:rtl w:val="true"/>
              </w:rPr>
              <w:t xml:space="preserve"> - </w:t>
            </w:r>
            <w:r>
              <w:rPr>
                <w:rStyle w:val="IndexLink"/>
                <w:rtl w:val="true"/>
              </w:rPr>
              <w:t>رسالة فی صدور الموجودات عن الحقّ</w:t>
            </w:r>
            <w:r>
              <w:rPr>
                <w:rStyle w:val="IndexLink"/>
                <w:rtl w:val="true"/>
              </w:rPr>
              <w:tab/>
            </w:r>
            <w:r>
              <w:rPr>
                <w:rStyle w:val="IndexLink"/>
              </w:rPr>
              <w:t>347</w:t>
            </w:r>
          </w:hyperlink>
        </w:p>
        <w:p>
          <w:pPr>
            <w:pStyle w:val="Contents3"/>
            <w:tabs>
              <w:tab w:val="clear" w:pos="8459"/>
              <w:tab w:val="right" w:pos="9026" w:leader="dot"/>
            </w:tabs>
            <w:rPr/>
          </w:pPr>
          <w:hyperlink w:anchor="__RefHeading___Toc2088939_372815092">
            <w:r>
              <w:rPr>
                <w:webHidden/>
                <w:rStyle w:val="IndexLink"/>
              </w:rPr>
              <w:t>59</w:t>
            </w:r>
            <w:r>
              <w:rPr>
                <w:rStyle w:val="IndexLink"/>
                <w:rtl w:val="true"/>
              </w:rPr>
              <w:t xml:space="preserve">- </w:t>
            </w:r>
            <w:r>
              <w:rPr>
                <w:rStyle w:val="IndexLink"/>
                <w:rtl w:val="true"/>
              </w:rPr>
              <w:t>رسالة إثبات الجوهر المفارق</w:t>
            </w:r>
            <w:r>
              <w:rPr>
                <w:rStyle w:val="IndexLink"/>
                <w:rtl w:val="true"/>
              </w:rPr>
              <w:tab/>
            </w:r>
            <w:r>
              <w:rPr>
                <w:rStyle w:val="IndexLink"/>
              </w:rPr>
              <w:t>348</w:t>
            </w:r>
          </w:hyperlink>
        </w:p>
        <w:p>
          <w:pPr>
            <w:pStyle w:val="Contents3"/>
            <w:tabs>
              <w:tab w:val="clear" w:pos="8459"/>
              <w:tab w:val="right" w:pos="9026" w:leader="dot"/>
            </w:tabs>
            <w:rPr/>
          </w:pPr>
          <w:hyperlink w:anchor="__RefHeading___Toc2088941_372815092">
            <w:r>
              <w:rPr>
                <w:webHidden/>
                <w:rStyle w:val="IndexLink"/>
                <w:rtl w:val="true"/>
              </w:rPr>
              <w:t>رسالة اثبات الجوهر المفارق</w:t>
            </w:r>
            <w:r>
              <w:rPr>
                <w:rStyle w:val="IndexLink"/>
                <w:rtl w:val="true"/>
              </w:rPr>
              <w:tab/>
            </w:r>
            <w:r>
              <w:rPr>
                <w:rStyle w:val="IndexLink"/>
              </w:rPr>
              <w:t>349</w:t>
            </w:r>
          </w:hyperlink>
        </w:p>
        <w:p>
          <w:pPr>
            <w:pStyle w:val="Contents3"/>
            <w:tabs>
              <w:tab w:val="clear" w:pos="8459"/>
              <w:tab w:val="right" w:pos="9026" w:leader="dot"/>
            </w:tabs>
            <w:rPr/>
          </w:pPr>
          <w:hyperlink w:anchor="__RefHeading___Toc2088943_372815092">
            <w:r>
              <w:rPr>
                <w:webHidden/>
                <w:rStyle w:val="IndexLink"/>
              </w:rPr>
              <w:t>60</w:t>
            </w:r>
            <w:r>
              <w:rPr>
                <w:rStyle w:val="IndexLink"/>
                <w:rtl w:val="true"/>
              </w:rPr>
              <w:t xml:space="preserve">- </w:t>
            </w:r>
            <w:r>
              <w:rPr>
                <w:rStyle w:val="IndexLink"/>
                <w:rtl w:val="true"/>
              </w:rPr>
              <w:t>رسالة إلی نجم‌الدّین الکاتبی فی إثبات واجب الوجود</w:t>
            </w:r>
            <w:r>
              <w:rPr>
                <w:rStyle w:val="IndexLink"/>
                <w:rtl w:val="true"/>
              </w:rPr>
              <w:tab/>
            </w:r>
            <w:r>
              <w:rPr>
                <w:rStyle w:val="IndexLink"/>
              </w:rPr>
              <w:t>352</w:t>
            </w:r>
          </w:hyperlink>
        </w:p>
        <w:p>
          <w:pPr>
            <w:pStyle w:val="Contents3"/>
            <w:tabs>
              <w:tab w:val="clear" w:pos="8459"/>
              <w:tab w:val="right" w:pos="9026" w:leader="dot"/>
            </w:tabs>
            <w:rPr/>
          </w:pPr>
          <w:hyperlink w:anchor="__RefHeading___Toc2088945_372815092">
            <w:r>
              <w:rPr>
                <w:webHidden/>
                <w:rStyle w:val="IndexLink"/>
              </w:rPr>
              <w:t>61</w:t>
            </w:r>
            <w:r>
              <w:rPr>
                <w:rStyle w:val="IndexLink"/>
                <w:rtl w:val="true"/>
              </w:rPr>
              <w:t xml:space="preserve">- </w:t>
            </w:r>
            <w:r>
              <w:rPr>
                <w:rStyle w:val="IndexLink"/>
                <w:rtl w:val="true"/>
              </w:rPr>
              <w:t>شرح رسالة العلم</w:t>
            </w:r>
            <w:r>
              <w:rPr>
                <w:rStyle w:val="IndexLink"/>
                <w:rtl w:val="true"/>
              </w:rPr>
              <w:tab/>
            </w:r>
            <w:r>
              <w:rPr>
                <w:rStyle w:val="IndexLink"/>
              </w:rPr>
              <w:t>357</w:t>
            </w:r>
          </w:hyperlink>
        </w:p>
        <w:p>
          <w:pPr>
            <w:pStyle w:val="Contents3"/>
            <w:tabs>
              <w:tab w:val="clear" w:pos="8459"/>
              <w:tab w:val="right" w:pos="9026" w:leader="dot"/>
            </w:tabs>
            <w:rPr/>
          </w:pPr>
          <w:hyperlink w:anchor="__RefHeading___Toc2088947_372815092">
            <w:r>
              <w:rPr>
                <w:webHidden/>
                <w:rStyle w:val="IndexLink"/>
              </w:rPr>
              <w:t>62</w:t>
            </w:r>
            <w:r>
              <w:rPr>
                <w:rStyle w:val="IndexLink"/>
                <w:rtl w:val="true"/>
              </w:rPr>
              <w:t xml:space="preserve">- </w:t>
            </w:r>
            <w:r>
              <w:rPr>
                <w:rStyle w:val="IndexLink"/>
                <w:rtl w:val="true"/>
              </w:rPr>
              <w:t>رسالة الخواجه السؤالیّة إلی عین الزمان الجیلی</w:t>
            </w:r>
            <w:r>
              <w:rPr>
                <w:rStyle w:val="IndexLink"/>
                <w:rtl w:val="true"/>
              </w:rPr>
              <w:tab/>
            </w:r>
            <w:r>
              <w:rPr>
                <w:rStyle w:val="IndexLink"/>
              </w:rPr>
              <w:t>360</w:t>
            </w:r>
          </w:hyperlink>
        </w:p>
        <w:p>
          <w:pPr>
            <w:pStyle w:val="Contents3"/>
            <w:tabs>
              <w:tab w:val="clear" w:pos="8459"/>
              <w:tab w:val="right" w:pos="9026" w:leader="dot"/>
            </w:tabs>
            <w:rPr/>
          </w:pPr>
          <w:hyperlink w:anchor="__RefHeading___Toc2088949_372815092">
            <w:r>
              <w:rPr>
                <w:webHidden/>
                <w:rStyle w:val="IndexLink"/>
                <w:rtl w:val="true"/>
              </w:rPr>
              <w:t>صورة الاسئلة</w:t>
            </w:r>
            <w:r>
              <w:rPr>
                <w:rStyle w:val="IndexLink"/>
                <w:rtl w:val="true"/>
              </w:rPr>
              <w:tab/>
            </w:r>
            <w:r>
              <w:rPr>
                <w:rStyle w:val="IndexLink"/>
              </w:rPr>
              <w:t>361</w:t>
            </w:r>
          </w:hyperlink>
        </w:p>
        <w:p>
          <w:pPr>
            <w:pStyle w:val="Contents3"/>
            <w:tabs>
              <w:tab w:val="clear" w:pos="8459"/>
              <w:tab w:val="right" w:pos="9026" w:leader="dot"/>
            </w:tabs>
            <w:rPr/>
          </w:pPr>
          <w:hyperlink w:anchor="__RefHeading___Toc2088951_372815092">
            <w:r>
              <w:rPr>
                <w:webHidden/>
                <w:rStyle w:val="IndexLink"/>
                <w:rtl w:val="true"/>
              </w:rPr>
              <w:t>مکتوب کتبه مولانا شمس‌الدّین الکیشی</w:t>
            </w:r>
            <w:r>
              <w:rPr>
                <w:rStyle w:val="IndexLink"/>
                <w:rtl w:val="true"/>
              </w:rPr>
              <w:tab/>
            </w:r>
            <w:r>
              <w:rPr>
                <w:rStyle w:val="IndexLink"/>
              </w:rPr>
              <w:t>364</w:t>
            </w:r>
          </w:hyperlink>
        </w:p>
        <w:p>
          <w:pPr>
            <w:pStyle w:val="Contents3"/>
            <w:tabs>
              <w:tab w:val="clear" w:pos="8459"/>
              <w:tab w:val="right" w:pos="9026" w:leader="dot"/>
            </w:tabs>
            <w:rPr/>
          </w:pPr>
          <w:hyperlink w:anchor="__RefHeading___Toc2088953_372815092">
            <w:r>
              <w:rPr>
                <w:webHidden/>
                <w:rStyle w:val="IndexLink"/>
                <w:rtl w:val="true"/>
              </w:rPr>
              <w:t>«</w:t>
            </w:r>
            <w:r>
              <w:rPr>
                <w:rStyle w:val="IndexLink"/>
                <w:rtl w:val="true"/>
              </w:rPr>
              <w:t>رحمه‌اللّه من اصفهان إلی العلاّمة الطوسی</w:t>
            </w:r>
            <w:r>
              <w:rPr>
                <w:rStyle w:val="IndexLink"/>
                <w:rtl w:val="true"/>
              </w:rPr>
              <w:t>».</w:t>
              <w:tab/>
            </w:r>
            <w:r>
              <w:rPr>
                <w:rStyle w:val="IndexLink"/>
              </w:rPr>
              <w:t>364</w:t>
            </w:r>
          </w:hyperlink>
        </w:p>
        <w:p>
          <w:pPr>
            <w:pStyle w:val="Contents3"/>
            <w:tabs>
              <w:tab w:val="clear" w:pos="8459"/>
              <w:tab w:val="right" w:pos="9026" w:leader="dot"/>
            </w:tabs>
            <w:rPr/>
          </w:pPr>
          <w:hyperlink w:anchor="__RefHeading___Toc2088955_372815092">
            <w:r>
              <w:rPr>
                <w:webHidden/>
                <w:rStyle w:val="IndexLink"/>
                <w:rtl w:val="true"/>
              </w:rPr>
              <w:t>جواب مولانا نصیرالدّین</w:t>
            </w:r>
            <w:r>
              <w:rPr>
                <w:rStyle w:val="IndexLink"/>
                <w:rtl w:val="true"/>
              </w:rPr>
              <w:tab/>
            </w:r>
            <w:r>
              <w:rPr>
                <w:rStyle w:val="IndexLink"/>
              </w:rPr>
              <w:t>365</w:t>
            </w:r>
          </w:hyperlink>
        </w:p>
        <w:p>
          <w:pPr>
            <w:pStyle w:val="Contents3"/>
            <w:tabs>
              <w:tab w:val="clear" w:pos="8459"/>
              <w:tab w:val="right" w:pos="9026" w:leader="dot"/>
            </w:tabs>
            <w:rPr/>
          </w:pPr>
          <w:hyperlink w:anchor="__RefHeading___Toc2088957_372815092">
            <w:r>
              <w:rPr>
                <w:webHidden/>
                <w:rStyle w:val="IndexLink"/>
                <w:rtl w:val="true"/>
              </w:rPr>
              <w:t>أسئلة شمس‌الدّین الکیشی الموجّهة إلی الخواجه الطوسی</w:t>
            </w:r>
            <w:r>
              <w:rPr>
                <w:rStyle w:val="IndexLink"/>
                <w:rtl w:val="true"/>
              </w:rPr>
              <w:tab/>
            </w:r>
            <w:r>
              <w:rPr>
                <w:rStyle w:val="IndexLink"/>
              </w:rPr>
              <w:t>369</w:t>
            </w:r>
          </w:hyperlink>
        </w:p>
        <w:p>
          <w:pPr>
            <w:pStyle w:val="Contents3"/>
            <w:tabs>
              <w:tab w:val="clear" w:pos="8459"/>
              <w:tab w:val="right" w:pos="9026" w:leader="dot"/>
            </w:tabs>
            <w:rPr/>
          </w:pPr>
          <w:hyperlink w:anchor="__RefHeading___Toc2088959_372815092">
            <w:r>
              <w:rPr>
                <w:webHidden/>
                <w:rStyle w:val="IndexLink"/>
              </w:rPr>
              <w:t>1</w:t>
            </w:r>
            <w:r>
              <w:rPr>
                <w:rStyle w:val="IndexLink"/>
                <w:rtl w:val="true"/>
              </w:rPr>
              <w:t xml:space="preserve">- </w:t>
            </w:r>
            <w:r>
              <w:rPr>
                <w:rStyle w:val="IndexLink"/>
                <w:rtl w:val="true"/>
              </w:rPr>
              <w:t>المسئلة الأولی</w:t>
            </w:r>
            <w:r>
              <w:rPr>
                <w:rStyle w:val="IndexLink"/>
                <w:rtl w:val="true"/>
              </w:rPr>
              <w:tab/>
            </w:r>
            <w:r>
              <w:rPr>
                <w:rStyle w:val="IndexLink"/>
              </w:rPr>
              <w:t>369</w:t>
            </w:r>
          </w:hyperlink>
        </w:p>
        <w:p>
          <w:pPr>
            <w:pStyle w:val="Contents3"/>
            <w:tabs>
              <w:tab w:val="clear" w:pos="8459"/>
              <w:tab w:val="right" w:pos="9026" w:leader="dot"/>
            </w:tabs>
            <w:rPr/>
          </w:pPr>
          <w:hyperlink w:anchor="__RefHeading___Toc2088961_372815092">
            <w:r>
              <w:rPr>
                <w:webHidden/>
                <w:rStyle w:val="IndexLink"/>
              </w:rPr>
              <w:t>2</w:t>
            </w:r>
            <w:r>
              <w:rPr>
                <w:rStyle w:val="IndexLink"/>
                <w:rtl w:val="true"/>
              </w:rPr>
              <w:t xml:space="preserve">- </w:t>
            </w:r>
            <w:r>
              <w:rPr>
                <w:rStyle w:val="IndexLink"/>
                <w:rtl w:val="true"/>
              </w:rPr>
              <w:t>المسئلة الثانیة</w:t>
            </w:r>
            <w:r>
              <w:rPr>
                <w:rStyle w:val="IndexLink"/>
                <w:rtl w:val="true"/>
              </w:rPr>
              <w:tab/>
            </w:r>
            <w:r>
              <w:rPr>
                <w:rStyle w:val="IndexLink"/>
              </w:rPr>
              <w:t>369</w:t>
            </w:r>
          </w:hyperlink>
        </w:p>
        <w:p>
          <w:pPr>
            <w:pStyle w:val="Contents3"/>
            <w:tabs>
              <w:tab w:val="clear" w:pos="8459"/>
              <w:tab w:val="right" w:pos="9026" w:leader="dot"/>
            </w:tabs>
            <w:rPr/>
          </w:pPr>
          <w:hyperlink w:anchor="__RefHeading___Toc2088963_372815092">
            <w:r>
              <w:rPr>
                <w:webHidden/>
                <w:rStyle w:val="IndexLink"/>
              </w:rPr>
              <w:t>3</w:t>
            </w:r>
            <w:r>
              <w:rPr>
                <w:rStyle w:val="IndexLink"/>
                <w:rtl w:val="true"/>
              </w:rPr>
              <w:t xml:space="preserve"> - </w:t>
            </w:r>
            <w:r>
              <w:rPr>
                <w:rStyle w:val="IndexLink"/>
                <w:rtl w:val="true"/>
              </w:rPr>
              <w:t>المسئلة الثالثة</w:t>
            </w:r>
            <w:r>
              <w:rPr>
                <w:rStyle w:val="IndexLink"/>
                <w:rtl w:val="true"/>
              </w:rPr>
              <w:t>:</w:t>
              <w:tab/>
            </w:r>
            <w:r>
              <w:rPr>
                <w:rStyle w:val="IndexLink"/>
              </w:rPr>
              <w:t>369</w:t>
            </w:r>
          </w:hyperlink>
        </w:p>
        <w:p>
          <w:pPr>
            <w:pStyle w:val="Contents3"/>
            <w:tabs>
              <w:tab w:val="clear" w:pos="8459"/>
              <w:tab w:val="right" w:pos="9026" w:leader="dot"/>
            </w:tabs>
            <w:rPr/>
          </w:pPr>
          <w:hyperlink w:anchor="__RefHeading___Toc2088965_372815092">
            <w:r>
              <w:rPr>
                <w:webHidden/>
                <w:rStyle w:val="IndexLink"/>
              </w:rPr>
              <w:t>4</w:t>
            </w:r>
            <w:r>
              <w:rPr>
                <w:rStyle w:val="IndexLink"/>
                <w:rtl w:val="true"/>
              </w:rPr>
              <w:t xml:space="preserve"> - </w:t>
            </w:r>
            <w:r>
              <w:rPr>
                <w:rStyle w:val="IndexLink"/>
                <w:rtl w:val="true"/>
              </w:rPr>
              <w:t>المسئلة الرابعة</w:t>
            </w:r>
            <w:r>
              <w:rPr>
                <w:rStyle w:val="IndexLink"/>
                <w:rtl w:val="true"/>
              </w:rPr>
              <w:t>:</w:t>
              <w:tab/>
            </w:r>
            <w:r>
              <w:rPr>
                <w:rStyle w:val="IndexLink"/>
              </w:rPr>
              <w:t>369</w:t>
            </w:r>
          </w:hyperlink>
        </w:p>
        <w:p>
          <w:pPr>
            <w:pStyle w:val="Contents3"/>
            <w:tabs>
              <w:tab w:val="clear" w:pos="8459"/>
              <w:tab w:val="right" w:pos="9026" w:leader="dot"/>
            </w:tabs>
            <w:rPr/>
          </w:pPr>
          <w:hyperlink w:anchor="__RefHeading___Toc2088967_372815092">
            <w:r>
              <w:rPr>
                <w:webHidden/>
                <w:rStyle w:val="IndexLink"/>
              </w:rPr>
              <w:t>5</w:t>
            </w:r>
            <w:r>
              <w:rPr>
                <w:rStyle w:val="IndexLink"/>
                <w:rtl w:val="true"/>
              </w:rPr>
              <w:t xml:space="preserve"> - </w:t>
            </w:r>
            <w:r>
              <w:rPr>
                <w:rStyle w:val="IndexLink"/>
              </w:rPr>
              <w:t>6</w:t>
            </w:r>
            <w:r>
              <w:rPr>
                <w:rStyle w:val="IndexLink"/>
                <w:rtl w:val="true"/>
              </w:rPr>
              <w:t xml:space="preserve"> - </w:t>
            </w:r>
            <w:r>
              <w:rPr>
                <w:rStyle w:val="IndexLink"/>
                <w:rtl w:val="true"/>
              </w:rPr>
              <w:t>المسئلة الخامسة و السادسة</w:t>
            </w:r>
            <w:r>
              <w:rPr>
                <w:rStyle w:val="IndexLink"/>
                <w:rtl w:val="true"/>
              </w:rPr>
              <w:t>:</w:t>
              <w:tab/>
            </w:r>
            <w:r>
              <w:rPr>
                <w:rStyle w:val="IndexLink"/>
              </w:rPr>
              <w:t>369</w:t>
            </w:r>
          </w:hyperlink>
        </w:p>
        <w:p>
          <w:pPr>
            <w:pStyle w:val="Contents3"/>
            <w:tabs>
              <w:tab w:val="clear" w:pos="8459"/>
              <w:tab w:val="right" w:pos="9026" w:leader="dot"/>
            </w:tabs>
            <w:rPr/>
          </w:pPr>
          <w:hyperlink w:anchor="__RefHeading___Toc2088969_372815092">
            <w:r>
              <w:rPr>
                <w:webHidden/>
                <w:rStyle w:val="IndexLink"/>
              </w:rPr>
              <w:t>7</w:t>
            </w:r>
            <w:r>
              <w:rPr>
                <w:rStyle w:val="IndexLink"/>
                <w:rtl w:val="true"/>
              </w:rPr>
              <w:t xml:space="preserve"> - </w:t>
            </w:r>
            <w:r>
              <w:rPr>
                <w:rStyle w:val="IndexLink"/>
                <w:rtl w:val="true"/>
              </w:rPr>
              <w:t>المسئلة السابعة</w:t>
            </w:r>
            <w:r>
              <w:rPr>
                <w:rStyle w:val="IndexLink"/>
                <w:rtl w:val="true"/>
              </w:rPr>
              <w:t>:</w:t>
              <w:tab/>
            </w:r>
            <w:r>
              <w:rPr>
                <w:rStyle w:val="IndexLink"/>
              </w:rPr>
              <w:t>369</w:t>
            </w:r>
          </w:hyperlink>
        </w:p>
        <w:p>
          <w:pPr>
            <w:pStyle w:val="Contents3"/>
            <w:tabs>
              <w:tab w:val="clear" w:pos="8459"/>
              <w:tab w:val="right" w:pos="9026" w:leader="dot"/>
            </w:tabs>
            <w:rPr/>
          </w:pPr>
          <w:hyperlink w:anchor="__RefHeading___Toc2088971_372815092">
            <w:r>
              <w:rPr>
                <w:webHidden/>
                <w:rStyle w:val="IndexLink"/>
              </w:rPr>
              <w:t>8</w:t>
            </w:r>
            <w:r>
              <w:rPr>
                <w:rStyle w:val="IndexLink"/>
                <w:rtl w:val="true"/>
              </w:rPr>
              <w:t xml:space="preserve">- </w:t>
            </w:r>
            <w:r>
              <w:rPr>
                <w:rStyle w:val="IndexLink"/>
                <w:rtl w:val="true"/>
              </w:rPr>
              <w:t>المسئلة الثامنة</w:t>
            </w:r>
            <w:r>
              <w:rPr>
                <w:rStyle w:val="IndexLink"/>
                <w:rtl w:val="true"/>
              </w:rPr>
              <w:t>:</w:t>
              <w:tab/>
            </w:r>
            <w:r>
              <w:rPr>
                <w:rStyle w:val="IndexLink"/>
              </w:rPr>
              <w:t>370</w:t>
            </w:r>
          </w:hyperlink>
        </w:p>
        <w:p>
          <w:pPr>
            <w:pStyle w:val="Contents3"/>
            <w:tabs>
              <w:tab w:val="clear" w:pos="8459"/>
              <w:tab w:val="right" w:pos="9026" w:leader="dot"/>
            </w:tabs>
            <w:rPr/>
          </w:pPr>
          <w:hyperlink w:anchor="__RefHeading___Toc2088973_372815092">
            <w:r>
              <w:rPr>
                <w:webHidden/>
                <w:rStyle w:val="IndexLink"/>
              </w:rPr>
              <w:t>9</w:t>
            </w:r>
            <w:r>
              <w:rPr>
                <w:rStyle w:val="IndexLink"/>
                <w:rtl w:val="true"/>
              </w:rPr>
              <w:t xml:space="preserve"> - </w:t>
            </w:r>
            <w:r>
              <w:rPr>
                <w:rStyle w:val="IndexLink"/>
                <w:rtl w:val="true"/>
              </w:rPr>
              <w:t>المسئلة التاسعة</w:t>
            </w:r>
            <w:r>
              <w:rPr>
                <w:rStyle w:val="IndexLink"/>
                <w:rtl w:val="true"/>
              </w:rPr>
              <w:t>:</w:t>
              <w:tab/>
            </w:r>
            <w:r>
              <w:rPr>
                <w:rStyle w:val="IndexLink"/>
              </w:rPr>
              <w:t>370</w:t>
            </w:r>
          </w:hyperlink>
        </w:p>
        <w:p>
          <w:pPr>
            <w:pStyle w:val="Contents3"/>
            <w:tabs>
              <w:tab w:val="clear" w:pos="8459"/>
              <w:tab w:val="right" w:pos="9026" w:leader="dot"/>
            </w:tabs>
            <w:rPr/>
          </w:pPr>
          <w:hyperlink w:anchor="__RefHeading___Toc2088975_372815092">
            <w:r>
              <w:rPr>
                <w:webHidden/>
                <w:rStyle w:val="IndexLink"/>
              </w:rPr>
              <w:t>10</w:t>
            </w:r>
            <w:r>
              <w:rPr>
                <w:rStyle w:val="IndexLink"/>
                <w:rtl w:val="true"/>
              </w:rPr>
              <w:t xml:space="preserve"> - </w:t>
            </w:r>
            <w:r>
              <w:rPr>
                <w:rStyle w:val="IndexLink"/>
                <w:rtl w:val="true"/>
              </w:rPr>
              <w:t>المسئلة العاشرة</w:t>
            </w:r>
            <w:r>
              <w:rPr>
                <w:rStyle w:val="IndexLink"/>
                <w:rtl w:val="true"/>
              </w:rPr>
              <w:t>:</w:t>
              <w:tab/>
            </w:r>
            <w:r>
              <w:rPr>
                <w:rStyle w:val="IndexLink"/>
              </w:rPr>
              <w:t>370</w:t>
            </w:r>
          </w:hyperlink>
        </w:p>
        <w:p>
          <w:pPr>
            <w:pStyle w:val="Contents3"/>
            <w:tabs>
              <w:tab w:val="clear" w:pos="8459"/>
              <w:tab w:val="right" w:pos="9026" w:leader="dot"/>
            </w:tabs>
            <w:rPr/>
          </w:pPr>
          <w:hyperlink w:anchor="__RefHeading___Toc2088977_372815092">
            <w:r>
              <w:rPr>
                <w:webHidden/>
                <w:rStyle w:val="IndexLink"/>
              </w:rPr>
              <w:t>11</w:t>
            </w:r>
            <w:r>
              <w:rPr>
                <w:rStyle w:val="IndexLink"/>
                <w:rtl w:val="true"/>
              </w:rPr>
              <w:t xml:space="preserve"> - </w:t>
            </w:r>
            <w:r>
              <w:rPr>
                <w:rStyle w:val="IndexLink"/>
                <w:rtl w:val="true"/>
              </w:rPr>
              <w:t>المسئلة الحادی عشر</w:t>
            </w:r>
            <w:r>
              <w:rPr>
                <w:rStyle w:val="IndexLink"/>
                <w:rtl w:val="true"/>
              </w:rPr>
              <w:t>:</w:t>
              <w:tab/>
            </w:r>
            <w:r>
              <w:rPr>
                <w:rStyle w:val="IndexLink"/>
              </w:rPr>
              <w:t>370</w:t>
            </w:r>
          </w:hyperlink>
        </w:p>
        <w:p>
          <w:pPr>
            <w:pStyle w:val="Contents3"/>
            <w:tabs>
              <w:tab w:val="clear" w:pos="8459"/>
              <w:tab w:val="right" w:pos="9026" w:leader="dot"/>
            </w:tabs>
            <w:rPr/>
          </w:pPr>
          <w:hyperlink w:anchor="__RefHeading___Toc2088979_372815092">
            <w:r>
              <w:rPr>
                <w:webHidden/>
                <w:rStyle w:val="IndexLink"/>
                <w:rtl w:val="true"/>
              </w:rPr>
              <w:t>«</w:t>
            </w:r>
            <w:r>
              <w:rPr>
                <w:rStyle w:val="IndexLink"/>
                <w:rtl w:val="true"/>
              </w:rPr>
              <w:t>مکتوب الشیخ صدرالدّین القونوی</w:t>
            </w:r>
            <w:r>
              <w:rPr>
                <w:rStyle w:val="IndexLink"/>
                <w:rtl w:val="true"/>
              </w:rPr>
              <w:tab/>
            </w:r>
            <w:r>
              <w:rPr>
                <w:rStyle w:val="IndexLink"/>
              </w:rPr>
              <w:t>372</w:t>
            </w:r>
          </w:hyperlink>
        </w:p>
        <w:p>
          <w:pPr>
            <w:pStyle w:val="Contents3"/>
            <w:tabs>
              <w:tab w:val="clear" w:pos="8459"/>
              <w:tab w:val="right" w:pos="9026" w:leader="dot"/>
            </w:tabs>
            <w:rPr/>
          </w:pPr>
          <w:hyperlink w:anchor="__RefHeading___Toc2088981_372815092">
            <w:r>
              <w:rPr>
                <w:webHidden/>
                <w:rStyle w:val="IndexLink"/>
                <w:rtl w:val="true"/>
              </w:rPr>
              <w:t>إلی المولی الأعظم نصیرالملّة و الدّین أنار اللّه برهانه</w:t>
            </w:r>
            <w:r>
              <w:rPr>
                <w:rStyle w:val="IndexLink"/>
                <w:rtl w:val="true"/>
              </w:rPr>
              <w:t>»</w:t>
              <w:tab/>
            </w:r>
            <w:r>
              <w:rPr>
                <w:rStyle w:val="IndexLink"/>
              </w:rPr>
              <w:t>372</w:t>
            </w:r>
          </w:hyperlink>
        </w:p>
        <w:p>
          <w:pPr>
            <w:pStyle w:val="Contents3"/>
            <w:tabs>
              <w:tab w:val="clear" w:pos="8459"/>
              <w:tab w:val="right" w:pos="9026" w:leader="dot"/>
            </w:tabs>
            <w:rPr/>
          </w:pPr>
          <w:hyperlink w:anchor="__RefHeading___Toc2088983_372815092">
            <w:r>
              <w:rPr>
                <w:webHidden/>
                <w:rStyle w:val="IndexLink"/>
                <w:rtl w:val="true"/>
              </w:rPr>
              <w:t>المسألة الأولی</w:t>
            </w:r>
            <w:r>
              <w:rPr>
                <w:rStyle w:val="IndexLink"/>
                <w:rtl w:val="true"/>
              </w:rPr>
              <w:tab/>
            </w:r>
            <w:r>
              <w:rPr>
                <w:rStyle w:val="IndexLink"/>
              </w:rPr>
              <w:t>373</w:t>
            </w:r>
          </w:hyperlink>
        </w:p>
        <w:p>
          <w:pPr>
            <w:pStyle w:val="Contents3"/>
            <w:tabs>
              <w:tab w:val="clear" w:pos="8459"/>
              <w:tab w:val="right" w:pos="9026" w:leader="dot"/>
            </w:tabs>
            <w:rPr/>
          </w:pPr>
          <w:hyperlink w:anchor="__RefHeading___Toc2088985_372815092">
            <w:r>
              <w:rPr>
                <w:webHidden/>
                <w:rStyle w:val="IndexLink"/>
                <w:rtl w:val="true"/>
              </w:rPr>
              <w:t>المسألة الثانیة</w:t>
            </w:r>
            <w:r>
              <w:rPr>
                <w:rStyle w:val="IndexLink"/>
                <w:rtl w:val="true"/>
              </w:rPr>
              <w:tab/>
            </w:r>
            <w:r>
              <w:rPr>
                <w:rStyle w:val="IndexLink"/>
              </w:rPr>
              <w:t>373</w:t>
            </w:r>
          </w:hyperlink>
        </w:p>
        <w:p>
          <w:pPr>
            <w:pStyle w:val="Contents3"/>
            <w:tabs>
              <w:tab w:val="clear" w:pos="8459"/>
              <w:tab w:val="right" w:pos="9026" w:leader="dot"/>
            </w:tabs>
            <w:rPr/>
          </w:pPr>
          <w:hyperlink w:anchor="__RefHeading___Toc2088987_372815092">
            <w:r>
              <w:rPr>
                <w:webHidden/>
                <w:rStyle w:val="IndexLink"/>
                <w:rtl w:val="true"/>
              </w:rPr>
              <w:t>المسألة الثالثة</w:t>
            </w:r>
            <w:r>
              <w:rPr>
                <w:rStyle w:val="IndexLink"/>
                <w:rtl w:val="true"/>
              </w:rPr>
              <w:tab/>
            </w:r>
            <w:r>
              <w:rPr>
                <w:rStyle w:val="IndexLink"/>
              </w:rPr>
              <w:t>374</w:t>
            </w:r>
          </w:hyperlink>
        </w:p>
        <w:p>
          <w:pPr>
            <w:pStyle w:val="Contents3"/>
            <w:tabs>
              <w:tab w:val="clear" w:pos="8459"/>
              <w:tab w:val="right" w:pos="9026" w:leader="dot"/>
            </w:tabs>
            <w:rPr/>
          </w:pPr>
          <w:hyperlink w:anchor="__RefHeading___Toc2088989_372815092">
            <w:r>
              <w:rPr>
                <w:webHidden/>
                <w:rStyle w:val="IndexLink"/>
                <w:rtl w:val="true"/>
              </w:rPr>
              <w:t>جواب هذه المسائل</w:t>
            </w:r>
            <w:r>
              <w:rPr>
                <w:rStyle w:val="IndexLink"/>
                <w:rtl w:val="true"/>
              </w:rPr>
              <w:tab/>
            </w:r>
            <w:r>
              <w:rPr>
                <w:rStyle w:val="IndexLink"/>
              </w:rPr>
              <w:t>374</w:t>
            </w:r>
          </w:hyperlink>
        </w:p>
        <w:p>
          <w:pPr>
            <w:pStyle w:val="Contents3"/>
            <w:tabs>
              <w:tab w:val="clear" w:pos="8459"/>
              <w:tab w:val="right" w:pos="9026" w:leader="dot"/>
            </w:tabs>
            <w:rPr/>
          </w:pPr>
          <w:hyperlink w:anchor="__RefHeading___Toc2088991_372815092">
            <w:r>
              <w:rPr>
                <w:webHidden/>
                <w:rStyle w:val="IndexLink"/>
                <w:rtl w:val="true"/>
              </w:rPr>
              <w:t>السؤال الأوّل</w:t>
            </w:r>
            <w:r>
              <w:rPr>
                <w:rStyle w:val="IndexLink"/>
                <w:rtl w:val="true"/>
              </w:rPr>
              <w:tab/>
            </w:r>
            <w:r>
              <w:rPr>
                <w:rStyle w:val="IndexLink"/>
              </w:rPr>
              <w:t>375</w:t>
            </w:r>
          </w:hyperlink>
        </w:p>
        <w:p>
          <w:pPr>
            <w:pStyle w:val="Contents3"/>
            <w:tabs>
              <w:tab w:val="clear" w:pos="8459"/>
              <w:tab w:val="right" w:pos="9026" w:leader="dot"/>
            </w:tabs>
            <w:rPr/>
          </w:pPr>
          <w:hyperlink w:anchor="__RefHeading___Toc2088993_372815092">
            <w:r>
              <w:rPr>
                <w:webHidden/>
                <w:rStyle w:val="IndexLink"/>
              </w:rPr>
              <w:t>66</w:t>
            </w:r>
            <w:r>
              <w:rPr>
                <w:rStyle w:val="IndexLink"/>
                <w:rtl w:val="true"/>
              </w:rPr>
              <w:t xml:space="preserve"> - </w:t>
            </w:r>
            <w:r>
              <w:rPr>
                <w:rStyle w:val="IndexLink"/>
                <w:rtl w:val="true"/>
              </w:rPr>
              <w:t>الأسئلة النصیریّة</w:t>
            </w:r>
            <w:r>
              <w:rPr>
                <w:rStyle w:val="IndexLink"/>
                <w:rtl w:val="true"/>
              </w:rPr>
              <w:tab/>
            </w:r>
            <w:r>
              <w:rPr>
                <w:rStyle w:val="IndexLink"/>
              </w:rPr>
              <w:t>380</w:t>
            </w:r>
          </w:hyperlink>
        </w:p>
        <w:p>
          <w:pPr>
            <w:pStyle w:val="Contents3"/>
            <w:tabs>
              <w:tab w:val="clear" w:pos="8459"/>
              <w:tab w:val="right" w:pos="9026" w:leader="dot"/>
            </w:tabs>
            <w:rPr/>
          </w:pPr>
          <w:hyperlink w:anchor="__RefHeading___Toc2088995_372815092">
            <w:r>
              <w:rPr>
                <w:webHidden/>
                <w:rStyle w:val="IndexLink"/>
                <w:rtl w:val="true"/>
              </w:rPr>
              <w:t>الرسالة النصیریّة</w:t>
            </w:r>
            <w:r>
              <w:rPr>
                <w:rStyle w:val="IndexLink"/>
                <w:rtl w:val="true"/>
              </w:rPr>
              <w:tab/>
            </w:r>
            <w:r>
              <w:rPr>
                <w:rStyle w:val="IndexLink"/>
              </w:rPr>
              <w:t>380</w:t>
            </w:r>
          </w:hyperlink>
        </w:p>
        <w:p>
          <w:pPr>
            <w:pStyle w:val="Contents3"/>
            <w:tabs>
              <w:tab w:val="clear" w:pos="8459"/>
              <w:tab w:val="right" w:pos="9026" w:leader="dot"/>
            </w:tabs>
            <w:rPr/>
          </w:pPr>
          <w:hyperlink w:anchor="__RefHeading___Toc2088997_372815092">
            <w:r>
              <w:rPr>
                <w:webHidden/>
                <w:rStyle w:val="IndexLink"/>
              </w:rPr>
              <w:t>67</w:t>
            </w:r>
            <w:r>
              <w:rPr>
                <w:rStyle w:val="IndexLink"/>
                <w:rtl w:val="true"/>
              </w:rPr>
              <w:t xml:space="preserve"> - </w:t>
            </w:r>
            <w:r>
              <w:rPr>
                <w:rStyle w:val="IndexLink"/>
                <w:rtl w:val="true"/>
              </w:rPr>
              <w:t>رسالة فی جواب أسئلة محیی الدّین</w:t>
            </w:r>
            <w:r>
              <w:rPr>
                <w:rStyle w:val="IndexLink"/>
                <w:rtl w:val="true"/>
              </w:rPr>
              <w:tab/>
            </w:r>
            <w:r>
              <w:rPr>
                <w:rStyle w:val="IndexLink"/>
              </w:rPr>
              <w:t>381</w:t>
            </w:r>
          </w:hyperlink>
        </w:p>
        <w:p>
          <w:pPr>
            <w:pStyle w:val="Contents3"/>
            <w:tabs>
              <w:tab w:val="clear" w:pos="8459"/>
              <w:tab w:val="right" w:pos="9026" w:leader="dot"/>
            </w:tabs>
            <w:rPr/>
          </w:pPr>
          <w:hyperlink w:anchor="__RefHeading___Toc2088999_372815092">
            <w:r>
              <w:rPr>
                <w:webHidden/>
                <w:rStyle w:val="IndexLink"/>
              </w:rPr>
              <w:t>68</w:t>
            </w:r>
            <w:r>
              <w:rPr>
                <w:rStyle w:val="IndexLink"/>
                <w:rtl w:val="true"/>
              </w:rPr>
              <w:t xml:space="preserve"> - </w:t>
            </w:r>
            <w:r>
              <w:rPr>
                <w:rStyle w:val="IndexLink"/>
                <w:rtl w:val="true"/>
              </w:rPr>
              <w:t>جواب المسائل السبع الّتی سألها إبن کمّونة</w:t>
            </w:r>
            <w:r>
              <w:rPr>
                <w:rStyle w:val="IndexLink"/>
                <w:rtl w:val="true"/>
              </w:rPr>
              <w:tab/>
            </w:r>
            <w:r>
              <w:rPr>
                <w:rStyle w:val="IndexLink"/>
              </w:rPr>
              <w:t>382</w:t>
            </w:r>
          </w:hyperlink>
        </w:p>
        <w:p>
          <w:pPr>
            <w:pStyle w:val="Contents3"/>
            <w:tabs>
              <w:tab w:val="clear" w:pos="8459"/>
              <w:tab w:val="right" w:pos="9026" w:leader="dot"/>
            </w:tabs>
            <w:rPr/>
          </w:pPr>
          <w:hyperlink w:anchor="__RefHeading___Toc2089001_372815092">
            <w:r>
              <w:rPr>
                <w:webHidden/>
                <w:rStyle w:val="IndexLink"/>
                <w:rtl w:val="true"/>
              </w:rPr>
              <w:t>المسألة الأولی</w:t>
            </w:r>
            <w:r>
              <w:rPr>
                <w:rStyle w:val="IndexLink"/>
                <w:rtl w:val="true"/>
              </w:rPr>
              <w:tab/>
            </w:r>
            <w:r>
              <w:rPr>
                <w:rStyle w:val="IndexLink"/>
              </w:rPr>
              <w:t>382</w:t>
            </w:r>
          </w:hyperlink>
        </w:p>
        <w:p>
          <w:pPr>
            <w:pStyle w:val="Contents3"/>
            <w:tabs>
              <w:tab w:val="clear" w:pos="8459"/>
              <w:tab w:val="right" w:pos="9026" w:leader="dot"/>
            </w:tabs>
            <w:rPr/>
          </w:pPr>
          <w:hyperlink w:anchor="__RefHeading___Toc2089003_372815092">
            <w:r>
              <w:rPr>
                <w:webHidden/>
                <w:rStyle w:val="IndexLink"/>
                <w:rtl w:val="true"/>
              </w:rPr>
              <w:t>المسألة الثانیة</w:t>
            </w:r>
            <w:r>
              <w:rPr>
                <w:rStyle w:val="IndexLink"/>
                <w:rtl w:val="true"/>
              </w:rPr>
              <w:tab/>
            </w:r>
            <w:r>
              <w:rPr>
                <w:rStyle w:val="IndexLink"/>
              </w:rPr>
              <w:t>382</w:t>
            </w:r>
          </w:hyperlink>
        </w:p>
        <w:p>
          <w:pPr>
            <w:pStyle w:val="Contents3"/>
            <w:tabs>
              <w:tab w:val="clear" w:pos="8459"/>
              <w:tab w:val="right" w:pos="9026" w:leader="dot"/>
            </w:tabs>
            <w:rPr/>
          </w:pPr>
          <w:hyperlink w:anchor="__RefHeading___Toc2089005_372815092">
            <w:r>
              <w:rPr>
                <w:webHidden/>
                <w:rStyle w:val="IndexLink"/>
                <w:rtl w:val="true"/>
              </w:rPr>
              <w:t>المسألة الثالثة</w:t>
            </w:r>
            <w:r>
              <w:rPr>
                <w:rStyle w:val="IndexLink"/>
                <w:rtl w:val="true"/>
              </w:rPr>
              <w:tab/>
            </w:r>
            <w:r>
              <w:rPr>
                <w:rStyle w:val="IndexLink"/>
              </w:rPr>
              <w:t>382</w:t>
            </w:r>
          </w:hyperlink>
        </w:p>
        <w:p>
          <w:pPr>
            <w:pStyle w:val="Contents3"/>
            <w:tabs>
              <w:tab w:val="clear" w:pos="8459"/>
              <w:tab w:val="right" w:pos="9026" w:leader="dot"/>
            </w:tabs>
            <w:rPr/>
          </w:pPr>
          <w:hyperlink w:anchor="__RefHeading___Toc2089007_372815092">
            <w:r>
              <w:rPr>
                <w:webHidden/>
                <w:rStyle w:val="IndexLink"/>
                <w:rtl w:val="true"/>
              </w:rPr>
              <w:t>المسألة الرابعة</w:t>
            </w:r>
            <w:r>
              <w:rPr>
                <w:rStyle w:val="IndexLink"/>
                <w:rtl w:val="true"/>
              </w:rPr>
              <w:tab/>
            </w:r>
            <w:r>
              <w:rPr>
                <w:rStyle w:val="IndexLink"/>
              </w:rPr>
              <w:t>382</w:t>
            </w:r>
          </w:hyperlink>
        </w:p>
        <w:p>
          <w:pPr>
            <w:pStyle w:val="Contents3"/>
            <w:tabs>
              <w:tab w:val="clear" w:pos="8459"/>
              <w:tab w:val="right" w:pos="9026" w:leader="dot"/>
            </w:tabs>
            <w:rPr/>
          </w:pPr>
          <w:hyperlink w:anchor="__RefHeading___Toc2089009_372815092">
            <w:r>
              <w:rPr>
                <w:webHidden/>
                <w:rStyle w:val="IndexLink"/>
                <w:rtl w:val="true"/>
              </w:rPr>
              <w:t>المسألة الخامسة</w:t>
            </w:r>
            <w:r>
              <w:rPr>
                <w:rStyle w:val="IndexLink"/>
                <w:rtl w:val="true"/>
              </w:rPr>
              <w:tab/>
            </w:r>
            <w:r>
              <w:rPr>
                <w:rStyle w:val="IndexLink"/>
              </w:rPr>
              <w:t>382</w:t>
            </w:r>
          </w:hyperlink>
        </w:p>
        <w:p>
          <w:pPr>
            <w:pStyle w:val="Contents3"/>
            <w:tabs>
              <w:tab w:val="clear" w:pos="8459"/>
              <w:tab w:val="right" w:pos="9026" w:leader="dot"/>
            </w:tabs>
            <w:rPr/>
          </w:pPr>
          <w:hyperlink w:anchor="__RefHeading___Toc2089011_372815092">
            <w:r>
              <w:rPr>
                <w:webHidden/>
                <w:rStyle w:val="IndexLink"/>
                <w:rtl w:val="true"/>
              </w:rPr>
              <w:t>المسألة السادسة</w:t>
            </w:r>
            <w:r>
              <w:rPr>
                <w:rStyle w:val="IndexLink"/>
                <w:rtl w:val="true"/>
              </w:rPr>
              <w:tab/>
            </w:r>
            <w:r>
              <w:rPr>
                <w:rStyle w:val="IndexLink"/>
              </w:rPr>
              <w:t>383</w:t>
            </w:r>
          </w:hyperlink>
        </w:p>
        <w:p>
          <w:pPr>
            <w:pStyle w:val="Contents3"/>
            <w:tabs>
              <w:tab w:val="clear" w:pos="8459"/>
              <w:tab w:val="right" w:pos="9026" w:leader="dot"/>
            </w:tabs>
            <w:rPr/>
          </w:pPr>
          <w:hyperlink w:anchor="__RefHeading___Toc2089013_372815092">
            <w:r>
              <w:rPr>
                <w:webHidden/>
                <w:rStyle w:val="IndexLink"/>
                <w:rtl w:val="true"/>
              </w:rPr>
              <w:t>المسألة السابعة</w:t>
            </w:r>
            <w:r>
              <w:rPr>
                <w:rStyle w:val="IndexLink"/>
                <w:rtl w:val="true"/>
              </w:rPr>
              <w:tab/>
            </w:r>
            <w:r>
              <w:rPr>
                <w:rStyle w:val="IndexLink"/>
              </w:rPr>
              <w:t>383</w:t>
            </w:r>
          </w:hyperlink>
        </w:p>
        <w:p>
          <w:pPr>
            <w:pStyle w:val="Contents3"/>
            <w:tabs>
              <w:tab w:val="clear" w:pos="8459"/>
              <w:tab w:val="right" w:pos="9026" w:leader="dot"/>
            </w:tabs>
            <w:rPr/>
          </w:pPr>
          <w:hyperlink w:anchor="__RefHeading___Toc2089015_372815092">
            <w:r>
              <w:rPr>
                <w:webHidden/>
                <w:rStyle w:val="IndexLink"/>
                <w:rtl w:val="true"/>
              </w:rPr>
              <w:t>و آخرها</w:t>
            </w:r>
            <w:r>
              <w:rPr>
                <w:rStyle w:val="IndexLink"/>
                <w:rtl w:val="true"/>
              </w:rPr>
              <w:t>:</w:t>
              <w:tab/>
            </w:r>
            <w:r>
              <w:rPr>
                <w:rStyle w:val="IndexLink"/>
              </w:rPr>
              <w:t>383</w:t>
            </w:r>
          </w:hyperlink>
        </w:p>
        <w:p>
          <w:pPr>
            <w:pStyle w:val="Contents3"/>
            <w:tabs>
              <w:tab w:val="clear" w:pos="8459"/>
              <w:tab w:val="right" w:pos="9026" w:leader="dot"/>
            </w:tabs>
            <w:rPr/>
          </w:pPr>
          <w:hyperlink w:anchor="__RefHeading___Toc2089017_372815092">
            <w:r>
              <w:rPr>
                <w:webHidden/>
                <w:rStyle w:val="IndexLink"/>
              </w:rPr>
              <w:t>68</w:t>
            </w:r>
            <w:r>
              <w:rPr>
                <w:rStyle w:val="IndexLink"/>
                <w:rtl w:val="true"/>
              </w:rPr>
              <w:t xml:space="preserve"> - </w:t>
            </w:r>
            <w:r>
              <w:rPr>
                <w:rStyle w:val="IndexLink"/>
                <w:rtl w:val="true"/>
              </w:rPr>
              <w:t>جواب الأسئلة</w:t>
            </w:r>
            <w:r>
              <w:rPr>
                <w:rStyle w:val="IndexLink"/>
                <w:rtl w:val="true"/>
              </w:rPr>
              <w:tab/>
            </w:r>
            <w:r>
              <w:rPr>
                <w:rStyle w:val="IndexLink"/>
              </w:rPr>
              <w:t>383</w:t>
            </w:r>
          </w:hyperlink>
        </w:p>
        <w:p>
          <w:pPr>
            <w:pStyle w:val="Contents3"/>
            <w:tabs>
              <w:tab w:val="clear" w:pos="8459"/>
              <w:tab w:val="right" w:pos="9026" w:leader="dot"/>
            </w:tabs>
            <w:rPr/>
          </w:pPr>
          <w:hyperlink w:anchor="__RefHeading___Toc2089019_372815092">
            <w:r>
              <w:rPr>
                <w:webHidden/>
                <w:rStyle w:val="IndexLink"/>
              </w:rPr>
              <w:t>70</w:t>
            </w:r>
            <w:r>
              <w:rPr>
                <w:rStyle w:val="IndexLink"/>
                <w:rtl w:val="true"/>
              </w:rPr>
              <w:t xml:space="preserve"> - </w:t>
            </w:r>
            <w:r>
              <w:rPr>
                <w:rStyle w:val="IndexLink"/>
                <w:rtl w:val="true"/>
              </w:rPr>
              <w:t>جواب اسئلة السیّد رکن‌الدّین</w:t>
            </w:r>
            <w:r>
              <w:rPr>
                <w:rStyle w:val="IndexLink"/>
                <w:rtl w:val="true"/>
              </w:rPr>
              <w:tab/>
            </w:r>
            <w:r>
              <w:rPr>
                <w:rStyle w:val="IndexLink"/>
              </w:rPr>
              <w:t>383</w:t>
            </w:r>
          </w:hyperlink>
        </w:p>
        <w:p>
          <w:pPr>
            <w:pStyle w:val="Contents3"/>
            <w:tabs>
              <w:tab w:val="clear" w:pos="8459"/>
              <w:tab w:val="right" w:pos="9026" w:leader="dot"/>
            </w:tabs>
            <w:rPr/>
          </w:pPr>
          <w:hyperlink w:anchor="__RefHeading___Toc2089021_372815092">
            <w:r>
              <w:rPr>
                <w:webHidden/>
                <w:rStyle w:val="IndexLink"/>
              </w:rPr>
              <w:t>71</w:t>
            </w:r>
            <w:r>
              <w:rPr>
                <w:rStyle w:val="IndexLink"/>
                <w:rtl w:val="true"/>
              </w:rPr>
              <w:t xml:space="preserve">- </w:t>
            </w:r>
            <w:r>
              <w:rPr>
                <w:rStyle w:val="IndexLink"/>
                <w:rtl w:val="true"/>
              </w:rPr>
              <w:t>رسالة الخواجه إلی أثیرالدّین الأبهری</w:t>
            </w:r>
            <w:r>
              <w:rPr>
                <w:rStyle w:val="IndexLink"/>
                <w:rtl w:val="true"/>
              </w:rPr>
              <w:tab/>
            </w:r>
            <w:r>
              <w:rPr>
                <w:rStyle w:val="IndexLink"/>
              </w:rPr>
              <w:t>384</w:t>
            </w:r>
          </w:hyperlink>
        </w:p>
        <w:p>
          <w:pPr>
            <w:pStyle w:val="Contents3"/>
            <w:tabs>
              <w:tab w:val="clear" w:pos="8459"/>
              <w:tab w:val="right" w:pos="9026" w:leader="dot"/>
            </w:tabs>
            <w:rPr/>
          </w:pPr>
          <w:hyperlink w:anchor="__RefHeading___Toc2089023_372815092">
            <w:r>
              <w:rPr>
                <w:webHidden/>
                <w:rStyle w:val="IndexLink"/>
              </w:rPr>
              <w:t>72</w:t>
            </w:r>
            <w:r>
              <w:rPr>
                <w:rStyle w:val="IndexLink"/>
                <w:rtl w:val="true"/>
              </w:rPr>
              <w:t xml:space="preserve">- </w:t>
            </w:r>
            <w:r>
              <w:rPr>
                <w:rStyle w:val="IndexLink"/>
                <w:rtl w:val="true"/>
              </w:rPr>
              <w:t>رسالة فی جواب نجم‌الدّین دبیران</w:t>
            </w:r>
            <w:r>
              <w:rPr>
                <w:rStyle w:val="IndexLink"/>
                <w:rtl w:val="true"/>
              </w:rPr>
              <w:tab/>
            </w:r>
            <w:r>
              <w:rPr>
                <w:rStyle w:val="IndexLink"/>
              </w:rPr>
              <w:t>387</w:t>
            </w:r>
          </w:hyperlink>
        </w:p>
        <w:p>
          <w:pPr>
            <w:pStyle w:val="Contents3"/>
            <w:tabs>
              <w:tab w:val="clear" w:pos="8459"/>
              <w:tab w:val="right" w:pos="9026" w:leader="dot"/>
            </w:tabs>
            <w:rPr/>
          </w:pPr>
          <w:hyperlink w:anchor="__RefHeading___Toc2089025_372815092">
            <w:r>
              <w:rPr>
                <w:webHidden/>
                <w:rStyle w:val="IndexLink"/>
              </w:rPr>
              <w:t>73</w:t>
            </w:r>
            <w:r>
              <w:rPr>
                <w:rStyle w:val="IndexLink"/>
                <w:rtl w:val="true"/>
              </w:rPr>
              <w:t xml:space="preserve">- </w:t>
            </w:r>
            <w:r>
              <w:rPr>
                <w:rStyle w:val="IndexLink"/>
                <w:rtl w:val="true"/>
              </w:rPr>
              <w:t>رسالة اُخری فی جواب العالم المذکور</w:t>
            </w:r>
            <w:r>
              <w:rPr>
                <w:rStyle w:val="IndexLink"/>
                <w:rtl w:val="true"/>
              </w:rPr>
              <w:tab/>
            </w:r>
            <w:r>
              <w:rPr>
                <w:rStyle w:val="IndexLink"/>
              </w:rPr>
              <w:t>388</w:t>
            </w:r>
          </w:hyperlink>
        </w:p>
        <w:p>
          <w:pPr>
            <w:pStyle w:val="Contents3"/>
            <w:tabs>
              <w:tab w:val="clear" w:pos="8459"/>
              <w:tab w:val="right" w:pos="9026" w:leader="dot"/>
            </w:tabs>
            <w:rPr/>
          </w:pPr>
          <w:hyperlink w:anchor="__RefHeading___Toc2089027_372815092">
            <w:r>
              <w:rPr>
                <w:webHidden/>
                <w:rStyle w:val="IndexLink"/>
              </w:rPr>
              <w:t>74</w:t>
            </w:r>
            <w:r>
              <w:rPr>
                <w:rStyle w:val="IndexLink"/>
                <w:rtl w:val="true"/>
              </w:rPr>
              <w:t xml:space="preserve">- </w:t>
            </w:r>
            <w:r>
              <w:rPr>
                <w:rStyle w:val="IndexLink"/>
                <w:rtl w:val="true"/>
              </w:rPr>
              <w:t>رسالة اُخری فی جواب سؤال الکاتبی</w:t>
            </w:r>
            <w:r>
              <w:rPr>
                <w:rStyle w:val="IndexLink"/>
                <w:rtl w:val="true"/>
              </w:rPr>
              <w:tab/>
            </w:r>
            <w:r>
              <w:rPr>
                <w:rStyle w:val="IndexLink"/>
              </w:rPr>
              <w:t>388</w:t>
            </w:r>
          </w:hyperlink>
        </w:p>
        <w:p>
          <w:pPr>
            <w:pStyle w:val="Contents3"/>
            <w:tabs>
              <w:tab w:val="clear" w:pos="8459"/>
              <w:tab w:val="right" w:pos="9026" w:leader="dot"/>
            </w:tabs>
            <w:rPr/>
          </w:pPr>
          <w:hyperlink w:anchor="__RefHeading___Toc2089029_372815092">
            <w:r>
              <w:rPr>
                <w:webHidden/>
                <w:rStyle w:val="IndexLink"/>
              </w:rPr>
              <w:t>75</w:t>
            </w:r>
            <w:r>
              <w:rPr>
                <w:rStyle w:val="IndexLink"/>
                <w:rtl w:val="true"/>
              </w:rPr>
              <w:t xml:space="preserve">- </w:t>
            </w:r>
            <w:r>
              <w:rPr>
                <w:rStyle w:val="IndexLink"/>
                <w:rtl w:val="true"/>
              </w:rPr>
              <w:t>جواب المحقّق الطوسی</w:t>
            </w:r>
            <w:r>
              <w:rPr>
                <w:rStyle w:val="IndexLink"/>
                <w:rtl w:val="true"/>
              </w:rPr>
              <w:tab/>
            </w:r>
            <w:r>
              <w:rPr>
                <w:rStyle w:val="IndexLink"/>
              </w:rPr>
              <w:t>389</w:t>
            </w:r>
          </w:hyperlink>
        </w:p>
        <w:p>
          <w:pPr>
            <w:pStyle w:val="Contents3"/>
            <w:tabs>
              <w:tab w:val="clear" w:pos="8459"/>
              <w:tab w:val="right" w:pos="9026" w:leader="dot"/>
            </w:tabs>
            <w:rPr/>
          </w:pPr>
          <w:hyperlink w:anchor="__RefHeading___Toc2089031_372815092">
            <w:r>
              <w:rPr>
                <w:webHidden/>
                <w:rStyle w:val="IndexLink"/>
              </w:rPr>
              <w:t>76</w:t>
            </w:r>
            <w:r>
              <w:rPr>
                <w:rStyle w:val="IndexLink"/>
                <w:rtl w:val="true"/>
              </w:rPr>
              <w:t xml:space="preserve">- </w:t>
            </w:r>
            <w:r>
              <w:rPr>
                <w:rStyle w:val="IndexLink"/>
                <w:rtl w:val="true"/>
              </w:rPr>
              <w:t>رسالة فی النفوس الأرضیّة و قواها</w:t>
            </w:r>
            <w:r>
              <w:rPr>
                <w:rStyle w:val="IndexLink"/>
                <w:rtl w:val="true"/>
              </w:rPr>
              <w:tab/>
            </w:r>
            <w:r>
              <w:rPr>
                <w:rStyle w:val="IndexLink"/>
              </w:rPr>
              <w:t>389</w:t>
            </w:r>
          </w:hyperlink>
        </w:p>
        <w:p>
          <w:pPr>
            <w:pStyle w:val="Contents3"/>
            <w:tabs>
              <w:tab w:val="clear" w:pos="8459"/>
              <w:tab w:val="right" w:pos="9026" w:leader="dot"/>
            </w:tabs>
            <w:rPr/>
          </w:pPr>
          <w:hyperlink w:anchor="__RefHeading___Toc2089033_372815092">
            <w:r>
              <w:rPr>
                <w:webHidden/>
                <w:rStyle w:val="IndexLink"/>
              </w:rPr>
              <w:t>77</w:t>
            </w:r>
            <w:r>
              <w:rPr>
                <w:rStyle w:val="IndexLink"/>
                <w:rtl w:val="true"/>
              </w:rPr>
              <w:t xml:space="preserve">- </w:t>
            </w:r>
            <w:r>
              <w:rPr>
                <w:rStyle w:val="IndexLink"/>
                <w:rtl w:val="true"/>
              </w:rPr>
              <w:t>رسالة فی إتّحاد المقول علیه و المقول</w:t>
            </w:r>
            <w:r>
              <w:rPr>
                <w:rStyle w:val="IndexLink"/>
                <w:rtl w:val="true"/>
              </w:rPr>
              <w:tab/>
            </w:r>
            <w:r>
              <w:rPr>
                <w:rStyle w:val="IndexLink"/>
              </w:rPr>
              <w:t>389</w:t>
            </w:r>
          </w:hyperlink>
        </w:p>
        <w:p>
          <w:pPr>
            <w:pStyle w:val="Contents3"/>
            <w:tabs>
              <w:tab w:val="clear" w:pos="8459"/>
              <w:tab w:val="right" w:pos="9026" w:leader="dot"/>
            </w:tabs>
            <w:rPr/>
          </w:pPr>
          <w:hyperlink w:anchor="__RefHeading___Toc2089035_372815092">
            <w:r>
              <w:rPr>
                <w:webHidden/>
                <w:rStyle w:val="IndexLink"/>
              </w:rPr>
              <w:t>78</w:t>
            </w:r>
            <w:r>
              <w:rPr>
                <w:rStyle w:val="IndexLink"/>
                <w:rtl w:val="true"/>
              </w:rPr>
              <w:t xml:space="preserve">- </w:t>
            </w:r>
            <w:r>
              <w:rPr>
                <w:rStyle w:val="IndexLink"/>
                <w:rtl w:val="true"/>
              </w:rPr>
              <w:t>مقالة فی المفهوم من الإدراک</w:t>
            </w:r>
            <w:r>
              <w:rPr>
                <w:rStyle w:val="IndexLink"/>
                <w:rtl w:val="true"/>
              </w:rPr>
              <w:tab/>
            </w:r>
            <w:r>
              <w:rPr>
                <w:rStyle w:val="IndexLink"/>
              </w:rPr>
              <w:t>390</w:t>
            </w:r>
          </w:hyperlink>
        </w:p>
        <w:p>
          <w:pPr>
            <w:pStyle w:val="Contents3"/>
            <w:tabs>
              <w:tab w:val="clear" w:pos="8459"/>
              <w:tab w:val="right" w:pos="9026" w:leader="dot"/>
            </w:tabs>
            <w:rPr/>
          </w:pPr>
          <w:hyperlink w:anchor="__RefHeading___Toc2089037_372815092">
            <w:r>
              <w:rPr>
                <w:webHidden/>
                <w:rStyle w:val="IndexLink"/>
              </w:rPr>
              <w:t>79</w:t>
            </w:r>
            <w:r>
              <w:rPr>
                <w:rStyle w:val="IndexLink"/>
                <w:rtl w:val="true"/>
              </w:rPr>
              <w:t xml:space="preserve">- </w:t>
            </w:r>
            <w:r>
              <w:rPr>
                <w:rStyle w:val="IndexLink"/>
                <w:rtl w:val="true"/>
              </w:rPr>
              <w:t>جواب الخواجه إلی عزّالدّین سعدبن منصور بن کمّونة</w:t>
            </w:r>
            <w:r>
              <w:rPr>
                <w:rStyle w:val="IndexLink"/>
                <w:rtl w:val="true"/>
              </w:rPr>
              <w:tab/>
            </w:r>
            <w:r>
              <w:rPr>
                <w:rStyle w:val="IndexLink"/>
              </w:rPr>
              <w:t>390</w:t>
            </w:r>
          </w:hyperlink>
        </w:p>
        <w:p>
          <w:pPr>
            <w:pStyle w:val="Contents3"/>
            <w:tabs>
              <w:tab w:val="clear" w:pos="8459"/>
              <w:tab w:val="right" w:pos="9026" w:leader="dot"/>
            </w:tabs>
            <w:rPr/>
          </w:pPr>
          <w:hyperlink w:anchor="__RefHeading___Toc2089039_372815092">
            <w:r>
              <w:rPr>
                <w:webHidden/>
                <w:rStyle w:val="IndexLink"/>
              </w:rPr>
              <w:t>80</w:t>
            </w:r>
            <w:r>
              <w:rPr>
                <w:rStyle w:val="IndexLink"/>
                <w:rtl w:val="true"/>
              </w:rPr>
              <w:t xml:space="preserve">- </w:t>
            </w:r>
            <w:r>
              <w:rPr>
                <w:rStyle w:val="IndexLink"/>
                <w:rtl w:val="true"/>
              </w:rPr>
              <w:t>جواب الخواجه عن سؤال أحد العلماء حول التنفّس</w:t>
            </w:r>
            <w:r>
              <w:rPr>
                <w:rStyle w:val="IndexLink"/>
                <w:rtl w:val="true"/>
              </w:rPr>
              <w:tab/>
            </w:r>
            <w:r>
              <w:rPr>
                <w:rStyle w:val="IndexLink"/>
              </w:rPr>
              <w:t>390</w:t>
            </w:r>
          </w:hyperlink>
        </w:p>
        <w:p>
          <w:pPr>
            <w:pStyle w:val="Contents3"/>
            <w:tabs>
              <w:tab w:val="clear" w:pos="8459"/>
              <w:tab w:val="right" w:pos="9026" w:leader="dot"/>
            </w:tabs>
            <w:rPr/>
          </w:pPr>
          <w:hyperlink w:anchor="__RefHeading___Toc2089041_372815092">
            <w:r>
              <w:rPr>
                <w:webHidden/>
                <w:rStyle w:val="IndexLink"/>
              </w:rPr>
              <w:t>81</w:t>
            </w:r>
            <w:r>
              <w:rPr>
                <w:rStyle w:val="IndexLink"/>
                <w:rtl w:val="true"/>
              </w:rPr>
              <w:t xml:space="preserve">- </w:t>
            </w:r>
            <w:r>
              <w:rPr>
                <w:rStyle w:val="IndexLink"/>
                <w:rtl w:val="true"/>
              </w:rPr>
              <w:t>جواب الخواجه عن سؤال أحد العلماء حول مزاج الأعضاء</w:t>
            </w:r>
            <w:r>
              <w:rPr>
                <w:rStyle w:val="IndexLink"/>
                <w:rtl w:val="true"/>
              </w:rPr>
              <w:tab/>
            </w:r>
            <w:r>
              <w:rPr>
                <w:rStyle w:val="IndexLink"/>
              </w:rPr>
              <w:t>391</w:t>
            </w:r>
          </w:hyperlink>
        </w:p>
        <w:p>
          <w:pPr>
            <w:pStyle w:val="Contents3"/>
            <w:tabs>
              <w:tab w:val="clear" w:pos="8459"/>
              <w:tab w:val="right" w:pos="9026" w:leader="dot"/>
            </w:tabs>
            <w:rPr/>
          </w:pPr>
          <w:hyperlink w:anchor="__RefHeading___Toc2089043_372815092">
            <w:r>
              <w:rPr>
                <w:webHidden/>
                <w:rStyle w:val="IndexLink"/>
              </w:rPr>
              <w:t>82</w:t>
            </w:r>
            <w:r>
              <w:rPr>
                <w:rStyle w:val="IndexLink"/>
                <w:rtl w:val="true"/>
              </w:rPr>
              <w:t xml:space="preserve">- </w:t>
            </w:r>
            <w:r>
              <w:rPr>
                <w:rStyle w:val="IndexLink"/>
                <w:rtl w:val="true"/>
              </w:rPr>
              <w:t>جواب فی خیریّة الوجود</w:t>
            </w:r>
            <w:r>
              <w:rPr>
                <w:rStyle w:val="IndexLink"/>
                <w:rtl w:val="true"/>
              </w:rPr>
              <w:tab/>
            </w:r>
            <w:r>
              <w:rPr>
                <w:rStyle w:val="IndexLink"/>
              </w:rPr>
              <w:t>391</w:t>
            </w:r>
          </w:hyperlink>
        </w:p>
        <w:p>
          <w:pPr>
            <w:pStyle w:val="Contents3"/>
            <w:tabs>
              <w:tab w:val="clear" w:pos="8459"/>
              <w:tab w:val="right" w:pos="9026" w:leader="dot"/>
            </w:tabs>
            <w:rPr/>
          </w:pPr>
          <w:hyperlink w:anchor="__RefHeading___Toc2089045_372815092">
            <w:r>
              <w:rPr>
                <w:webHidden/>
                <w:rStyle w:val="IndexLink"/>
              </w:rPr>
              <w:t>83</w:t>
            </w:r>
            <w:r>
              <w:rPr>
                <w:rStyle w:val="IndexLink"/>
                <w:rtl w:val="true"/>
              </w:rPr>
              <w:t xml:space="preserve">- </w:t>
            </w:r>
            <w:r>
              <w:rPr>
                <w:rStyle w:val="IndexLink"/>
                <w:rtl w:val="true"/>
              </w:rPr>
              <w:t>العلل و المعلولات</w:t>
            </w:r>
            <w:r>
              <w:rPr>
                <w:rStyle w:val="IndexLink"/>
                <w:rtl w:val="true"/>
              </w:rPr>
              <w:tab/>
            </w:r>
            <w:r>
              <w:rPr>
                <w:rStyle w:val="IndexLink"/>
              </w:rPr>
              <w:t>392</w:t>
            </w:r>
          </w:hyperlink>
        </w:p>
        <w:p>
          <w:pPr>
            <w:pStyle w:val="Contents3"/>
            <w:tabs>
              <w:tab w:val="clear" w:pos="8459"/>
              <w:tab w:val="right" w:pos="9026" w:leader="dot"/>
            </w:tabs>
            <w:rPr/>
          </w:pPr>
          <w:hyperlink w:anchor="__RefHeading___Toc2089047_372815092">
            <w:r>
              <w:rPr>
                <w:webHidden/>
                <w:rStyle w:val="IndexLink"/>
              </w:rPr>
              <w:t>84</w:t>
            </w:r>
            <w:r>
              <w:rPr>
                <w:rStyle w:val="IndexLink"/>
                <w:rtl w:val="true"/>
              </w:rPr>
              <w:t xml:space="preserve">- </w:t>
            </w:r>
            <w:r>
              <w:rPr>
                <w:rStyle w:val="IndexLink"/>
                <w:rtl w:val="true"/>
              </w:rPr>
              <w:t>رسالة فی بحث العلل و المعلولات المترتّبة</w:t>
            </w:r>
            <w:r>
              <w:rPr>
                <w:rStyle w:val="IndexLink"/>
                <w:rtl w:val="true"/>
              </w:rPr>
              <w:tab/>
            </w:r>
            <w:r>
              <w:rPr>
                <w:rStyle w:val="IndexLink"/>
              </w:rPr>
              <w:t>392</w:t>
            </w:r>
          </w:hyperlink>
        </w:p>
        <w:p>
          <w:pPr>
            <w:pStyle w:val="Contents3"/>
            <w:tabs>
              <w:tab w:val="clear" w:pos="8459"/>
              <w:tab w:val="right" w:pos="9026" w:leader="dot"/>
            </w:tabs>
            <w:rPr/>
          </w:pPr>
          <w:hyperlink w:anchor="__RefHeading___Toc2089049_372815092">
            <w:r>
              <w:rPr>
                <w:webHidden/>
                <w:rStyle w:val="IndexLink"/>
              </w:rPr>
              <w:t>85</w:t>
            </w:r>
            <w:r>
              <w:rPr>
                <w:rStyle w:val="IndexLink"/>
                <w:rtl w:val="true"/>
              </w:rPr>
              <w:t xml:space="preserve">- </w:t>
            </w:r>
            <w:r>
              <w:rPr>
                <w:rStyle w:val="IndexLink"/>
                <w:rtl w:val="true"/>
              </w:rPr>
              <w:t>الفوائد الثمان فی الحکمة بالعربیّة</w:t>
            </w:r>
            <w:r>
              <w:rPr>
                <w:rStyle w:val="IndexLink"/>
                <w:rtl w:val="true"/>
              </w:rPr>
              <w:tab/>
            </w:r>
            <w:r>
              <w:rPr>
                <w:rStyle w:val="IndexLink"/>
              </w:rPr>
              <w:t>393</w:t>
            </w:r>
          </w:hyperlink>
        </w:p>
        <w:p>
          <w:pPr>
            <w:pStyle w:val="Contents3"/>
            <w:tabs>
              <w:tab w:val="clear" w:pos="8459"/>
              <w:tab w:val="right" w:pos="9026" w:leader="dot"/>
            </w:tabs>
            <w:rPr/>
          </w:pPr>
          <w:hyperlink w:anchor="__RefHeading___Toc2089051_372815092">
            <w:r>
              <w:rPr>
                <w:webHidden/>
                <w:rStyle w:val="IndexLink"/>
              </w:rPr>
              <w:t>86</w:t>
            </w:r>
            <w:r>
              <w:rPr>
                <w:rStyle w:val="IndexLink"/>
                <w:rtl w:val="true"/>
              </w:rPr>
              <w:t xml:space="preserve">- </w:t>
            </w:r>
            <w:r>
              <w:rPr>
                <w:rStyle w:val="IndexLink"/>
                <w:rtl w:val="true"/>
              </w:rPr>
              <w:t>المقالات الستّ</w:t>
            </w:r>
            <w:r>
              <w:rPr>
                <w:rStyle w:val="IndexLink"/>
                <w:rtl w:val="true"/>
              </w:rPr>
              <w:tab/>
            </w:r>
            <w:r>
              <w:rPr>
                <w:rStyle w:val="IndexLink"/>
              </w:rPr>
              <w:t>394</w:t>
            </w:r>
          </w:hyperlink>
        </w:p>
        <w:p>
          <w:pPr>
            <w:pStyle w:val="Contents3"/>
            <w:tabs>
              <w:tab w:val="clear" w:pos="8459"/>
              <w:tab w:val="right" w:pos="9026" w:leader="dot"/>
            </w:tabs>
            <w:rPr/>
          </w:pPr>
          <w:hyperlink w:anchor="__RefHeading___Toc2089053_372815092">
            <w:r>
              <w:rPr>
                <w:webHidden/>
                <w:rStyle w:val="IndexLink"/>
              </w:rPr>
              <w:t>87</w:t>
            </w:r>
            <w:r>
              <w:rPr>
                <w:rStyle w:val="IndexLink"/>
                <w:rtl w:val="true"/>
              </w:rPr>
              <w:t xml:space="preserve">- </w:t>
            </w:r>
            <w:r>
              <w:rPr>
                <w:rStyle w:val="IndexLink"/>
                <w:rtl w:val="true"/>
              </w:rPr>
              <w:t xml:space="preserve">جواهرنامه </w:t>
            </w:r>
            <w:r>
              <w:rPr>
                <w:rStyle w:val="IndexLink"/>
                <w:rtl w:val="true"/>
              </w:rPr>
              <w:t>(</w:t>
            </w:r>
            <w:r>
              <w:rPr>
                <w:rStyle w:val="IndexLink"/>
                <w:rtl w:val="true"/>
              </w:rPr>
              <w:t>کتاب الجواهر</w:t>
            </w:r>
            <w:r>
              <w:rPr>
                <w:rStyle w:val="IndexLink"/>
                <w:rtl w:val="true"/>
              </w:rPr>
              <w:t>)</w:t>
              <w:tab/>
            </w:r>
            <w:r>
              <w:rPr>
                <w:rStyle w:val="IndexLink"/>
              </w:rPr>
              <w:t>394</w:t>
            </w:r>
          </w:hyperlink>
        </w:p>
        <w:p>
          <w:pPr>
            <w:pStyle w:val="Contents3"/>
            <w:tabs>
              <w:tab w:val="clear" w:pos="8459"/>
              <w:tab w:val="right" w:pos="9026" w:leader="dot"/>
            </w:tabs>
            <w:rPr/>
          </w:pPr>
          <w:hyperlink w:anchor="__RefHeading___Toc2089055_372815092">
            <w:r>
              <w:rPr>
                <w:webHidden/>
                <w:rStyle w:val="IndexLink"/>
              </w:rPr>
              <w:t>88</w:t>
            </w:r>
            <w:r>
              <w:rPr>
                <w:rStyle w:val="IndexLink"/>
                <w:rtl w:val="true"/>
              </w:rPr>
              <w:t xml:space="preserve">- </w:t>
            </w:r>
            <w:r>
              <w:rPr>
                <w:rStyle w:val="IndexLink"/>
                <w:rtl w:val="true"/>
              </w:rPr>
              <w:t>جواهر الفرائض</w:t>
            </w:r>
            <w:r>
              <w:rPr>
                <w:rStyle w:val="IndexLink"/>
                <w:rtl w:val="true"/>
              </w:rPr>
              <w:tab/>
            </w:r>
            <w:r>
              <w:rPr>
                <w:rStyle w:val="IndexLink"/>
              </w:rPr>
              <w:t>395</w:t>
            </w:r>
          </w:hyperlink>
        </w:p>
        <w:p>
          <w:pPr>
            <w:pStyle w:val="Contents3"/>
            <w:tabs>
              <w:tab w:val="clear" w:pos="8459"/>
              <w:tab w:val="right" w:pos="9026" w:leader="dot"/>
            </w:tabs>
            <w:rPr/>
          </w:pPr>
          <w:hyperlink w:anchor="__RefHeading___Toc2089057_372815092">
            <w:r>
              <w:rPr>
                <w:webHidden/>
                <w:rStyle w:val="IndexLink"/>
              </w:rPr>
              <w:t>89</w:t>
            </w:r>
            <w:r>
              <w:rPr>
                <w:rStyle w:val="IndexLink"/>
                <w:rtl w:val="true"/>
              </w:rPr>
              <w:t xml:space="preserve">- </w:t>
            </w:r>
            <w:r>
              <w:rPr>
                <w:rStyle w:val="IndexLink"/>
                <w:rtl w:val="true"/>
              </w:rPr>
              <w:t>معیار الأشعار</w:t>
            </w:r>
            <w:r>
              <w:rPr>
                <w:rStyle w:val="IndexLink"/>
                <w:rtl w:val="true"/>
              </w:rPr>
              <w:tab/>
            </w:r>
            <w:r>
              <w:rPr>
                <w:rStyle w:val="IndexLink"/>
              </w:rPr>
              <w:t>397</w:t>
            </w:r>
          </w:hyperlink>
        </w:p>
        <w:p>
          <w:pPr>
            <w:pStyle w:val="Contents3"/>
            <w:tabs>
              <w:tab w:val="clear" w:pos="8459"/>
              <w:tab w:val="right" w:pos="9026" w:leader="dot"/>
            </w:tabs>
            <w:rPr/>
          </w:pPr>
          <w:hyperlink w:anchor="__RefHeading___Toc2089059_372815092">
            <w:r>
              <w:rPr>
                <w:webHidden/>
                <w:rStyle w:val="IndexLink"/>
              </w:rPr>
              <w:t>90</w:t>
            </w:r>
            <w:r>
              <w:rPr>
                <w:rStyle w:val="IndexLink"/>
                <w:rtl w:val="true"/>
              </w:rPr>
              <w:t xml:space="preserve">- </w:t>
            </w:r>
            <w:r>
              <w:rPr>
                <w:rStyle w:val="IndexLink"/>
                <w:rtl w:val="true"/>
              </w:rPr>
              <w:t>رسالة آداب المتعلّمین</w:t>
            </w:r>
            <w:r>
              <w:rPr>
                <w:rStyle w:val="IndexLink"/>
                <w:rtl w:val="true"/>
              </w:rPr>
              <w:tab/>
            </w:r>
            <w:r>
              <w:rPr>
                <w:rStyle w:val="IndexLink"/>
              </w:rPr>
              <w:t>399</w:t>
            </w:r>
          </w:hyperlink>
        </w:p>
        <w:p>
          <w:pPr>
            <w:pStyle w:val="Contents3"/>
            <w:tabs>
              <w:tab w:val="clear" w:pos="8459"/>
              <w:tab w:val="right" w:pos="9026" w:leader="dot"/>
            </w:tabs>
            <w:rPr/>
          </w:pPr>
          <w:hyperlink w:anchor="__RefHeading___Toc2089061_372815092">
            <w:r>
              <w:rPr>
                <w:webHidden/>
                <w:rStyle w:val="IndexLink"/>
              </w:rPr>
              <w:t>91</w:t>
            </w:r>
            <w:r>
              <w:rPr>
                <w:rStyle w:val="IndexLink"/>
                <w:rtl w:val="true"/>
              </w:rPr>
              <w:t xml:space="preserve">- </w:t>
            </w:r>
            <w:r>
              <w:rPr>
                <w:rStyle w:val="IndexLink"/>
                <w:rtl w:val="true"/>
              </w:rPr>
              <w:t xml:space="preserve">ذیل جهانگشا </w:t>
            </w:r>
            <w:r>
              <w:rPr>
                <w:rStyle w:val="IndexLink"/>
                <w:rtl w:val="true"/>
              </w:rPr>
              <w:t>(</w:t>
            </w:r>
            <w:r>
              <w:rPr>
                <w:rStyle w:val="IndexLink"/>
                <w:rtl w:val="true"/>
              </w:rPr>
              <w:t xml:space="preserve">ذیل تاریخ </w:t>
            </w:r>
            <w:r>
              <w:rPr>
                <w:rStyle w:val="IndexLink"/>
                <w:rtl w:val="true"/>
              </w:rPr>
              <w:t>«</w:t>
            </w:r>
            <w:r>
              <w:rPr>
                <w:rStyle w:val="IndexLink"/>
                <w:rtl w:val="true"/>
              </w:rPr>
              <w:t>فاتح العالم</w:t>
            </w:r>
            <w:r>
              <w:rPr>
                <w:rStyle w:val="IndexLink"/>
                <w:rtl w:val="true"/>
              </w:rPr>
              <w:t>»)</w:t>
              <w:tab/>
            </w:r>
            <w:r>
              <w:rPr>
                <w:rStyle w:val="IndexLink"/>
              </w:rPr>
              <w:t>400</w:t>
            </w:r>
          </w:hyperlink>
        </w:p>
        <w:p>
          <w:pPr>
            <w:pStyle w:val="Contents3"/>
            <w:tabs>
              <w:tab w:val="clear" w:pos="8459"/>
              <w:tab w:val="right" w:pos="9026" w:leader="dot"/>
            </w:tabs>
            <w:rPr/>
          </w:pPr>
          <w:hyperlink w:anchor="__RefHeading___Toc2089063_372815092">
            <w:r>
              <w:rPr>
                <w:webHidden/>
                <w:rStyle w:val="IndexLink"/>
              </w:rPr>
              <w:t>92</w:t>
            </w:r>
            <w:r>
              <w:rPr>
                <w:rStyle w:val="IndexLink"/>
                <w:rtl w:val="true"/>
              </w:rPr>
              <w:t xml:space="preserve">- </w:t>
            </w:r>
            <w:r>
              <w:rPr>
                <w:rStyle w:val="IndexLink"/>
                <w:rtl w:val="true"/>
              </w:rPr>
              <w:t>الرسالة فی تقالید الملوک القدماء طقوسهم</w:t>
            </w:r>
            <w:r>
              <w:rPr>
                <w:rStyle w:val="IndexLink"/>
                <w:rtl w:val="true"/>
              </w:rPr>
              <w:tab/>
            </w:r>
            <w:r>
              <w:rPr>
                <w:rStyle w:val="IndexLink"/>
              </w:rPr>
              <w:t>401</w:t>
            </w:r>
          </w:hyperlink>
        </w:p>
        <w:p>
          <w:pPr>
            <w:pStyle w:val="Contents3"/>
            <w:tabs>
              <w:tab w:val="clear" w:pos="8459"/>
              <w:tab w:val="right" w:pos="9026" w:leader="dot"/>
            </w:tabs>
            <w:rPr/>
          </w:pPr>
          <w:hyperlink w:anchor="__RefHeading___Toc2089065_372815092">
            <w:r>
              <w:rPr>
                <w:webHidden/>
                <w:rStyle w:val="IndexLink"/>
              </w:rPr>
              <w:t>93</w:t>
            </w:r>
            <w:r>
              <w:rPr>
                <w:rStyle w:val="IndexLink"/>
                <w:rtl w:val="true"/>
              </w:rPr>
              <w:t xml:space="preserve">- </w:t>
            </w:r>
            <w:r>
              <w:rPr>
                <w:rStyle w:val="IndexLink"/>
                <w:rtl w:val="true"/>
              </w:rPr>
              <w:t>رساله فی رمل</w:t>
            </w:r>
            <w:r>
              <w:rPr>
                <w:rStyle w:val="IndexLink"/>
                <w:rtl w:val="true"/>
              </w:rPr>
              <w:t xml:space="preserve">. </w:t>
            </w:r>
            <w:r>
              <w:rPr>
                <w:rStyle w:val="IndexLink"/>
                <w:rtl w:val="true"/>
              </w:rPr>
              <w:t xml:space="preserve">بالفارسیّة </w:t>
            </w:r>
            <w:r>
              <w:rPr>
                <w:rStyle w:val="IndexLink"/>
                <w:rtl w:val="true"/>
              </w:rPr>
              <w:t>(</w:t>
            </w:r>
            <w:r>
              <w:rPr>
                <w:rStyle w:val="IndexLink"/>
                <w:rtl w:val="true"/>
              </w:rPr>
              <w:t>رسالة فی الرمل</w:t>
            </w:r>
            <w:r>
              <w:rPr>
                <w:rStyle w:val="IndexLink"/>
                <w:rtl w:val="true"/>
              </w:rPr>
              <w:t>)</w:t>
              <w:tab/>
            </w:r>
            <w:r>
              <w:rPr>
                <w:rStyle w:val="IndexLink"/>
              </w:rPr>
              <w:t>401</w:t>
            </w:r>
          </w:hyperlink>
        </w:p>
        <w:p>
          <w:pPr>
            <w:pStyle w:val="Contents3"/>
            <w:tabs>
              <w:tab w:val="clear" w:pos="8459"/>
              <w:tab w:val="right" w:pos="9026" w:leader="dot"/>
            </w:tabs>
            <w:rPr/>
          </w:pPr>
          <w:hyperlink w:anchor="__RefHeading___Toc2089067_372815092">
            <w:r>
              <w:rPr>
                <w:webHidden/>
                <w:rStyle w:val="IndexLink"/>
              </w:rPr>
              <w:t>94</w:t>
            </w:r>
            <w:r>
              <w:rPr>
                <w:rStyle w:val="IndexLink"/>
                <w:rtl w:val="true"/>
              </w:rPr>
              <w:t xml:space="preserve">- </w:t>
            </w:r>
            <w:r>
              <w:rPr>
                <w:rStyle w:val="IndexLink"/>
                <w:rtl w:val="true"/>
              </w:rPr>
              <w:t>مدخل الرمل</w:t>
            </w:r>
            <w:r>
              <w:rPr>
                <w:rStyle w:val="IndexLink"/>
                <w:rtl w:val="true"/>
              </w:rPr>
              <w:tab/>
            </w:r>
            <w:r>
              <w:rPr>
                <w:rStyle w:val="IndexLink"/>
              </w:rPr>
              <w:t>403</w:t>
            </w:r>
          </w:hyperlink>
        </w:p>
        <w:p>
          <w:pPr>
            <w:pStyle w:val="Contents3"/>
            <w:tabs>
              <w:tab w:val="clear" w:pos="8459"/>
              <w:tab w:val="right" w:pos="9026" w:leader="dot"/>
            </w:tabs>
            <w:rPr/>
          </w:pPr>
          <w:hyperlink w:anchor="__RefHeading___Toc2089069_372815092">
            <w:r>
              <w:rPr>
                <w:webHidden/>
                <w:rStyle w:val="IndexLink"/>
              </w:rPr>
              <w:t>95</w:t>
            </w:r>
            <w:r>
              <w:rPr>
                <w:rStyle w:val="IndexLink"/>
                <w:rtl w:val="true"/>
              </w:rPr>
              <w:t xml:space="preserve">- </w:t>
            </w:r>
            <w:r>
              <w:rPr>
                <w:rStyle w:val="IndexLink"/>
                <w:rtl w:val="true"/>
              </w:rPr>
              <w:t>رسالة فی أحکام الرمل الإثنی عشر</w:t>
            </w:r>
            <w:r>
              <w:rPr>
                <w:rStyle w:val="IndexLink"/>
                <w:rtl w:val="true"/>
              </w:rPr>
              <w:tab/>
            </w:r>
            <w:r>
              <w:rPr>
                <w:rStyle w:val="IndexLink"/>
              </w:rPr>
              <w:t>403</w:t>
            </w:r>
          </w:hyperlink>
        </w:p>
        <w:p>
          <w:pPr>
            <w:pStyle w:val="Contents3"/>
            <w:tabs>
              <w:tab w:val="clear" w:pos="8459"/>
              <w:tab w:val="right" w:pos="9026" w:leader="dot"/>
            </w:tabs>
            <w:rPr/>
          </w:pPr>
          <w:hyperlink w:anchor="__RefHeading___Toc2089071_372815092">
            <w:r>
              <w:rPr>
                <w:webHidden/>
                <w:rStyle w:val="IndexLink"/>
              </w:rPr>
              <w:t>96</w:t>
            </w:r>
            <w:r>
              <w:rPr>
                <w:rStyle w:val="IndexLink"/>
                <w:rtl w:val="true"/>
              </w:rPr>
              <w:t xml:space="preserve">- </w:t>
            </w:r>
            <w:r>
              <w:rPr>
                <w:rStyle w:val="IndexLink"/>
                <w:rtl w:val="true"/>
              </w:rPr>
              <w:t xml:space="preserve">اختصار رسالة الرمل </w:t>
            </w:r>
            <w:r>
              <w:rPr>
                <w:rStyle w:val="IndexLink"/>
                <w:rtl w:val="true"/>
              </w:rPr>
              <w:t>(</w:t>
            </w:r>
            <w:r>
              <w:rPr>
                <w:rStyle w:val="IndexLink"/>
                <w:rtl w:val="true"/>
              </w:rPr>
              <w:t>موجز لرسالة الرمل</w:t>
            </w:r>
            <w:r>
              <w:rPr>
                <w:rStyle w:val="IndexLink"/>
                <w:rtl w:val="true"/>
              </w:rPr>
              <w:t>)</w:t>
              <w:tab/>
            </w:r>
            <w:r>
              <w:rPr>
                <w:rStyle w:val="IndexLink"/>
              </w:rPr>
              <w:t>404</w:t>
            </w:r>
          </w:hyperlink>
        </w:p>
        <w:p>
          <w:pPr>
            <w:pStyle w:val="Contents3"/>
            <w:tabs>
              <w:tab w:val="clear" w:pos="8459"/>
              <w:tab w:val="right" w:pos="9026" w:leader="dot"/>
            </w:tabs>
            <w:rPr/>
          </w:pPr>
          <w:hyperlink w:anchor="__RefHeading___Toc2089073_372815092">
            <w:r>
              <w:rPr>
                <w:webHidden/>
                <w:rStyle w:val="IndexLink"/>
              </w:rPr>
              <w:t>97</w:t>
            </w:r>
            <w:r>
              <w:rPr>
                <w:rStyle w:val="IndexLink"/>
                <w:rtl w:val="true"/>
              </w:rPr>
              <w:t xml:space="preserve">- </w:t>
            </w:r>
            <w:r>
              <w:rPr>
                <w:rStyle w:val="IndexLink"/>
                <w:rtl w:val="true"/>
              </w:rPr>
              <w:t>رسالة استخراج خبایا فی فنّ إستخراج الخبیء و الدفین</w:t>
            </w:r>
            <w:r>
              <w:rPr>
                <w:rStyle w:val="IndexLink"/>
                <w:rtl w:val="true"/>
              </w:rPr>
              <w:tab/>
            </w:r>
            <w:r>
              <w:rPr>
                <w:rStyle w:val="IndexLink"/>
              </w:rPr>
              <w:t>404</w:t>
            </w:r>
          </w:hyperlink>
        </w:p>
        <w:p>
          <w:pPr>
            <w:pStyle w:val="Contents3"/>
            <w:tabs>
              <w:tab w:val="clear" w:pos="8459"/>
              <w:tab w:val="right" w:pos="9026" w:leader="dot"/>
            </w:tabs>
            <w:rPr/>
          </w:pPr>
          <w:hyperlink w:anchor="__RefHeading___Toc2089075_372815092">
            <w:r>
              <w:rPr>
                <w:webHidden/>
                <w:rStyle w:val="IndexLink"/>
              </w:rPr>
              <w:t>98</w:t>
            </w:r>
            <w:r>
              <w:rPr>
                <w:rStyle w:val="IndexLink"/>
                <w:rtl w:val="true"/>
              </w:rPr>
              <w:t xml:space="preserve">- </w:t>
            </w:r>
            <w:r>
              <w:rPr>
                <w:rStyle w:val="IndexLink"/>
                <w:rtl w:val="true"/>
              </w:rPr>
              <w:t>المقولات العشر</w:t>
            </w:r>
            <w:r>
              <w:rPr>
                <w:rStyle w:val="IndexLink"/>
                <w:rtl w:val="true"/>
              </w:rPr>
              <w:tab/>
            </w:r>
            <w:r>
              <w:rPr>
                <w:rStyle w:val="IndexLink"/>
              </w:rPr>
              <w:t>405</w:t>
            </w:r>
          </w:hyperlink>
        </w:p>
        <w:p>
          <w:pPr>
            <w:pStyle w:val="Contents3"/>
            <w:tabs>
              <w:tab w:val="clear" w:pos="8459"/>
              <w:tab w:val="right" w:pos="9026" w:leader="dot"/>
            </w:tabs>
            <w:rPr/>
          </w:pPr>
          <w:hyperlink w:anchor="__RefHeading___Toc2089077_372815092">
            <w:r>
              <w:rPr>
                <w:webHidden/>
                <w:rStyle w:val="IndexLink"/>
              </w:rPr>
              <w:t>99</w:t>
            </w:r>
            <w:r>
              <w:rPr>
                <w:rStyle w:val="IndexLink"/>
                <w:rtl w:val="true"/>
              </w:rPr>
              <w:t xml:space="preserve">- </w:t>
            </w:r>
            <w:r>
              <w:rPr>
                <w:rStyle w:val="IndexLink"/>
                <w:rtl w:val="true"/>
              </w:rPr>
              <w:t>ربط الحادث بالقدیم</w:t>
            </w:r>
            <w:r>
              <w:rPr>
                <w:rStyle w:val="IndexLink"/>
                <w:rtl w:val="true"/>
              </w:rPr>
              <w:tab/>
            </w:r>
            <w:r>
              <w:rPr>
                <w:rStyle w:val="IndexLink"/>
              </w:rPr>
              <w:t>405</w:t>
            </w:r>
          </w:hyperlink>
        </w:p>
        <w:p>
          <w:pPr>
            <w:pStyle w:val="Contents3"/>
            <w:tabs>
              <w:tab w:val="clear" w:pos="8459"/>
              <w:tab w:val="right" w:pos="9026" w:leader="dot"/>
            </w:tabs>
            <w:rPr/>
          </w:pPr>
          <w:hyperlink w:anchor="__RefHeading___Toc2089079_372815092">
            <w:r>
              <w:rPr>
                <w:webHidden/>
                <w:rStyle w:val="IndexLink"/>
                <w:rtl w:val="true"/>
              </w:rPr>
              <w:t>رسالة ربط الحادث بالقدیم</w:t>
            </w:r>
            <w:r>
              <w:rPr>
                <w:rStyle w:val="IndexLink"/>
                <w:rtl w:val="true"/>
              </w:rPr>
              <w:tab/>
            </w:r>
            <w:r>
              <w:rPr>
                <w:rStyle w:val="IndexLink"/>
              </w:rPr>
              <w:t>405</w:t>
            </w:r>
          </w:hyperlink>
        </w:p>
        <w:p>
          <w:pPr>
            <w:pStyle w:val="Contents3"/>
            <w:tabs>
              <w:tab w:val="clear" w:pos="8459"/>
              <w:tab w:val="right" w:pos="9026" w:leader="dot"/>
            </w:tabs>
            <w:rPr/>
          </w:pPr>
          <w:hyperlink w:anchor="__RefHeading___Toc2089081_372815092">
            <w:r>
              <w:rPr>
                <w:webHidden/>
                <w:rStyle w:val="IndexLink"/>
              </w:rPr>
              <w:t>100</w:t>
            </w:r>
            <w:r>
              <w:rPr>
                <w:rStyle w:val="IndexLink"/>
                <w:rtl w:val="true"/>
              </w:rPr>
              <w:t xml:space="preserve">- </w:t>
            </w:r>
            <w:r>
              <w:rPr>
                <w:rStyle w:val="IndexLink"/>
                <w:rtl w:val="true"/>
              </w:rPr>
              <w:t xml:space="preserve">رسالة الإمامة أو </w:t>
            </w:r>
            <w:r>
              <w:rPr>
                <w:rStyle w:val="IndexLink"/>
                <w:rtl w:val="true"/>
              </w:rPr>
              <w:t>«</w:t>
            </w:r>
            <w:r>
              <w:rPr>
                <w:rStyle w:val="IndexLink"/>
                <w:rtl w:val="true"/>
              </w:rPr>
              <w:t>بحث فی الإمامة</w:t>
            </w:r>
            <w:r>
              <w:rPr>
                <w:rStyle w:val="IndexLink"/>
                <w:rtl w:val="true"/>
              </w:rPr>
              <w:t xml:space="preserve">» </w:t>
            </w:r>
            <w:r>
              <w:rPr>
                <w:rStyle w:val="IndexLink"/>
                <w:rtl w:val="true"/>
              </w:rPr>
              <w:t xml:space="preserve">أو </w:t>
            </w:r>
            <w:r>
              <w:rPr>
                <w:rStyle w:val="IndexLink"/>
                <w:rtl w:val="true"/>
              </w:rPr>
              <w:t>«</w:t>
            </w:r>
            <w:r>
              <w:rPr>
                <w:rStyle w:val="IndexLink"/>
                <w:rtl w:val="true"/>
              </w:rPr>
              <w:t>الوجیزة النصیریّة</w:t>
            </w:r>
            <w:r>
              <w:rPr>
                <w:rStyle w:val="IndexLink"/>
                <w:rtl w:val="true"/>
              </w:rPr>
              <w:t>»</w:t>
              <w:tab/>
            </w:r>
            <w:r>
              <w:rPr>
                <w:rStyle w:val="IndexLink"/>
              </w:rPr>
              <w:t>408</w:t>
            </w:r>
          </w:hyperlink>
        </w:p>
        <w:p>
          <w:pPr>
            <w:pStyle w:val="Contents3"/>
            <w:tabs>
              <w:tab w:val="clear" w:pos="8459"/>
              <w:tab w:val="right" w:pos="9026" w:leader="dot"/>
            </w:tabs>
            <w:rPr/>
          </w:pPr>
          <w:hyperlink w:anchor="__RefHeading___Toc2089083_372815092">
            <w:r>
              <w:rPr>
                <w:webHidden/>
                <w:rStyle w:val="IndexLink"/>
              </w:rPr>
              <w:t>101</w:t>
            </w:r>
            <w:r>
              <w:rPr>
                <w:rStyle w:val="IndexLink"/>
                <w:rtl w:val="true"/>
              </w:rPr>
              <w:t xml:space="preserve">- </w:t>
            </w:r>
            <w:r>
              <w:rPr>
                <w:rStyle w:val="IndexLink"/>
                <w:rtl w:val="true"/>
              </w:rPr>
              <w:t>رسالة إثبات وحدة اللّه جلّ جلاله</w:t>
            </w:r>
            <w:r>
              <w:rPr>
                <w:rStyle w:val="IndexLink"/>
                <w:rtl w:val="true"/>
              </w:rPr>
              <w:t>.</w:t>
              <w:tab/>
            </w:r>
            <w:r>
              <w:rPr>
                <w:rStyle w:val="IndexLink"/>
              </w:rPr>
              <w:t>408</w:t>
            </w:r>
          </w:hyperlink>
        </w:p>
        <w:p>
          <w:pPr>
            <w:pStyle w:val="Contents3"/>
            <w:tabs>
              <w:tab w:val="clear" w:pos="8459"/>
              <w:tab w:val="right" w:pos="9026" w:leader="dot"/>
            </w:tabs>
            <w:rPr/>
          </w:pPr>
          <w:hyperlink w:anchor="__RefHeading___Toc2089085_372815092">
            <w:r>
              <w:rPr>
                <w:webHidden/>
                <w:rStyle w:val="IndexLink"/>
              </w:rPr>
              <w:t>102</w:t>
            </w:r>
            <w:r>
              <w:rPr>
                <w:rStyle w:val="IndexLink"/>
                <w:rtl w:val="true"/>
              </w:rPr>
              <w:t xml:space="preserve">- </w:t>
            </w:r>
            <w:r>
              <w:rPr>
                <w:rStyle w:val="IndexLink"/>
                <w:rtl w:val="true"/>
              </w:rPr>
              <w:t>رسالة الجبر و الإختیار</w:t>
            </w:r>
            <w:r>
              <w:rPr>
                <w:rStyle w:val="IndexLink"/>
                <w:rtl w:val="true"/>
              </w:rPr>
              <w:tab/>
            </w:r>
            <w:r>
              <w:rPr>
                <w:rStyle w:val="IndexLink"/>
              </w:rPr>
              <w:t>410</w:t>
            </w:r>
          </w:hyperlink>
        </w:p>
        <w:p>
          <w:pPr>
            <w:pStyle w:val="Contents3"/>
            <w:tabs>
              <w:tab w:val="clear" w:pos="8459"/>
              <w:tab w:val="right" w:pos="9026" w:leader="dot"/>
            </w:tabs>
            <w:rPr/>
          </w:pPr>
          <w:hyperlink w:anchor="__RefHeading___Toc2089087_372815092">
            <w:r>
              <w:rPr>
                <w:webHidden/>
                <w:rStyle w:val="IndexLink"/>
              </w:rPr>
              <w:t>103</w:t>
            </w:r>
            <w:r>
              <w:rPr>
                <w:rStyle w:val="IndexLink"/>
                <w:rtl w:val="true"/>
              </w:rPr>
              <w:t xml:space="preserve">- </w:t>
            </w:r>
            <w:r>
              <w:rPr>
                <w:rStyle w:val="IndexLink"/>
                <w:rtl w:val="true"/>
              </w:rPr>
              <w:t>رسالة اثبات العقل الفعّال</w:t>
            </w:r>
            <w:r>
              <w:rPr>
                <w:rStyle w:val="IndexLink"/>
                <w:rtl w:val="true"/>
              </w:rPr>
              <w:tab/>
            </w:r>
            <w:r>
              <w:rPr>
                <w:rStyle w:val="IndexLink"/>
              </w:rPr>
              <w:t>411</w:t>
            </w:r>
          </w:hyperlink>
        </w:p>
        <w:p>
          <w:pPr>
            <w:pStyle w:val="Contents3"/>
            <w:tabs>
              <w:tab w:val="clear" w:pos="8459"/>
              <w:tab w:val="right" w:pos="9026" w:leader="dot"/>
            </w:tabs>
            <w:rPr/>
          </w:pPr>
          <w:hyperlink w:anchor="__RefHeading___Toc2089089_372815092">
            <w:r>
              <w:rPr>
                <w:webHidden/>
                <w:rStyle w:val="IndexLink"/>
              </w:rPr>
              <w:t>104</w:t>
            </w:r>
            <w:r>
              <w:rPr>
                <w:rStyle w:val="IndexLink"/>
                <w:rtl w:val="true"/>
              </w:rPr>
              <w:t xml:space="preserve">- </w:t>
            </w:r>
            <w:r>
              <w:rPr>
                <w:rStyle w:val="IndexLink"/>
                <w:rtl w:val="true"/>
              </w:rPr>
              <w:t>رسالة الجبر و الإختیار</w:t>
            </w:r>
            <w:r>
              <w:rPr>
                <w:rStyle w:val="IndexLink"/>
                <w:rtl w:val="true"/>
              </w:rPr>
              <w:tab/>
            </w:r>
            <w:r>
              <w:rPr>
                <w:rStyle w:val="IndexLink"/>
              </w:rPr>
              <w:t>411</w:t>
            </w:r>
          </w:hyperlink>
        </w:p>
        <w:p>
          <w:pPr>
            <w:pStyle w:val="Contents3"/>
            <w:tabs>
              <w:tab w:val="clear" w:pos="8459"/>
              <w:tab w:val="right" w:pos="9026" w:leader="dot"/>
            </w:tabs>
            <w:rPr/>
          </w:pPr>
          <w:hyperlink w:anchor="__RefHeading___Toc2089091_372815092">
            <w:r>
              <w:rPr>
                <w:webHidden/>
                <w:rStyle w:val="IndexLink"/>
                <w:rtl w:val="true"/>
              </w:rPr>
              <w:t>(</w:t>
            </w:r>
            <w:r>
              <w:rPr>
                <w:rStyle w:val="IndexLink"/>
                <w:rtl w:val="true"/>
              </w:rPr>
              <w:t>رسالة الجبر و الإختیار بالعربیّة</w:t>
            </w:r>
            <w:r>
              <w:rPr>
                <w:rStyle w:val="IndexLink"/>
                <w:rtl w:val="true"/>
              </w:rPr>
              <w:t>)</w:t>
              <w:tab/>
            </w:r>
            <w:r>
              <w:rPr>
                <w:rStyle w:val="IndexLink"/>
              </w:rPr>
              <w:t>411</w:t>
            </w:r>
          </w:hyperlink>
        </w:p>
        <w:p>
          <w:pPr>
            <w:pStyle w:val="Contents3"/>
            <w:tabs>
              <w:tab w:val="clear" w:pos="8459"/>
              <w:tab w:val="right" w:pos="9026" w:leader="dot"/>
            </w:tabs>
            <w:rPr/>
          </w:pPr>
          <w:hyperlink w:anchor="__RefHeading___Toc2089093_372815092">
            <w:r>
              <w:rPr>
                <w:webHidden/>
                <w:rStyle w:val="IndexLink"/>
              </w:rPr>
              <w:t>105</w:t>
            </w:r>
            <w:r>
              <w:rPr>
                <w:rStyle w:val="IndexLink"/>
                <w:rtl w:val="true"/>
              </w:rPr>
              <w:t xml:space="preserve">- </w:t>
            </w:r>
            <w:r>
              <w:rPr>
                <w:rStyle w:val="IndexLink"/>
                <w:rtl w:val="true"/>
              </w:rPr>
              <w:t>رسالة إعتقادیّة فی أقلّ المعتقدات الواجبة علی المکلّف</w:t>
            </w:r>
            <w:r>
              <w:rPr>
                <w:rStyle w:val="IndexLink"/>
                <w:rtl w:val="true"/>
              </w:rPr>
              <w:tab/>
            </w:r>
            <w:r>
              <w:rPr>
                <w:rStyle w:val="IndexLink"/>
              </w:rPr>
              <w:t>412</w:t>
            </w:r>
          </w:hyperlink>
        </w:p>
        <w:p>
          <w:pPr>
            <w:pStyle w:val="Contents3"/>
            <w:tabs>
              <w:tab w:val="clear" w:pos="8459"/>
              <w:tab w:val="right" w:pos="9026" w:leader="dot"/>
            </w:tabs>
            <w:rPr/>
          </w:pPr>
          <w:hyperlink w:anchor="__RefHeading___Toc2089095_372815092">
            <w:r>
              <w:rPr>
                <w:webHidden/>
                <w:rStyle w:val="IndexLink"/>
              </w:rPr>
              <w:t>106</w:t>
            </w:r>
            <w:r>
              <w:rPr>
                <w:rStyle w:val="IndexLink"/>
                <w:rtl w:val="true"/>
              </w:rPr>
              <w:t xml:space="preserve">- </w:t>
            </w:r>
            <w:r>
              <w:rPr>
                <w:rStyle w:val="IndexLink"/>
                <w:rtl w:val="true"/>
              </w:rPr>
              <w:t>أقسام الحکمة</w:t>
            </w:r>
            <w:r>
              <w:rPr>
                <w:rStyle w:val="IndexLink"/>
                <w:rtl w:val="true"/>
              </w:rPr>
              <w:tab/>
            </w:r>
            <w:r>
              <w:rPr>
                <w:rStyle w:val="IndexLink"/>
              </w:rPr>
              <w:t>414</w:t>
            </w:r>
          </w:hyperlink>
        </w:p>
        <w:p>
          <w:pPr>
            <w:pStyle w:val="Contents3"/>
            <w:tabs>
              <w:tab w:val="clear" w:pos="8459"/>
              <w:tab w:val="right" w:pos="9026" w:leader="dot"/>
            </w:tabs>
            <w:rPr/>
          </w:pPr>
          <w:hyperlink w:anchor="__RefHeading___Toc2089097_372815092">
            <w:r>
              <w:rPr>
                <w:webHidden/>
                <w:rStyle w:val="IndexLink"/>
              </w:rPr>
              <w:t>107</w:t>
            </w:r>
            <w:r>
              <w:rPr>
                <w:rStyle w:val="IndexLink"/>
                <w:rtl w:val="true"/>
              </w:rPr>
              <w:t xml:space="preserve">- </w:t>
            </w:r>
            <w:r>
              <w:rPr>
                <w:rStyle w:val="IndexLink"/>
                <w:rtl w:val="true"/>
              </w:rPr>
              <w:t>الحواشی علی کلّیّات القانون</w:t>
            </w:r>
            <w:r>
              <w:rPr>
                <w:rStyle w:val="IndexLink"/>
                <w:rtl w:val="true"/>
              </w:rPr>
              <w:tab/>
            </w:r>
            <w:r>
              <w:rPr>
                <w:rStyle w:val="IndexLink"/>
              </w:rPr>
              <w:t>415</w:t>
            </w:r>
          </w:hyperlink>
        </w:p>
        <w:p>
          <w:pPr>
            <w:pStyle w:val="Contents3"/>
            <w:tabs>
              <w:tab w:val="clear" w:pos="8459"/>
              <w:tab w:val="right" w:pos="9026" w:leader="dot"/>
            </w:tabs>
            <w:rPr/>
          </w:pPr>
          <w:hyperlink w:anchor="__RefHeading___Toc2089099_372815092">
            <w:r>
              <w:rPr>
                <w:webHidden/>
                <w:rStyle w:val="IndexLink"/>
              </w:rPr>
              <w:t>108</w:t>
            </w:r>
            <w:r>
              <w:rPr>
                <w:rStyle w:val="IndexLink"/>
                <w:rtl w:val="true"/>
              </w:rPr>
              <w:t xml:space="preserve">- </w:t>
            </w:r>
            <w:r>
              <w:rPr>
                <w:rStyle w:val="IndexLink"/>
                <w:rtl w:val="true"/>
              </w:rPr>
              <w:t>ضوابط الطبّ</w:t>
            </w:r>
            <w:r>
              <w:rPr>
                <w:rStyle w:val="IndexLink"/>
                <w:rtl w:val="true"/>
              </w:rPr>
              <w:tab/>
            </w:r>
            <w:r>
              <w:rPr>
                <w:rStyle w:val="IndexLink"/>
              </w:rPr>
              <w:t>415</w:t>
            </w:r>
          </w:hyperlink>
        </w:p>
        <w:p>
          <w:pPr>
            <w:pStyle w:val="Contents3"/>
            <w:tabs>
              <w:tab w:val="clear" w:pos="8459"/>
              <w:tab w:val="right" w:pos="9026" w:leader="dot"/>
            </w:tabs>
            <w:rPr/>
          </w:pPr>
          <w:hyperlink w:anchor="__RefHeading___Toc2089101_372815092">
            <w:r>
              <w:rPr>
                <w:webHidden/>
                <w:rStyle w:val="IndexLink"/>
              </w:rPr>
              <w:t>109</w:t>
            </w:r>
            <w:r>
              <w:rPr>
                <w:rStyle w:val="IndexLink"/>
                <w:rtl w:val="true"/>
              </w:rPr>
              <w:t xml:space="preserve">- </w:t>
            </w:r>
            <w:r>
              <w:rPr>
                <w:rStyle w:val="IndexLink"/>
                <w:rtl w:val="true"/>
              </w:rPr>
              <w:t>رسالة فی ضرورة الموت</w:t>
            </w:r>
            <w:r>
              <w:rPr>
                <w:rStyle w:val="IndexLink"/>
                <w:rtl w:val="true"/>
              </w:rPr>
              <w:tab/>
            </w:r>
            <w:r>
              <w:rPr>
                <w:rStyle w:val="IndexLink"/>
              </w:rPr>
              <w:t>416</w:t>
            </w:r>
          </w:hyperlink>
        </w:p>
        <w:p>
          <w:pPr>
            <w:pStyle w:val="Contents3"/>
            <w:tabs>
              <w:tab w:val="clear" w:pos="8459"/>
              <w:tab w:val="right" w:pos="9026" w:leader="dot"/>
            </w:tabs>
            <w:rPr/>
          </w:pPr>
          <w:hyperlink w:anchor="__RefHeading___Toc2089103_372815092">
            <w:r>
              <w:rPr>
                <w:webHidden/>
                <w:rStyle w:val="IndexLink"/>
                <w:rtl w:val="true"/>
              </w:rPr>
              <w:t>رسالة فی تحقیق ضرورة الموت</w:t>
            </w:r>
            <w:r>
              <w:rPr>
                <w:rStyle w:val="IndexLink"/>
                <w:rtl w:val="true"/>
              </w:rPr>
              <w:tab/>
            </w:r>
            <w:r>
              <w:rPr>
                <w:rStyle w:val="IndexLink"/>
              </w:rPr>
              <w:t>416</w:t>
            </w:r>
          </w:hyperlink>
        </w:p>
        <w:p>
          <w:pPr>
            <w:pStyle w:val="Contents3"/>
            <w:tabs>
              <w:tab w:val="clear" w:pos="8459"/>
              <w:tab w:val="right" w:pos="9026" w:leader="dot"/>
            </w:tabs>
            <w:rPr/>
          </w:pPr>
          <w:hyperlink w:anchor="__RefHeading___Toc2089105_372815092">
            <w:r>
              <w:rPr>
                <w:webHidden/>
                <w:rStyle w:val="IndexLink"/>
              </w:rPr>
              <w:t>110</w:t>
            </w:r>
            <w:r>
              <w:rPr>
                <w:rStyle w:val="IndexLink"/>
                <w:rtl w:val="true"/>
              </w:rPr>
              <w:t xml:space="preserve">- </w:t>
            </w:r>
            <w:r>
              <w:rPr>
                <w:rStyle w:val="IndexLink"/>
                <w:rtl w:val="true"/>
              </w:rPr>
              <w:t xml:space="preserve">نصیحت‌نامه </w:t>
            </w:r>
            <w:r>
              <w:rPr>
                <w:rStyle w:val="IndexLink"/>
                <w:rtl w:val="true"/>
              </w:rPr>
              <w:t>(</w:t>
            </w:r>
            <w:r>
              <w:rPr>
                <w:rStyle w:val="IndexLink"/>
                <w:rtl w:val="true"/>
              </w:rPr>
              <w:t>کتاب النصحیة</w:t>
            </w:r>
            <w:r>
              <w:rPr>
                <w:rStyle w:val="IndexLink"/>
                <w:rtl w:val="true"/>
              </w:rPr>
              <w:t>)</w:t>
              <w:tab/>
            </w:r>
            <w:r>
              <w:rPr>
                <w:rStyle w:val="IndexLink"/>
              </w:rPr>
              <w:t>417</w:t>
            </w:r>
          </w:hyperlink>
        </w:p>
        <w:p>
          <w:pPr>
            <w:pStyle w:val="Contents3"/>
            <w:tabs>
              <w:tab w:val="clear" w:pos="8459"/>
              <w:tab w:val="right" w:pos="9026" w:leader="dot"/>
            </w:tabs>
            <w:rPr/>
          </w:pPr>
          <w:hyperlink w:anchor="__RefHeading___Toc2089107_372815092">
            <w:r>
              <w:rPr>
                <w:webHidden/>
                <w:rStyle w:val="IndexLink"/>
              </w:rPr>
              <w:t>111</w:t>
            </w:r>
            <w:r>
              <w:rPr>
                <w:rStyle w:val="IndexLink"/>
                <w:rtl w:val="true"/>
              </w:rPr>
              <w:t xml:space="preserve">- </w:t>
            </w:r>
            <w:r>
              <w:rPr>
                <w:rStyle w:val="IndexLink"/>
                <w:rtl w:val="true"/>
              </w:rPr>
              <w:t xml:space="preserve">خلافت‌نامه </w:t>
            </w:r>
            <w:r>
              <w:rPr>
                <w:rStyle w:val="IndexLink"/>
                <w:rtl w:val="true"/>
              </w:rPr>
              <w:t>(</w:t>
            </w:r>
            <w:r>
              <w:rPr>
                <w:rStyle w:val="IndexLink"/>
                <w:rtl w:val="true"/>
              </w:rPr>
              <w:t>کتاب الخلافة</w:t>
            </w:r>
            <w:r>
              <w:rPr>
                <w:rStyle w:val="IndexLink"/>
                <w:rtl w:val="true"/>
              </w:rPr>
              <w:t>)</w:t>
              <w:tab/>
            </w:r>
            <w:r>
              <w:rPr>
                <w:rStyle w:val="IndexLink"/>
              </w:rPr>
              <w:t>417</w:t>
            </w:r>
          </w:hyperlink>
        </w:p>
        <w:p>
          <w:pPr>
            <w:pStyle w:val="Contents3"/>
            <w:tabs>
              <w:tab w:val="clear" w:pos="8459"/>
              <w:tab w:val="right" w:pos="9026" w:leader="dot"/>
            </w:tabs>
            <w:rPr/>
          </w:pPr>
          <w:hyperlink w:anchor="__RefHeading___Toc2089109_372815092">
            <w:r>
              <w:rPr>
                <w:webHidden/>
                <w:rStyle w:val="IndexLink"/>
              </w:rPr>
              <w:t>112</w:t>
            </w:r>
            <w:r>
              <w:rPr>
                <w:rStyle w:val="IndexLink"/>
                <w:rtl w:val="true"/>
              </w:rPr>
              <w:t xml:space="preserve">- </w:t>
            </w:r>
            <w:r>
              <w:rPr>
                <w:rStyle w:val="IndexLink"/>
                <w:rtl w:val="true"/>
              </w:rPr>
              <w:t>رسالة فی قبلة تبریز</w:t>
            </w:r>
            <w:r>
              <w:rPr>
                <w:rStyle w:val="IndexLink"/>
                <w:rtl w:val="true"/>
              </w:rPr>
              <w:tab/>
            </w:r>
            <w:r>
              <w:rPr>
                <w:rStyle w:val="IndexLink"/>
              </w:rPr>
              <w:t>417</w:t>
            </w:r>
          </w:hyperlink>
        </w:p>
        <w:p>
          <w:pPr>
            <w:pStyle w:val="Contents3"/>
            <w:tabs>
              <w:tab w:val="clear" w:pos="8459"/>
              <w:tab w:val="right" w:pos="9026" w:leader="dot"/>
            </w:tabs>
            <w:rPr/>
          </w:pPr>
          <w:hyperlink w:anchor="__RefHeading___Toc2089111_372815092">
            <w:r>
              <w:rPr>
                <w:webHidden/>
                <w:rStyle w:val="IndexLink"/>
              </w:rPr>
              <w:t>113</w:t>
            </w:r>
            <w:r>
              <w:rPr>
                <w:rStyle w:val="IndexLink"/>
                <w:rtl w:val="true"/>
              </w:rPr>
              <w:t xml:space="preserve">- </w:t>
            </w:r>
            <w:r>
              <w:rPr>
                <w:rStyle w:val="IndexLink"/>
                <w:rtl w:val="true"/>
              </w:rPr>
              <w:t>مقالة ارخمیدس فی تکسیر الدائرة</w:t>
            </w:r>
            <w:r>
              <w:rPr>
                <w:rStyle w:val="IndexLink"/>
                <w:rtl w:val="true"/>
              </w:rPr>
              <w:tab/>
            </w:r>
            <w:r>
              <w:rPr>
                <w:rStyle w:val="IndexLink"/>
              </w:rPr>
              <w:t>418</w:t>
            </w:r>
          </w:hyperlink>
        </w:p>
        <w:p>
          <w:pPr>
            <w:pStyle w:val="Contents3"/>
            <w:tabs>
              <w:tab w:val="clear" w:pos="8459"/>
              <w:tab w:val="right" w:pos="9026" w:leader="dot"/>
            </w:tabs>
            <w:rPr/>
          </w:pPr>
          <w:hyperlink w:anchor="__RefHeading___Toc2089113_372815092">
            <w:r>
              <w:rPr>
                <w:webHidden/>
                <w:rStyle w:val="IndexLink"/>
              </w:rPr>
              <w:t>114</w:t>
            </w:r>
            <w:r>
              <w:rPr>
                <w:rStyle w:val="IndexLink"/>
                <w:rtl w:val="true"/>
              </w:rPr>
              <w:t xml:space="preserve">- </w:t>
            </w:r>
            <w:r>
              <w:rPr>
                <w:rStyle w:val="IndexLink"/>
                <w:rtl w:val="true"/>
              </w:rPr>
              <w:t>ترجمه اخلاق ناصرالدّین محتشم</w:t>
            </w:r>
            <w:r>
              <w:rPr>
                <w:rStyle w:val="IndexLink"/>
                <w:rtl w:val="true"/>
              </w:rPr>
              <w:tab/>
            </w:r>
            <w:r>
              <w:rPr>
                <w:rStyle w:val="IndexLink"/>
              </w:rPr>
              <w:t>418</w:t>
            </w:r>
          </w:hyperlink>
        </w:p>
        <w:p>
          <w:pPr>
            <w:pStyle w:val="Contents3"/>
            <w:tabs>
              <w:tab w:val="clear" w:pos="8459"/>
              <w:tab w:val="right" w:pos="9026" w:leader="dot"/>
            </w:tabs>
            <w:rPr/>
          </w:pPr>
          <w:hyperlink w:anchor="__RefHeading___Toc2089115_372815092">
            <w:r>
              <w:rPr>
                <w:webHidden/>
                <w:rStyle w:val="IndexLink"/>
              </w:rPr>
              <w:t>115</w:t>
            </w:r>
            <w:r>
              <w:rPr>
                <w:rStyle w:val="IndexLink"/>
                <w:rtl w:val="true"/>
              </w:rPr>
              <w:t xml:space="preserve">- </w:t>
            </w:r>
            <w:r>
              <w:rPr>
                <w:rStyle w:val="IndexLink"/>
                <w:rtl w:val="true"/>
              </w:rPr>
              <w:t>تقویم علائی</w:t>
            </w:r>
            <w:r>
              <w:rPr>
                <w:rStyle w:val="IndexLink"/>
                <w:rtl w:val="true"/>
              </w:rPr>
              <w:tab/>
            </w:r>
            <w:r>
              <w:rPr>
                <w:rStyle w:val="IndexLink"/>
              </w:rPr>
              <w:t>419</w:t>
            </w:r>
          </w:hyperlink>
        </w:p>
        <w:p>
          <w:pPr>
            <w:pStyle w:val="Contents3"/>
            <w:tabs>
              <w:tab w:val="clear" w:pos="8459"/>
              <w:tab w:val="right" w:pos="9026" w:leader="dot"/>
            </w:tabs>
            <w:rPr/>
          </w:pPr>
          <w:hyperlink w:anchor="__RefHeading___Toc2089117_372815092">
            <w:r>
              <w:rPr>
                <w:webHidden/>
                <w:rStyle w:val="IndexLink"/>
              </w:rPr>
              <w:t>116</w:t>
            </w:r>
            <w:r>
              <w:rPr>
                <w:rStyle w:val="IndexLink"/>
                <w:rtl w:val="true"/>
              </w:rPr>
              <w:t xml:space="preserve">- </w:t>
            </w:r>
            <w:r>
              <w:rPr>
                <w:rStyle w:val="IndexLink"/>
                <w:rtl w:val="true"/>
              </w:rPr>
              <w:t>رسالة الخواجه إلی أحد الأصدقاء</w:t>
            </w:r>
            <w:r>
              <w:rPr>
                <w:rStyle w:val="IndexLink"/>
                <w:rtl w:val="true"/>
              </w:rPr>
              <w:tab/>
            </w:r>
            <w:r>
              <w:rPr>
                <w:rStyle w:val="IndexLink"/>
              </w:rPr>
              <w:t>422</w:t>
            </w:r>
          </w:hyperlink>
        </w:p>
        <w:p>
          <w:pPr>
            <w:pStyle w:val="Contents3"/>
            <w:tabs>
              <w:tab w:val="clear" w:pos="8459"/>
              <w:tab w:val="right" w:pos="9026" w:leader="dot"/>
            </w:tabs>
            <w:rPr/>
          </w:pPr>
          <w:hyperlink w:anchor="__RefHeading___Toc2089119_372815092">
            <w:r>
              <w:rPr>
                <w:webHidden/>
                <w:rStyle w:val="IndexLink"/>
                <w:rtl w:val="true"/>
              </w:rPr>
              <w:t>و له أعلی اللّه منزلته إلی واحد من أصدقائه</w:t>
            </w:r>
            <w:r>
              <w:rPr>
                <w:rStyle w:val="IndexLink"/>
                <w:rtl w:val="true"/>
              </w:rPr>
              <w:tab/>
            </w:r>
            <w:r>
              <w:rPr>
                <w:rStyle w:val="IndexLink"/>
              </w:rPr>
              <w:t>422</w:t>
            </w:r>
          </w:hyperlink>
        </w:p>
        <w:p>
          <w:pPr>
            <w:pStyle w:val="Contents3"/>
            <w:tabs>
              <w:tab w:val="clear" w:pos="8459"/>
              <w:tab w:val="right" w:pos="9026" w:leader="dot"/>
            </w:tabs>
            <w:rPr/>
          </w:pPr>
          <w:hyperlink w:anchor="__RefHeading___Toc2089121_372815092">
            <w:r>
              <w:rPr>
                <w:webHidden/>
                <w:rStyle w:val="IndexLink"/>
              </w:rPr>
              <w:t>117</w:t>
            </w:r>
            <w:r>
              <w:rPr>
                <w:rStyle w:val="IndexLink"/>
                <w:rtl w:val="true"/>
              </w:rPr>
              <w:t xml:space="preserve">- </w:t>
            </w:r>
            <w:r>
              <w:rPr>
                <w:rStyle w:val="IndexLink"/>
                <w:rtl w:val="true"/>
              </w:rPr>
              <w:t>فوائد</w:t>
            </w:r>
            <w:r>
              <w:rPr>
                <w:rStyle w:val="IndexLink"/>
                <w:rtl w:val="true"/>
              </w:rPr>
              <w:tab/>
            </w:r>
            <w:r>
              <w:rPr>
                <w:rStyle w:val="IndexLink"/>
              </w:rPr>
              <w:t>423</w:t>
            </w:r>
          </w:hyperlink>
        </w:p>
        <w:p>
          <w:pPr>
            <w:pStyle w:val="Contents3"/>
            <w:tabs>
              <w:tab w:val="clear" w:pos="8459"/>
              <w:tab w:val="right" w:pos="9026" w:leader="dot"/>
            </w:tabs>
            <w:rPr/>
          </w:pPr>
          <w:hyperlink w:anchor="__RefHeading___Toc2089123_372815092">
            <w:r>
              <w:rPr>
                <w:webHidden/>
                <w:rStyle w:val="IndexLink"/>
              </w:rPr>
              <w:t>118</w:t>
            </w:r>
            <w:r>
              <w:rPr>
                <w:rStyle w:val="IndexLink"/>
                <w:rtl w:val="true"/>
              </w:rPr>
              <w:t xml:space="preserve">- </w:t>
            </w:r>
            <w:r>
              <w:rPr>
                <w:rStyle w:val="IndexLink"/>
                <w:rtl w:val="true"/>
              </w:rPr>
              <w:t>تجرید فی الهندسة</w:t>
            </w:r>
            <w:r>
              <w:rPr>
                <w:rStyle w:val="IndexLink"/>
                <w:rtl w:val="true"/>
              </w:rPr>
              <w:tab/>
            </w:r>
            <w:r>
              <w:rPr>
                <w:rStyle w:val="IndexLink"/>
              </w:rPr>
              <w:t>424</w:t>
            </w:r>
          </w:hyperlink>
        </w:p>
        <w:p>
          <w:pPr>
            <w:pStyle w:val="Contents3"/>
            <w:tabs>
              <w:tab w:val="clear" w:pos="8459"/>
              <w:tab w:val="right" w:pos="9026" w:leader="dot"/>
            </w:tabs>
            <w:rPr/>
          </w:pPr>
          <w:hyperlink w:anchor="__RefHeading___Toc2089125_372815092">
            <w:r>
              <w:rPr>
                <w:webHidden/>
                <w:rStyle w:val="IndexLink"/>
              </w:rPr>
              <w:t>119</w:t>
            </w:r>
            <w:r>
              <w:rPr>
                <w:rStyle w:val="IndexLink"/>
                <w:rtl w:val="true"/>
              </w:rPr>
              <w:t xml:space="preserve">- </w:t>
            </w:r>
            <w:r>
              <w:rPr>
                <w:rStyle w:val="IndexLink"/>
                <w:rtl w:val="true"/>
              </w:rPr>
              <w:t>کتاب البلاغ</w:t>
            </w:r>
            <w:r>
              <w:rPr>
                <w:rStyle w:val="IndexLink"/>
                <w:rtl w:val="true"/>
              </w:rPr>
              <w:tab/>
            </w:r>
            <w:r>
              <w:rPr>
                <w:rStyle w:val="IndexLink"/>
              </w:rPr>
              <w:t>424</w:t>
            </w:r>
          </w:hyperlink>
        </w:p>
        <w:p>
          <w:pPr>
            <w:pStyle w:val="Contents3"/>
            <w:tabs>
              <w:tab w:val="clear" w:pos="8459"/>
              <w:tab w:val="right" w:pos="9026" w:leader="dot"/>
            </w:tabs>
            <w:rPr/>
          </w:pPr>
          <w:hyperlink w:anchor="__RefHeading___Toc2089127_372815092">
            <w:r>
              <w:rPr>
                <w:webHidden/>
                <w:rStyle w:val="IndexLink"/>
              </w:rPr>
              <w:t>120</w:t>
            </w:r>
            <w:r>
              <w:rPr>
                <w:rStyle w:val="IndexLink"/>
                <w:rtl w:val="true"/>
              </w:rPr>
              <w:t xml:space="preserve">- </w:t>
            </w:r>
            <w:r>
              <w:rPr>
                <w:rStyle w:val="IndexLink"/>
                <w:rtl w:val="true"/>
              </w:rPr>
              <w:t>إختیارات مسیر القمر</w:t>
            </w:r>
            <w:r>
              <w:rPr>
                <w:rStyle w:val="IndexLink"/>
                <w:rtl w:val="true"/>
              </w:rPr>
              <w:tab/>
            </w:r>
            <w:r>
              <w:rPr>
                <w:rStyle w:val="IndexLink"/>
              </w:rPr>
              <w:t>424</w:t>
            </w:r>
          </w:hyperlink>
        </w:p>
        <w:p>
          <w:pPr>
            <w:pStyle w:val="Contents3"/>
            <w:tabs>
              <w:tab w:val="clear" w:pos="8459"/>
              <w:tab w:val="right" w:pos="9026" w:leader="dot"/>
            </w:tabs>
            <w:rPr/>
          </w:pPr>
          <w:hyperlink w:anchor="__RefHeading___Toc2089129_372815092">
            <w:r>
              <w:rPr>
                <w:webHidden/>
                <w:rStyle w:val="IndexLink"/>
              </w:rPr>
              <w:t>121</w:t>
            </w:r>
            <w:r>
              <w:rPr>
                <w:rStyle w:val="IndexLink"/>
                <w:rtl w:val="true"/>
              </w:rPr>
              <w:t xml:space="preserve">- </w:t>
            </w:r>
            <w:r>
              <w:rPr>
                <w:rStyle w:val="IndexLink"/>
                <w:rtl w:val="true"/>
              </w:rPr>
              <w:t>کتاب الظفر</w:t>
            </w:r>
            <w:r>
              <w:rPr>
                <w:rStyle w:val="IndexLink"/>
                <w:rtl w:val="true"/>
              </w:rPr>
              <w:tab/>
            </w:r>
            <w:r>
              <w:rPr>
                <w:rStyle w:val="IndexLink"/>
              </w:rPr>
              <w:t>425</w:t>
            </w:r>
          </w:hyperlink>
        </w:p>
        <w:p>
          <w:pPr>
            <w:pStyle w:val="Contents3"/>
            <w:tabs>
              <w:tab w:val="clear" w:pos="8459"/>
              <w:tab w:val="right" w:pos="9026" w:leader="dot"/>
            </w:tabs>
            <w:rPr/>
          </w:pPr>
          <w:hyperlink w:anchor="__RefHeading___Toc2089131_372815092">
            <w:r>
              <w:rPr>
                <w:webHidden/>
                <w:rStyle w:val="IndexLink"/>
              </w:rPr>
              <w:t>122</w:t>
            </w:r>
            <w:r>
              <w:rPr>
                <w:rStyle w:val="IndexLink"/>
                <w:rtl w:val="true"/>
              </w:rPr>
              <w:t xml:space="preserve">- </w:t>
            </w:r>
            <w:r>
              <w:rPr>
                <w:rStyle w:val="IndexLink"/>
                <w:rtl w:val="true"/>
              </w:rPr>
              <w:t>رساله در تقویم و حرکات أفلاک</w:t>
            </w:r>
            <w:r>
              <w:rPr>
                <w:rStyle w:val="IndexLink"/>
                <w:rtl w:val="true"/>
              </w:rPr>
              <w:tab/>
            </w:r>
            <w:r>
              <w:rPr>
                <w:rStyle w:val="IndexLink"/>
              </w:rPr>
              <w:t>425</w:t>
            </w:r>
          </w:hyperlink>
        </w:p>
        <w:p>
          <w:pPr>
            <w:pStyle w:val="Contents3"/>
            <w:tabs>
              <w:tab w:val="clear" w:pos="8459"/>
              <w:tab w:val="right" w:pos="9026" w:leader="dot"/>
            </w:tabs>
            <w:rPr/>
          </w:pPr>
          <w:hyperlink w:anchor="__RefHeading___Toc2089133_372815092">
            <w:r>
              <w:rPr>
                <w:webHidden/>
                <w:rStyle w:val="IndexLink"/>
              </w:rPr>
              <w:t>123</w:t>
            </w:r>
            <w:r>
              <w:rPr>
                <w:rStyle w:val="IndexLink"/>
                <w:rtl w:val="true"/>
              </w:rPr>
              <w:t xml:space="preserve">- </w:t>
            </w:r>
            <w:r>
              <w:rPr>
                <w:rStyle w:val="IndexLink"/>
                <w:rtl w:val="true"/>
              </w:rPr>
              <w:t>کتاب البارع فی علوم التقویم</w:t>
            </w:r>
            <w:r>
              <w:rPr>
                <w:rStyle w:val="IndexLink"/>
                <w:rtl w:val="true"/>
              </w:rPr>
              <w:tab/>
            </w:r>
            <w:r>
              <w:rPr>
                <w:rStyle w:val="IndexLink"/>
              </w:rPr>
              <w:t>426</w:t>
            </w:r>
          </w:hyperlink>
        </w:p>
        <w:p>
          <w:pPr>
            <w:pStyle w:val="Contents3"/>
            <w:tabs>
              <w:tab w:val="clear" w:pos="8459"/>
              <w:tab w:val="right" w:pos="9026" w:leader="dot"/>
            </w:tabs>
            <w:rPr/>
          </w:pPr>
          <w:hyperlink w:anchor="__RefHeading___Toc2089135_372815092">
            <w:r>
              <w:rPr>
                <w:webHidden/>
                <w:rStyle w:val="IndexLink"/>
              </w:rPr>
              <w:t>124</w:t>
            </w:r>
            <w:r>
              <w:rPr>
                <w:rStyle w:val="IndexLink"/>
                <w:rtl w:val="true"/>
              </w:rPr>
              <w:t xml:space="preserve">- </w:t>
            </w:r>
            <w:r>
              <w:rPr>
                <w:rStyle w:val="IndexLink"/>
                <w:rtl w:val="true"/>
              </w:rPr>
              <w:t>تحصیل در علم نجوم</w:t>
            </w:r>
            <w:r>
              <w:rPr>
                <w:rStyle w:val="IndexLink"/>
                <w:rtl w:val="true"/>
              </w:rPr>
              <w:tab/>
            </w:r>
            <w:r>
              <w:rPr>
                <w:rStyle w:val="IndexLink"/>
              </w:rPr>
              <w:t>426</w:t>
            </w:r>
          </w:hyperlink>
        </w:p>
        <w:p>
          <w:pPr>
            <w:pStyle w:val="Contents3"/>
            <w:tabs>
              <w:tab w:val="clear" w:pos="8459"/>
              <w:tab w:val="right" w:pos="9026" w:leader="dot"/>
            </w:tabs>
            <w:rPr/>
          </w:pPr>
          <w:hyperlink w:anchor="__RefHeading___Toc2089137_372815092">
            <w:r>
              <w:rPr>
                <w:webHidden/>
                <w:rStyle w:val="IndexLink"/>
              </w:rPr>
              <w:t>125</w:t>
            </w:r>
            <w:r>
              <w:rPr>
                <w:rStyle w:val="IndexLink"/>
                <w:rtl w:val="true"/>
              </w:rPr>
              <w:t xml:space="preserve">- </w:t>
            </w:r>
            <w:r>
              <w:rPr>
                <w:rStyle w:val="IndexLink"/>
                <w:rtl w:val="true"/>
              </w:rPr>
              <w:t>سی فصل در هیئت و نجوم</w:t>
            </w:r>
            <w:r>
              <w:rPr>
                <w:rStyle w:val="IndexLink"/>
                <w:rtl w:val="true"/>
              </w:rPr>
              <w:tab/>
            </w:r>
            <w:r>
              <w:rPr>
                <w:rStyle w:val="IndexLink"/>
              </w:rPr>
              <w:t>426</w:t>
            </w:r>
          </w:hyperlink>
        </w:p>
        <w:p>
          <w:pPr>
            <w:pStyle w:val="Contents3"/>
            <w:tabs>
              <w:tab w:val="clear" w:pos="8459"/>
              <w:tab w:val="right" w:pos="9026" w:leader="dot"/>
            </w:tabs>
            <w:rPr/>
          </w:pPr>
          <w:hyperlink w:anchor="__RefHeading___Toc2089139_372815092">
            <w:r>
              <w:rPr>
                <w:webHidden/>
                <w:rStyle w:val="IndexLink"/>
              </w:rPr>
              <w:t>126</w:t>
            </w:r>
            <w:r>
              <w:rPr>
                <w:rStyle w:val="IndexLink"/>
                <w:rtl w:val="true"/>
              </w:rPr>
              <w:t xml:space="preserve">- </w:t>
            </w:r>
            <w:r>
              <w:rPr>
                <w:rStyle w:val="IndexLink"/>
                <w:rtl w:val="true"/>
              </w:rPr>
              <w:t>مختصر کراة ارشمیدس</w:t>
            </w:r>
            <w:r>
              <w:rPr>
                <w:rStyle w:val="IndexLink"/>
                <w:rtl w:val="true"/>
              </w:rPr>
              <w:tab/>
            </w:r>
            <w:r>
              <w:rPr>
                <w:rStyle w:val="IndexLink"/>
              </w:rPr>
              <w:t>427</w:t>
            </w:r>
          </w:hyperlink>
        </w:p>
        <w:p>
          <w:pPr>
            <w:pStyle w:val="Contents3"/>
            <w:tabs>
              <w:tab w:val="clear" w:pos="8459"/>
              <w:tab w:val="right" w:pos="9026" w:leader="dot"/>
            </w:tabs>
            <w:rPr/>
          </w:pPr>
          <w:hyperlink w:anchor="__RefHeading___Toc2089141_372815092">
            <w:r>
              <w:rPr>
                <w:webHidden/>
                <w:rStyle w:val="IndexLink"/>
              </w:rPr>
              <w:t>127</w:t>
            </w:r>
            <w:r>
              <w:rPr>
                <w:rStyle w:val="IndexLink"/>
                <w:rtl w:val="true"/>
              </w:rPr>
              <w:t xml:space="preserve">- </w:t>
            </w:r>
            <w:r>
              <w:rPr>
                <w:rStyle w:val="IndexLink"/>
                <w:rtl w:val="true"/>
              </w:rPr>
              <w:t>بیت الباب فی أسطرلاب</w:t>
            </w:r>
            <w:r>
              <w:rPr>
                <w:rStyle w:val="IndexLink"/>
                <w:rtl w:val="true"/>
              </w:rPr>
              <w:tab/>
            </w:r>
            <w:r>
              <w:rPr>
                <w:rStyle w:val="IndexLink"/>
              </w:rPr>
              <w:t>427</w:t>
            </w:r>
          </w:hyperlink>
        </w:p>
        <w:p>
          <w:pPr>
            <w:pStyle w:val="Contents3"/>
            <w:tabs>
              <w:tab w:val="clear" w:pos="8459"/>
              <w:tab w:val="right" w:pos="9026" w:leader="dot"/>
            </w:tabs>
            <w:rPr/>
          </w:pPr>
          <w:hyperlink w:anchor="__RefHeading___Toc2089143_372815092">
            <w:r>
              <w:rPr>
                <w:webHidden/>
                <w:rStyle w:val="IndexLink"/>
              </w:rPr>
              <w:t>128</w:t>
            </w:r>
            <w:r>
              <w:rPr>
                <w:rStyle w:val="IndexLink"/>
                <w:rtl w:val="true"/>
              </w:rPr>
              <w:t xml:space="preserve">- </w:t>
            </w:r>
            <w:r>
              <w:rPr>
                <w:rStyle w:val="IndexLink"/>
                <w:rtl w:val="true"/>
              </w:rPr>
              <w:t>صد باب در معرفت أسطرلاب</w:t>
            </w:r>
            <w:r>
              <w:rPr>
                <w:rStyle w:val="IndexLink"/>
                <w:rtl w:val="true"/>
              </w:rPr>
              <w:tab/>
            </w:r>
            <w:r>
              <w:rPr>
                <w:rStyle w:val="IndexLink"/>
              </w:rPr>
              <w:t>427</w:t>
            </w:r>
          </w:hyperlink>
        </w:p>
        <w:p>
          <w:pPr>
            <w:pStyle w:val="Contents3"/>
            <w:tabs>
              <w:tab w:val="clear" w:pos="8459"/>
              <w:tab w:val="right" w:pos="9026" w:leader="dot"/>
            </w:tabs>
            <w:rPr/>
          </w:pPr>
          <w:hyperlink w:anchor="__RefHeading___Toc2089145_372815092">
            <w:r>
              <w:rPr>
                <w:webHidden/>
                <w:rStyle w:val="IndexLink"/>
              </w:rPr>
              <w:t>129</w:t>
            </w:r>
            <w:r>
              <w:rPr>
                <w:rStyle w:val="IndexLink"/>
                <w:rtl w:val="true"/>
              </w:rPr>
              <w:t xml:space="preserve">- </w:t>
            </w:r>
            <w:r>
              <w:rPr>
                <w:rStyle w:val="IndexLink"/>
                <w:rtl w:val="true"/>
              </w:rPr>
              <w:t>مقاله در موسیقی</w:t>
            </w:r>
            <w:r>
              <w:rPr>
                <w:rStyle w:val="IndexLink"/>
                <w:rtl w:val="true"/>
              </w:rPr>
              <w:tab/>
            </w:r>
            <w:r>
              <w:rPr>
                <w:rStyle w:val="IndexLink"/>
              </w:rPr>
              <w:t>427</w:t>
            </w:r>
          </w:hyperlink>
        </w:p>
        <w:p>
          <w:pPr>
            <w:pStyle w:val="Contents3"/>
            <w:tabs>
              <w:tab w:val="clear" w:pos="8459"/>
              <w:tab w:val="right" w:pos="9026" w:leader="dot"/>
            </w:tabs>
            <w:rPr/>
          </w:pPr>
          <w:hyperlink w:anchor="__RefHeading___Toc2089147_372815092">
            <w:r>
              <w:rPr>
                <w:webHidden/>
                <w:rStyle w:val="IndexLink"/>
              </w:rPr>
              <w:t>130</w:t>
            </w:r>
            <w:r>
              <w:rPr>
                <w:rStyle w:val="IndexLink"/>
                <w:rtl w:val="true"/>
              </w:rPr>
              <w:t xml:space="preserve">- </w:t>
            </w:r>
            <w:r>
              <w:rPr>
                <w:rStyle w:val="IndexLink"/>
                <w:rtl w:val="true"/>
              </w:rPr>
              <w:t>رسالة فی شکل القطاع السطحی</w:t>
            </w:r>
            <w:r>
              <w:rPr>
                <w:rStyle w:val="IndexLink"/>
                <w:rtl w:val="true"/>
              </w:rPr>
              <w:tab/>
            </w:r>
            <w:r>
              <w:rPr>
                <w:rStyle w:val="IndexLink"/>
              </w:rPr>
              <w:t>428</w:t>
            </w:r>
          </w:hyperlink>
        </w:p>
        <w:p>
          <w:pPr>
            <w:pStyle w:val="Contents3"/>
            <w:tabs>
              <w:tab w:val="clear" w:pos="8459"/>
              <w:tab w:val="right" w:pos="9026" w:leader="dot"/>
            </w:tabs>
            <w:rPr/>
          </w:pPr>
          <w:hyperlink w:anchor="__RefHeading___Toc2089149_372815092">
            <w:r>
              <w:rPr>
                <w:webHidden/>
                <w:rStyle w:val="IndexLink"/>
              </w:rPr>
              <w:t>131</w:t>
            </w:r>
            <w:r>
              <w:rPr>
                <w:rStyle w:val="IndexLink"/>
                <w:rtl w:val="true"/>
              </w:rPr>
              <w:t xml:space="preserve">- </w:t>
            </w:r>
            <w:r>
              <w:rPr>
                <w:rStyle w:val="IndexLink"/>
                <w:rtl w:val="true"/>
              </w:rPr>
              <w:t>رسالة فی علم الرمل</w:t>
            </w:r>
            <w:r>
              <w:rPr>
                <w:rStyle w:val="IndexLink"/>
                <w:rtl w:val="true"/>
              </w:rPr>
              <w:tab/>
            </w:r>
            <w:r>
              <w:rPr>
                <w:rStyle w:val="IndexLink"/>
              </w:rPr>
              <w:t>428</w:t>
            </w:r>
          </w:hyperlink>
        </w:p>
        <w:p>
          <w:pPr>
            <w:pStyle w:val="Contents3"/>
            <w:tabs>
              <w:tab w:val="clear" w:pos="8459"/>
              <w:tab w:val="right" w:pos="9026" w:leader="dot"/>
            </w:tabs>
            <w:rPr/>
          </w:pPr>
          <w:hyperlink w:anchor="__RefHeading___Toc2089151_372815092">
            <w:r>
              <w:rPr>
                <w:webHidden/>
                <w:rStyle w:val="IndexLink"/>
              </w:rPr>
              <w:t>132</w:t>
            </w:r>
            <w:r>
              <w:rPr>
                <w:rStyle w:val="IndexLink"/>
                <w:rtl w:val="true"/>
              </w:rPr>
              <w:t xml:space="preserve">- </w:t>
            </w:r>
            <w:r>
              <w:rPr>
                <w:rStyle w:val="IndexLink"/>
                <w:rtl w:val="true"/>
              </w:rPr>
              <w:t>نهایة الإدراک فی درایة الأفلاک فی الهیأة</w:t>
            </w:r>
            <w:r>
              <w:rPr>
                <w:rStyle w:val="IndexLink"/>
                <w:rtl w:val="true"/>
              </w:rPr>
              <w:tab/>
            </w:r>
            <w:r>
              <w:rPr>
                <w:rStyle w:val="IndexLink"/>
              </w:rPr>
              <w:t>428</w:t>
            </w:r>
          </w:hyperlink>
        </w:p>
        <w:p>
          <w:pPr>
            <w:pStyle w:val="Contents3"/>
            <w:tabs>
              <w:tab w:val="clear" w:pos="8459"/>
              <w:tab w:val="right" w:pos="9026" w:leader="dot"/>
            </w:tabs>
            <w:rPr/>
          </w:pPr>
          <w:hyperlink w:anchor="__RefHeading___Toc2089153_372815092">
            <w:r>
              <w:rPr>
                <w:webHidden/>
                <w:rStyle w:val="IndexLink"/>
              </w:rPr>
              <w:t>133</w:t>
            </w:r>
            <w:r>
              <w:rPr>
                <w:rStyle w:val="IndexLink"/>
                <w:rtl w:val="true"/>
              </w:rPr>
              <w:t xml:space="preserve">- </w:t>
            </w:r>
            <w:r>
              <w:rPr>
                <w:rStyle w:val="IndexLink"/>
                <w:rtl w:val="true"/>
              </w:rPr>
              <w:t>التسهیل فی النجوم</w:t>
            </w:r>
            <w:r>
              <w:rPr>
                <w:rStyle w:val="IndexLink"/>
                <w:rtl w:val="true"/>
              </w:rPr>
              <w:tab/>
            </w:r>
            <w:r>
              <w:rPr>
                <w:rStyle w:val="IndexLink"/>
              </w:rPr>
              <w:t>429</w:t>
            </w:r>
          </w:hyperlink>
        </w:p>
        <w:p>
          <w:pPr>
            <w:pStyle w:val="Contents3"/>
            <w:tabs>
              <w:tab w:val="clear" w:pos="8459"/>
              <w:tab w:val="right" w:pos="9026" w:leader="dot"/>
            </w:tabs>
            <w:rPr/>
          </w:pPr>
          <w:hyperlink w:anchor="__RefHeading___Toc2089155_372815092">
            <w:r>
              <w:rPr>
                <w:webHidden/>
                <w:rStyle w:val="IndexLink"/>
              </w:rPr>
              <w:t>134</w:t>
            </w:r>
            <w:r>
              <w:rPr>
                <w:rStyle w:val="IndexLink"/>
                <w:rtl w:val="true"/>
              </w:rPr>
              <w:t xml:space="preserve">- </w:t>
            </w:r>
            <w:r>
              <w:rPr>
                <w:rStyle w:val="IndexLink"/>
                <w:rtl w:val="true"/>
              </w:rPr>
              <w:t>رساله اثبات واجب</w:t>
            </w:r>
            <w:r>
              <w:rPr>
                <w:rStyle w:val="IndexLink"/>
                <w:rtl w:val="true"/>
              </w:rPr>
              <w:tab/>
            </w:r>
            <w:r>
              <w:rPr>
                <w:rStyle w:val="IndexLink"/>
              </w:rPr>
              <w:t>429</w:t>
            </w:r>
          </w:hyperlink>
        </w:p>
        <w:p>
          <w:pPr>
            <w:pStyle w:val="Contents3"/>
            <w:tabs>
              <w:tab w:val="clear" w:pos="8459"/>
              <w:tab w:val="right" w:pos="9026" w:leader="dot"/>
            </w:tabs>
            <w:rPr/>
          </w:pPr>
          <w:hyperlink w:anchor="__RefHeading___Toc2089157_372815092">
            <w:r>
              <w:rPr>
                <w:webHidden/>
                <w:rStyle w:val="IndexLink"/>
              </w:rPr>
              <w:t>135</w:t>
            </w:r>
            <w:r>
              <w:rPr>
                <w:rStyle w:val="IndexLink"/>
                <w:rtl w:val="true"/>
              </w:rPr>
              <w:t xml:space="preserve">- </w:t>
            </w:r>
            <w:r>
              <w:rPr>
                <w:rStyle w:val="IndexLink"/>
                <w:rtl w:val="true"/>
              </w:rPr>
              <w:t>اثبات واجب به طریق مناظره</w:t>
            </w:r>
            <w:r>
              <w:rPr>
                <w:rStyle w:val="IndexLink"/>
                <w:rtl w:val="true"/>
              </w:rPr>
              <w:t>.</w:t>
              <w:tab/>
            </w:r>
            <w:r>
              <w:rPr>
                <w:rStyle w:val="IndexLink"/>
              </w:rPr>
              <w:t>429</w:t>
            </w:r>
          </w:hyperlink>
        </w:p>
        <w:p>
          <w:pPr>
            <w:pStyle w:val="Contents3"/>
            <w:tabs>
              <w:tab w:val="clear" w:pos="8459"/>
              <w:tab w:val="right" w:pos="9026" w:leader="dot"/>
            </w:tabs>
            <w:rPr/>
          </w:pPr>
          <w:hyperlink w:anchor="__RefHeading___Toc2089159_372815092">
            <w:r>
              <w:rPr>
                <w:webHidden/>
                <w:rStyle w:val="IndexLink"/>
              </w:rPr>
              <w:t>136</w:t>
            </w:r>
            <w:r>
              <w:rPr>
                <w:rStyle w:val="IndexLink"/>
                <w:rtl w:val="true"/>
              </w:rPr>
              <w:t xml:space="preserve">- </w:t>
            </w:r>
            <w:r>
              <w:rPr>
                <w:rStyle w:val="IndexLink"/>
                <w:rtl w:val="true"/>
              </w:rPr>
              <w:t>الرسالة النصیریّة</w:t>
            </w:r>
            <w:r>
              <w:rPr>
                <w:rStyle w:val="IndexLink"/>
                <w:rtl w:val="true"/>
              </w:rPr>
              <w:tab/>
            </w:r>
            <w:r>
              <w:rPr>
                <w:rStyle w:val="IndexLink"/>
              </w:rPr>
              <w:t>430</w:t>
            </w:r>
          </w:hyperlink>
        </w:p>
        <w:p>
          <w:pPr>
            <w:pStyle w:val="Contents3"/>
            <w:tabs>
              <w:tab w:val="clear" w:pos="8459"/>
              <w:tab w:val="right" w:pos="9026" w:leader="dot"/>
            </w:tabs>
            <w:rPr/>
          </w:pPr>
          <w:hyperlink w:anchor="__RefHeading___Toc2089161_372815092">
            <w:r>
              <w:rPr>
                <w:webHidden/>
                <w:rStyle w:val="IndexLink"/>
              </w:rPr>
              <w:t>137</w:t>
            </w:r>
            <w:r>
              <w:rPr>
                <w:rStyle w:val="IndexLink"/>
                <w:rtl w:val="true"/>
              </w:rPr>
              <w:t xml:space="preserve">- </w:t>
            </w:r>
            <w:r>
              <w:rPr>
                <w:rStyle w:val="IndexLink"/>
                <w:rtl w:val="true"/>
              </w:rPr>
              <w:t>المقنعة فی اُصول الدّین</w:t>
            </w:r>
            <w:r>
              <w:rPr>
                <w:rStyle w:val="IndexLink"/>
                <w:rtl w:val="true"/>
              </w:rPr>
              <w:tab/>
            </w:r>
            <w:r>
              <w:rPr>
                <w:rStyle w:val="IndexLink"/>
              </w:rPr>
              <w:t>430</w:t>
            </w:r>
          </w:hyperlink>
        </w:p>
        <w:p>
          <w:pPr>
            <w:pStyle w:val="Contents3"/>
            <w:tabs>
              <w:tab w:val="clear" w:pos="8459"/>
              <w:tab w:val="right" w:pos="9026" w:leader="dot"/>
            </w:tabs>
            <w:rPr/>
          </w:pPr>
          <w:hyperlink w:anchor="__RefHeading___Toc2089163_372815092">
            <w:r>
              <w:rPr>
                <w:webHidden/>
                <w:rStyle w:val="IndexLink"/>
              </w:rPr>
              <w:t>138</w:t>
            </w:r>
            <w:r>
              <w:rPr>
                <w:rStyle w:val="IndexLink"/>
                <w:rtl w:val="true"/>
              </w:rPr>
              <w:t xml:space="preserve">- </w:t>
            </w:r>
            <w:r>
              <w:rPr>
                <w:rStyle w:val="IndexLink"/>
                <w:rtl w:val="true"/>
              </w:rPr>
              <w:t>رسالة اُصول الدّین</w:t>
            </w:r>
            <w:r>
              <w:rPr>
                <w:rStyle w:val="IndexLink"/>
                <w:rtl w:val="true"/>
              </w:rPr>
              <w:tab/>
            </w:r>
            <w:r>
              <w:rPr>
                <w:rStyle w:val="IndexLink"/>
              </w:rPr>
              <w:t>431</w:t>
            </w:r>
          </w:hyperlink>
        </w:p>
        <w:p>
          <w:pPr>
            <w:pStyle w:val="Contents3"/>
            <w:tabs>
              <w:tab w:val="clear" w:pos="8459"/>
              <w:tab w:val="right" w:pos="9026" w:leader="dot"/>
            </w:tabs>
            <w:rPr/>
          </w:pPr>
          <w:hyperlink w:anchor="__RefHeading___Toc2089165_372815092">
            <w:r>
              <w:rPr>
                <w:webHidden/>
                <w:rStyle w:val="IndexLink"/>
              </w:rPr>
              <w:t>139</w:t>
            </w:r>
            <w:r>
              <w:rPr>
                <w:rStyle w:val="IndexLink"/>
                <w:rtl w:val="true"/>
              </w:rPr>
              <w:t xml:space="preserve">- </w:t>
            </w:r>
            <w:r>
              <w:rPr>
                <w:rStyle w:val="IndexLink"/>
                <w:rtl w:val="true"/>
              </w:rPr>
              <w:t>رسالة فی ماهیّة العلم و العالم و المعلوم</w:t>
            </w:r>
            <w:r>
              <w:rPr>
                <w:rStyle w:val="IndexLink"/>
                <w:rtl w:val="true"/>
              </w:rPr>
              <w:tab/>
            </w:r>
            <w:r>
              <w:rPr>
                <w:rStyle w:val="IndexLink"/>
              </w:rPr>
              <w:t>431</w:t>
            </w:r>
          </w:hyperlink>
        </w:p>
        <w:p>
          <w:pPr>
            <w:pStyle w:val="Contents3"/>
            <w:tabs>
              <w:tab w:val="clear" w:pos="8459"/>
              <w:tab w:val="right" w:pos="9026" w:leader="dot"/>
            </w:tabs>
            <w:rPr/>
          </w:pPr>
          <w:hyperlink w:anchor="__RefHeading___Toc2089167_372815092">
            <w:r>
              <w:rPr>
                <w:webHidden/>
                <w:rStyle w:val="IndexLink"/>
              </w:rPr>
              <w:t>140</w:t>
            </w:r>
            <w:r>
              <w:rPr>
                <w:rStyle w:val="IndexLink"/>
                <w:rtl w:val="true"/>
              </w:rPr>
              <w:t xml:space="preserve">- </w:t>
            </w:r>
            <w:r>
              <w:rPr>
                <w:rStyle w:val="IndexLink"/>
                <w:rtl w:val="true"/>
              </w:rPr>
              <w:t>رسالة فی النفی و الإثبات</w:t>
            </w:r>
            <w:r>
              <w:rPr>
                <w:rStyle w:val="IndexLink"/>
                <w:rtl w:val="true"/>
              </w:rPr>
              <w:tab/>
            </w:r>
            <w:r>
              <w:rPr>
                <w:rStyle w:val="IndexLink"/>
              </w:rPr>
              <w:t>431</w:t>
            </w:r>
          </w:hyperlink>
        </w:p>
        <w:p>
          <w:pPr>
            <w:pStyle w:val="Contents3"/>
            <w:tabs>
              <w:tab w:val="clear" w:pos="8459"/>
              <w:tab w:val="right" w:pos="9026" w:leader="dot"/>
            </w:tabs>
            <w:rPr/>
          </w:pPr>
          <w:hyperlink w:anchor="__RefHeading___Toc2089169_372815092">
            <w:r>
              <w:rPr>
                <w:webHidden/>
                <w:rStyle w:val="IndexLink"/>
              </w:rPr>
              <w:t>141</w:t>
            </w:r>
            <w:r>
              <w:rPr>
                <w:rStyle w:val="IndexLink"/>
                <w:rtl w:val="true"/>
              </w:rPr>
              <w:t xml:space="preserve">- </w:t>
            </w:r>
            <w:r>
              <w:rPr>
                <w:rStyle w:val="IndexLink"/>
                <w:rtl w:val="true"/>
              </w:rPr>
              <w:t>الرسالة المنتخبة فی معالم حقیقة النفس و ما یتّصل بذلک</w:t>
            </w:r>
            <w:r>
              <w:rPr>
                <w:rStyle w:val="IndexLink"/>
                <w:rtl w:val="true"/>
              </w:rPr>
              <w:tab/>
            </w:r>
            <w:r>
              <w:rPr>
                <w:rStyle w:val="IndexLink"/>
              </w:rPr>
              <w:t>432</w:t>
            </w:r>
          </w:hyperlink>
        </w:p>
        <w:p>
          <w:pPr>
            <w:pStyle w:val="Contents3"/>
            <w:tabs>
              <w:tab w:val="clear" w:pos="8459"/>
              <w:tab w:val="right" w:pos="9026" w:leader="dot"/>
            </w:tabs>
            <w:rPr/>
          </w:pPr>
          <w:hyperlink w:anchor="__RefHeading___Toc2089171_372815092">
            <w:r>
              <w:rPr>
                <w:webHidden/>
                <w:rStyle w:val="IndexLink"/>
              </w:rPr>
              <w:t>142</w:t>
            </w:r>
            <w:r>
              <w:rPr>
                <w:rStyle w:val="IndexLink"/>
                <w:rtl w:val="true"/>
              </w:rPr>
              <w:t xml:space="preserve">- </w:t>
            </w:r>
            <w:r>
              <w:rPr>
                <w:rStyle w:val="IndexLink"/>
                <w:rtl w:val="true"/>
              </w:rPr>
              <w:t>شرح مرموز الحکمة</w:t>
            </w:r>
            <w:r>
              <w:rPr>
                <w:rStyle w:val="IndexLink"/>
                <w:rtl w:val="true"/>
              </w:rPr>
              <w:tab/>
            </w:r>
            <w:r>
              <w:rPr>
                <w:rStyle w:val="IndexLink"/>
              </w:rPr>
              <w:t>432</w:t>
            </w:r>
          </w:hyperlink>
        </w:p>
        <w:p>
          <w:pPr>
            <w:pStyle w:val="Contents3"/>
            <w:tabs>
              <w:tab w:val="clear" w:pos="8459"/>
              <w:tab w:val="right" w:pos="9026" w:leader="dot"/>
            </w:tabs>
            <w:rPr/>
          </w:pPr>
          <w:hyperlink w:anchor="__RefHeading___Toc2089173_372815092">
            <w:r>
              <w:rPr>
                <w:webHidden/>
                <w:rStyle w:val="IndexLink"/>
              </w:rPr>
              <w:t>143</w:t>
            </w:r>
            <w:r>
              <w:rPr>
                <w:rStyle w:val="IndexLink"/>
                <w:rtl w:val="true"/>
              </w:rPr>
              <w:t xml:space="preserve">- </w:t>
            </w:r>
            <w:r>
              <w:rPr>
                <w:rStyle w:val="IndexLink"/>
                <w:rtl w:val="true"/>
              </w:rPr>
              <w:t>رساله در مباحث طبّی درباره نضج</w:t>
            </w:r>
            <w:r>
              <w:rPr>
                <w:rStyle w:val="IndexLink"/>
                <w:rtl w:val="true"/>
              </w:rPr>
              <w:tab/>
            </w:r>
            <w:r>
              <w:rPr>
                <w:rStyle w:val="IndexLink"/>
              </w:rPr>
              <w:t>434</w:t>
            </w:r>
          </w:hyperlink>
        </w:p>
        <w:p>
          <w:pPr>
            <w:pStyle w:val="Contents3"/>
            <w:tabs>
              <w:tab w:val="clear" w:pos="8459"/>
              <w:tab w:val="right" w:pos="9026" w:leader="dot"/>
            </w:tabs>
            <w:rPr/>
          </w:pPr>
          <w:hyperlink w:anchor="__RefHeading___Toc2089175_372815092">
            <w:r>
              <w:rPr>
                <w:webHidden/>
                <w:rStyle w:val="IndexLink"/>
              </w:rPr>
              <w:t>144</w:t>
            </w:r>
            <w:r>
              <w:rPr>
                <w:rStyle w:val="IndexLink"/>
                <w:rtl w:val="true"/>
              </w:rPr>
              <w:t xml:space="preserve">- </w:t>
            </w:r>
            <w:r>
              <w:rPr>
                <w:rStyle w:val="IndexLink"/>
                <w:rtl w:val="true"/>
              </w:rPr>
              <w:t>رساله در اشارت بمکان و زمان آخرت</w:t>
            </w:r>
            <w:r>
              <w:rPr>
                <w:rStyle w:val="IndexLink"/>
                <w:rtl w:val="true"/>
              </w:rPr>
              <w:tab/>
            </w:r>
            <w:r>
              <w:rPr>
                <w:rStyle w:val="IndexLink"/>
              </w:rPr>
              <w:t>434</w:t>
            </w:r>
          </w:hyperlink>
        </w:p>
        <w:p>
          <w:pPr>
            <w:pStyle w:val="Contents3"/>
            <w:tabs>
              <w:tab w:val="clear" w:pos="8459"/>
              <w:tab w:val="right" w:pos="9026" w:leader="dot"/>
            </w:tabs>
            <w:rPr/>
          </w:pPr>
          <w:hyperlink w:anchor="__RefHeading___Toc2089177_372815092">
            <w:r>
              <w:rPr>
                <w:webHidden/>
                <w:rStyle w:val="IndexLink"/>
              </w:rPr>
              <w:t>145</w:t>
            </w:r>
            <w:r>
              <w:rPr>
                <w:rStyle w:val="IndexLink"/>
                <w:rtl w:val="true"/>
              </w:rPr>
              <w:t xml:space="preserve">- </w:t>
            </w:r>
            <w:r>
              <w:rPr>
                <w:rStyle w:val="IndexLink"/>
                <w:rtl w:val="true"/>
              </w:rPr>
              <w:t>رساله در کیفیّت انتفاع به حس</w:t>
            </w:r>
            <w:r>
              <w:rPr>
                <w:rStyle w:val="IndexLink"/>
                <w:rtl w:val="true"/>
              </w:rPr>
              <w:tab/>
            </w:r>
            <w:r>
              <w:rPr>
                <w:rStyle w:val="IndexLink"/>
              </w:rPr>
              <w:t>434</w:t>
            </w:r>
          </w:hyperlink>
        </w:p>
        <w:p>
          <w:pPr>
            <w:pStyle w:val="Contents3"/>
            <w:tabs>
              <w:tab w:val="clear" w:pos="8459"/>
              <w:tab w:val="right" w:pos="9026" w:leader="dot"/>
            </w:tabs>
            <w:rPr/>
          </w:pPr>
          <w:hyperlink w:anchor="__RefHeading___Toc2089179_372815092">
            <w:r>
              <w:rPr>
                <w:webHidden/>
                <w:rStyle w:val="IndexLink"/>
              </w:rPr>
              <w:t>146</w:t>
            </w:r>
            <w:r>
              <w:rPr>
                <w:rStyle w:val="IndexLink"/>
                <w:rtl w:val="true"/>
              </w:rPr>
              <w:t xml:space="preserve">- </w:t>
            </w:r>
            <w:r>
              <w:rPr>
                <w:rStyle w:val="IndexLink"/>
                <w:rtl w:val="true"/>
              </w:rPr>
              <w:t>روضة القلوب</w:t>
            </w:r>
            <w:r>
              <w:rPr>
                <w:rStyle w:val="IndexLink"/>
                <w:rtl w:val="true"/>
              </w:rPr>
              <w:tab/>
            </w:r>
            <w:r>
              <w:rPr>
                <w:rStyle w:val="IndexLink"/>
              </w:rPr>
              <w:t>435</w:t>
            </w:r>
          </w:hyperlink>
        </w:p>
        <w:p>
          <w:pPr>
            <w:pStyle w:val="Contents3"/>
            <w:tabs>
              <w:tab w:val="clear" w:pos="8459"/>
              <w:tab w:val="right" w:pos="9026" w:leader="dot"/>
            </w:tabs>
            <w:rPr/>
          </w:pPr>
          <w:hyperlink w:anchor="__RefHeading___Toc2089181_372815092">
            <w:r>
              <w:rPr>
                <w:webHidden/>
                <w:rStyle w:val="IndexLink"/>
              </w:rPr>
              <w:t>147</w:t>
            </w:r>
            <w:r>
              <w:rPr>
                <w:rStyle w:val="IndexLink"/>
                <w:rtl w:val="true"/>
              </w:rPr>
              <w:t xml:space="preserve">- </w:t>
            </w:r>
            <w:r>
              <w:rPr>
                <w:rStyle w:val="IndexLink"/>
                <w:rtl w:val="true"/>
              </w:rPr>
              <w:t>رساله تحفه</w:t>
            </w:r>
            <w:r>
              <w:rPr>
                <w:rStyle w:val="IndexLink"/>
                <w:rtl w:val="true"/>
              </w:rPr>
              <w:t xml:space="preserve">. </w:t>
            </w:r>
            <w:r>
              <w:rPr>
                <w:rStyle w:val="IndexLink"/>
                <w:rtl w:val="true"/>
              </w:rPr>
              <w:t>رسالة اُخری فی معرفة النفس</w:t>
            </w:r>
            <w:r>
              <w:rPr>
                <w:rStyle w:val="IndexLink"/>
                <w:rtl w:val="true"/>
              </w:rPr>
              <w:tab/>
            </w:r>
            <w:r>
              <w:rPr>
                <w:rStyle w:val="IndexLink"/>
              </w:rPr>
              <w:t>435</w:t>
            </w:r>
          </w:hyperlink>
        </w:p>
        <w:p>
          <w:pPr>
            <w:pStyle w:val="Contents3"/>
            <w:tabs>
              <w:tab w:val="clear" w:pos="8459"/>
              <w:tab w:val="right" w:pos="9026" w:leader="dot"/>
            </w:tabs>
            <w:rPr/>
          </w:pPr>
          <w:hyperlink w:anchor="__RefHeading___Toc2089183_372815092">
            <w:r>
              <w:rPr>
                <w:webHidden/>
                <w:rStyle w:val="IndexLink"/>
              </w:rPr>
              <w:t>148</w:t>
            </w:r>
            <w:r>
              <w:rPr>
                <w:rStyle w:val="IndexLink"/>
                <w:rtl w:val="true"/>
              </w:rPr>
              <w:t xml:space="preserve">- </w:t>
            </w:r>
            <w:r>
              <w:rPr>
                <w:rStyle w:val="IndexLink"/>
                <w:rtl w:val="true"/>
              </w:rPr>
              <w:t>ترجمة کتاب الزبدة</w:t>
            </w:r>
            <w:r>
              <w:rPr>
                <w:rStyle w:val="IndexLink"/>
                <w:rtl w:val="true"/>
              </w:rPr>
              <w:tab/>
            </w:r>
            <w:r>
              <w:rPr>
                <w:rStyle w:val="IndexLink"/>
              </w:rPr>
              <w:t>436</w:t>
            </w:r>
          </w:hyperlink>
        </w:p>
        <w:p>
          <w:pPr>
            <w:pStyle w:val="Contents3"/>
            <w:tabs>
              <w:tab w:val="clear" w:pos="8459"/>
              <w:tab w:val="right" w:pos="9026" w:leader="dot"/>
            </w:tabs>
            <w:rPr/>
          </w:pPr>
          <w:hyperlink w:anchor="__RefHeading___Toc2089185_372815092">
            <w:r>
              <w:rPr>
                <w:webHidden/>
                <w:rStyle w:val="IndexLink"/>
              </w:rPr>
              <w:t>149</w:t>
            </w:r>
            <w:r>
              <w:rPr>
                <w:rStyle w:val="IndexLink"/>
                <w:rtl w:val="true"/>
              </w:rPr>
              <w:t xml:space="preserve">- </w:t>
            </w:r>
            <w:r>
              <w:rPr>
                <w:rStyle w:val="IndexLink"/>
                <w:rtl w:val="true"/>
              </w:rPr>
              <w:t>ترجمة أدب الصغیر لإبن المقفّع</w:t>
            </w:r>
            <w:r>
              <w:rPr>
                <w:rStyle w:val="IndexLink"/>
                <w:rtl w:val="true"/>
              </w:rPr>
              <w:tab/>
            </w:r>
            <w:r>
              <w:rPr>
                <w:rStyle w:val="IndexLink"/>
              </w:rPr>
              <w:t>437</w:t>
            </w:r>
          </w:hyperlink>
        </w:p>
        <w:p>
          <w:pPr>
            <w:pStyle w:val="Contents3"/>
            <w:tabs>
              <w:tab w:val="clear" w:pos="8459"/>
              <w:tab w:val="right" w:pos="9026" w:leader="dot"/>
            </w:tabs>
            <w:rPr/>
          </w:pPr>
          <w:hyperlink w:anchor="__RefHeading___Toc2089187_372815092">
            <w:r>
              <w:rPr>
                <w:webHidden/>
                <w:rStyle w:val="IndexLink"/>
              </w:rPr>
              <w:t>150</w:t>
            </w:r>
            <w:r>
              <w:rPr>
                <w:rStyle w:val="IndexLink"/>
                <w:rtl w:val="true"/>
              </w:rPr>
              <w:t xml:space="preserve">- </w:t>
            </w:r>
            <w:r>
              <w:rPr>
                <w:rStyle w:val="IndexLink"/>
                <w:rtl w:val="true"/>
              </w:rPr>
              <w:t>ترجمه مسالک و ممالک</w:t>
            </w:r>
            <w:r>
              <w:rPr>
                <w:rStyle w:val="IndexLink"/>
                <w:rtl w:val="true"/>
              </w:rPr>
              <w:tab/>
            </w:r>
            <w:r>
              <w:rPr>
                <w:rStyle w:val="IndexLink"/>
              </w:rPr>
              <w:t>437</w:t>
            </w:r>
          </w:hyperlink>
        </w:p>
        <w:p>
          <w:pPr>
            <w:pStyle w:val="Contents3"/>
            <w:tabs>
              <w:tab w:val="clear" w:pos="8459"/>
              <w:tab w:val="right" w:pos="9026" w:leader="dot"/>
            </w:tabs>
            <w:rPr/>
          </w:pPr>
          <w:hyperlink w:anchor="__RefHeading___Toc2089189_372815092">
            <w:r>
              <w:rPr>
                <w:webHidden/>
                <w:rStyle w:val="IndexLink"/>
              </w:rPr>
              <w:t>151</w:t>
            </w:r>
            <w:r>
              <w:rPr>
                <w:rStyle w:val="IndexLink"/>
                <w:rtl w:val="true"/>
              </w:rPr>
              <w:t xml:space="preserve">- </w:t>
            </w:r>
            <w:r>
              <w:rPr>
                <w:rStyle w:val="IndexLink"/>
                <w:rtl w:val="true"/>
              </w:rPr>
              <w:t>ساقی‌نامه</w:t>
            </w:r>
            <w:r>
              <w:rPr>
                <w:rStyle w:val="IndexLink"/>
                <w:rtl w:val="true"/>
              </w:rPr>
              <w:tab/>
            </w:r>
            <w:r>
              <w:rPr>
                <w:rStyle w:val="IndexLink"/>
              </w:rPr>
              <w:t>438</w:t>
            </w:r>
          </w:hyperlink>
        </w:p>
        <w:p>
          <w:pPr>
            <w:pStyle w:val="Contents3"/>
            <w:tabs>
              <w:tab w:val="clear" w:pos="8459"/>
              <w:tab w:val="right" w:pos="9026" w:leader="dot"/>
            </w:tabs>
            <w:rPr/>
          </w:pPr>
          <w:hyperlink w:anchor="__RefHeading___Toc2089191_372815092">
            <w:r>
              <w:rPr>
                <w:webHidden/>
                <w:rStyle w:val="IndexLink"/>
              </w:rPr>
              <w:t>152</w:t>
            </w:r>
            <w:r>
              <w:rPr>
                <w:rStyle w:val="IndexLink"/>
                <w:rtl w:val="true"/>
              </w:rPr>
              <w:t xml:space="preserve">- </w:t>
            </w:r>
            <w:r>
              <w:rPr>
                <w:rStyle w:val="IndexLink"/>
                <w:rtl w:val="true"/>
              </w:rPr>
              <w:t>قانون‌نامه</w:t>
            </w:r>
            <w:r>
              <w:rPr>
                <w:rStyle w:val="IndexLink"/>
                <w:rtl w:val="true"/>
              </w:rPr>
              <w:tab/>
            </w:r>
            <w:r>
              <w:rPr>
                <w:rStyle w:val="IndexLink"/>
              </w:rPr>
              <w:t>438</w:t>
            </w:r>
          </w:hyperlink>
        </w:p>
        <w:p>
          <w:pPr>
            <w:pStyle w:val="Contents3"/>
            <w:tabs>
              <w:tab w:val="clear" w:pos="8459"/>
              <w:tab w:val="right" w:pos="9026" w:leader="dot"/>
            </w:tabs>
            <w:rPr/>
          </w:pPr>
          <w:hyperlink w:anchor="__RefHeading___Toc2089193_372815092">
            <w:r>
              <w:rPr>
                <w:webHidden/>
                <w:rStyle w:val="IndexLink"/>
              </w:rPr>
              <w:t>153</w:t>
            </w:r>
            <w:r>
              <w:rPr>
                <w:rStyle w:val="IndexLink"/>
                <w:rtl w:val="true"/>
              </w:rPr>
              <w:t xml:space="preserve">- </w:t>
            </w:r>
            <w:r>
              <w:rPr>
                <w:rStyle w:val="IndexLink"/>
                <w:rtl w:val="true"/>
              </w:rPr>
              <w:t>تبرانامه</w:t>
            </w:r>
            <w:r>
              <w:rPr>
                <w:rStyle w:val="IndexLink"/>
                <w:rtl w:val="true"/>
              </w:rPr>
              <w:tab/>
            </w:r>
            <w:r>
              <w:rPr>
                <w:rStyle w:val="IndexLink"/>
              </w:rPr>
              <w:t>438</w:t>
            </w:r>
          </w:hyperlink>
        </w:p>
        <w:p>
          <w:pPr>
            <w:pStyle w:val="Contents3"/>
            <w:tabs>
              <w:tab w:val="clear" w:pos="8459"/>
              <w:tab w:val="right" w:pos="9026" w:leader="dot"/>
            </w:tabs>
            <w:rPr/>
          </w:pPr>
          <w:hyperlink w:anchor="__RefHeading___Toc2089195_372815092">
            <w:r>
              <w:rPr>
                <w:webHidden/>
                <w:rStyle w:val="IndexLink"/>
              </w:rPr>
              <w:t>154</w:t>
            </w:r>
            <w:r>
              <w:rPr>
                <w:rStyle w:val="IndexLink"/>
                <w:rtl w:val="true"/>
              </w:rPr>
              <w:t xml:space="preserve">- </w:t>
            </w:r>
            <w:r>
              <w:rPr>
                <w:rStyle w:val="IndexLink"/>
                <w:rtl w:val="true"/>
              </w:rPr>
              <w:t>صلوات خواجه نصیر</w:t>
            </w:r>
            <w:r>
              <w:rPr>
                <w:rStyle w:val="IndexLink"/>
                <w:rtl w:val="true"/>
              </w:rPr>
              <w:tab/>
            </w:r>
            <w:r>
              <w:rPr>
                <w:rStyle w:val="IndexLink"/>
              </w:rPr>
              <w:t>438</w:t>
            </w:r>
          </w:hyperlink>
        </w:p>
        <w:p>
          <w:pPr>
            <w:pStyle w:val="Contents3"/>
            <w:tabs>
              <w:tab w:val="clear" w:pos="8459"/>
              <w:tab w:val="right" w:pos="9026" w:leader="dot"/>
            </w:tabs>
            <w:rPr/>
          </w:pPr>
          <w:hyperlink w:anchor="__RefHeading___Toc2089197_372815092">
            <w:r>
              <w:rPr>
                <w:webHidden/>
                <w:rStyle w:val="IndexLink"/>
              </w:rPr>
              <w:t>155</w:t>
            </w:r>
            <w:r>
              <w:rPr>
                <w:rStyle w:val="IndexLink"/>
                <w:rtl w:val="true"/>
              </w:rPr>
              <w:t xml:space="preserve">- </w:t>
            </w:r>
            <w:r>
              <w:rPr>
                <w:rStyle w:val="IndexLink"/>
                <w:rtl w:val="true"/>
              </w:rPr>
              <w:t>سریعة الأثر فی إنجاح المقاصد و کشف الملمّات</w:t>
            </w:r>
            <w:r>
              <w:rPr>
                <w:rStyle w:val="IndexLink"/>
                <w:rtl w:val="true"/>
              </w:rPr>
              <w:tab/>
            </w:r>
            <w:r>
              <w:rPr>
                <w:rStyle w:val="IndexLink"/>
              </w:rPr>
              <w:t>438</w:t>
            </w:r>
          </w:hyperlink>
        </w:p>
        <w:p>
          <w:pPr>
            <w:pStyle w:val="Contents3"/>
            <w:tabs>
              <w:tab w:val="clear" w:pos="8459"/>
              <w:tab w:val="right" w:pos="9026" w:leader="dot"/>
            </w:tabs>
            <w:rPr/>
          </w:pPr>
          <w:hyperlink w:anchor="__RefHeading___Toc2089199_372815092">
            <w:r>
              <w:rPr>
                <w:webHidden/>
                <w:rStyle w:val="IndexLink"/>
              </w:rPr>
              <w:t>156</w:t>
            </w:r>
            <w:r>
              <w:rPr>
                <w:rStyle w:val="IndexLink"/>
                <w:rtl w:val="true"/>
              </w:rPr>
              <w:t xml:space="preserve">- </w:t>
            </w:r>
            <w:r>
              <w:rPr>
                <w:rStyle w:val="IndexLink"/>
                <w:rtl w:val="true"/>
              </w:rPr>
              <w:t>کتاب الوافی فی العروض و القوافی</w:t>
            </w:r>
            <w:r>
              <w:rPr>
                <w:rStyle w:val="IndexLink"/>
                <w:rtl w:val="true"/>
              </w:rPr>
              <w:tab/>
            </w:r>
            <w:r>
              <w:rPr>
                <w:rStyle w:val="IndexLink"/>
              </w:rPr>
              <w:t>438</w:t>
            </w:r>
          </w:hyperlink>
        </w:p>
        <w:p>
          <w:pPr>
            <w:pStyle w:val="Contents3"/>
            <w:tabs>
              <w:tab w:val="clear" w:pos="8459"/>
              <w:tab w:val="right" w:pos="9026" w:leader="dot"/>
            </w:tabs>
            <w:rPr/>
          </w:pPr>
          <w:hyperlink w:anchor="__RefHeading___Toc2089201_372815092">
            <w:r>
              <w:rPr>
                <w:webHidden/>
                <w:rStyle w:val="IndexLink"/>
              </w:rPr>
              <w:t>157</w:t>
            </w:r>
            <w:r>
              <w:rPr>
                <w:rStyle w:val="IndexLink"/>
                <w:rtl w:val="true"/>
              </w:rPr>
              <w:t xml:space="preserve">- </w:t>
            </w:r>
            <w:r>
              <w:rPr>
                <w:rStyle w:val="IndexLink"/>
                <w:rtl w:val="true"/>
              </w:rPr>
              <w:t>رسالة فی العلل و المعلولات</w:t>
            </w:r>
            <w:r>
              <w:rPr>
                <w:rStyle w:val="IndexLink"/>
                <w:rtl w:val="true"/>
              </w:rPr>
              <w:tab/>
            </w:r>
            <w:r>
              <w:rPr>
                <w:rStyle w:val="IndexLink"/>
              </w:rPr>
              <w:t>439</w:t>
            </w:r>
          </w:hyperlink>
        </w:p>
        <w:p>
          <w:pPr>
            <w:pStyle w:val="Contents3"/>
            <w:tabs>
              <w:tab w:val="clear" w:pos="8459"/>
              <w:tab w:val="right" w:pos="9026" w:leader="dot"/>
            </w:tabs>
            <w:rPr/>
          </w:pPr>
          <w:hyperlink w:anchor="__RefHeading___Toc2089203_372815092">
            <w:r>
              <w:rPr>
                <w:webHidden/>
                <w:rStyle w:val="IndexLink"/>
              </w:rPr>
              <w:t>158</w:t>
            </w:r>
            <w:r>
              <w:rPr>
                <w:rStyle w:val="IndexLink"/>
                <w:rtl w:val="true"/>
              </w:rPr>
              <w:t xml:space="preserve">- </w:t>
            </w:r>
            <w:r>
              <w:rPr>
                <w:rStyle w:val="IndexLink"/>
                <w:rtl w:val="true"/>
              </w:rPr>
              <w:t>فوائد للخواجه الطوسی</w:t>
            </w:r>
            <w:r>
              <w:rPr>
                <w:rStyle w:val="IndexLink"/>
                <w:rtl w:val="true"/>
              </w:rPr>
              <w:tab/>
            </w:r>
            <w:r>
              <w:rPr>
                <w:rStyle w:val="IndexLink"/>
              </w:rPr>
              <w:t>439</w:t>
            </w:r>
          </w:hyperlink>
        </w:p>
        <w:p>
          <w:pPr>
            <w:pStyle w:val="Contents3"/>
            <w:tabs>
              <w:tab w:val="clear" w:pos="8459"/>
              <w:tab w:val="right" w:pos="9026" w:leader="dot"/>
            </w:tabs>
            <w:rPr/>
          </w:pPr>
          <w:hyperlink w:anchor="__RefHeading___Toc2089205_372815092">
            <w:r>
              <w:rPr>
                <w:webHidden/>
                <w:rStyle w:val="IndexLink"/>
              </w:rPr>
              <w:t>159</w:t>
            </w:r>
            <w:r>
              <w:rPr>
                <w:rStyle w:val="IndexLink"/>
                <w:rtl w:val="true"/>
              </w:rPr>
              <w:t xml:space="preserve">- </w:t>
            </w:r>
            <w:r>
              <w:rPr>
                <w:rStyle w:val="IndexLink"/>
                <w:rtl w:val="true"/>
              </w:rPr>
              <w:t>مقالة فی کیفیّة صدور الکثرة عن الوحدة</w:t>
            </w:r>
            <w:r>
              <w:rPr>
                <w:rStyle w:val="IndexLink"/>
                <w:rtl w:val="true"/>
              </w:rPr>
              <w:tab/>
            </w:r>
            <w:r>
              <w:rPr>
                <w:rStyle w:val="IndexLink"/>
              </w:rPr>
              <w:t>439</w:t>
            </w:r>
          </w:hyperlink>
        </w:p>
        <w:p>
          <w:pPr>
            <w:pStyle w:val="Contents3"/>
            <w:tabs>
              <w:tab w:val="clear" w:pos="8459"/>
              <w:tab w:val="right" w:pos="9026" w:leader="dot"/>
            </w:tabs>
            <w:rPr/>
          </w:pPr>
          <w:hyperlink w:anchor="__RefHeading___Toc2089207_372815092">
            <w:r>
              <w:rPr>
                <w:webHidden/>
                <w:rStyle w:val="IndexLink"/>
              </w:rPr>
              <w:t>160</w:t>
            </w:r>
            <w:r>
              <w:rPr>
                <w:rStyle w:val="IndexLink"/>
                <w:rtl w:val="true"/>
              </w:rPr>
              <w:t xml:space="preserve">- </w:t>
            </w:r>
            <w:r>
              <w:rPr>
                <w:rStyle w:val="IndexLink"/>
                <w:rtl w:val="true"/>
              </w:rPr>
              <w:t>إثبات اللوح المحفوظ</w:t>
            </w:r>
            <w:r>
              <w:rPr>
                <w:rStyle w:val="IndexLink"/>
                <w:rtl w:val="true"/>
              </w:rPr>
              <w:tab/>
            </w:r>
            <w:r>
              <w:rPr>
                <w:rStyle w:val="IndexLink"/>
              </w:rPr>
              <w:t>439</w:t>
            </w:r>
          </w:hyperlink>
        </w:p>
        <w:p>
          <w:pPr>
            <w:pStyle w:val="Contents3"/>
            <w:tabs>
              <w:tab w:val="clear" w:pos="8459"/>
              <w:tab w:val="right" w:pos="9026" w:leader="dot"/>
            </w:tabs>
            <w:rPr/>
          </w:pPr>
          <w:hyperlink w:anchor="__RefHeading___Toc2089209_372815092">
            <w:r>
              <w:rPr>
                <w:webHidden/>
                <w:rStyle w:val="IndexLink"/>
              </w:rPr>
              <w:t>161</w:t>
            </w:r>
            <w:r>
              <w:rPr>
                <w:rStyle w:val="IndexLink"/>
                <w:rtl w:val="true"/>
              </w:rPr>
              <w:t xml:space="preserve">- </w:t>
            </w:r>
            <w:r>
              <w:rPr>
                <w:rStyle w:val="IndexLink"/>
                <w:rtl w:val="true"/>
              </w:rPr>
              <w:t>النقطة القدسیّة</w:t>
            </w:r>
            <w:r>
              <w:rPr>
                <w:rStyle w:val="IndexLink"/>
                <w:rtl w:val="true"/>
              </w:rPr>
              <w:tab/>
            </w:r>
            <w:r>
              <w:rPr>
                <w:rStyle w:val="IndexLink"/>
              </w:rPr>
              <w:t>440</w:t>
            </w:r>
          </w:hyperlink>
        </w:p>
        <w:p>
          <w:pPr>
            <w:pStyle w:val="Contents3"/>
            <w:tabs>
              <w:tab w:val="clear" w:pos="8459"/>
              <w:tab w:val="right" w:pos="9026" w:leader="dot"/>
            </w:tabs>
            <w:rPr/>
          </w:pPr>
          <w:hyperlink w:anchor="__RefHeading___Toc2089211_372815092">
            <w:r>
              <w:rPr>
                <w:webHidden/>
                <w:rStyle w:val="IndexLink"/>
              </w:rPr>
              <w:t>162</w:t>
            </w:r>
            <w:r>
              <w:rPr>
                <w:rStyle w:val="IndexLink"/>
                <w:rtl w:val="true"/>
              </w:rPr>
              <w:t xml:space="preserve">- </w:t>
            </w:r>
            <w:r>
              <w:rPr>
                <w:rStyle w:val="IndexLink"/>
                <w:rtl w:val="true"/>
              </w:rPr>
              <w:t>آداب البحث</w:t>
            </w:r>
            <w:r>
              <w:rPr>
                <w:rStyle w:val="IndexLink"/>
                <w:rtl w:val="true"/>
              </w:rPr>
              <w:tab/>
            </w:r>
            <w:r>
              <w:rPr>
                <w:rStyle w:val="IndexLink"/>
              </w:rPr>
              <w:t>440</w:t>
            </w:r>
          </w:hyperlink>
        </w:p>
        <w:p>
          <w:pPr>
            <w:pStyle w:val="Contents3"/>
            <w:tabs>
              <w:tab w:val="clear" w:pos="8459"/>
              <w:tab w:val="right" w:pos="9026" w:leader="dot"/>
            </w:tabs>
            <w:rPr/>
          </w:pPr>
          <w:hyperlink w:anchor="__RefHeading___Toc2089213_372815092">
            <w:r>
              <w:rPr>
                <w:webHidden/>
                <w:rStyle w:val="IndexLink"/>
              </w:rPr>
              <w:t>163</w:t>
            </w:r>
            <w:r>
              <w:rPr>
                <w:rStyle w:val="IndexLink"/>
                <w:rtl w:val="true"/>
              </w:rPr>
              <w:t xml:space="preserve">- </w:t>
            </w:r>
            <w:r>
              <w:rPr>
                <w:rStyle w:val="IndexLink"/>
                <w:rtl w:val="true"/>
              </w:rPr>
              <w:t>إثبات الفرقة الناجیة</w:t>
            </w:r>
            <w:r>
              <w:rPr>
                <w:rStyle w:val="IndexLink"/>
                <w:rtl w:val="true"/>
              </w:rPr>
              <w:tab/>
            </w:r>
            <w:r>
              <w:rPr>
                <w:rStyle w:val="IndexLink"/>
              </w:rPr>
              <w:t>440</w:t>
            </w:r>
          </w:hyperlink>
        </w:p>
        <w:p>
          <w:pPr>
            <w:pStyle w:val="Contents3"/>
            <w:tabs>
              <w:tab w:val="clear" w:pos="8459"/>
              <w:tab w:val="right" w:pos="9026" w:leader="dot"/>
            </w:tabs>
            <w:rPr/>
          </w:pPr>
          <w:hyperlink w:anchor="__RefHeading___Toc2089215_372815092">
            <w:r>
              <w:rPr>
                <w:webHidden/>
                <w:rStyle w:val="IndexLink"/>
              </w:rPr>
              <w:t>164</w:t>
            </w:r>
            <w:r>
              <w:rPr>
                <w:rStyle w:val="IndexLink"/>
                <w:rtl w:val="true"/>
              </w:rPr>
              <w:t xml:space="preserve">- </w:t>
            </w:r>
            <w:r>
              <w:rPr>
                <w:rStyle w:val="IndexLink"/>
                <w:rtl w:val="true"/>
              </w:rPr>
              <w:t>آغاز و انجام</w:t>
            </w:r>
            <w:r>
              <w:rPr>
                <w:rStyle w:val="IndexLink"/>
                <w:rtl w:val="true"/>
              </w:rPr>
              <w:tab/>
            </w:r>
            <w:r>
              <w:rPr>
                <w:rStyle w:val="IndexLink"/>
              </w:rPr>
              <w:t>440</w:t>
            </w:r>
          </w:hyperlink>
        </w:p>
        <w:p>
          <w:pPr>
            <w:pStyle w:val="Contents3"/>
            <w:tabs>
              <w:tab w:val="clear" w:pos="8459"/>
              <w:tab w:val="right" w:pos="9026" w:leader="dot"/>
            </w:tabs>
            <w:rPr/>
          </w:pPr>
          <w:hyperlink w:anchor="__RefHeading___Toc2089217_372815092">
            <w:r>
              <w:rPr>
                <w:webHidden/>
                <w:rStyle w:val="IndexLink"/>
              </w:rPr>
              <w:t>165</w:t>
            </w:r>
            <w:r>
              <w:rPr>
                <w:rStyle w:val="IndexLink"/>
                <w:rtl w:val="true"/>
              </w:rPr>
              <w:t xml:space="preserve">- </w:t>
            </w:r>
            <w:r>
              <w:rPr>
                <w:rStyle w:val="IndexLink"/>
                <w:rtl w:val="true"/>
              </w:rPr>
              <w:t>رسالة بقاء النفس للمحقّق الطوسی</w:t>
            </w:r>
            <w:r>
              <w:rPr>
                <w:rStyle w:val="IndexLink"/>
                <w:rtl w:val="true"/>
              </w:rPr>
              <w:tab/>
            </w:r>
            <w:r>
              <w:rPr>
                <w:rStyle w:val="IndexLink"/>
              </w:rPr>
              <w:t>441</w:t>
            </w:r>
          </w:hyperlink>
        </w:p>
        <w:p>
          <w:pPr>
            <w:pStyle w:val="Contents3"/>
            <w:tabs>
              <w:tab w:val="clear" w:pos="8459"/>
              <w:tab w:val="right" w:pos="9026" w:leader="dot"/>
            </w:tabs>
            <w:rPr/>
          </w:pPr>
          <w:hyperlink w:anchor="__RefHeading___Toc2089219_372815092">
            <w:r>
              <w:rPr>
                <w:webHidden/>
                <w:rStyle w:val="IndexLink"/>
              </w:rPr>
              <w:t>166</w:t>
            </w:r>
            <w:r>
              <w:rPr>
                <w:rStyle w:val="IndexLink"/>
                <w:rtl w:val="true"/>
              </w:rPr>
              <w:t xml:space="preserve">- </w:t>
            </w:r>
            <w:r>
              <w:rPr>
                <w:rStyle w:val="IndexLink"/>
                <w:rtl w:val="true"/>
              </w:rPr>
              <w:t>رسالة فی حقیقة الروح</w:t>
            </w:r>
            <w:r>
              <w:rPr>
                <w:rStyle w:val="IndexLink"/>
                <w:rtl w:val="true"/>
              </w:rPr>
              <w:tab/>
            </w:r>
            <w:r>
              <w:rPr>
                <w:rStyle w:val="IndexLink"/>
              </w:rPr>
              <w:t>441</w:t>
            </w:r>
          </w:hyperlink>
        </w:p>
        <w:p>
          <w:pPr>
            <w:pStyle w:val="Contents3"/>
            <w:tabs>
              <w:tab w:val="clear" w:pos="8459"/>
              <w:tab w:val="right" w:pos="9026" w:leader="dot"/>
            </w:tabs>
            <w:rPr/>
          </w:pPr>
          <w:hyperlink w:anchor="__RefHeading___Toc2089221_372815092">
            <w:r>
              <w:rPr>
                <w:webHidden/>
                <w:rStyle w:val="IndexLink"/>
              </w:rPr>
              <w:t>167</w:t>
            </w:r>
            <w:r>
              <w:rPr>
                <w:rStyle w:val="IndexLink"/>
                <w:rtl w:val="true"/>
              </w:rPr>
              <w:t xml:space="preserve">- </w:t>
            </w:r>
            <w:r>
              <w:rPr>
                <w:rStyle w:val="IndexLink"/>
                <w:rtl w:val="true"/>
              </w:rPr>
              <w:t>رسالة فی فضیلة أمیرالمؤنین علیّ علیه‌السلام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2089223_372815092">
            <w:r>
              <w:rPr>
                <w:webHidden/>
                <w:rStyle w:val="IndexLink"/>
              </w:rPr>
              <w:t>168</w:t>
            </w:r>
            <w:r>
              <w:rPr>
                <w:rStyle w:val="IndexLink"/>
                <w:rtl w:val="true"/>
              </w:rPr>
              <w:t xml:space="preserve">- </w:t>
            </w:r>
            <w:r>
              <w:rPr>
                <w:rStyle w:val="IndexLink"/>
                <w:rtl w:val="true"/>
              </w:rPr>
              <w:t>مقامات خواجه نصیرالدّین الطوسی</w:t>
            </w:r>
            <w:r>
              <w:rPr>
                <w:rStyle w:val="IndexLink"/>
                <w:rtl w:val="true"/>
              </w:rPr>
              <w:tab/>
            </w:r>
            <w:r>
              <w:rPr>
                <w:rStyle w:val="IndexLink"/>
              </w:rPr>
              <w:t>442</w:t>
            </w:r>
          </w:hyperlink>
        </w:p>
        <w:p>
          <w:pPr>
            <w:pStyle w:val="Contents3"/>
            <w:tabs>
              <w:tab w:val="clear" w:pos="8459"/>
              <w:tab w:val="right" w:pos="9026" w:leader="dot"/>
            </w:tabs>
            <w:rPr/>
          </w:pPr>
          <w:hyperlink w:anchor="__RefHeading___Toc2089225_372815092">
            <w:r>
              <w:rPr>
                <w:webHidden/>
                <w:rStyle w:val="IndexLink"/>
              </w:rPr>
              <w:t>169</w:t>
            </w:r>
            <w:r>
              <w:rPr>
                <w:rStyle w:val="IndexLink"/>
                <w:rtl w:val="true"/>
              </w:rPr>
              <w:t xml:space="preserve">- </w:t>
            </w:r>
            <w:r>
              <w:rPr>
                <w:rStyle w:val="IndexLink"/>
                <w:rtl w:val="true"/>
              </w:rPr>
              <w:t>رسالة خلق الأعمال</w:t>
            </w:r>
            <w:r>
              <w:rPr>
                <w:rStyle w:val="IndexLink"/>
                <w:rtl w:val="true"/>
              </w:rPr>
              <w:tab/>
            </w:r>
            <w:r>
              <w:rPr>
                <w:rStyle w:val="IndexLink"/>
              </w:rPr>
              <w:t>442</w:t>
            </w:r>
          </w:hyperlink>
        </w:p>
        <w:p>
          <w:pPr>
            <w:pStyle w:val="Contents3"/>
            <w:tabs>
              <w:tab w:val="clear" w:pos="8459"/>
              <w:tab w:val="right" w:pos="9026" w:leader="dot"/>
            </w:tabs>
            <w:rPr/>
          </w:pPr>
          <w:hyperlink w:anchor="__RefHeading___Toc2089227_372815092">
            <w:r>
              <w:rPr>
                <w:webHidden/>
                <w:rStyle w:val="IndexLink"/>
              </w:rPr>
              <w:t>170</w:t>
            </w:r>
            <w:r>
              <w:rPr>
                <w:rStyle w:val="IndexLink"/>
                <w:rtl w:val="true"/>
              </w:rPr>
              <w:t xml:space="preserve">- </w:t>
            </w:r>
            <w:r>
              <w:rPr>
                <w:rStyle w:val="IndexLink"/>
                <w:rtl w:val="true"/>
              </w:rPr>
              <w:t>رساله در حکم کردن بر شانه گوسفند و غیره</w:t>
            </w:r>
            <w:r>
              <w:rPr>
                <w:rStyle w:val="IndexLink"/>
                <w:rtl w:val="true"/>
              </w:rPr>
              <w:tab/>
            </w:r>
            <w:r>
              <w:rPr>
                <w:rStyle w:val="IndexLink"/>
              </w:rPr>
              <w:t>442</w:t>
            </w:r>
          </w:hyperlink>
        </w:p>
        <w:p>
          <w:pPr>
            <w:pStyle w:val="Contents3"/>
            <w:tabs>
              <w:tab w:val="clear" w:pos="8459"/>
              <w:tab w:val="right" w:pos="9026" w:leader="dot"/>
            </w:tabs>
            <w:rPr/>
          </w:pPr>
          <w:hyperlink w:anchor="__RefHeading___Toc2089229_372815092">
            <w:r>
              <w:rPr>
                <w:webHidden/>
                <w:rStyle w:val="IndexLink"/>
              </w:rPr>
              <w:t>171</w:t>
            </w:r>
            <w:r>
              <w:rPr>
                <w:rStyle w:val="IndexLink"/>
                <w:rtl w:val="true"/>
              </w:rPr>
              <w:t xml:space="preserve">- </w:t>
            </w:r>
            <w:r>
              <w:rPr>
                <w:rStyle w:val="IndexLink"/>
                <w:rtl w:val="true"/>
              </w:rPr>
              <w:t>رسالة فی أحکام الکتف</w:t>
            </w:r>
            <w:r>
              <w:rPr>
                <w:rStyle w:val="IndexLink"/>
                <w:rtl w:val="true"/>
              </w:rPr>
              <w:tab/>
            </w:r>
            <w:r>
              <w:rPr>
                <w:rStyle w:val="IndexLink"/>
              </w:rPr>
              <w:t>443</w:t>
            </w:r>
          </w:hyperlink>
        </w:p>
        <w:p>
          <w:pPr>
            <w:pStyle w:val="Contents3"/>
            <w:tabs>
              <w:tab w:val="clear" w:pos="8459"/>
              <w:tab w:val="right" w:pos="9026" w:leader="dot"/>
            </w:tabs>
            <w:rPr/>
          </w:pPr>
          <w:hyperlink w:anchor="__RefHeading___Toc2089231_372815092">
            <w:r>
              <w:rPr>
                <w:webHidden/>
                <w:rStyle w:val="IndexLink"/>
              </w:rPr>
              <w:t>172</w:t>
            </w:r>
            <w:r>
              <w:rPr>
                <w:rStyle w:val="IndexLink"/>
                <w:rtl w:val="true"/>
              </w:rPr>
              <w:t xml:space="preserve">- </w:t>
            </w:r>
            <w:r>
              <w:rPr>
                <w:rStyle w:val="IndexLink"/>
                <w:rtl w:val="true"/>
              </w:rPr>
              <w:t>شرح اصول الکافی</w:t>
            </w:r>
            <w:r>
              <w:rPr>
                <w:rStyle w:val="IndexLink"/>
                <w:rtl w:val="true"/>
              </w:rPr>
              <w:tab/>
            </w:r>
            <w:r>
              <w:rPr>
                <w:rStyle w:val="IndexLink"/>
              </w:rPr>
              <w:t>443</w:t>
            </w:r>
          </w:hyperlink>
        </w:p>
        <w:p>
          <w:pPr>
            <w:pStyle w:val="Contents3"/>
            <w:tabs>
              <w:tab w:val="clear" w:pos="8459"/>
              <w:tab w:val="right" w:pos="9026" w:leader="dot"/>
            </w:tabs>
            <w:rPr/>
          </w:pPr>
          <w:hyperlink w:anchor="__RefHeading___Toc2089233_372815092">
            <w:r>
              <w:rPr>
                <w:webHidden/>
                <w:rStyle w:val="IndexLink"/>
              </w:rPr>
              <w:t>173</w:t>
            </w:r>
            <w:r>
              <w:rPr>
                <w:rStyle w:val="IndexLink"/>
                <w:rtl w:val="true"/>
              </w:rPr>
              <w:t xml:space="preserve">- </w:t>
            </w:r>
            <w:r>
              <w:rPr>
                <w:rStyle w:val="IndexLink"/>
                <w:rtl w:val="true"/>
              </w:rPr>
              <w:t>کتاب المساطیر</w:t>
            </w:r>
            <w:r>
              <w:rPr>
                <w:rStyle w:val="IndexLink"/>
                <w:rtl w:val="true"/>
              </w:rPr>
              <w:tab/>
            </w:r>
            <w:r>
              <w:rPr>
                <w:rStyle w:val="IndexLink"/>
              </w:rPr>
              <w:t>443</w:t>
            </w:r>
          </w:hyperlink>
        </w:p>
        <w:p>
          <w:pPr>
            <w:pStyle w:val="Contents3"/>
            <w:tabs>
              <w:tab w:val="clear" w:pos="8459"/>
              <w:tab w:val="right" w:pos="9026" w:leader="dot"/>
            </w:tabs>
            <w:rPr/>
          </w:pPr>
          <w:hyperlink w:anchor="__RefHeading___Toc2089235_372815092">
            <w:r>
              <w:rPr>
                <w:webHidden/>
                <w:rStyle w:val="IndexLink"/>
              </w:rPr>
              <w:t>174</w:t>
            </w:r>
            <w:r>
              <w:rPr>
                <w:rStyle w:val="IndexLink"/>
                <w:rtl w:val="true"/>
              </w:rPr>
              <w:t xml:space="preserve">- </w:t>
            </w:r>
            <w:r>
              <w:rPr>
                <w:rStyle w:val="IndexLink"/>
                <w:rtl w:val="true"/>
              </w:rPr>
              <w:t>تفسیر سورة الإخلاص و المعوّذتین</w:t>
            </w:r>
            <w:r>
              <w:rPr>
                <w:rStyle w:val="IndexLink"/>
                <w:rtl w:val="true"/>
              </w:rPr>
              <w:tab/>
            </w:r>
            <w:r>
              <w:rPr>
                <w:rStyle w:val="IndexLink"/>
              </w:rPr>
              <w:t>443</w:t>
            </w:r>
          </w:hyperlink>
        </w:p>
        <w:p>
          <w:pPr>
            <w:pStyle w:val="Contents3"/>
            <w:tabs>
              <w:tab w:val="clear" w:pos="8459"/>
              <w:tab w:val="right" w:pos="9026" w:leader="dot"/>
            </w:tabs>
            <w:rPr/>
          </w:pPr>
          <w:hyperlink w:anchor="__RefHeading___Toc2089237_372815092">
            <w:r>
              <w:rPr>
                <w:webHidden/>
                <w:rStyle w:val="IndexLink"/>
              </w:rPr>
              <w:t>175</w:t>
            </w:r>
            <w:r>
              <w:rPr>
                <w:rStyle w:val="IndexLink"/>
                <w:rtl w:val="true"/>
              </w:rPr>
              <w:t xml:space="preserve">- </w:t>
            </w:r>
            <w:r>
              <w:rPr>
                <w:rStyle w:val="IndexLink"/>
                <w:rtl w:val="true"/>
              </w:rPr>
              <w:t>تفسیر سورة العصر</w:t>
            </w:r>
            <w:r>
              <w:rPr>
                <w:rStyle w:val="IndexLink"/>
                <w:rtl w:val="true"/>
              </w:rPr>
              <w:tab/>
            </w:r>
            <w:r>
              <w:rPr>
                <w:rStyle w:val="IndexLink"/>
              </w:rPr>
              <w:t>444</w:t>
            </w:r>
          </w:hyperlink>
        </w:p>
        <w:p>
          <w:pPr>
            <w:pStyle w:val="Contents3"/>
            <w:tabs>
              <w:tab w:val="clear" w:pos="8459"/>
              <w:tab w:val="right" w:pos="9026" w:leader="dot"/>
            </w:tabs>
            <w:rPr/>
          </w:pPr>
          <w:hyperlink w:anchor="__RefHeading___Toc2089239_372815092">
            <w:r>
              <w:rPr>
                <w:webHidden/>
                <w:rStyle w:val="IndexLink"/>
              </w:rPr>
              <w:t>176</w:t>
            </w:r>
            <w:r>
              <w:rPr>
                <w:rStyle w:val="IndexLink"/>
                <w:rtl w:val="true"/>
              </w:rPr>
              <w:t xml:space="preserve">- </w:t>
            </w:r>
            <w:r>
              <w:rPr>
                <w:rStyle w:val="IndexLink"/>
                <w:rtl w:val="true"/>
              </w:rPr>
              <w:t>رساله سیر و سلوک</w:t>
            </w:r>
            <w:r>
              <w:rPr>
                <w:rStyle w:val="IndexLink"/>
                <w:rtl w:val="true"/>
              </w:rPr>
              <w:tab/>
            </w:r>
            <w:r>
              <w:rPr>
                <w:rStyle w:val="IndexLink"/>
              </w:rPr>
              <w:t>444</w:t>
            </w:r>
          </w:hyperlink>
        </w:p>
        <w:p>
          <w:pPr>
            <w:pStyle w:val="Contents3"/>
            <w:tabs>
              <w:tab w:val="clear" w:pos="8459"/>
              <w:tab w:val="right" w:pos="9026" w:leader="dot"/>
            </w:tabs>
            <w:rPr/>
          </w:pPr>
          <w:hyperlink w:anchor="__RefHeading___Toc2089241_372815092">
            <w:r>
              <w:rPr>
                <w:webHidden/>
                <w:rStyle w:val="IndexLink"/>
              </w:rPr>
              <w:t>177</w:t>
            </w:r>
            <w:r>
              <w:rPr>
                <w:rStyle w:val="IndexLink"/>
                <w:rtl w:val="true"/>
              </w:rPr>
              <w:t xml:space="preserve">- </w:t>
            </w:r>
            <w:r>
              <w:rPr>
                <w:rStyle w:val="IndexLink"/>
                <w:rtl w:val="true"/>
              </w:rPr>
              <w:t>رساله در تولا و تبرا به مشرب تعلیمیان</w:t>
            </w:r>
            <w:r>
              <w:rPr>
                <w:rStyle w:val="IndexLink"/>
                <w:rtl w:val="true"/>
              </w:rPr>
              <w:tab/>
            </w:r>
            <w:r>
              <w:rPr>
                <w:rStyle w:val="IndexLink"/>
              </w:rPr>
              <w:t>445</w:t>
            </w:r>
          </w:hyperlink>
        </w:p>
        <w:p>
          <w:pPr>
            <w:pStyle w:val="Contents3"/>
            <w:tabs>
              <w:tab w:val="clear" w:pos="8459"/>
              <w:tab w:val="right" w:pos="9026" w:leader="dot"/>
            </w:tabs>
            <w:rPr/>
          </w:pPr>
          <w:hyperlink w:anchor="__RefHeading___Toc2089243_372815092">
            <w:r>
              <w:rPr>
                <w:webHidden/>
                <w:rStyle w:val="IndexLink"/>
              </w:rPr>
              <w:t>178</w:t>
            </w:r>
            <w:r>
              <w:rPr>
                <w:rStyle w:val="IndexLink"/>
                <w:rtl w:val="true"/>
              </w:rPr>
              <w:t xml:space="preserve">- </w:t>
            </w:r>
            <w:r>
              <w:rPr>
                <w:rStyle w:val="IndexLink"/>
                <w:rtl w:val="true"/>
              </w:rPr>
              <w:t>رساله در نعمتها و خوشیها و لذّتها</w:t>
            </w:r>
            <w:r>
              <w:rPr>
                <w:rStyle w:val="IndexLink"/>
                <w:rtl w:val="true"/>
              </w:rPr>
              <w:tab/>
            </w:r>
            <w:r>
              <w:rPr>
                <w:rStyle w:val="IndexLink"/>
              </w:rPr>
              <w:t>446</w:t>
            </w:r>
          </w:hyperlink>
        </w:p>
        <w:p>
          <w:pPr>
            <w:pStyle w:val="Contents3"/>
            <w:tabs>
              <w:tab w:val="clear" w:pos="8459"/>
              <w:tab w:val="right" w:pos="9026" w:leader="dot"/>
            </w:tabs>
            <w:rPr/>
          </w:pPr>
          <w:hyperlink w:anchor="__RefHeading___Toc2089245_372815092">
            <w:r>
              <w:rPr>
                <w:webHidden/>
                <w:rStyle w:val="IndexLink"/>
              </w:rPr>
              <w:t>179</w:t>
            </w:r>
            <w:r>
              <w:rPr>
                <w:rStyle w:val="IndexLink"/>
                <w:rtl w:val="true"/>
              </w:rPr>
              <w:t xml:space="preserve">- </w:t>
            </w:r>
            <w:r>
              <w:rPr>
                <w:rStyle w:val="IndexLink"/>
                <w:rtl w:val="true"/>
              </w:rPr>
              <w:t>روضة التسلیم أو کتاب التصوّرات</w:t>
            </w:r>
            <w:r>
              <w:rPr>
                <w:rStyle w:val="IndexLink"/>
                <w:rtl w:val="true"/>
              </w:rPr>
              <w:tab/>
            </w:r>
            <w:r>
              <w:rPr>
                <w:rStyle w:val="IndexLink"/>
              </w:rPr>
              <w:t>446</w:t>
            </w:r>
          </w:hyperlink>
        </w:p>
        <w:p>
          <w:pPr>
            <w:pStyle w:val="Contents3"/>
            <w:tabs>
              <w:tab w:val="clear" w:pos="8459"/>
              <w:tab w:val="right" w:pos="9026" w:leader="dot"/>
            </w:tabs>
            <w:rPr/>
          </w:pPr>
          <w:hyperlink w:anchor="__RefHeading___Toc2089247_372815092">
            <w:r>
              <w:rPr>
                <w:webHidden/>
                <w:rStyle w:val="IndexLink"/>
              </w:rPr>
              <w:t>180</w:t>
            </w:r>
            <w:r>
              <w:rPr>
                <w:rStyle w:val="IndexLink"/>
                <w:rtl w:val="true"/>
              </w:rPr>
              <w:t xml:space="preserve">- </w:t>
            </w:r>
            <w:r>
              <w:rPr>
                <w:rStyle w:val="IndexLink"/>
                <w:rtl w:val="true"/>
              </w:rPr>
              <w:t>جام گیتی‌نما</w:t>
            </w:r>
            <w:r>
              <w:rPr>
                <w:rStyle w:val="IndexLink"/>
                <w:rtl w:val="true"/>
              </w:rPr>
              <w:tab/>
            </w:r>
            <w:r>
              <w:rPr>
                <w:rStyle w:val="IndexLink"/>
              </w:rPr>
              <w:t>447</w:t>
            </w:r>
          </w:hyperlink>
        </w:p>
        <w:p>
          <w:pPr>
            <w:pStyle w:val="Contents3"/>
            <w:tabs>
              <w:tab w:val="clear" w:pos="8459"/>
              <w:tab w:val="right" w:pos="9026" w:leader="dot"/>
            </w:tabs>
            <w:rPr/>
          </w:pPr>
          <w:hyperlink w:anchor="__RefHeading___Toc2089249_372815092">
            <w:r>
              <w:rPr>
                <w:webHidden/>
                <w:rStyle w:val="IndexLink"/>
              </w:rPr>
              <w:t>181</w:t>
            </w:r>
            <w:r>
              <w:rPr>
                <w:rStyle w:val="IndexLink"/>
                <w:rtl w:val="true"/>
              </w:rPr>
              <w:t xml:space="preserve">- </w:t>
            </w:r>
            <w:r>
              <w:rPr>
                <w:rStyle w:val="IndexLink"/>
                <w:rtl w:val="true"/>
              </w:rPr>
              <w:t>شرح التهافت</w:t>
            </w:r>
            <w:r>
              <w:rPr>
                <w:rStyle w:val="IndexLink"/>
                <w:rtl w:val="true"/>
              </w:rPr>
              <w:tab/>
            </w:r>
            <w:r>
              <w:rPr>
                <w:rStyle w:val="IndexLink"/>
              </w:rPr>
              <w:t>448</w:t>
            </w:r>
          </w:hyperlink>
        </w:p>
        <w:p>
          <w:pPr>
            <w:pStyle w:val="Contents3"/>
            <w:tabs>
              <w:tab w:val="clear" w:pos="8459"/>
              <w:tab w:val="right" w:pos="9026" w:leader="dot"/>
            </w:tabs>
            <w:rPr/>
          </w:pPr>
          <w:hyperlink w:anchor="__RefHeading___Toc2089251_372815092">
            <w:r>
              <w:rPr>
                <w:webHidden/>
                <w:rStyle w:val="IndexLink"/>
              </w:rPr>
              <w:t>182</w:t>
            </w:r>
            <w:r>
              <w:rPr>
                <w:rStyle w:val="IndexLink"/>
                <w:rtl w:val="true"/>
              </w:rPr>
              <w:t xml:space="preserve">- </w:t>
            </w:r>
            <w:r>
              <w:rPr>
                <w:rStyle w:val="IndexLink"/>
                <w:rtl w:val="true"/>
              </w:rPr>
              <w:t>شرح رسالة التنجیم</w:t>
            </w:r>
            <w:r>
              <w:rPr>
                <w:rStyle w:val="IndexLink"/>
                <w:rtl w:val="true"/>
              </w:rPr>
              <w:tab/>
            </w:r>
            <w:r>
              <w:rPr>
                <w:rStyle w:val="IndexLink"/>
              </w:rPr>
              <w:t>449</w:t>
            </w:r>
          </w:hyperlink>
        </w:p>
        <w:p>
          <w:pPr>
            <w:pStyle w:val="Contents3"/>
            <w:tabs>
              <w:tab w:val="clear" w:pos="8459"/>
              <w:tab w:val="right" w:pos="9026" w:leader="dot"/>
            </w:tabs>
            <w:rPr/>
          </w:pPr>
          <w:hyperlink w:anchor="__RefHeading___Toc2089253_372815092">
            <w:r>
              <w:rPr>
                <w:webHidden/>
                <w:rStyle w:val="IndexLink"/>
              </w:rPr>
              <w:t>183</w:t>
            </w:r>
            <w:r>
              <w:rPr>
                <w:rStyle w:val="IndexLink"/>
                <w:rtl w:val="true"/>
              </w:rPr>
              <w:t xml:space="preserve">- </w:t>
            </w:r>
            <w:r>
              <w:rPr>
                <w:rStyle w:val="IndexLink"/>
                <w:rtl w:val="true"/>
              </w:rPr>
              <w:t>شرح مختصر فی معرفة التقاویم</w:t>
            </w:r>
            <w:r>
              <w:rPr>
                <w:rStyle w:val="IndexLink"/>
                <w:rtl w:val="true"/>
              </w:rPr>
              <w:tab/>
            </w:r>
            <w:r>
              <w:rPr>
                <w:rStyle w:val="IndexLink"/>
              </w:rPr>
              <w:t>449</w:t>
            </w:r>
          </w:hyperlink>
        </w:p>
        <w:p>
          <w:pPr>
            <w:pStyle w:val="Contents3"/>
            <w:tabs>
              <w:tab w:val="clear" w:pos="8459"/>
              <w:tab w:val="right" w:pos="9026" w:leader="dot"/>
            </w:tabs>
            <w:rPr/>
          </w:pPr>
          <w:hyperlink w:anchor="__RefHeading___Toc2089255_372815092">
            <w:r>
              <w:rPr>
                <w:webHidden/>
                <w:rStyle w:val="IndexLink"/>
              </w:rPr>
              <w:t>184</w:t>
            </w:r>
            <w:r>
              <w:rPr>
                <w:rStyle w:val="IndexLink"/>
                <w:rtl w:val="true"/>
              </w:rPr>
              <w:t xml:space="preserve">- </w:t>
            </w:r>
            <w:r>
              <w:rPr>
                <w:rStyle w:val="IndexLink"/>
                <w:rtl w:val="true"/>
              </w:rPr>
              <w:t>کتاب خریدة العجایب</w:t>
            </w:r>
            <w:r>
              <w:rPr>
                <w:rStyle w:val="IndexLink"/>
                <w:rtl w:val="true"/>
              </w:rPr>
              <w:tab/>
            </w:r>
            <w:r>
              <w:rPr>
                <w:rStyle w:val="IndexLink"/>
              </w:rPr>
              <w:t>449</w:t>
            </w:r>
          </w:hyperlink>
        </w:p>
        <w:p>
          <w:pPr>
            <w:pStyle w:val="Contents3"/>
            <w:tabs>
              <w:tab w:val="clear" w:pos="8459"/>
              <w:tab w:val="right" w:pos="9026" w:leader="dot"/>
            </w:tabs>
            <w:rPr/>
          </w:pPr>
          <w:hyperlink w:anchor="__RefHeading___Toc2089257_372815092">
            <w:r>
              <w:rPr>
                <w:webHidden/>
                <w:rStyle w:val="IndexLink"/>
              </w:rPr>
              <w:t>185</w:t>
            </w:r>
            <w:r>
              <w:rPr>
                <w:rStyle w:val="IndexLink"/>
                <w:rtl w:val="true"/>
              </w:rPr>
              <w:t xml:space="preserve">- </w:t>
            </w:r>
            <w:r>
              <w:rPr>
                <w:rStyle w:val="IndexLink"/>
                <w:rtl w:val="true"/>
              </w:rPr>
              <w:t>مقالة فی أحکام القمر و حالاته الستّ</w:t>
            </w:r>
            <w:r>
              <w:rPr>
                <w:rStyle w:val="IndexLink"/>
                <w:rtl w:val="true"/>
              </w:rPr>
              <w:tab/>
            </w:r>
            <w:r>
              <w:rPr>
                <w:rStyle w:val="IndexLink"/>
              </w:rPr>
              <w:t>450</w:t>
            </w:r>
          </w:hyperlink>
        </w:p>
        <w:p>
          <w:pPr>
            <w:pStyle w:val="Contents3"/>
            <w:tabs>
              <w:tab w:val="clear" w:pos="8459"/>
              <w:tab w:val="right" w:pos="9026" w:leader="dot"/>
            </w:tabs>
            <w:rPr/>
          </w:pPr>
          <w:hyperlink w:anchor="__RefHeading___Toc2089259_372815092">
            <w:r>
              <w:rPr>
                <w:webHidden/>
                <w:rStyle w:val="IndexLink"/>
              </w:rPr>
              <w:t>186</w:t>
            </w:r>
            <w:r>
              <w:rPr>
                <w:rStyle w:val="IndexLink"/>
                <w:rtl w:val="true"/>
              </w:rPr>
              <w:t xml:space="preserve">- </w:t>
            </w:r>
            <w:r>
              <w:rPr>
                <w:rStyle w:val="IndexLink"/>
                <w:rtl w:val="true"/>
              </w:rPr>
              <w:t>مقالة فی آثار الکواکب السبعة و قران القمر</w:t>
            </w:r>
            <w:r>
              <w:rPr>
                <w:rStyle w:val="IndexLink"/>
                <w:rtl w:val="true"/>
              </w:rPr>
              <w:t>.</w:t>
              <w:tab/>
            </w:r>
            <w:r>
              <w:rPr>
                <w:rStyle w:val="IndexLink"/>
              </w:rPr>
              <w:t>450</w:t>
            </w:r>
          </w:hyperlink>
        </w:p>
        <w:p>
          <w:pPr>
            <w:pStyle w:val="Contents3"/>
            <w:tabs>
              <w:tab w:val="clear" w:pos="8459"/>
              <w:tab w:val="right" w:pos="9026" w:leader="dot"/>
            </w:tabs>
            <w:rPr/>
          </w:pPr>
          <w:hyperlink w:anchor="__RefHeading___Toc2089261_372815092">
            <w:r>
              <w:rPr>
                <w:webHidden/>
                <w:rStyle w:val="IndexLink"/>
              </w:rPr>
              <w:t>187</w:t>
            </w:r>
            <w:r>
              <w:rPr>
                <w:rStyle w:val="IndexLink"/>
                <w:rtl w:val="true"/>
              </w:rPr>
              <w:t xml:space="preserve">- </w:t>
            </w:r>
            <w:r>
              <w:rPr>
                <w:rStyle w:val="IndexLink"/>
                <w:rtl w:val="true"/>
              </w:rPr>
              <w:t>رسالة فی تحقیق قوی الرحمن</w:t>
            </w:r>
            <w:r>
              <w:rPr>
                <w:rStyle w:val="IndexLink"/>
                <w:rtl w:val="true"/>
              </w:rPr>
              <w:tab/>
            </w:r>
            <w:r>
              <w:rPr>
                <w:rStyle w:val="IndexLink"/>
              </w:rPr>
              <w:t>450</w:t>
            </w:r>
          </w:hyperlink>
        </w:p>
        <w:p>
          <w:pPr>
            <w:pStyle w:val="Contents3"/>
            <w:tabs>
              <w:tab w:val="clear" w:pos="8459"/>
              <w:tab w:val="right" w:pos="9026" w:leader="dot"/>
            </w:tabs>
            <w:rPr/>
          </w:pPr>
          <w:hyperlink w:anchor="__RefHeading___Toc2089263_372815092">
            <w:r>
              <w:rPr>
                <w:webHidden/>
                <w:rStyle w:val="IndexLink"/>
              </w:rPr>
              <w:t>188</w:t>
            </w:r>
            <w:r>
              <w:rPr>
                <w:rStyle w:val="IndexLink"/>
                <w:rtl w:val="true"/>
              </w:rPr>
              <w:t xml:space="preserve">- </w:t>
            </w:r>
            <w:r>
              <w:rPr>
                <w:rStyle w:val="IndexLink"/>
                <w:rtl w:val="true"/>
              </w:rPr>
              <w:t>قطعة من سفینة الخواجه</w:t>
            </w:r>
            <w:r>
              <w:rPr>
                <w:rStyle w:val="IndexLink"/>
                <w:rtl w:val="true"/>
              </w:rPr>
              <w:tab/>
            </w:r>
            <w:r>
              <w:rPr>
                <w:rStyle w:val="IndexLink"/>
              </w:rPr>
              <w:t>450</w:t>
            </w:r>
          </w:hyperlink>
        </w:p>
        <w:p>
          <w:pPr>
            <w:pStyle w:val="Contents3"/>
            <w:tabs>
              <w:tab w:val="clear" w:pos="8459"/>
              <w:tab w:val="right" w:pos="9026" w:leader="dot"/>
            </w:tabs>
            <w:rPr/>
          </w:pPr>
          <w:hyperlink w:anchor="__RefHeading___Toc2089265_372815092">
            <w:r>
              <w:rPr>
                <w:webHidden/>
                <w:rStyle w:val="IndexLink"/>
              </w:rPr>
              <w:t>189</w:t>
            </w:r>
            <w:r>
              <w:rPr>
                <w:rStyle w:val="IndexLink"/>
                <w:rtl w:val="true"/>
              </w:rPr>
              <w:t xml:space="preserve">- </w:t>
            </w:r>
            <w:r>
              <w:rPr>
                <w:rStyle w:val="IndexLink"/>
                <w:rtl w:val="true"/>
              </w:rPr>
              <w:t>رسالة مطلوب المؤنین فی تأیید مذهب الباطنیّة</w:t>
            </w:r>
            <w:r>
              <w:rPr>
                <w:rStyle w:val="IndexLink"/>
                <w:rtl w:val="true"/>
              </w:rPr>
              <w:t>.</w:t>
              <w:tab/>
            </w:r>
            <w:r>
              <w:rPr>
                <w:rStyle w:val="IndexLink"/>
              </w:rPr>
              <w:t>450</w:t>
            </w:r>
          </w:hyperlink>
        </w:p>
        <w:p>
          <w:pPr>
            <w:pStyle w:val="Contents3"/>
            <w:tabs>
              <w:tab w:val="clear" w:pos="8459"/>
              <w:tab w:val="right" w:pos="9026" w:leader="dot"/>
            </w:tabs>
            <w:rPr/>
          </w:pPr>
          <w:hyperlink w:anchor="__RefHeading___Toc2089267_372815092">
            <w:r>
              <w:rPr>
                <w:webHidden/>
                <w:rStyle w:val="IndexLink"/>
              </w:rPr>
              <w:t>190</w:t>
            </w:r>
            <w:r>
              <w:rPr>
                <w:rStyle w:val="IndexLink"/>
                <w:rtl w:val="true"/>
              </w:rPr>
              <w:t xml:space="preserve">- </w:t>
            </w:r>
            <w:r>
              <w:rPr>
                <w:rStyle w:val="IndexLink"/>
                <w:rtl w:val="true"/>
              </w:rPr>
              <w:t>رسالة فی فضول الکلام</w:t>
            </w:r>
            <w:r>
              <w:rPr>
                <w:rStyle w:val="IndexLink"/>
                <w:rtl w:val="true"/>
              </w:rPr>
              <w:t>.</w:t>
              <w:tab/>
            </w:r>
            <w:r>
              <w:rPr>
                <w:rStyle w:val="IndexLink"/>
              </w:rPr>
              <w:t>450</w:t>
            </w:r>
          </w:hyperlink>
        </w:p>
        <w:p>
          <w:pPr>
            <w:pStyle w:val="Contents2"/>
            <w:tabs>
              <w:tab w:val="clear" w:pos="8743"/>
              <w:tab w:val="right" w:pos="9026" w:leader="dot"/>
            </w:tabs>
            <w:rPr/>
          </w:pPr>
          <w:hyperlink w:anchor="__RefHeading___Toc2089269_372815092">
            <w:r>
              <w:rPr>
                <w:webHidden/>
                <w:rStyle w:val="IndexLink"/>
                <w:rtl w:val="true"/>
              </w:rPr>
              <w:t>أشعار الخواجه</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8_90601"/>
      <w:bookmarkStart w:id="1" w:name="pg6948_90601"/>
      <w:bookmarkEnd w:id="1"/>
    </w:p>
    <w:p>
      <w:pPr>
        <w:pStyle w:val="Heading2"/>
        <w:numPr>
          <w:ilvl w:val="1"/>
          <w:numId w:val="1"/>
        </w:numPr>
        <w:rPr/>
      </w:pPr>
      <w:bookmarkStart w:id="2" w:name="pg6948_90601"/>
      <w:bookmarkStart w:id="3" w:name="__RefHeading___Toc208849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سیدمحسن،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ربیع‌بن خثیم،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ربیع‌بن خثیم،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ساختمان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ساختمان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NA5987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720/955822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36390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849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خواجه ربیع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حسینی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48_90605"/>
      <w:bookmarkStart w:id="8" w:name="pg6948_90605"/>
      <w:bookmarkEnd w:id="8"/>
    </w:p>
    <w:p>
      <w:pPr>
        <w:pStyle w:val="Heading2"/>
        <w:numPr>
          <w:ilvl w:val="1"/>
          <w:numId w:val="1"/>
        </w:numPr>
        <w:rPr/>
      </w:pPr>
      <w:bookmarkStart w:id="9" w:name="pg6948_90605"/>
      <w:bookmarkStart w:id="10" w:name="__RefHeading___Toc2088501_372815092"/>
      <w:bookmarkStart w:id="11" w:name="_Toc3"/>
      <w:bookmarkEnd w:id="9"/>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بعد الحمدللّه والصلاة علی نبیّه و آله، أودّ أن اُحیط القرّاء الکرام علماً أنیّ کنت مولعاً منذ أمد بعید بمطالعة الکتب الثمینة والمفیدة الّتی أ لّفها الباحث الکبیر الخواجه</w:t>
      </w:r>
      <w:r>
        <w:rPr>
          <w:rStyle w:val="FootnoteAnchor"/>
          <w:rtl w:val="true"/>
        </w:rPr>
        <w:footnoteReference w:id="2"/>
      </w:r>
      <w:r>
        <w:rPr>
          <w:rFonts w:ascii="IRNazanin" w:hAnsi="IRNazanin" w:eastAsia="IRNazanin"/>
          <w:color w:val="111111"/>
          <w:sz w:val="28"/>
          <w:sz w:val="28"/>
          <w:szCs w:val="28"/>
          <w:rtl w:val="true"/>
          <w:lang w:bidi="fa-IR"/>
        </w:rPr>
        <w:t>محمّد الملقّب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الطوسی، و قد شغفت بها، و خطر لی أن لوحالفنی التوفیق فسوف أقوم بنشر عدد من نتاجاته و مؤلفاته مصدّراً احداها بترجمة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مستلّة من مصادر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کنت أُدوّن المعلومات الخاصّة بحیاة ذلک الرجل العظیم عندما کانت تعرض لی أثْناء المطالعة و کنت أجمعها بانتظار الفرصة المناسبة الّتی تتحقّق فیها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لی بعد سنین أن أقوم بطبع و إصلاح کتاب أساس الإقتباس فی المنطق، و هو من مؤلّفاته المهمّة والمفیدة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أعددت ترجمة للمؤلّف من مدوّناتی السابقة و ممّا حصلت علیه لاحقاً لإدراجها فی مقدّمة الکتاب، بید أنیّ لاحظت بعد الفراغ من طبع الکتاب أنّ الترجمة المعدّة البالغة أکثر من ستّین أو سبعین صفحة، مع ما یعود إلی أصل الکتاب و مواصفاته ممّا ینبغی ذکره فی المقدّمة، لایمکن أن تسعه مقدّمة کتاب ضخم ککتاب أساس الإقتباس طلب منیّ جمع من الأصدقاء والأساتذة المبجّلین، الّذین طالما یغمروننی بألطافهم، أن أفی بوعدی وأضع الترجمة بین یدی الراغبین والتوّاقین إلیها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رغبتی الشدیدة فی طبع الترجمة ونشرها، إلاّ أنیّ کنت متردّداً حیناً من الزمان، إذ </w:t>
      </w:r>
    </w:p>
    <w:p>
      <w:pPr>
        <w:pStyle w:val="BookText"/>
        <w:rPr/>
      </w:pPr>
      <w:r>
        <w:rPr>
          <w:rFonts w:ascii="IRNazanin" w:hAnsi="IRNazanin" w:eastAsia="IRNazanin"/>
          <w:color w:val="111111"/>
          <w:sz w:val="28"/>
          <w:sz w:val="28"/>
          <w:szCs w:val="28"/>
          <w:rtl w:val="true"/>
          <w:lang w:bidi="fa-IR"/>
        </w:rPr>
        <w:t>کنت إخال أنّ الاقدام علی ذلک یمثّل نوعاً من الصفاقة والصلافة، ولم أُجز لنفسی القیام به مالم تتهیّأ أسبابه، إلی أن حفّزتنی علیه إشارة بعض السادة الأجلاّء، فأعددت نفسی لطبع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فی عملی بعون‌اللّه القدیر، وبذلت وسعی لإعداد هذا الکتاب ما کان الی ذلک سبیلاً، فأکون بذلک قد قدّمت إلی القرّاء یسیراً من أحوال تلک الشخصیّه الکبیرة و نتاجاتها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قصّرت فی التعریف بهذا الحکیم المتکلّم، والرجل السیاسی والعلمی، والفلکیّ العبقریّ الفذّ الّذی یمکننا أن نسمّیه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إقلیدس العصر، وبطلیموس الزمان و افلاطون الدهر، و ارسطاطالیس الدنیا فذلک ناتج عن قصور فهمی و حُسور قلمی و قلّة بضاعتی العلمیّة، لأنیّ ما ادّخرت وسعاً فی الرجوع إلی المصادر حیثما کانت قریبة المنال، و سخوت بسنین من العمر الثمین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من الضروری التنبیه علی النقاط الآتیة لیطّلع القارئ الکریم علی الطریقة الّتی أعددت بها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تتوکّأ أکثر الموضوعات فی هذا الکتاب علی کتابات الخواجه الطوسی، أو أقوال المعاصرین، أو کتب التاریخ الموثوقة و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وحیثما کانت هناک ضرورة للبحث، فانیّ استندت إلی أدلّة بیّنة و شواهد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الحالات الّتی لم أظفر فیها بمصدر لازم أو لم أطمئن إلی دلیل وثیق، ترکت البحث وجاوزته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الترجمة الّتی أعددتها فی بادئ الأمر للخواجه الطوسی ضئیلة و موجزة بالقیاس إلی ما طبع منها، و لم</w:t>
      </w:r>
    </w:p>
    <w:p>
      <w:pPr>
        <w:pStyle w:val="BookText"/>
        <w:rPr/>
      </w:pPr>
      <w:r>
        <w:rPr>
          <w:rFonts w:ascii="IRNazanin" w:hAnsi="IRNazanin" w:eastAsia="IRNazanin"/>
          <w:color w:val="111111"/>
          <w:sz w:val="28"/>
          <w:sz w:val="28"/>
          <w:szCs w:val="28"/>
          <w:rtl w:val="true"/>
          <w:lang w:bidi="fa-IR"/>
        </w:rPr>
        <w:t>تتجاوز سبعین أو ثمانین صفحة، و من هذا المنطلق کان فی نیّتی أن أُلحق بها عدداً من رسائله مصدّراً إیّاها بترجمة تعتبر مقدّمة لتلک الرسائل، بید أنیّ عزفت عن رأیی الأوّل بعد طبع جزءین منها، و اعتزمت الرجوع إلی المصادر المعنیّة بدراسة الخواجه ما أمکننی ذلک لأُتمّ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فأنفقت جهداً کبیراً لأجل هذا الهدف، وأینما ألفیت موضوعاً یتّصل بحیاته و مؤّفاته خلال مطالعاتی، أضفته إلی ماکنت قد هیّأته فی بدایة عملی، فلم أتوقّف عن طبع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نّی رأیت موضوعاً مناسباً، ألحقته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حدث أن استرجعتُ جزءاً کان قید الطبع فتصرّفت فیه، وأضفت إلیه موضوعاً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فالتنظیم الّذی قُدّر له أن یراعی فی الکتاب بادئ الأمر قد تخلخل لامحالة، و إن لوحظ تشویش فی ترتیب الکتاب و تنظیمه، أو شوهد تقدیم وتأخیر فی ذکر موضوعاته، فمآله ما ذکرناه آنفاً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أفدتُ من مؤلّفات الخواجه فی إعداد موضوعات هذا الکتاب، مضافاً إلی کتب التاریخ و الرجال و التراجم المذکورة أسماؤها فی أسفل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استهدیت بتلک المؤلّفات ونقلت منها ماسنحت لی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أعرضت عن بعض الکتب والرسائل </w:t>
      </w:r>
    </w:p>
    <w:p>
      <w:pPr>
        <w:pStyle w:val="BookText"/>
        <w:rPr/>
      </w:pPr>
      <w:r>
        <w:rPr>
          <w:rFonts w:ascii="IRNazanin" w:hAnsi="IRNazanin" w:eastAsia="IRNazanin"/>
          <w:color w:val="111111"/>
          <w:sz w:val="28"/>
          <w:sz w:val="28"/>
          <w:szCs w:val="28"/>
          <w:rtl w:val="true"/>
          <w:lang w:bidi="fa-IR"/>
        </w:rPr>
        <w:t>التی لم توثق نسبتها إلی ذلک الرجل العظیم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السیر و السلوک، و غیرها من الرسائل الأُخری الموضوعة علی منهج التعلیمیّین،</w:t>
      </w:r>
      <w:r>
        <w:rPr>
          <w:rStyle w:val="FootnoteAnchor"/>
          <w:rtl w:val="true"/>
        </w:rPr>
        <w:footnoteReference w:id="3"/>
      </w:r>
      <w:r>
        <w:rPr>
          <w:rFonts w:ascii="IRNazanin" w:hAnsi="IRNazanin" w:eastAsia="IRNazanin"/>
          <w:color w:val="111111"/>
          <w:sz w:val="28"/>
          <w:sz w:val="28"/>
          <w:szCs w:val="28"/>
          <w:rtl w:val="true"/>
          <w:lang w:bidi="fa-IR"/>
        </w:rPr>
        <w:t>ورأیت الاحتراز عن النقل من الرسائل المذکورة أولی وأنسب، و ذلک لعدم ثبوت نسبتها إلی الخواجه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حاولت فی هذا الکتاب أن تکون الترجمة من المصادر العربیّة قریبة من النصّ الأصلی بلازیادة ولانقصان، إلاّ فی المواطن الّتی جاء فیها النّص العربی مفصّلاً، أو وردت فیه موضوعات تزید علی الحاجة، فقد اقتصرت علی ما یخصّ البحث منها مراعاة للایجاز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دأبی أیضاً فی النقل من المصادر الفارسیّة إذ ذکرت العبارة نفسها غالباً، إلاّ إذا کانت مسجّعة أومقفّاة أوطویلة، فانیّ رأیت نقلها نصّاً، عدیم الفائدة، فحذفت الاضافات، واکتفیت بخلاصتها أو بنقل 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أقتصر فی النقل من المصادر الفارسیّة والعربیة علی مطالعة نسخة واحدة، بل طالعت جمیع النسخ المخطوطة والمطبوعة الّتی ظفرت بها للاطمئنان علی صحّة العبارات و الموضوعات المنقولة، و طابقت النسخ المختلفة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ما کنت أُلاحظ اختلافاً فی تلک النسخ، فانیّ أجعل واحدة منها هی الأصل، وأذکر اختلاف النسخ الأُخری فی أسفل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أعتزم فی البدایة أن أُخصّص فصلاً لدراسة الآراء الفلسفیّة والکلامیّة للخواجه، ولم أرغب الخوض فی هذا الموضوع لکثرة آرائه فی الحکمة والکلام، والعلوم الریاضیّة علی نحو خاصّ بحیث إنّها تستلزم کتاباً مستقلاًّ، ولاتستوعبها صفحات موجزة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فانّ ذکر تلک المباحث وسبر أغوارها یتطلّب منیّ مطالعة وافیة مرکّزة لکتاباته، و هذا أمر متعذّر بسبب ضیق الوقت و عدم توفّر المجال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ولدی العزیز الدکتور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و أسنی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مولعاً فی مطالعة الکتب الفلسفیّة والعلمیّة نبّهنی علی ضرورة وجود فصل مستقلّ لآراء الخواجه إذ کان یعتقد أنّ خلوّ الکتاب من هذا الفصل یعدّ مثلبة کبیرة علی الکتاب، وأصرّ علی ذلک فاستجبت لرغبته وأعددت فصلاً علی جناح السرعة یضمّ عدداً من الآراء الفلسفیّة والکلامیّة للخواجه وذکرته فی الکتاب بوصفه نموذجاً، وذلک لیخلو من هذه المثلبة برأیه، ویتحقّق مقصوده، غیر أنیّ لم أذکر آراء الخواجه فی العلوم الریاضیّة لأنّ الفرصة کانت غیر مؤاتیة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اُفصّل الکلام ببحث مشبع فی ترجمة المعاصرین للخواجه لضیق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اُطالع </w:t>
      </w:r>
    </w:p>
    <w:p>
      <w:pPr>
        <w:pStyle w:val="BookText"/>
        <w:rPr/>
      </w:pPr>
      <w:r>
        <w:rPr>
          <w:rFonts w:ascii="IRNazanin" w:hAnsi="IRNazanin" w:eastAsia="IRNazanin"/>
          <w:color w:val="111111"/>
          <w:sz w:val="28"/>
          <w:sz w:val="28"/>
          <w:szCs w:val="28"/>
          <w:rtl w:val="true"/>
          <w:lang w:bidi="fa-IR"/>
        </w:rPr>
        <w:t>کافّة المصادر الّتی تحدّثت عنهم، واکتفیت بمطالعة عدد من الکتب المتوفّرة، لأنّ الرجوع إلی جمیع المصادر الّتی تحدّثت عن المترجَم له أو إلی أغلبها متعذّر لضیق الوقت، و کذلک فانّ ذکر التفاصیل المتعلّقة بحیاة المترجم له تجعل الترجمة طویلة ممّا یفضی إلی الخروج من صلب الموضوع المتمثّل بترجمة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اُسهب فی الحدیث عن المشار إلیهم مراعاة للایجاز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وترکّز أکثر اهتمامی علی المعاصرین الّذین قلّما یظفر القارئ الکریم بترجمتهم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فی الغالب الموضوعات الأکثر إمتاعاً، والأکبر فائدة لتوضیح المیزات الّتی تطبع حیاة المترجَم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أنّ ترجمة هذه الشریحة الّتی تضمّ کبار العلماء، والحکماء، والمهندسین، والشعراء، والعرفاء، والمتصوّفة، ضروریة للتعرّف علی عصر الخواجه الطوسی بحکم العلاقة الحمیمة الّتی کانت تربطهم به، لذلک لم یدر فی خلدی أن أُطیل الحدیث فی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 فی کتابی هذا بأسم کلّ من ظننته معاصراً للخواجه وله علاقة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أنیّ أعرضت عن ترجمة عدد من الأعاظم الّذین کان ذکرهم مناسباً مع معاصریه،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البلخی، والشیخ الأجلّ سعدی الشیرازی، وسیف‌الدّین الباخرزی، وذلک یعود إلی ما کتب عنهم من کتب و مقالات کثیرة أغنت عن ترجمتهم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القسم الّذی أفردته لمؤلّفات الخواجه الطوسی، لمّا کانت نسبة بعض المؤلّفات إلیه ثابتة، ولم أتردّد فی صدورها عنه، و أنّ الّذین ذکروا مؤلّفاته و نظّموا لها فهرساً، جعلوها فی عداد نتاجاته، و أنّ هناک رسائل وکتب منسوبة إلی الخواجه بشکل یثیر الشکّ إذ إنّ بعض المفهرسین نسبوها إلیه سهواً، لذلک قسّمت مؤلّفاته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مؤّفاته الموثوقة، ویضمّ الثانی مؤلّفاته المشکوکة، أو الّتی هی لمؤلّف آخر، و نسبت إلی الخواجه سهواً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إرتأیت فی بادئ الأمر أن یکون لکلّ مؤلَّف من مؤلّفاته بحث مفصّل، یضمّ أبواباً، وفصولاً، و مقدّمة، وشیئاً من مواصفات ذلک المؤلَّف بنحو تفصیلیّ تامّ، إلاّ أ نّنی تنبّهت خلال عملی أ نّه سیصبح کتاباً مفصّلاً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فأغضیتُ عمّا عزمت علیه أوّلاً مقتصراً علی بعض الموضوعات الّتی دوّنتها من قبل، و معرضاً عن موضوعات أُخری جاءت فی الکتب المطبوعة الّتی تصل إلیها ید القارئ الکریم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إسترشدت فی بدایة عملی بالنسخ الموجودة فی المکتبات العامّة، أو الّتی یقتنیها بعض الأشخاص، وکان لی شرف مطالعتها، وذلک لإعداد فهرس لمؤلّفات الخواجه ونتاجاته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هیّأت لکلّ واحد منها قصاصات مدوّنة بعد تمعّن کاف فی النسخ المشار </w:t>
      </w:r>
    </w:p>
    <w:p>
      <w:pPr>
        <w:pStyle w:val="BookText"/>
        <w:rPr/>
      </w:pPr>
      <w:r>
        <w:rPr>
          <w:rFonts w:ascii="IRNazanin" w:hAnsi="IRNazanin" w:eastAsia="IRNazanin"/>
          <w:color w:val="111111"/>
          <w:sz w:val="28"/>
          <w:sz w:val="28"/>
          <w:szCs w:val="28"/>
          <w:rtl w:val="true"/>
          <w:lang w:bidi="fa-IR"/>
        </w:rPr>
        <w:t>إلیها وسبر لأغوارها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تعذّر علیّ الحصول علی نسخة من مؤّفاته، وجدتنی مضطرّاً الی الإستهداء بالفهارس المخطوطة والمطبوعة فی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المجال نقلت المذکور فی الفهارس نصّاً أو ترجمةً، لذلک أنا غیر مسؤول عن غثّ المنقول وسمینه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آل جهداً فی ذکر بدایة الکتاب، أو فصوله و أبوابه أحیاناً بغیة التعریف بالنسخ، و إذا مارأیت نسخة قدیمة من الکتاب فی مکتبة أو مکان ما، فقد أشرت إلیها دالاًّ علی مکانها و رقمها لیتیسّر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ذکرت الشروح المهمّة لکلّ کتاب و رسالة أ لّفهما الخواجه، مع حواشیهما المشهورة، غیر أنیّ لمّا لم أتتبّع تتبّعاً تامّاً فی هذا الموضوع، فقد یلاحظ إسقاط وحذف لشروح بعض مؤلّفاته و حواشیها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وألمعتُ أیضاً إلی النسخ القدیمة والمتمیّزة، أو إلی أیّ نسخة نادرة من رسائل الخواجه وکتبه مع حواشیها وشروحها ممّا رأیته فی المکتبات أو عند بعض الأشخاص، وکتبت سنة تدوینها مع عنوانها فیما إذا کانت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تلک النسخة قد طبعت فی ایران، أو فی غیرها من الأقطار، فإنیّ أشرتُ إلیها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ما عثرت علی اختلاف بین النسخ المخطوطة المتعدّدة فی بدایتها ومقدّمتها، فقد ذکرت موضع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کان للرسالة والکتاب عنوانان أو أکثر، فقد ذکرتها کلّها، وحاولت أن لایتکرّر الکتاب أو الرسالة بعناوین</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حاولت أن أُشیر فی أسفل صفحات الکتاب إلی المصادر الّتی أفدت منها، أو الموضوع أوالعبارة الّتی نقلتها من أحد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أدلّ علی صفحة الکتاب المطبوع ومحلّ طبعه، وأُرشد إلی مکان المخطوطة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رأیتنی مستغنیاً عن إعداد فهرست مستقلّ لمصادر الکتاب مکتفیاً بذکر المصادر فی أسفل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نیّتی بادیء الأمر أن أُنظّم الکتاب بشکل آخر فی طبعته الثانیة، وأن أُبوّبه تبویباً مناسباً، وأُصلح الأخطاء الّتی وقعت فی طبعة الأُولی ما استطعت إلی ذلک سبیلا، ولکن حال بینی وبین هذا الطموح عجزی وتدهور صحّتی وضعف بصری، فلم أسطع أن أحقّق ما رمیت إلیه، فاضطررت إلی العزوف عن هذا الأمر مکتفیاً بمراجعة قسم من المصادر السابقة والإستهداء بالمصادر الجدیدة الّتی حصلت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وصحّحت بعض الأخطاء عند الرجوع إلی المصادر السابقة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أ نّنی ذکرت فی هذه الطبعة عدداً من الرسائل الموجزة الّتی أ لّفها الخواجه باللغة العربیّة، وذلک فی الفصل الخاصّ بمؤلّفاته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الرسائل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p>
    <w:p>
      <w:pPr>
        <w:pStyle w:val="BookText"/>
        <w:rPr/>
      </w:pPr>
      <w:r>
        <w:rPr>
          <w:rFonts w:ascii="IRNazanin" w:hAnsi="IRNazanin" w:eastAsia="IRNazanin"/>
          <w:color w:val="111111"/>
          <w:sz w:val="28"/>
          <w:sz w:val="28"/>
          <w:szCs w:val="28"/>
          <w:rtl w:val="true"/>
          <w:lang w:bidi="fa-IR"/>
        </w:rPr>
        <w:t>تحقیق ضرورة الموت، رسالة 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الجبر والتفویض، رسالة فی إثبات وحدة اللّه، رسالة حول ربط القدیم بالحادث، الرسالة النصیریّة، الجواب عن أسئلة شمس‌الدّین الکیشی، ورسالة فی إثبات 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هذه الرسائل کلّها آملاً أن ینتفع القاری‌ء الکریم بمطالعتها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إستهدیت فی هذه الطبعة أیضاً بالمقالات والبحوث الّتی کتبها علماء الغرب وباحثوه عن الخواجه ومؤلّفاته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المقالات والبحوث بعثها ولدی الأعزّ الدکتور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جمعها من الکتب والمجلاّت الإنجلیزیّة، والألمانیّة، والفرنسیّة، والروسیّة، والإیطالیّة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وقطفت منها فی الموضع المناسب، وألمعت إلیها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وأضفت إلیها عدداً من المقالات الموجزة تامّة مع فهرس لمقالات اُخری، وذلک فی آخر الکتاب، لعلّ المطالع الکریم یستضیء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أنیّ بذلت جهداً کبیراً فی إعداد موضوعات هذا الکتاب، وعانیت کثیراً فی جمعها، إلاّ أنّ تنظیمها لیس علی النحو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لاتخلو من الخلل والنقص والخطأ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أنیّ أرجو أن یکون عملی هذا، مع جمیع ما فیه من نقص وخلل، دلیلاً مفیداً لمن یرید البحث والدراسة فی رحاب هذا العبقریّ العظیم الّذی أنجبه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أنتظر إفاضات الخُلُق الکریم للعلماء والفضلاء والمتخصّصین الواعین إذا ماطالعوا هذا الکتاب أن ینبّهونی، إن لاحظوا تشویشاً فی العبارات، أو زلّة فی القلم، أو خللاً فی ترجمة عبارة من العربیة إلی الفارسیّة، أو تکراراً فی غیر سَدَد، أو زیادة ونقصاناً فی الموضوعات، أو موضوعاً لایناسب المقام، و من ثمّ کلّ خطأ وهفوة تقف علیهما نظرتهم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منهم أن یذکّرونی ویرشدونی، ویصحّحوا مواضع الهفوة والزلل، ویلفتوا نظری کی أستمتع بتوجیهاتهم السدیدة السخیّة، ولا أبقی علی خطأی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أنیّ أُقرّ بکلالتیوقصوری، وأعلم أنّ کتابی لیس بذلک المستوی العلمیّ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ینظر القارئ الکریم إلی الکتاب بعین الرضا، وتتبّع عثراته ومثالبه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أجنی من جهودی ومعاناتی فی إعداد هذا الکتاب إلاّ الخیبة والخجل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السطور الأخیرة لهذه المقدّمة أتقدّم بجزیل شکری إلی العلماء والأفاضل الّذین تفضّلوا علیّ بتقدیم مساعدتهم الثمینة لی، وأعارونی کتبهم النفیسة مناراً لی فی إعداد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23/10/1975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محمّدتقی مدرّس رضوی </w:t>
      </w:r>
      <w:bookmarkStart w:id="12" w:name="pg6948_90611"/>
    </w:p>
    <w:p>
      <w:pPr>
        <w:pStyle w:val="Heading2"/>
        <w:numPr>
          <w:ilvl w:val="1"/>
          <w:numId w:val="1"/>
        </w:numPr>
        <w:rPr/>
      </w:pPr>
      <w:bookmarkStart w:id="13" w:name="__RefHeading___Toc2088503_372815092"/>
      <w:bookmarkStart w:id="14" w:name="_Toc4"/>
      <w:bookmarkEnd w:id="12"/>
      <w:bookmarkEnd w:id="13"/>
      <w:r>
        <w:rPr>
          <w:rtl w:val="true"/>
        </w:rPr>
        <w:t>الخواجه نصیرالدّین الطّوسی</w:t>
      </w:r>
      <w:bookmarkEnd w:id="14"/>
    </w:p>
    <w:p>
      <w:pPr>
        <w:pStyle w:val="Heading3"/>
        <w:numPr>
          <w:ilvl w:val="2"/>
          <w:numId w:val="1"/>
        </w:numPr>
        <w:rPr/>
      </w:pPr>
      <w:bookmarkStart w:id="15" w:name="__RefHeading___Toc2088505_372815092"/>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هو محمّدبن محمّدبن الحسن الطوسی المکنّی بأبی جعفر، والملقب بنصیرالدّین، والمشهور بالمحقّق الطوسی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البشر، والعقل الحادی عشر، والمعلّم</w:t>
      </w:r>
    </w:p>
    <w:p>
      <w:pPr>
        <w:pStyle w:val="BookText"/>
        <w:rPr/>
      </w:pPr>
      <w:r>
        <w:rPr>
          <w:rFonts w:ascii="IRNazanin" w:hAnsi="IRNazanin" w:eastAsia="IRNazanin"/>
          <w:color w:val="111111"/>
          <w:sz w:val="28"/>
          <w:sz w:val="28"/>
          <w:szCs w:val="28"/>
          <w:rtl w:val="true"/>
          <w:lang w:bidi="fa-IR"/>
        </w:rPr>
        <w:t>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میلاده بطوس متزامناً مع بزوغ الشمس، وذلک فی یوم السبت الحادیعشر من جمادی الأولی</w:t>
      </w:r>
      <w:r>
        <w:rPr>
          <w:rStyle w:val="FootnoteAnchor"/>
          <w:rtl w:val="true"/>
        </w:rPr>
        <w:footnoteReference w:id="4"/>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المصادف فی شباط سنة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ولاخلاف فی اسمه، ولقبه، وکنیته، واسم أبیه، إذ تظافر النقل علی أنّ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أیضاً، واسم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ما سمّاه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فذلک</w:t>
      </w:r>
    </w:p>
    <w:p>
      <w:pPr>
        <w:pStyle w:val="BookText"/>
        <w:rPr/>
      </w:pPr>
      <w:r>
        <w:rPr>
          <w:rFonts w:ascii="IRNazanin" w:hAnsi="IRNazanin" w:eastAsia="IRNazanin"/>
          <w:color w:val="111111"/>
          <w:sz w:val="28"/>
          <w:sz w:val="28"/>
          <w:szCs w:val="28"/>
          <w:rtl w:val="true"/>
          <w:lang w:bidi="fa-IR"/>
        </w:rPr>
        <w:t>لاجَرَمَ سهو، إذ أُسقط اسم أبیه، و نسب إلی جدّه تساهلاً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نفسه یذکر فی کثیر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محمّد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ولاخلاف أیضاً فی مولده ونشأته، إذ أ نّ المؤرّخین عامّة ذکروا أ نّهما کانا فی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نفسه ذکر فی مؤلّفاته جمیعها أ نّه طوسیّ، کما نقل فی مقدّمة الزیج الإیلخانی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العبد الأحقر نصیر من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فانّ عدداً من المؤرّخین،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فی</w:t>
      </w:r>
    </w:p>
    <w:p>
      <w:pPr>
        <w:pStyle w:val="BookText"/>
        <w:rPr/>
      </w:pPr>
      <w:r>
        <w:rPr>
          <w:rFonts w:ascii="IRNazanin" w:hAnsi="IRNazanin" w:eastAsia="IRNazanin"/>
          <w:color w:val="111111"/>
          <w:sz w:val="28"/>
          <w:sz w:val="28"/>
          <w:szCs w:val="28"/>
          <w:rtl w:val="true"/>
          <w:lang w:bidi="fa-IR"/>
        </w:rPr>
        <w:t>تاریخه، نقلوا أ نّه ینحدر من مدینة ساوه، وأنّ أجداده نزحوا إلی طوس وسکنوا فیها، فولد</w:t>
      </w:r>
    </w:p>
    <w:p>
      <w:pPr>
        <w:pStyle w:val="BookText"/>
        <w:rPr/>
      </w:pPr>
      <w:r>
        <w:rPr>
          <w:rFonts w:ascii="IRNazanin" w:hAnsi="IRNazanin" w:eastAsia="IRNazanin"/>
          <w:color w:val="111111"/>
          <w:sz w:val="28"/>
          <w:sz w:val="28"/>
          <w:szCs w:val="28"/>
          <w:rtl w:val="true"/>
          <w:lang w:bidi="fa-IR"/>
        </w:rPr>
        <w:t>هناک فاشتهر بالطوسیّ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کان والده محمّدبن الحسن من فقهاء الإمامیّة ومحدّثیهم فی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 المترجَم له فی حجره، وهو ینعم بتربیة ذلک الوالد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الطوسی بتعلّم القرآن الکریم منذ نعومة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العربیة نحوها وصرفها</w:t>
      </w:r>
    </w:p>
    <w:p>
      <w:pPr>
        <w:pStyle w:val="BookText"/>
        <w:rPr/>
      </w:pPr>
      <w:r>
        <w:rPr>
          <w:rFonts w:ascii="IRNazanin" w:hAnsi="IRNazanin" w:eastAsia="IRNazanin"/>
          <w:color w:val="111111"/>
          <w:sz w:val="28"/>
          <w:sz w:val="28"/>
          <w:szCs w:val="28"/>
          <w:rtl w:val="true"/>
          <w:lang w:bidi="fa-IR"/>
        </w:rPr>
        <w:t>وإشتقاقاتها ومفرداتها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قرأ الأحادیث النبویّة والأخبار وآثار علماء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وإنبری إلی دراسة الفقه والأصول علی أبیه، وأخذ عنه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تعلّم مقدّمات المنطق والحکمة عند خاله، فاطّلع علی حقائق العلوم الطبیعیّة والالهیّة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غضون تلک الفترة درس العلوم الریاضیّة کالحساب، والهندسة، والجبر، والموسیقی بدقّة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غادر طوس مسقط رأسه تلقاء نیسابور وهو فی عنفوان شبابه لإکمال 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مدینة نیسابور یومئذٍ، وهی إحدی المدن الأربع الکبری فی خراسان، وعاصمة الطاهریّین وغیرهم من الملوک، من المراکز العلمیّة المهمّة فی حواضر العالم الاسلامی عددَ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الدمار الکبیر الّذی لحقها بسبب هجوم قبیلة الغُزّ أو الاوغوز،</w:t>
      </w:r>
    </w:p>
    <w:p>
      <w:pPr>
        <w:pStyle w:val="BookText"/>
        <w:rPr/>
      </w:pPr>
      <w:r>
        <w:rPr>
          <w:rFonts w:ascii="IRNazanin" w:hAnsi="IRNazanin" w:eastAsia="IRNazanin"/>
          <w:color w:val="111111"/>
          <w:sz w:val="28"/>
          <w:sz w:val="28"/>
          <w:szCs w:val="28"/>
          <w:rtl w:val="true"/>
          <w:lang w:bidi="fa-IR"/>
        </w:rPr>
        <w:t>وماتبعه من هدم المدارس والمساجد، ونهب المکتبات المهمّة الّتی شبّ الحریق فی قسم منها، وقتل کثیر من العلماء أو نزوحهم عن أوطانهم، إلاّ أ نّها لم تفقد مکانتها العلمیّة حتّی هجوم المغول، بل ظلّت مجمعاً للعلماء، والفقهاء، ورواة الحدیث، والحکماء، والأطبّاء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أقام الطوسیّ فی هذه المدینة برهة، فأفاد من علمائها، واغترف من فیض فضائلهم حتّی </w:t>
      </w:r>
      <w:bookmarkStart w:id="17" w:name="pg6948_90613"/>
    </w:p>
    <w:p>
      <w:pPr>
        <w:pStyle w:val="BookText"/>
        <w:rPr/>
      </w:pPr>
      <w:bookmarkEnd w:id="17"/>
      <w:r>
        <w:rPr>
          <w:rFonts w:ascii="IRNazanin" w:hAnsi="IRNazanin" w:eastAsia="IRNazanin"/>
          <w:color w:val="111111"/>
          <w:sz w:val="28"/>
          <w:sz w:val="28"/>
          <w:szCs w:val="28"/>
          <w:rtl w:val="true"/>
          <w:lang w:bidi="fa-IR"/>
        </w:rPr>
        <w:t>أصبح یشار إلیه بالبنان فی شتّی العلوم، وبزّ أقرانه فیها</w:t>
      </w:r>
      <w:r>
        <w:rPr>
          <w:rFonts w:eastAsia="IRNazanin" w:cs="IRNazanin"/>
          <w:color w:val="111111"/>
          <w:sz w:val="28"/>
          <w:szCs w:val="28"/>
          <w:rtl w:val="true"/>
          <w:lang w:bidi="fa-IR"/>
        </w:rPr>
        <w:t>.</w:t>
      </w:r>
    </w:p>
    <w:p>
      <w:pPr>
        <w:pStyle w:val="Heading3"/>
        <w:numPr>
          <w:ilvl w:val="2"/>
          <w:numId w:val="1"/>
        </w:numPr>
        <w:rPr/>
      </w:pPr>
      <w:bookmarkStart w:id="18" w:name="__RefHeading___Toc2088507_372815092"/>
      <w:bookmarkStart w:id="19" w:name="_Toc6"/>
      <w:bookmarkEnd w:id="18"/>
      <w:r>
        <w:rPr>
          <w:rtl w:val="true"/>
        </w:rPr>
        <w:t>أساتذة الخواجه</w:t>
      </w:r>
      <w:bookmarkEnd w:id="19"/>
    </w:p>
    <w:p>
      <w:pPr>
        <w:pStyle w:val="BookText"/>
        <w:rPr/>
      </w:pPr>
      <w:r>
        <w:rPr>
          <w:rFonts w:ascii="IRNazanin" w:hAnsi="IRNazanin" w:eastAsia="IRNazanin"/>
          <w:color w:val="111111"/>
          <w:sz w:val="28"/>
          <w:sz w:val="28"/>
          <w:szCs w:val="28"/>
          <w:rtl w:val="true"/>
          <w:lang w:bidi="fa-IR"/>
        </w:rPr>
        <w:t>تلمذ الخواجه لعدد کبیر من الفقهاء والحکماء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داماد النیسابوری، وهو من حکماء عصره، ومن تلامذة صدرالدّین علیّ بن ناصر السرخسی،</w:t>
      </w:r>
      <w:r>
        <w:rPr>
          <w:rStyle w:val="FootnoteAnchor"/>
          <w:rtl w:val="true"/>
        </w:rPr>
        <w:footnoteReference w:id="7"/>
      </w:r>
      <w:r>
        <w:rPr>
          <w:rFonts w:ascii="IRNazanin" w:hAnsi="IRNazanin" w:eastAsia="IRNazanin"/>
          <w:color w:val="111111"/>
          <w:sz w:val="28"/>
          <w:sz w:val="28"/>
          <w:szCs w:val="28"/>
          <w:rtl w:val="true"/>
          <w:lang w:bidi="fa-IR"/>
        </w:rPr>
        <w:t>و هذا من تلامذة أفضل‌الدّین الغیلانی، والغیلانی تلمیذ أبی العبّاس اللوکری، صاحب کتاب بیان الحقّ، الّذی قیل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نبعت منه العلوم العقلیة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أبوالعبّاس هذا تلمیذاً لبهمنیار، وبهمنیار تلمیذ حجّة الحق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الخواجه کتاب الإشارات علی فریدالدّین داماد، وأتمّ العلوم العقلیّة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تلمیذ إبن‌سینا بخمس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المصری، وهو من أبرز تلامذة الفخر الرازی، وکان مقیماً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الخواجه درس عنده کتاب القانون لإبن‌سینا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بن یونس الموصلی الّذی فاق أقرانه فی أکثر العلوم، بخاصّة الریاضیّة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معین‌الدّین سالم بن بدران المصری، وهو من کبار علماء الإمامیّة، ویلوح</w:t>
      </w:r>
    </w:p>
    <w:p>
      <w:pPr>
        <w:pStyle w:val="BookText"/>
        <w:rPr/>
      </w:pPr>
      <w:r>
        <w:rPr>
          <w:rFonts w:ascii="IRNazanin" w:hAnsi="IRNazanin" w:eastAsia="IRNazanin"/>
          <w:color w:val="111111"/>
          <w:sz w:val="28"/>
          <w:sz w:val="28"/>
          <w:szCs w:val="28"/>
          <w:rtl w:val="true"/>
          <w:lang w:bidi="fa-IR"/>
        </w:rPr>
        <w:t>من إجازته للخواجه أنّ الأخیر درس عنده قسماً من کتاب غنیة النزوع فی الفقه لإبن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وأُجیز الخواجه من قبله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ومازالت تلک الإجازة علی ظهر الکتاب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موجودة أیضاً فی کتاب الإجازات من موسوعة بحارالأنوار للعلاّمة المجلسی وسائر الکتب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أبوالسعادات الإصفهانی الّذی کان الخواجه الطوسی یحضر درسه زمیلاً للسیّد علیّ بن طاووس الحسینی، والشیخ میثم البحرانی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المؤرّخین أنّ الخواجه کان یدرس الفقه عند ابن‌میثم، وکان ابن‌میثم یدرس عنده الفلسفة</w:t>
      </w:r>
      <w:r>
        <w:rPr>
          <w:rFonts w:eastAsia="IRNazanin" w:cs="IRNazanin"/>
          <w:color w:val="111111"/>
          <w:sz w:val="28"/>
          <w:szCs w:val="28"/>
          <w:rtl w:val="true"/>
          <w:lang w:bidi="fa-IR"/>
        </w:rPr>
        <w:t xml:space="preserve">. </w:t>
      </w:r>
      <w:bookmarkStart w:id="20" w:name="pg6948_90614"/>
    </w:p>
    <w:p>
      <w:pPr>
        <w:pStyle w:val="BookText"/>
        <w:rPr/>
      </w:pPr>
      <w:bookmarkEnd w:id="20"/>
      <w:r>
        <w:rPr>
          <w:rFonts w:ascii="IRNazanin" w:hAnsi="IRNazanin" w:eastAsia="IRNazanin"/>
          <w:color w:val="111111"/>
          <w:sz w:val="28"/>
          <w:sz w:val="28"/>
          <w:szCs w:val="28"/>
          <w:rtl w:val="true"/>
          <w:lang w:bidi="fa-IR"/>
        </w:rPr>
        <w:t>وعُدّ الشیخ برهان‌الدّین محمّدبن محمّدبن علی القزوینی من مشایخ الخواجه فی الروایة،</w:t>
      </w:r>
    </w:p>
    <w:p>
      <w:pPr>
        <w:pStyle w:val="BookText"/>
        <w:rPr/>
      </w:pPr>
      <w:r>
        <w:rPr>
          <w:rFonts w:ascii="IRNazanin" w:hAnsi="IRNazanin" w:eastAsia="IRNazanin"/>
          <w:color w:val="111111"/>
          <w:sz w:val="28"/>
          <w:sz w:val="28"/>
          <w:szCs w:val="28"/>
          <w:rtl w:val="true"/>
          <w:lang w:bidi="fa-IR"/>
        </w:rPr>
        <w:t>و هو رجل ثقة فاضل 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إجازة فی الروایة من الشیخ منتجب‌الدّین القمیّ</w:t>
      </w:r>
    </w:p>
    <w:p>
      <w:pPr>
        <w:pStyle w:val="BookText"/>
        <w:rPr/>
      </w:pPr>
      <w:r>
        <w:rPr>
          <w:rFonts w:ascii="IRNazanin" w:hAnsi="IRNazanin" w:eastAsia="IRNazanin"/>
          <w:color w:val="111111"/>
          <w:sz w:val="28"/>
          <w:sz w:val="28"/>
          <w:szCs w:val="28"/>
          <w:rtl w:val="true"/>
          <w:lang w:bidi="fa-IR"/>
        </w:rPr>
        <w:t>صاحب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درّة الأخبار أنّ سراج‌الدّین القمری کان من أساتذة الخواجه أیضاً، ولم یذکر ذلک غیره، ولایُعلَم مدی صحّته</w:t>
      </w:r>
      <w:r>
        <w:rPr>
          <w:rFonts w:eastAsia="IRNazanin" w:cs="IRNazanin"/>
          <w:color w:val="111111"/>
          <w:sz w:val="28"/>
          <w:szCs w:val="28"/>
          <w:rtl w:val="true"/>
          <w:lang w:bidi="fa-IR"/>
        </w:rPr>
        <w:t>.</w:t>
      </w:r>
    </w:p>
    <w:p>
      <w:pPr>
        <w:pStyle w:val="Heading3"/>
        <w:numPr>
          <w:ilvl w:val="2"/>
          <w:numId w:val="1"/>
        </w:numPr>
        <w:rPr/>
      </w:pPr>
      <w:bookmarkStart w:id="21" w:name="__RefHeading___Toc2088509_372815092"/>
      <w:bookmarkStart w:id="22" w:name="_Toc7"/>
      <w:bookmarkEnd w:id="21"/>
      <w:r>
        <w:rPr>
          <w:rtl w:val="true"/>
        </w:rPr>
        <w:t>ذهاب الخواجه إلی قلاع الإسماعیلیّة</w:t>
      </w:r>
      <w:bookmarkEnd w:id="22"/>
    </w:p>
    <w:p>
      <w:pPr>
        <w:pStyle w:val="BookText"/>
        <w:rPr/>
      </w:pPr>
      <w:r>
        <w:rPr>
          <w:rFonts w:ascii="IRNazanin" w:hAnsi="IRNazanin" w:eastAsia="IRNazanin"/>
          <w:color w:val="111111"/>
          <w:sz w:val="28"/>
          <w:sz w:val="28"/>
          <w:szCs w:val="28"/>
          <w:rtl w:val="true"/>
          <w:lang w:bidi="fa-IR"/>
        </w:rPr>
        <w:t>عندما کان الخواجه یواصل دراسته بنیسابور، تعرّضت خراسان إلی هجوم الجیش الجنکیزی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فرار السلطان محمّد خوارزمشاه من الزحف المغولی، لم یستمر صمود الخراسانیّین أمام السیل المغولی الجارف طویلاً بل خبت جذوته، فوقعت المدن الکبیرة واحدة تلو الأخری تحت سیطرة الجیش التتری الّذی سوّاها مع الأرض؛ ودمّر مساجدها ومعابدها فلم یبق من أبنیتها الاّ کثیب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وأُبید الناس الّذین کانوا یعیشون فی تلک الحواضر جمیعهم إذ لم‌یرحم سیف المغول صغیراً ولاکبیراً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واستحوذ الرعب والخوف علی کافّة 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وذُعر الناس ورأوا الخطر</w:t>
      </w:r>
    </w:p>
    <w:p>
      <w:pPr>
        <w:pStyle w:val="BookText"/>
        <w:rPr/>
      </w:pPr>
      <w:r>
        <w:rPr>
          <w:rFonts w:ascii="IRNazanin" w:hAnsi="IRNazanin" w:eastAsia="IRNazanin"/>
          <w:color w:val="111111"/>
          <w:sz w:val="28"/>
          <w:sz w:val="28"/>
          <w:szCs w:val="28"/>
          <w:rtl w:val="true"/>
          <w:lang w:bidi="fa-IR"/>
        </w:rPr>
        <w:t>الماحق محدقاً بهم فلهثوا وراء مزکأ یلوذون به وملجأ یسکنون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استطاع منهم أن</w:t>
      </w:r>
    </w:p>
    <w:p>
      <w:pPr>
        <w:pStyle w:val="BookText"/>
        <w:rPr/>
      </w:pPr>
      <w:r>
        <w:rPr>
          <w:rFonts w:ascii="IRNazanin" w:hAnsi="IRNazanin" w:eastAsia="IRNazanin"/>
          <w:color w:val="111111"/>
          <w:sz w:val="28"/>
          <w:sz w:val="28"/>
          <w:szCs w:val="28"/>
          <w:rtl w:val="true"/>
          <w:lang w:bidi="fa-IR"/>
        </w:rPr>
        <w:t>ینتشل نفسه و أُسرته و أقاربه، فانّه یمّم وجهه شطر المدن النائیة لئلاّ یقع فریسة للجیش</w:t>
      </w:r>
    </w:p>
    <w:p>
      <w:pPr>
        <w:pStyle w:val="BookText"/>
        <w:rPr/>
      </w:pPr>
      <w:r>
        <w:rPr>
          <w:rFonts w:ascii="IRNazanin" w:hAnsi="IRNazanin" w:eastAsia="IRNazanin"/>
          <w:color w:val="111111"/>
          <w:sz w:val="28"/>
          <w:sz w:val="28"/>
          <w:szCs w:val="28"/>
          <w:rtl w:val="true"/>
          <w:lang w:bidi="fa-IR"/>
        </w:rPr>
        <w:t>المغولی، ومن لم یستطع الذهاب إلی مکان آخر، فقد اعتصم بالقلاع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هام علی وجهه فی الفیافی والقفار وهو ینتظر الموت لحظة بعد أُخری لکی ینجو من القلق الّذی</w:t>
      </w:r>
    </w:p>
    <w:p>
      <w:pPr>
        <w:pStyle w:val="BookText"/>
        <w:rPr/>
      </w:pPr>
      <w:r>
        <w:rPr>
          <w:rFonts w:ascii="IRNazanin" w:hAnsi="IRNazanin" w:eastAsia="IRNazanin"/>
          <w:color w:val="111111"/>
          <w:sz w:val="28"/>
          <w:sz w:val="28"/>
          <w:szCs w:val="28"/>
          <w:rtl w:val="true"/>
          <w:lang w:bidi="fa-IR"/>
        </w:rPr>
        <w:t>یروعه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القلق الّذی منی به الناس قد شلّهم عن المواجهة وأمات فیهم القدرة علی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واجتاح العدو قلاع خراسان ومدنها جمیعها إلاّ قلاع الإسماعیلیّة الّتی صمدت</w:t>
      </w:r>
    </w:p>
    <w:p>
      <w:pPr>
        <w:pStyle w:val="BookText"/>
        <w:rPr/>
      </w:pPr>
      <w:r>
        <w:rPr>
          <w:rFonts w:ascii="IRNazanin" w:hAnsi="IRNazanin" w:eastAsia="IRNazanin"/>
          <w:color w:val="111111"/>
          <w:sz w:val="28"/>
          <w:sz w:val="28"/>
          <w:szCs w:val="28"/>
          <w:rtl w:val="true"/>
          <w:lang w:bidi="fa-IR"/>
        </w:rPr>
        <w:t>أمام التتار صموداً بطولیّاً، واستبسل فدائیّوها استبسالاً لایضاهی، ولم یستسلموا للمغول</w:t>
      </w:r>
    </w:p>
    <w:p>
      <w:pPr>
        <w:pStyle w:val="BookText"/>
        <w:rPr/>
      </w:pPr>
      <w:r>
        <w:rPr>
          <w:rFonts w:ascii="IRNazanin" w:hAnsi="IRNazanin" w:eastAsia="IRNazanin"/>
          <w:color w:val="111111"/>
          <w:sz w:val="28"/>
          <w:sz w:val="28"/>
          <w:szCs w:val="28"/>
          <w:rtl w:val="true"/>
          <w:lang w:bidi="fa-IR"/>
        </w:rPr>
        <w:t>بل قاوموهم عدد سنین بسبب تحصّن قلاعهم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راع الخواجه ما شاهده من الخطوب الّتی ألمّت بخراسان والعراق فساح فی أرجاء البلاد حیرانَ یبحث عن مأمن یأوی إلیه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الرئیس ناصرالدّین عبدالرحیم بن أبی منصور محتشم قُهستان حاکماً فی قلاع </w:t>
      </w:r>
    </w:p>
    <w:p>
      <w:pPr>
        <w:pStyle w:val="BookText"/>
        <w:rPr/>
      </w:pPr>
      <w:r>
        <w:rPr>
          <w:rFonts w:ascii="IRNazanin" w:hAnsi="IRNazanin" w:eastAsia="IRNazanin"/>
          <w:color w:val="111111"/>
          <w:sz w:val="28"/>
          <w:sz w:val="28"/>
          <w:szCs w:val="28"/>
          <w:rtl w:val="true"/>
          <w:lang w:bidi="fa-IR"/>
        </w:rPr>
        <w:t>الإسماعیلیّة یومذاک من قبل علاءالدّین محمّد ملک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ناصرالدّین من علماء عصره وأسخیائه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یرعی العلماء رعایة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بالخواجه و تبحّره فی العلوم، وأراد لقاءه فدعاه إلی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الخواجه فزعاً ممّا حلّ بخراسان من فوضی</w:t>
      </w:r>
    </w:p>
    <w:p>
      <w:pPr>
        <w:pStyle w:val="BookText"/>
        <w:rPr/>
      </w:pPr>
      <w:r>
        <w:rPr>
          <w:rFonts w:ascii="IRNazanin" w:hAnsi="IRNazanin" w:eastAsia="IRNazanin"/>
          <w:color w:val="111111"/>
          <w:sz w:val="28"/>
          <w:sz w:val="28"/>
          <w:szCs w:val="28"/>
          <w:rtl w:val="true"/>
          <w:lang w:bidi="fa-IR"/>
        </w:rPr>
        <w:t>و اضطرابات، فلبّی الدعوة إذ کان یری فی القلاع أفضل مأمن یلجأ إلیه، ویمّم وجهه تلقاء</w:t>
      </w:r>
    </w:p>
    <w:p>
      <w:pPr>
        <w:pStyle w:val="BookText"/>
        <w:rPr/>
      </w:pP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فاحتفی به ناصرالدّین محتشم، وزاد فی تبجیله وإکرامه، وبذل قصاری جهده لرعایته، وکان یستعین به ویستضیء بتوجیهاته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الفترة ذاتها لخّص الخواجه کتاب الطهارة لأبی علی مسکویه الرازی،</w:t>
      </w:r>
      <w:r>
        <w:rPr>
          <w:rStyle w:val="FootnoteAnchor"/>
          <w:rtl w:val="true"/>
        </w:rPr>
        <w:footnoteReference w:id="8"/>
      </w:r>
      <w:r>
        <w:rPr>
          <w:rFonts w:ascii="IRNazanin" w:hAnsi="IRNazanin" w:eastAsia="IRNazanin"/>
          <w:color w:val="111111"/>
          <w:sz w:val="28"/>
          <w:sz w:val="28"/>
          <w:szCs w:val="28"/>
          <w:rtl w:val="true"/>
          <w:lang w:bidi="fa-IR"/>
        </w:rPr>
        <w:t xml:space="preserve">وترجمه إلی الفارسیّة تلبیة لطلب ناصرالدّین محتشم، وأضاف إلیه بعض الموضوعات، و سمّاه أخلاق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باسم 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تألیف هذا الکتاب بین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یبدو من الطالع الّذی رسمه الخواجه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علاءالدّین محمّد و شقیق رکن‌الدّین خورشاه الإسماعیلی بتاریخ التاسع من رجب سنة </w:t>
      </w:r>
      <w:r>
        <w:rPr>
          <w:rFonts w:eastAsia="IRNazanin" w:cs="IRNazanin"/>
          <w:color w:val="111111"/>
          <w:sz w:val="28"/>
          <w:szCs w:val="28"/>
          <w:lang w:bidi="fa-IR"/>
        </w:rPr>
        <w:t>632</w:t>
      </w:r>
      <w:r>
        <w:rPr>
          <w:rStyle w:val="FootnoteAnchor"/>
          <w:rtl w:val="true"/>
        </w:rPr>
        <w:footnoteReference w:id="10"/>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الخواجه کان عند علاءالدّین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التاریخ الّذی ذهب فیه الخواجه إلی ناصرالدّین محتشم فی قلاع قهستان غیر واضح تماماً؛ ولکن من الثابت أ نّه کان بعد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الّتی بدأت فیها حکومة ناصرالدّین فی قهستان، بخاصّة انّه ذهب إلی القلاع بدعوة ناصرالدّین، وذلک بعد هجوم</w:t>
      </w:r>
    </w:p>
    <w:p>
      <w:pPr>
        <w:pStyle w:val="BookText"/>
        <w:rPr/>
      </w:pPr>
      <w:r>
        <w:rPr>
          <w:rFonts w:ascii="IRNazanin" w:hAnsi="IRNazanin" w:eastAsia="IRNazanin"/>
          <w:color w:val="111111"/>
          <w:sz w:val="28"/>
          <w:sz w:val="28"/>
          <w:szCs w:val="28"/>
          <w:rtl w:val="true"/>
          <w:lang w:bidi="fa-IR"/>
        </w:rPr>
        <w:t xml:space="preserve">المغول علی خراسان فی الفترة الّتی تلت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إذ أُجیز الخواجه من قبل أُستاذه سالم بن بدران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الخواجه مدّة طویلة تقریباً عند ناصرالدّین، وکان یعیش فی ذَراه عزیزاً موقّراً، </w:t>
      </w:r>
    </w:p>
    <w:p>
      <w:pPr>
        <w:pStyle w:val="BookText"/>
        <w:rPr/>
      </w:pPr>
      <w:r>
        <w:rPr>
          <w:rFonts w:ascii="IRNazanin" w:hAnsi="IRNazanin" w:eastAsia="IRNazanin"/>
          <w:color w:val="111111"/>
          <w:sz w:val="28"/>
          <w:sz w:val="28"/>
          <w:szCs w:val="28"/>
          <w:rtl w:val="true"/>
          <w:lang w:bidi="fa-IR"/>
        </w:rPr>
        <w:t>مستثمراً وقته فی المطالعة والتألیف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 لّف فی تلک الفترة کتاب أخلاق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p>
    <w:p>
      <w:pPr>
        <w:pStyle w:val="BookText"/>
        <w:rPr/>
      </w:pPr>
      <w:r>
        <w:rPr>
          <w:rFonts w:ascii="IRNazanin" w:hAnsi="IRNazanin" w:eastAsia="IRNazanin"/>
          <w:color w:val="111111"/>
          <w:sz w:val="28"/>
          <w:sz w:val="28"/>
          <w:szCs w:val="28"/>
          <w:rtl w:val="true"/>
          <w:lang w:bidi="fa-IR"/>
        </w:rPr>
        <w:t>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الرسالة المعینیّة فی علم الفلک، وشرح هذه الرسالة بالفارسیّة باسم معین‌الدّین نجل ناصرالدّین محتشم، و ترجم کتاب أخلاق محتشمی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المحتشمیّة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w:t>
      </w:r>
    </w:p>
    <w:p>
      <w:pPr>
        <w:pStyle w:val="BookText"/>
        <w:rPr/>
      </w:pPr>
      <w:r>
        <w:rPr>
          <w:rFonts w:ascii="Amiri" w:hAnsi="Amiri" w:eastAsia="Amiri" w:cs="Amiri"/>
          <w:color w:val="111111"/>
          <w:sz w:val="28"/>
          <w:sz w:val="28"/>
          <w:szCs w:val="28"/>
          <w:rtl w:val="true"/>
          <w:lang w:bidi="ar-SA"/>
        </w:rPr>
        <w:t>الإقتباس، وأ لّف کتباً أُخری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القاضی نوراللّه الشوشتری فی کتاب مجالس المؤمنین سبب ذهاب الخواجه إلی قهستان،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الخواجه فی بدایة أمره داعیة إلی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أنّ</w:t>
      </w:r>
    </w:p>
    <w:p>
      <w:pPr>
        <w:pStyle w:val="BookText"/>
        <w:rPr/>
      </w:pPr>
      <w:r>
        <w:rPr>
          <w:rFonts w:ascii="IRNazanin" w:hAnsi="IRNazanin" w:eastAsia="IRNazanin"/>
          <w:color w:val="111111"/>
          <w:sz w:val="28"/>
          <w:sz w:val="28"/>
          <w:szCs w:val="28"/>
          <w:rtl w:val="true"/>
          <w:lang w:bidi="fa-IR"/>
        </w:rPr>
        <w:t>مؤیّدالدّین العلقمی وزیر المستعصم من أکابر علماء الشیعة، فکّر أن یذهب إلی بغداد لهدایة</w:t>
      </w:r>
    </w:p>
    <w:p>
      <w:pPr>
        <w:pStyle w:val="BookText"/>
        <w:rPr/>
      </w:pPr>
      <w:r>
        <w:rPr>
          <w:rFonts w:ascii="IRNazanin" w:hAnsi="IRNazanin" w:eastAsia="IRNazanin"/>
          <w:color w:val="111111"/>
          <w:sz w:val="28"/>
          <w:sz w:val="28"/>
          <w:szCs w:val="28"/>
          <w:rtl w:val="true"/>
          <w:lang w:bidi="fa-IR"/>
        </w:rPr>
        <w:t>الحاکم العبّاسی إلی مذهب الإمامیّة مستعیناً بالوزیر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إبن العلقمی</w:t>
      </w:r>
    </w:p>
    <w:p>
      <w:pPr>
        <w:pStyle w:val="BookText"/>
        <w:rPr/>
      </w:pPr>
      <w:r>
        <w:rPr>
          <w:rFonts w:ascii="IRNazanin" w:hAnsi="IRNazanin" w:eastAsia="IRNazanin"/>
          <w:color w:val="111111"/>
          <w:sz w:val="28"/>
          <w:sz w:val="28"/>
          <w:szCs w:val="28"/>
          <w:rtl w:val="true"/>
          <w:lang w:bidi="fa-IR"/>
        </w:rPr>
        <w:t>رسالة مع قصیدة یمدح فیها السلطان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وصلت الرسالة إلی إبن العلقمی الّذی</w:t>
      </w:r>
    </w:p>
    <w:p>
      <w:pPr>
        <w:pStyle w:val="BookText"/>
        <w:rPr/>
      </w:pPr>
      <w:r>
        <w:rPr>
          <w:rFonts w:ascii="IRNazanin" w:hAnsi="IRNazanin" w:eastAsia="IRNazanin"/>
          <w:color w:val="111111"/>
          <w:sz w:val="28"/>
          <w:sz w:val="28"/>
          <w:szCs w:val="28"/>
          <w:rtl w:val="true"/>
          <w:lang w:bidi="fa-IR"/>
        </w:rPr>
        <w:t>کان قد سمع بشخصیّة الخواجه وعلمه وخبرته ووعیه، لم یستحسن للخواجه أن یکون علی صلة بالسلطان، فلم یجب عن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استیأس الخواجه منه ورأی أنّ الإقامة فی</w:t>
      </w:r>
    </w:p>
    <w:p>
      <w:pPr>
        <w:pStyle w:val="BookText"/>
        <w:rPr/>
      </w:pPr>
      <w:r>
        <w:rPr>
          <w:rFonts w:ascii="IRNazanin" w:hAnsi="IRNazanin" w:eastAsia="IRNazanin"/>
          <w:color w:val="111111"/>
          <w:sz w:val="28"/>
          <w:sz w:val="28"/>
          <w:szCs w:val="28"/>
          <w:rtl w:val="true"/>
          <w:lang w:bidi="fa-IR"/>
        </w:rPr>
        <w:t>خراسان عسیرة علیه بسبب تعصّب السنّة وفتنتهم فیها، وأنّ خراسان نفسها کانت مسرحاً لغارات المغول الکفرة، لذلک کان یمضی وقته متأمّلاً حتّی دعاه الرئیس ناصرالدّین</w:t>
      </w:r>
    </w:p>
    <w:p>
      <w:pPr>
        <w:pStyle w:val="BookText"/>
        <w:rPr/>
      </w:pPr>
      <w:r>
        <w:rPr>
          <w:rFonts w:ascii="IRNazanin" w:hAnsi="IRNazanin" w:eastAsia="IRNazanin"/>
          <w:color w:val="111111"/>
          <w:sz w:val="28"/>
          <w:sz w:val="28"/>
          <w:szCs w:val="28"/>
          <w:rtl w:val="true"/>
          <w:lang w:bidi="fa-IR"/>
        </w:rPr>
        <w:t>محتشم إلی قهستان، فلبّی دعوته لأ نّه کان یحسب أنّ قلاع الإسماعیلیّة أفضل مأمن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المؤرّخین الآخرین قد أشاروا إلی رسالة الخواجه المذکورة، إلاّ أ نّهم لایرون لها علاقة بذهابه إلی ناصرالدّین محتشم فی قهستان، ذلک أ نّه لبّی دعوة الأخیر فی وقت لم یکن فیه المستعصم حاکماً ولا إبن العلقمی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ماقیل، فانّ الخواجه</w:t>
      </w:r>
    </w:p>
    <w:p>
      <w:pPr>
        <w:pStyle w:val="BookText"/>
        <w:rPr/>
      </w:pPr>
      <w:r>
        <w:rPr>
          <w:rFonts w:ascii="IRNazanin" w:hAnsi="IRNazanin" w:eastAsia="IRNazanin"/>
          <w:color w:val="111111"/>
          <w:sz w:val="28"/>
          <w:sz w:val="28"/>
          <w:szCs w:val="28"/>
          <w:rtl w:val="true"/>
          <w:lang w:bidi="fa-IR"/>
        </w:rPr>
        <w:t xml:space="preserve">کان یقیم فی قهستان مدّة قبل تألیف کتاب أخلاق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بین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استُوزِر إبن العلقمی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عاش الخواجه مدّة طویلة عند ناصرالدّین وسمع به علاءالدّین محمّد ملک الإسماعیلیّة، وعرف أ نّه قد مضت علی إقامته فی قهستان مدّة، وأنّ ناصرالدّین یستضیء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بنور کماله، و یرتشف من نمیر علمه، 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الخواجه إلی علاءالدّین فی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ناصرالدّین، فاحتفی به الملک الإسماعیلی وبالغ فی أکرامه وإحترامه، وکان عنده موقّراً مبجّلاً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المؤرّخون ذهاب الخواجه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درّة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صدرت الأوامر من بلاط 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عدد من الفدائیّین لإقتیاد الخواجه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فذهبوا و وجدوه فی أطراف بساتین نیسابور وأرغموه علی الذهاب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امتنع الخواجه، هدّدوه بالقتل والتعذیب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إلی النزول عند طلبهم</w:t>
      </w:r>
    </w:p>
    <w:p>
      <w:pPr>
        <w:pStyle w:val="BookText"/>
        <w:rPr/>
      </w:pPr>
      <w:r>
        <w:rPr>
          <w:rFonts w:ascii="IRNazanin" w:hAnsi="IRNazanin" w:eastAsia="IRNazanin"/>
          <w:color w:val="111111"/>
          <w:sz w:val="28"/>
          <w:sz w:val="28"/>
          <w:szCs w:val="28"/>
          <w:rtl w:val="true"/>
          <w:lang w:bidi="fa-IR"/>
        </w:rPr>
        <w:t>خوفاً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وشاءت الأقدار أن یعیش رهین القلعة عدد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کتاب مسامرة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الخواجه وقع فی فخّ قلاع الملاحدة عندما کان قادماً من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مؤرّخون آخرون، منهم صاحب وصاف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الخواجه عندما کان مقیماً بقهستان أیّام حکومة المستعصم ووزارة إبن العلقمی، نظم قصیدة عصماء فی مدح السلطان العبّاسی وأرسلها إلی بغداد دارالسلام مع رسالة موجّهة إلی الوزیر مؤیّدالدّین محمّدبن</w:t>
      </w:r>
    </w:p>
    <w:p>
      <w:pPr>
        <w:pStyle w:val="BookText"/>
        <w:rPr/>
      </w:pPr>
      <w:r>
        <w:rPr>
          <w:rFonts w:ascii="IRNazanin" w:hAnsi="IRNazanin" w:eastAsia="IRNazanin"/>
          <w:color w:val="111111"/>
          <w:sz w:val="28"/>
          <w:sz w:val="28"/>
          <w:szCs w:val="28"/>
          <w:rtl w:val="true"/>
          <w:lang w:bidi="fa-IR"/>
        </w:rPr>
        <w:t>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إبن العلقمی علی علم بمنزلة الخواجه و مستواه العلمی، لذلک کان یخال أنّ فی قربه من السلطان تعاسة حظّه وإدبار الدنیا عنه، فکتب علی ظهر تلک القصیدة رسالة إلی ناصرالدّین محتشم یُعلمه فیها أنّ نصیرالدّین عازم علی السفر إلی بغداد، ویحذّره أن لایغفل عنه، ولایستهین بهذا العمل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 ناصرالدّین بأمر الخواجه، سجنه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معه قسراً، فأُرغم الخواجه علی البقاء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کلام هذا المؤرّخ لایخلو من إشکال إلاّ أ نّه أقرب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 نرفع إشکاله التاریخی عبرالتغاضی عن التوقیت الوارد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مقیماً بقهستان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عندما نقرأ عن سلوک الخواجه مع إبن العلقمی إبّان غزو بغداد، والمعروف الکثیر الّذی أسداه إلیه، نستبعد صدور ذلک العمل عن إبن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یمکننا أن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إنّ ماذکره هؤلاء المؤرّخون فی هذا المجال هو من مبتدعاتهم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الخواجه ذهب إلی قهستان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وملبّیاً دعوة ناصرالدّین، وعلاءالدّین محمّد، لما کان یراه من إضطراب الأوضاع فی المدن الإیرانیّة، وفظاظة المغول فی تعاملهم من‌الناس، وتعصّب علماء السنّة، وإیذائهم أتباع أهل البیت، ومن جانب، کان یتوقّع أ نّه سیعیش رخیّ البال فی قهستان وألموت لتوفّر أسباب الراحة والرخاء، وعندها ینبری إلی التصنیف والتألیف </w:t>
      </w:r>
      <w:bookmarkStart w:id="23" w:name="pg6948_90618"/>
    </w:p>
    <w:p>
      <w:pPr>
        <w:pStyle w:val="BookText"/>
        <w:rPr/>
      </w:pPr>
      <w:bookmarkEnd w:id="23"/>
      <w:r>
        <w:rPr>
          <w:rFonts w:ascii="IRNazanin" w:hAnsi="IRNazanin" w:eastAsia="IRNazanin"/>
          <w:color w:val="111111"/>
          <w:sz w:val="28"/>
          <w:sz w:val="28"/>
          <w:szCs w:val="28"/>
          <w:rtl w:val="true"/>
          <w:lang w:bidi="fa-IR"/>
        </w:rPr>
        <w:t>والمطالعة بنفس منشرحة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العیش فی تلک القلاع لأنّها أنسب مکان کان یراه لإستیطانه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الّذی یبدو من کلام له فی آخر بعض النسخ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p>
    <w:p>
      <w:pPr>
        <w:pStyle w:val="BookText"/>
        <w:rPr/>
      </w:pPr>
      <w:r>
        <w:rPr>
          <w:rFonts w:ascii="IRNazanin" w:hAnsi="IRNazanin" w:eastAsia="IRNazanin"/>
          <w:color w:val="111111"/>
          <w:sz w:val="28"/>
          <w:sz w:val="28"/>
          <w:szCs w:val="28"/>
          <w:rtl w:val="true"/>
          <w:lang w:bidi="fa-IR"/>
        </w:rPr>
        <w:t>کان یعیش فی قلاع الإسماعیلیّة بعناء ومشقّة، وأ نّه لم یستوطنها طائعاً، بل مکرهاً، وکانت له سجناً، لذلک نراه یدعواللّه أن ینجّیه ممّا هو فیه، ویفکّ قیده من سجن الإسماعیلیّة بأسرع مایمکن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الخواجه فی الکلام المشارإلیه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رقمت أکثرها فی حال صعب لایمکن أصعب منها حال، ورسمت أغلبها فی مدّه کدورة بال لایوجد أکدر منه بال، فی أزمنة یکون کلّ جزء منها ظرفاً لغصّة وعذاب ألیم وندامة وحسرة عظیم، وأمکنة توقد کلّ آن زبانیة نار</w:t>
      </w:r>
    </w:p>
    <w:p>
      <w:pPr>
        <w:pStyle w:val="BookText"/>
        <w:rPr/>
      </w:pPr>
      <w:r>
        <w:rPr>
          <w:rFonts w:ascii="IRNazanin" w:hAnsi="IRNazanin" w:eastAsia="IRNazanin"/>
          <w:color w:val="111111"/>
          <w:sz w:val="28"/>
          <w:sz w:val="28"/>
          <w:szCs w:val="28"/>
          <w:rtl w:val="true"/>
          <w:lang w:bidi="fa-IR"/>
        </w:rPr>
        <w:t>جحیم، ویصبّ من فوقها حمیم، ما مضی وقت لیس عینی فیه مقطراً ولابالی مکدراً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یجئ حین لم یزد ألمی، ولم یضاعف همیّ وغمیّ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أنظر، أری أنّ البلاء خاتم و أنا فضّة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گرداگرد خود چنان که بینم بلا انگشتری و من نگینم</w:t>
      </w:r>
    </w:p>
    <w:p>
      <w:pPr>
        <w:pStyle w:val="BookText"/>
        <w:rPr/>
      </w:pPr>
      <w:r>
        <w:rPr>
          <w:rFonts w:ascii="IRNazanin" w:hAnsi="IRNazanin" w:eastAsia="IRNazanin"/>
          <w:color w:val="111111"/>
          <w:sz w:val="28"/>
          <w:sz w:val="28"/>
          <w:szCs w:val="28"/>
          <w:rtl w:val="true"/>
          <w:lang w:bidi="fa-IR"/>
        </w:rPr>
        <w:t>و مالی فی إمتداد حیاتی زمان لیس مملوّاً بالحوادث المستلزمة للندامة الدائمة والحسرة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استمرار عیشی أمر جیوشه غموم، وعساکره 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نجّنی من تزاحم أفواج البلاء وتراکم أمواج العناء، بحقّ رسولک المجتبی، و وصیّه المرتضی، صلّی‌اللّه علیهما وآلهما، وفرّج عنیّ ما أنا فیه بلا إله‌إلاّ أنت، وأنت أرحم الرّاحمین</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2088511_372815092"/>
      <w:bookmarkStart w:id="25" w:name="_Toc8"/>
      <w:bookmarkEnd w:id="24"/>
      <w:r>
        <w:rPr>
          <w:rtl w:val="true"/>
        </w:rPr>
        <w:t>إبادة الملاحدة</w:t>
      </w:r>
      <w:bookmarkEnd w:id="25"/>
    </w:p>
    <w:p>
      <w:pPr>
        <w:pStyle w:val="BookText"/>
        <w:rPr/>
      </w:pPr>
      <w:r>
        <w:rPr>
          <w:rFonts w:ascii="IRNazanin" w:hAnsi="IRNazanin" w:eastAsia="IRNazanin"/>
          <w:color w:val="111111"/>
          <w:sz w:val="28"/>
          <w:sz w:val="28"/>
          <w:szCs w:val="28"/>
          <w:rtl w:val="true"/>
          <w:lang w:bidi="fa-IR"/>
        </w:rPr>
        <w:t>عندما تربّع منکوقاآن علی العرش خلفاً لجنکیزخان فی قراقرم، کانت تصله الشکاوی من أُمراء المغول فی ایران باستمرار، وهم متذمّرون من صنیع الملاحدة والسلطان العبّاسی</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الفترة وصل قاضی القضاة شمس‌الدّین القزوینی إلی قراقرم، وکان عدوّاً</w:t>
      </w:r>
    </w:p>
    <w:p>
      <w:pPr>
        <w:pStyle w:val="BookText"/>
        <w:rPr/>
      </w:pPr>
      <w:r>
        <w:rPr>
          <w:rFonts w:ascii="IRNazanin" w:hAnsi="IRNazanin" w:eastAsia="IRNazanin"/>
          <w:color w:val="111111"/>
          <w:sz w:val="28"/>
          <w:sz w:val="28"/>
          <w:szCs w:val="28"/>
          <w:rtl w:val="true"/>
          <w:lang w:bidi="fa-IR"/>
        </w:rPr>
        <w:t>لدوداً للملاحدة ولایتحرّک من مکان إلاّ ومعه سلاحه خشیة من بطش فدائیّهم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عند قاآن، وأخبره أ نّه یلبس لأمته دائماً تحت ثیابه خوفاً من الملاحدة، وأخرجها 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معه بالتفصیل عن استیلاء الملاحدة و هتکهم أعراض المسلمین و نهبهم أموالهم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فوجد کلامه وقعاً بلیغاً فی نفس قاآن ممّا دفعه إلی التفکیر بإبادتهم وإراحة المسلمین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هولاکو من بین أُمراء المغول للقیام بهذه المهمّة، وأشخصه إلی ایران علی رأس جیش 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 هولاکو فی غرّة ذیالحجّة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فعبر نهر جیحون مصمّماً علی إبادة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إلی نقطة محدّدة، أرسل الملک شمس‌الدّین کرت حاکم هرات مبعوثاً عنه إلی القلعة المحصّنة الّتی یقیم فیها ناصرالدّین محتشم لیدعو الأمیر إلی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ناصرالدّین حینئذٍ قد تقدّم به السنّ وضعف، فامتثل لأمر هولاکو وذهب</w:t>
      </w:r>
    </w:p>
    <w:p>
      <w:pPr>
        <w:pStyle w:val="BookText"/>
        <w:rPr/>
      </w:pPr>
      <w:r>
        <w:rPr>
          <w:rFonts w:ascii="IRNazanin" w:hAnsi="IRNazanin" w:eastAsia="IRNazanin"/>
          <w:color w:val="111111"/>
          <w:sz w:val="28"/>
          <w:sz w:val="28"/>
          <w:szCs w:val="28"/>
          <w:rtl w:val="true"/>
          <w:lang w:bidi="fa-IR"/>
        </w:rPr>
        <w:t xml:space="preserve">إلیه برفقة الملک المذکور وهو یحمل معه هدا یا کثیرة، وذلک فی السابع عشر من جمادیالاولی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فسأله هولاکو عمّا دعاه إلی عدم إنزال الناس من القلعة، فاعتذر إلیه أنّ النّاس یأتمرون بأمر ملکهم خورشاه، لابأمره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فبرّه هولاکو، ونصبه حاکماً</w:t>
      </w:r>
    </w:p>
    <w:p>
      <w:pPr>
        <w:pStyle w:val="BookText"/>
        <w:rPr/>
      </w:pPr>
      <w:r>
        <w:rPr>
          <w:rFonts w:ascii="IRNazanin" w:hAnsi="IRNazanin" w:eastAsia="IRNazanin"/>
          <w:color w:val="111111"/>
          <w:sz w:val="28"/>
          <w:sz w:val="28"/>
          <w:szCs w:val="28"/>
          <w:rtl w:val="true"/>
          <w:lang w:bidi="fa-IR"/>
        </w:rPr>
        <w:t xml:space="preserve">علی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سیطرته علی قلاع قهستان وطاعة ناصرالدّین إیّاه، توجّه إلی بسطام قاصداً خورشاه ملک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إلیه رکن‌الدّین والی هرات مبعوثاً عنه</w:t>
      </w:r>
    </w:p>
    <w:p>
      <w:pPr>
        <w:pStyle w:val="BookText"/>
        <w:rPr/>
      </w:pPr>
      <w:r>
        <w:rPr>
          <w:rFonts w:ascii="IRNazanin" w:hAnsi="IRNazanin" w:eastAsia="IRNazanin"/>
          <w:color w:val="111111"/>
          <w:sz w:val="28"/>
          <w:sz w:val="28"/>
          <w:szCs w:val="28"/>
          <w:rtl w:val="true"/>
          <w:lang w:bidi="fa-IR"/>
        </w:rPr>
        <w:t>لیخبره بالنزول من القلعة والإستسلام، وإلاّ یعدّ نفسه للحرب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الخواجه نصیرالدّین الطوسی ومعه جمع من الأکابر یعیشون فی القلعة یومئذٍ إذ نزلوا قلاع الملاحدة مکرهین، فشجّعوا الملک علی الطاعة من وحی المصلحة، وحثّوه علی أن یتعامل مع مبعوث هولاکو باحسان، ونصحوه أن ینزل عن غروره وأنانیّته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 لهم وأرسل أخاه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بصحبة الخواجه أصیل‌الدّین زوزنی وعدد من کبار أعضاء حکومته إلی هولاکو للاعلان عن الطاعة والانقیاد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أنفذ</w:t>
      </w:r>
    </w:p>
    <w:p>
      <w:pPr>
        <w:pStyle w:val="BookText"/>
        <w:rPr/>
      </w:pPr>
      <w:r>
        <w:rPr>
          <w:rFonts w:ascii="IRNazanin" w:hAnsi="IRNazanin" w:eastAsia="IRNazanin"/>
          <w:color w:val="111111"/>
          <w:sz w:val="28"/>
          <w:sz w:val="28"/>
          <w:szCs w:val="28"/>
          <w:rtl w:val="true"/>
          <w:lang w:bidi="fa-IR"/>
        </w:rPr>
        <w:t xml:space="preserve">أخاه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الخواجه أصیل‌الدّین زوزنی وثلاثمائة من أفراد جیشه، وبعد</w:t>
      </w:r>
    </w:p>
    <w:p>
      <w:pPr>
        <w:pStyle w:val="BookText"/>
        <w:rPr/>
      </w:pPr>
      <w:r>
        <w:rPr>
          <w:rFonts w:ascii="IRNazanin" w:hAnsi="IRNazanin" w:eastAsia="IRNazanin"/>
          <w:color w:val="111111"/>
          <w:sz w:val="28"/>
          <w:sz w:val="28"/>
          <w:szCs w:val="28"/>
          <w:rtl w:val="true"/>
          <w:lang w:bidi="fa-IR"/>
        </w:rPr>
        <w:t>أن التقی هؤلاء هولاکو، عادوا فی الخامس من شوّال وهم یحملون رسالة خطیّة من هولاکو</w:t>
      </w:r>
    </w:p>
    <w:p>
      <w:pPr>
        <w:pStyle w:val="BookText"/>
        <w:rPr/>
      </w:pPr>
      <w:r>
        <w:rPr>
          <w:rFonts w:ascii="IRNazanin" w:hAnsi="IRNazanin" w:eastAsia="IRNazanin"/>
          <w:color w:val="111111"/>
          <w:sz w:val="28"/>
          <w:sz w:val="28"/>
          <w:szCs w:val="28"/>
          <w:rtl w:val="true"/>
          <w:lang w:bidi="fa-IR"/>
        </w:rPr>
        <w:t>لإستعطاف خورشاه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تردّد المبعوثین بین خورشاه و هولاکو علی هذا المنوال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خورشاه یأبی الذهاب إلی هولاکو، إلی أن حان یوم الجمعة الثامن والعشرین من شوّال فأشخص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برفقة الخواجه نصیرالدّین الطوسی وعدد من الوزراء وأعیان الحکومة وأُمراء </w:t>
      </w:r>
    </w:p>
    <w:p>
      <w:pPr>
        <w:pStyle w:val="BookText"/>
        <w:rPr/>
      </w:pPr>
      <w:r>
        <w:rPr>
          <w:rFonts w:ascii="IRNazanin" w:hAnsi="IRNazanin" w:eastAsia="IRNazanin"/>
          <w:color w:val="111111"/>
          <w:sz w:val="28"/>
          <w:sz w:val="28"/>
          <w:szCs w:val="28"/>
          <w:rtl w:val="true"/>
          <w:lang w:bidi="fa-IR"/>
        </w:rPr>
        <w:t>الجیش، فوصلوا إلی هولاکو وهم یحملون التحف والهدایا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هولاکو بتفریقهم واستجواب کلّ واحد منهم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برّهم، وأرجعهم إلی خورشاه لیعلموه أنّ هولاکو</w:t>
      </w:r>
    </w:p>
    <w:p>
      <w:pPr>
        <w:pStyle w:val="BookText"/>
        <w:rPr/>
      </w:pPr>
      <w:r>
        <w:rPr>
          <w:rFonts w:ascii="IRNazanin" w:hAnsi="IRNazanin" w:eastAsia="IRNazanin"/>
          <w:color w:val="111111"/>
          <w:sz w:val="28"/>
          <w:sz w:val="28"/>
          <w:szCs w:val="28"/>
          <w:rtl w:val="true"/>
          <w:lang w:bidi="fa-IR"/>
        </w:rPr>
        <w:t>لایرضی منه إلاّ الطاعة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تحرّک خورشاه یوم الأحد غرّة ذیالقعدة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إستشارته أعیان الحکومة، ورافقه الخواجه نصیرالدّین الطوسی، وأصیل و الدّین، والوزیر مؤیّدالدّین وأبناؤه، ورئیس الدولة، وموفّق‌الدّولة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من القلعة الّتی کانت ملاذاً لهم علی امتداد قرنین من الزمن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یقول الخواجه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حانت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فی صباح یوم الأحد غرّة ذیالقعدة قام خورشاه ملک الإسماعیلیّة من علی عرشه، ووقف بین یدی هولاکو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وانتهی عهد الإسماعیلیّة فی ایران بعد مائة وسبع وسبعین سنة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مسامرة الأخبار أنّ فتح قلاع الإسماعیلیّة کان بتوجیه من الخواجه نصیرالدّین الطوسیّ الوزیر المطلق، وصاحب دعوة 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منزلته عند الملاحدة أ نّهم کانوا یعبّرون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إستسلام خورشاه و بطانته، إلتحق هولاکو بمعسکر کبیر یبعد سبعة فراسخ عن قزوین، وضمّ إلیه اُمراء المغول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طرق سمعه فضل الخواجه وکماله، وعرف أ نّه هو السبب فی إستسلام خورشاه، وإستبان له صدق رئیس‌الدولة، وموفّق‌الدولة وحسن نیّتهما،</w:t>
      </w:r>
    </w:p>
    <w:p>
      <w:pPr>
        <w:pStyle w:val="BookText"/>
        <w:rPr/>
      </w:pPr>
      <w:r>
        <w:rPr>
          <w:rFonts w:ascii="IRNazanin" w:hAnsi="IRNazanin" w:eastAsia="IRNazanin"/>
          <w:color w:val="111111"/>
          <w:sz w:val="28"/>
          <w:sz w:val="28"/>
          <w:szCs w:val="28"/>
          <w:rtl w:val="true"/>
          <w:lang w:bidi="fa-IR"/>
        </w:rPr>
        <w:t>وهما من الأطبّاء الهمدانیّین اولی الشأن، فقد جعل هؤلاء جمیعهم فی رکابه وضمّهم إلی</w:t>
      </w:r>
    </w:p>
    <w:p>
      <w:pPr>
        <w:pStyle w:val="BookText"/>
        <w:rPr/>
      </w:pPr>
      <w:r>
        <w:rPr>
          <w:rFonts w:ascii="IRNazanin" w:hAnsi="IRNazanin" w:eastAsia="IRNazanin"/>
          <w:color w:val="111111"/>
          <w:sz w:val="28"/>
          <w:sz w:val="28"/>
          <w:szCs w:val="28"/>
          <w:rtl w:val="true"/>
          <w:lang w:bidi="fa-IR"/>
        </w:rPr>
        <w:t>بطانته</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یلبث خورشاه وبطانته طویلاً، فقد صدر الأمر الملکی باعدامهم بعد برهة وجیزة من استسلامهم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 بال هولاکو تماماً وأمن من خطر الإسماعیلیّة</w:t>
      </w:r>
      <w:r>
        <w:rPr>
          <w:rFonts w:eastAsia="IRNazanin" w:cs="IRNazanin"/>
          <w:color w:val="111111"/>
          <w:sz w:val="28"/>
          <w:szCs w:val="28"/>
          <w:rtl w:val="true"/>
          <w:lang w:bidi="fa-IR"/>
        </w:rPr>
        <w:t xml:space="preserve">. </w:t>
      </w:r>
      <w:bookmarkStart w:id="26" w:name="pg6948_90621"/>
    </w:p>
    <w:p>
      <w:pPr>
        <w:pStyle w:val="Heading3"/>
        <w:numPr>
          <w:ilvl w:val="2"/>
          <w:numId w:val="1"/>
        </w:numPr>
        <w:rPr/>
      </w:pPr>
      <w:bookmarkStart w:id="27" w:name="__RefHeading___Toc2088513_372815092"/>
      <w:bookmarkStart w:id="28" w:name="_Toc9"/>
      <w:bookmarkEnd w:id="26"/>
      <w:bookmarkEnd w:id="27"/>
      <w:r>
        <w:rPr>
          <w:rtl w:val="true"/>
        </w:rPr>
        <w:t>الخواجه الطوسی و دوره فی غزو بغداد</w:t>
      </w:r>
      <w:bookmarkEnd w:id="28"/>
    </w:p>
    <w:p>
      <w:pPr>
        <w:pStyle w:val="BookText"/>
        <w:rPr/>
      </w:pPr>
      <w:r>
        <w:rPr>
          <w:rFonts w:ascii="IRNazanin" w:hAnsi="IRNazanin" w:eastAsia="IRNazanin"/>
          <w:color w:val="111111"/>
          <w:sz w:val="28"/>
          <w:sz w:val="28"/>
          <w:szCs w:val="28"/>
          <w:rtl w:val="true"/>
          <w:lang w:bidi="fa-IR"/>
        </w:rPr>
        <w:t xml:space="preserve">أشرنا سابقاً إلی أنّ أُمراء المغول المقیمین فی ایران کانوا یشکون الإسماعیلیّة والسلطان العبّاسی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باستمرار، وأشخص قاآن أخاه هولاکو إلی ایران لیقضی علی الاسماعیلیّة ویؤدّب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فرغ هولاکو من أمر الإسماعیلیّة، فکّر بغزو بغداد</w:t>
      </w:r>
    </w:p>
    <w:p>
      <w:pPr>
        <w:pStyle w:val="BookText"/>
        <w:rPr/>
      </w:pPr>
      <w:r>
        <w:rPr>
          <w:rFonts w:ascii="IRNazanin" w:hAnsi="IRNazanin" w:eastAsia="IRNazanin"/>
          <w:color w:val="111111"/>
          <w:sz w:val="28"/>
          <w:sz w:val="28"/>
          <w:szCs w:val="28"/>
          <w:rtl w:val="true"/>
          <w:lang w:bidi="fa-IR"/>
        </w:rPr>
        <w:t>و تأدیب السلطان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الخواجه الطوسی وطلب منه أن یتقصّی هذه المهمّة عبرالتنجیم و یخبره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الخواجه فی طلب هولاکو کثیراً، ثمّ وافاه بما توصّل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یلوح من التنجیم هو أنّ المستعصم سینتهی أمره، وأنّ العراق سیقع تحت تصرّف الملک بلاجهد ومشقة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الخواجه مبالغة جعلت هولاکو یثق بکلامه حتّی شدّ رحاله تلقاء بغداد وهو</w:t>
      </w:r>
    </w:p>
    <w:p>
      <w:pPr>
        <w:pStyle w:val="BookText"/>
        <w:rPr/>
      </w:pPr>
      <w:r>
        <w:rPr>
          <w:rFonts w:ascii="IRNazanin" w:hAnsi="IRNazanin" w:eastAsia="IRNazanin"/>
          <w:color w:val="111111"/>
          <w:sz w:val="28"/>
          <w:sz w:val="28"/>
          <w:szCs w:val="28"/>
          <w:rtl w:val="true"/>
          <w:lang w:bidi="fa-IR"/>
        </w:rPr>
        <w:t>مطمئنّ البال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وکان هولاکو یعتقد بالتنجیم أ یّما اعتقاد، ویستشیر المنجّمین فی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کان یستشیر الخواجه فی کثیر من الأمور، ویعمل وفقاً لما یشیر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منجّم آخر کان فی معسکر هولاکو، وهو حسام‌الدّین الّذی کان ملازماً للمعسکر لایبارحه، وذلک من أجل أن یعیّن مسیره وتوقّفه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 هولاکو و إستشاره فی غزو بغداد، وأکّد علیه أن یخبره بکلّ مایتوصّل إلیه بلا مواربة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لحسام‌الدّین حظوة عند هولاکو فأخبره بلاخوف ووجل أنّ سفره هذا غیر میمون، لأنّ التوجّه إلی مقرّالسلطة العبّاسیّة وتسییر الجیوش نحو بغداد لایکتب له الیمن</w:t>
      </w:r>
    </w:p>
    <w:p>
      <w:pPr>
        <w:pStyle w:val="BookText"/>
        <w:rPr/>
      </w:pPr>
      <w:r>
        <w:rPr>
          <w:rFonts w:ascii="IRNazanin" w:hAnsi="IRNazanin" w:eastAsia="IRNazanin"/>
          <w:color w:val="111111"/>
          <w:sz w:val="28"/>
          <w:sz w:val="28"/>
          <w:szCs w:val="28"/>
          <w:rtl w:val="true"/>
          <w:lang w:bidi="fa-IR"/>
        </w:rPr>
        <w:t>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قصد بغداد بسوء من الملوک واصطدم مع العبّاسیّین لم یهنأ بعمره، بل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انتکس وخُذِل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یسمع الملک کلامی وذهب إلی بغداد، فانّ ستّة من ضروب الفساد سوف تظهر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تنفُق الخیول کلّها، ویمرض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لاتطلع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لاینزل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ریح صرصر تدمّر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لاینبت النبات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ملک عظیم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هولاکو منه الحجّة، وتعهّد له حسام‌الدّین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الأُمراء أجمعوا علی أنّ</w:t>
      </w:r>
    </w:p>
    <w:p>
      <w:pPr>
        <w:pStyle w:val="BookText"/>
        <w:rPr/>
      </w:pPr>
      <w:r>
        <w:rPr>
          <w:rFonts w:ascii="IRNazanin" w:hAnsi="IRNazanin" w:eastAsia="IRNazanin"/>
          <w:color w:val="111111"/>
          <w:sz w:val="28"/>
          <w:sz w:val="28"/>
          <w:szCs w:val="28"/>
          <w:rtl w:val="true"/>
          <w:lang w:bidi="fa-IR"/>
        </w:rPr>
        <w:t>الذهاب إلی بغداد هو الصواب عینه، وعلی الملک أن لاینثنی عن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فاستحضر هولاکو الخواجه مرّة أُخری، وأخبره بما قال حسام‌الدّین، وطلب رأیه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فخیّل إلی الخواجه أنّ هولاکو یرید إختباره،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تقع أیّة واقعة من هذه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هولاکو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ستؤول الأُمور؟ فأجابه الخواجه أنّ هولاکو سیحلّ محلّ السلطان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w:t>
      </w:r>
    </w:p>
    <w:p>
      <w:pPr>
        <w:pStyle w:val="BookText"/>
        <w:rPr/>
      </w:pPr>
      <w:r>
        <w:rPr>
          <w:rFonts w:ascii="IRNazanin" w:hAnsi="IRNazanin" w:eastAsia="IRNazanin"/>
          <w:color w:val="111111"/>
          <w:sz w:val="28"/>
          <w:sz w:val="28"/>
          <w:szCs w:val="28"/>
          <w:rtl w:val="true"/>
          <w:lang w:bidi="fa-IR"/>
        </w:rPr>
        <w:t>دار الحوار بین هولاکو والخواجه الطوسی، استدعی هولاکو حسام‌الدّین المنجّم مرّةً اُخری</w:t>
      </w:r>
    </w:p>
    <w:p>
      <w:pPr>
        <w:pStyle w:val="BookText"/>
        <w:rPr/>
      </w:pPr>
      <w:r>
        <w:rPr>
          <w:rFonts w:ascii="IRNazanin" w:hAnsi="IRNazanin" w:eastAsia="IRNazanin"/>
          <w:color w:val="111111"/>
          <w:sz w:val="28"/>
          <w:sz w:val="28"/>
          <w:szCs w:val="28"/>
          <w:rtl w:val="true"/>
          <w:lang w:bidi="fa-IR"/>
        </w:rPr>
        <w:t>لیتحدّث مع الخواجه بحضوره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أجمعوا علی أنّ کثیراً من صحابة</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استشهدوا ولم یحدث فساد قط،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للعبّاسیّین مکرمة خاصّة بهم، فانّ طاهراً ذا الیمینین قتل الأمین بأمر المأمون، والمتوکّل قتله ابنه بالتواطؤ مع الأُمراء، والمنتصر والمقتدر قتلهما الأُمراء والغلمان، وقُتل آخرون من العبّاسیّین علی أیدی الناس،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تختلّ الأُمور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فلیطمئنّ الملک إلی أنّ أیّ فساد سوف لن یظهر عند غزو بغداد</w:t>
      </w:r>
      <w:r>
        <w:rPr>
          <w:rFonts w:eastAsia="IRNazanin" w:cs="IRNazanin"/>
          <w:color w:val="111111"/>
          <w:sz w:val="28"/>
          <w:szCs w:val="28"/>
          <w:rtl w:val="true"/>
          <w:lang w:bidi="fa-IR"/>
        </w:rPr>
        <w:t xml:space="preserve">. </w:t>
      </w:r>
      <w:bookmarkStart w:id="29" w:name="pg6948_90623"/>
    </w:p>
    <w:p>
      <w:pPr>
        <w:pStyle w:val="BookText"/>
        <w:rPr/>
      </w:pPr>
      <w:bookmarkEnd w:id="29"/>
      <w:r>
        <w:rPr>
          <w:rFonts w:ascii="IRNazanin" w:hAnsi="IRNazanin" w:eastAsia="IRNazanin"/>
          <w:color w:val="111111"/>
          <w:sz w:val="28"/>
          <w:sz w:val="28"/>
          <w:szCs w:val="28"/>
          <w:rtl w:val="true"/>
          <w:lang w:bidi="fa-IR"/>
        </w:rPr>
        <w:t>عندئذٍ عقد هولاکو العزم علی غزو بغداد، وشدّ رحاله للتوجّه صوب العراق</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ویری القاضی نوراللّه الشوشتری فی کتاب مجالس المؤمنین أنّ الخواجه هو المحرّض الأوّل علی غزو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الخواجه علی علم بتعصّب المستعصم مذهبیّاً، وطرق سمعه ما یلاقیه الشیعة من المحن، حثّ هولاکو علی غزو بغداد</w:t>
      </w:r>
      <w:r>
        <w:rPr>
          <w:rFonts w:eastAsia="IRNazanin" w:cs="IRNazanin"/>
          <w:color w:val="111111"/>
          <w:sz w:val="28"/>
          <w:szCs w:val="28"/>
          <w:rtl w:val="true"/>
          <w:lang w:bidi="fa-IR"/>
        </w:rPr>
        <w:t>».</w:t>
      </w:r>
    </w:p>
    <w:p>
      <w:pPr>
        <w:pStyle w:val="Heading3"/>
        <w:numPr>
          <w:ilvl w:val="2"/>
          <w:numId w:val="1"/>
        </w:numPr>
        <w:rPr/>
      </w:pPr>
      <w:bookmarkStart w:id="30" w:name="__RefHeading___Toc2088515_372815092"/>
      <w:bookmarkStart w:id="31" w:name="_Toc10"/>
      <w:bookmarkEnd w:id="30"/>
      <w:r>
        <w:rPr>
          <w:rtl w:val="true"/>
        </w:rPr>
        <w:t>الوضع القائم فی بغداد یومذاک</w:t>
      </w:r>
      <w:bookmarkEnd w:id="31"/>
    </w:p>
    <w:p>
      <w:pPr>
        <w:pStyle w:val="BookText"/>
        <w:rPr/>
      </w:pPr>
      <w:r>
        <w:rPr>
          <w:rFonts w:ascii="IRNazanin" w:hAnsi="IRNazanin" w:eastAsia="IRNazanin"/>
          <w:color w:val="111111"/>
          <w:sz w:val="28"/>
          <w:sz w:val="28"/>
          <w:szCs w:val="28"/>
          <w:rtl w:val="true"/>
          <w:lang w:bidi="fa-IR"/>
        </w:rPr>
        <w:t>کان المستعصم سلطاناً خائر الإرادة، ضعیف الرأی، محبّاً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صارماً حتّی تهابه بطانته، کما لم یکن جواداً کی یضحیّ الجند بأرواحهم من أجله طمعاً فی دراهمه و دنانیره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إستحوذ الطغام والأوغاد علی الناس فی عصره یهتکون أعراضهم وینهبون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وزیره إبن العلقمی رجلاً نابهاً حازماً إلاّ أ نّه لم یستطع أن یحول دون أعمال الناهبین بسبب ضعف السلطان وتذبذبه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واجتاح بغداد سیل فی أواخر صیف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وطغی الماء علی أحیاء مهمّة من المدینة لاسیما الأراضی المنخفضة والطوابق السفلی من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الماء یزداد طغیاناً علی کرور الأیّام، ودام خمسین یوماً إلی أن غیض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السیل کان عارماً إلی درجة أنّ أهالی بغداد کانوا یذکرونه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 المستعصمی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قروناً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تلک الواقعة امتدّت أیدی جماعة من الرعاع والسفلة بالإعتداء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فی کلّ یوم یقتلون عدداً من الأشخاص، وینتهبون بعض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شخص من أُمراء البلاط یدعی مجاهد الدّین الدواتدار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الدویدار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استغلّ الفرصة فدعا السفلة إلی نفسه واستظهر بهم وقوت شوکته بالتفافهم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w:t>
      </w:r>
    </w:p>
    <w:p>
      <w:pPr>
        <w:pStyle w:val="BookText"/>
        <w:rPr/>
      </w:pPr>
      <w:r>
        <w:rPr>
          <w:rFonts w:ascii="IRNazanin" w:hAnsi="IRNazanin" w:eastAsia="IRNazanin"/>
          <w:color w:val="111111"/>
          <w:sz w:val="28"/>
          <w:sz w:val="28"/>
          <w:szCs w:val="28"/>
          <w:rtl w:val="true"/>
          <w:lang w:bidi="fa-IR"/>
        </w:rPr>
        <w:t>السلطانَ عاجراً ساذجاً لارأی له ولاتدبیر، إستشار عدداً من الأعیان فی خلعه وتولیة عبّاسیّ آخر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علم الوزیر الشیعی بالأمر، وکان خصماً للدواتدار السنیّ، أسرّ السلطان بخبره، وحذّره من ائتماره به، ونبّهه إلی ضرورة إعداد عدّته لذلک،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تدارک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فاستدعی المستعصم الدواتدار، وأطلعه علی ما قال الوزیر بشأنه،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أثق</w:t>
      </w:r>
    </w:p>
    <w:p>
      <w:pPr>
        <w:pStyle w:val="BookText"/>
        <w:rPr/>
      </w:pPr>
      <w:r>
        <w:rPr>
          <w:rFonts w:ascii="Amiri" w:hAnsi="Amiri" w:eastAsia="Amiri" w:cs="Amiri"/>
          <w:color w:val="111111"/>
          <w:sz w:val="28"/>
          <w:sz w:val="28"/>
          <w:szCs w:val="28"/>
          <w:rtl w:val="true"/>
          <w:lang w:bidi="ar-SA"/>
        </w:rPr>
        <w:t>بک، فانیّ لم أُصغ إلی کلام الوزیر و هو یغمزک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لأُبلّغک أن تظلّ وفیّاً ولاتحید عن صراط الطاعة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 الدواتدار بسذاجة السلطان و براءته فأجابه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علیّ جرمٌ فرأسی أمامک، وطلب منه 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السلطان أنّ وزیره علی علاقة حمیمة بالخواجه نصیرالدّین الطوسی وزیر هولاکو بسبب الآصرة المذهبیّة الّتی تربطهما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 </w:t>
      </w:r>
    </w:p>
    <w:p>
      <w:pPr>
        <w:pStyle w:val="BookText"/>
        <w:rPr/>
      </w:pPr>
      <w:r>
        <w:rPr>
          <w:rFonts w:ascii="IRNazanin" w:hAnsi="IRNazanin" w:eastAsia="IRNazanin"/>
          <w:color w:val="111111"/>
          <w:sz w:val="28"/>
          <w:sz w:val="28"/>
          <w:szCs w:val="28"/>
          <w:rtl w:val="true"/>
          <w:lang w:bidi="fa-IR"/>
        </w:rPr>
        <w:t>یتمنّی زوال ملک 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وشی إلیک عنیّ إنّما وشاه دفعاً للتهمة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یتبادل مع هولاکو الجواسیس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کلامه هذا برّه السلطان، وأذن له بالإنصراف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خروجه من عند السلطان، ظلّ علی ما کان علیه وواصل نشاطه وجمع حوله عدداً کبیراً من الطغام والأوغاد لیحقّق هدفه المتمثّل بعزل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فقلق السلطان وخشی مغبّة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وضع عدداً من جنده فی أطراف القصر لیحوطوه ویحموه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هذا العمل إلی تصاعد حدّة الفوضی والاضطرابات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أهلها مستائین متذمّرین من صنیع العبّاسیّین، فرأوا أنّ هذا الوضع إیذان بانقراض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السلطان قلقاً من الوضع القائم، فعهد إلی صاحب دیوانه، فخرالدّین الدامغانی بإخماد 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بتوجیهه کتاباً بخطّه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قیل فی حقّ الدواتدار إنّما هو محض إفتراء وبهتان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نثق به ثقة تامّة، وهو فی أماننا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هذه الرسالة إلیه بید أحد</w:t>
      </w:r>
    </w:p>
    <w:p>
      <w:pPr>
        <w:pStyle w:val="BookText"/>
        <w:rPr/>
      </w:pPr>
      <w:r>
        <w:rPr>
          <w:rFonts w:ascii="IRNazanin" w:hAnsi="IRNazanin" w:eastAsia="IRNazanin"/>
          <w:color w:val="111111"/>
          <w:sz w:val="28"/>
          <w:sz w:val="28"/>
          <w:szCs w:val="28"/>
          <w:rtl w:val="true"/>
          <w:lang w:bidi="fa-IR"/>
        </w:rPr>
        <w:t>حواریه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الدواتدار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معزّزاً مکرّماً بعد تطییب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مؤذّن فی المدینة أنّ کلّ ما أُثیر ضد الدواتدار لانصیب له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یُجْتَزأ بهذا فحسب، بل ذُکر اسمه فی الخطبة بعد اسم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وخمدت نار الفتنة علی مایبدو، وصفا الجوّ من غمائم الفوضی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إلاّ أنّ العداء المخبوء بین الوزیر ودواتدار کان یستعر علی مرور الأیّام فیزید الوضع تدهوراً وتعقیداً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الخطوب الأُخری الّتی وقعت حینئذٍ واغتمّ لها إبن العلقمی هی قیام أبی بکر نجل السلطان، وکان معاضداً للدواتدار، بایذاء الشیعة فی بغداد وإعناتهم عبر إشخاص عدد من</w:t>
      </w:r>
    </w:p>
    <w:p>
      <w:pPr>
        <w:pStyle w:val="BookText"/>
        <w:rPr/>
      </w:pPr>
      <w:r>
        <w:rPr>
          <w:rFonts w:ascii="IRNazanin" w:hAnsi="IRNazanin" w:eastAsia="IRNazanin"/>
          <w:color w:val="111111"/>
          <w:sz w:val="28"/>
          <w:sz w:val="28"/>
          <w:szCs w:val="28"/>
          <w:rtl w:val="true"/>
          <w:lang w:bidi="fa-IR"/>
        </w:rPr>
        <w:t>الجند إلی حیِّ الکرخ الّذی یقطنه الشیعة لنهب الدور والبیوت، فعاثوا فیها الفساد ونهبوا</w:t>
      </w:r>
    </w:p>
    <w:p>
      <w:pPr>
        <w:pStyle w:val="BookText"/>
        <w:rPr/>
      </w:pPr>
      <w:r>
        <w:rPr>
          <w:rFonts w:ascii="IRNazanin" w:hAnsi="IRNazanin" w:eastAsia="IRNazanin"/>
          <w:color w:val="111111"/>
          <w:sz w:val="28"/>
          <w:sz w:val="28"/>
          <w:szCs w:val="28"/>
          <w:rtl w:val="true"/>
          <w:lang w:bidi="fa-IR"/>
        </w:rPr>
        <w:t>وسلبوا وقتلوا عدداً من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 إبن العلقمی بالخبر، اضطرب وأفلت عنانه،</w:t>
      </w:r>
    </w:p>
    <w:p>
      <w:pPr>
        <w:pStyle w:val="BookText"/>
        <w:rPr/>
      </w:pPr>
      <w:r>
        <w:rPr>
          <w:rFonts w:ascii="IRNazanin" w:hAnsi="IRNazanin" w:eastAsia="IRNazanin"/>
          <w:color w:val="111111"/>
          <w:sz w:val="28"/>
          <w:sz w:val="28"/>
          <w:szCs w:val="28"/>
          <w:rtl w:val="true"/>
          <w:lang w:bidi="fa-IR"/>
        </w:rPr>
        <w:t>وآلی علی نفسه أن یثأر من نجل‌السلطان حتّی لو تطلّب الأمر التضحیة بروحه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وکان یفکّر فی القیام بهذا العمل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فی ذلک الحین خبر توجّه الملک المغولی شطر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 هولاکو من همدان فی العاشر من رمضان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قاصداً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قریباً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أرسل مبعوثیه إلی السلطان موعِداً ومهدّداً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فأجابهم السلطان بفظاظة وغلظة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أرسل معهم شمس‌الدّین بن الجوزی، وکان متکلّما عاقلاً، وبدرالدّین الدریکی النخجوانی وهما یحملان بعض التحف والهدایا إلی هولاکو علی أمل إقناعه بالانصراف عن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خرجوا منها، حتّی تبعهم جمع من الرعاع بتحریض من الدواتدار، وطفقوا یسبّونهم ویشتمونهم، وبصقوا علیهم لعلّهم یتفوّهون بشیء یکون ذریعة لإیذائهم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 الوزیر بخبرهم أرسل مائة من غلمانه فوراً</w:t>
      </w:r>
    </w:p>
    <w:p>
      <w:pPr>
        <w:pStyle w:val="BookText"/>
        <w:rPr/>
      </w:pPr>
      <w:r>
        <w:rPr>
          <w:rFonts w:ascii="IRNazanin" w:hAnsi="IRNazanin" w:eastAsia="IRNazanin"/>
          <w:color w:val="111111"/>
          <w:sz w:val="28"/>
          <w:sz w:val="28"/>
          <w:szCs w:val="28"/>
          <w:rtl w:val="true"/>
          <w:lang w:bidi="fa-IR"/>
        </w:rPr>
        <w:t>لیبعدوا الرعاع عن المبعوثین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فنجوا منهم وساروا إلی معسکرهم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حضروا عند هولاکو، قصّوا علیه القصص، فاستشاط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لإبن الجوزی وبدرالدّین إنّ تقدیراللّه مع هؤلاء القوم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السلطان العبّاسی بالتأهّب للقتال، فانّه قادم إلیه بأسرع مایکون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 المبعوثین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المؤرّخین أنّ ابی العلقمی الّذی کان ممتعضاً من تصرّفات الدواتدار وضغائنه، وکذلک من ضعف المستعصم وایذاء الشیعة بتحریض نجله، کان یفکّر دائماً بالإنتقام من هذین العدوّین القویّین کیفما کانت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خبر توجّه هولاکو إلی</w:t>
      </w:r>
    </w:p>
    <w:p>
      <w:pPr>
        <w:pStyle w:val="BookText"/>
        <w:rPr/>
      </w:pPr>
      <w:r>
        <w:rPr>
          <w:rFonts w:ascii="IRNazanin" w:hAnsi="IRNazanin" w:eastAsia="IRNazanin"/>
          <w:color w:val="111111"/>
          <w:sz w:val="28"/>
          <w:sz w:val="28"/>
          <w:szCs w:val="28"/>
          <w:rtl w:val="true"/>
          <w:lang w:bidi="fa-IR"/>
        </w:rPr>
        <w:t>بغداد وحسب ذلک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وأوفد مبعوثاً سریّاً إلیه وکتب رسالة إلی الخواجه الطوسی</w:t>
      </w:r>
    </w:p>
    <w:p>
      <w:pPr>
        <w:pStyle w:val="BookText"/>
        <w:rPr/>
      </w:pPr>
      <w:r>
        <w:rPr>
          <w:rFonts w:ascii="IRNazanin" w:hAnsi="IRNazanin" w:eastAsia="IRNazanin"/>
          <w:color w:val="111111"/>
          <w:sz w:val="28"/>
          <w:sz w:val="28"/>
          <w:szCs w:val="28"/>
          <w:rtl w:val="true"/>
          <w:lang w:bidi="fa-IR"/>
        </w:rPr>
        <w:t>یرغّبه فیها بغزو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مؤرّخون آخرون أنّ هولاکو کان فی بدایة الأمر متردّداً فی الذهاب إلی بغداد والإصطدام بالحاکم العبّاسی، بید أ نّه عزف عن رأیه عندما جاءه مبعوث الوزیر وهو یحمل</w:t>
      </w:r>
    </w:p>
    <w:p>
      <w:pPr>
        <w:pStyle w:val="BookText"/>
        <w:rPr/>
      </w:pPr>
      <w:r>
        <w:rPr>
          <w:rFonts w:ascii="IRNazanin" w:hAnsi="IRNazanin" w:eastAsia="IRNazanin"/>
          <w:color w:val="111111"/>
          <w:sz w:val="28"/>
          <w:sz w:val="28"/>
          <w:szCs w:val="28"/>
          <w:rtl w:val="true"/>
          <w:lang w:bidi="fa-IR"/>
        </w:rPr>
        <w:t>إلیه رسالة یعده فیها بتسلیم بغداد طیّعة منقادة، فعزم علی غزوها، وقد شجّعته رسالة إبن</w:t>
      </w:r>
    </w:p>
    <w:p>
      <w:pPr>
        <w:pStyle w:val="BookText"/>
        <w:rPr/>
      </w:pPr>
      <w:r>
        <w:rPr>
          <w:rFonts w:ascii="IRNazanin" w:hAnsi="IRNazanin" w:eastAsia="IRNazanin"/>
          <w:color w:val="111111"/>
          <w:sz w:val="28"/>
          <w:sz w:val="28"/>
          <w:szCs w:val="28"/>
          <w:rtl w:val="true"/>
          <w:lang w:bidi="fa-IR"/>
        </w:rPr>
        <w:t>العلقمی وجهود الخواجه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وبعد عودة المبعوثین و سماع رسالة هولاکو، استدعی الحاکم وزیره للتشاور فی صدّ هذا العدو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جند المغول کثیر، ولاقِبَلَ للحاکم بالقتال والصمود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فالأفضل هو التعامل مع هولاکو بلین، وتقدیم الهدایا إلیه من أجل مصلحة الحاکم والمسلمین، وتوجیه رسول متحذلق یعتذر إلیه عمّا بدا فی الماضی، وإرسال التحف الثمینة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المناسبة إلی أُمراء المغول لصدّهم عن الحرب وإراقة الدماء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فاستحسن الحاکم رأی الوزیر، وأراد العمل بما أشار لولا تدخّل الدواتدار الصغیر الّذی</w:t>
      </w:r>
    </w:p>
    <w:p>
      <w:pPr>
        <w:pStyle w:val="BookText"/>
        <w:rPr/>
      </w:pPr>
      <w:r>
        <w:rPr>
          <w:rFonts w:ascii="IRNazanin" w:hAnsi="IRNazanin" w:eastAsia="IRNazanin"/>
          <w:color w:val="111111"/>
          <w:sz w:val="28"/>
          <w:sz w:val="28"/>
          <w:szCs w:val="28"/>
          <w:rtl w:val="true"/>
          <w:lang w:bidi="fa-IR"/>
        </w:rPr>
        <w:t>کان یضمر العداء للوزیر، إذ ذهب عنده برفقة عدد من الرعاع والأوغاد، وسنّه له رأی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 الوزیر أخافه بهذا الکلام، وأَنّ هدفه نفاد الخزائن ممّا فیها من الذهب والفضّة، لیمکّن المغول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المستعصم عن إرسال مبعوثه، والعمل بما أشار علیه الوزیر</w:t>
      </w:r>
    </w:p>
    <w:p>
      <w:pPr>
        <w:pStyle w:val="BookText"/>
        <w:rPr/>
      </w:pPr>
      <w:r>
        <w:rPr>
          <w:rFonts w:ascii="IRNazanin" w:hAnsi="IRNazanin" w:eastAsia="IRNazanin"/>
          <w:color w:val="111111"/>
          <w:sz w:val="28"/>
          <w:sz w:val="28"/>
          <w:szCs w:val="28"/>
          <w:rtl w:val="true"/>
          <w:lang w:bidi="fa-IR"/>
        </w:rPr>
        <w:t>الحازم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منه إعداد عدّته لمواجهة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 الرعاع والأوغاد الدعایات بین</w:t>
      </w:r>
    </w:p>
    <w:p>
      <w:pPr>
        <w:pStyle w:val="BookText"/>
        <w:rPr/>
      </w:pPr>
      <w:r>
        <w:rPr>
          <w:rFonts w:ascii="IRNazanin" w:hAnsi="IRNazanin" w:eastAsia="IRNazanin"/>
          <w:color w:val="111111"/>
          <w:sz w:val="28"/>
          <w:sz w:val="28"/>
          <w:szCs w:val="28"/>
          <w:rtl w:val="true"/>
          <w:lang w:bidi="fa-IR"/>
        </w:rPr>
        <w:t>الناس ضدّ الوزیر بتهمة التواطؤ مع کبیر المغول، ورغبته فی اندحار الحاکم العبّاسی و کسب النصر لنفسه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وکان الوضع فی البلاط العبّاسی مرتبکاً جدّاً کما ذکرنا ذلک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فالأُمراء والأعیان جمیعهم ذوو آراء متضاربة، والسلطان خائرالعزم، والوزیر المعروف بتدبیره وحزمه مقسور لارأی له، والعدو الحاذق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کلّه خیر آیة علی إدبار الدنیا</w:t>
      </w:r>
    </w:p>
    <w:p>
      <w:pPr>
        <w:pStyle w:val="BookText"/>
        <w:rPr/>
      </w:pPr>
      <w:r>
        <w:rPr>
          <w:rFonts w:ascii="IRNazanin" w:hAnsi="IRNazanin" w:eastAsia="IRNazanin"/>
          <w:color w:val="111111"/>
          <w:sz w:val="28"/>
          <w:sz w:val="28"/>
          <w:szCs w:val="28"/>
          <w:rtl w:val="true"/>
          <w:lang w:bidi="fa-IR"/>
        </w:rPr>
        <w:t>عن بنی العبّاس وزوال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هولاکو علی علم تام بأوضاع البلاط العبّاسی، فتحرّک فی أوائل المحرّم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قاصداً بغداد علی رأس جیش سفّاح عن طریق کرمانشاهان و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سیف‌الدّین بیتکجی الوزیر، والخواجه نصیرالدّین الطوسی، وعطا ملک الجوینی، وبعض الملوک والسلاطین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بالسیطرة علی أطراف بغداد، واصطدم بجیش الحاکم العبّاسی یوم</w:t>
      </w:r>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إبن العلقمی یومئذٍ قد ذهب إلی هولاکو مرّات عدیدة مبعوثاً من قبل المستعصم، وأراد إقناع هولاکو بالصلح من خلال التحف والهدایا وتقدیم الخزائن والنفائس، بید أنّ</w:t>
      </w:r>
    </w:p>
    <w:p>
      <w:pPr>
        <w:pStyle w:val="BookText"/>
        <w:rPr/>
      </w:pPr>
      <w:r>
        <w:rPr>
          <w:rFonts w:ascii="IRNazanin" w:hAnsi="IRNazanin" w:eastAsia="IRNazanin"/>
          <w:color w:val="111111"/>
          <w:sz w:val="28"/>
          <w:sz w:val="28"/>
          <w:szCs w:val="28"/>
          <w:rtl w:val="true"/>
          <w:lang w:bidi="fa-IR"/>
        </w:rPr>
        <w:t>الملک المغولی لم یرض إلاّ بتسلیم بغداد ومجیء الحاکم العبّاسی طائعاً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الحرب مستعرة من الصباح حتّی اللیل أیّاماً عدیدة، حتّی حان یوم التاسع والعشرین من المحرّم إذ خرج نجل المستعصم الأوسط، أبوالفضل عبدالرحمن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إلیوم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آخر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ابنه الأکبر بمعیّة الوزیر وجمع من خاصّة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المستعصم إلی هولاکو للشفاعة، فلم یغنهم ذلک شیئاً وعادوا أدراجهم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أوفد هولاکو </w:t>
      </w:r>
    </w:p>
    <w:p>
      <w:pPr>
        <w:pStyle w:val="BookText"/>
        <w:rPr/>
      </w:pPr>
      <w:r>
        <w:rPr>
          <w:rFonts w:ascii="IRNazanin" w:hAnsi="IRNazanin" w:eastAsia="IRNazanin"/>
          <w:color w:val="111111"/>
          <w:sz w:val="28"/>
          <w:sz w:val="28"/>
          <w:szCs w:val="28"/>
          <w:rtl w:val="true"/>
          <w:lang w:bidi="fa-IR"/>
        </w:rPr>
        <w:t>الخواجه نصیرالدّین الطوسی وآیتمور إلی المستعصم وهما یحملان إلیه رسالة لعلّه یخرج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لم یستجب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وأشخص سلیمان شاه والدواتدار الصغیر إلی هولاکو مع جمع من وجهاء المدینة لیستأمنوه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اللحظة أصاب سهم موجّه من بغداد عین أحد أُمراء المغول الکبار فاستشاط هولاکو غضباً لذلک، وأصدر أوامره الصارمة بالتعجیل فی</w:t>
      </w:r>
    </w:p>
    <w:p>
      <w:pPr>
        <w:pStyle w:val="BookText"/>
        <w:rPr/>
      </w:pPr>
      <w:r>
        <w:rPr>
          <w:rFonts w:ascii="IRNazanin" w:hAnsi="IRNazanin" w:eastAsia="IRNazanin"/>
          <w:color w:val="111111"/>
          <w:sz w:val="28"/>
          <w:sz w:val="28"/>
          <w:szCs w:val="28"/>
          <w:rtl w:val="true"/>
          <w:lang w:bidi="fa-IR"/>
        </w:rPr>
        <w:t>إحتلال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 الخواجه الطوسی بالذهاب إلی بوابّة الحلّة، لیُبلِغ الراغبین فی الخروج من المدینة مأمنهم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بقتل سلیمان شاه والدواتدار الصغیر فی یوم الجمعة الثانی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وأغار الجیش المغولی علی بغداد من جمیع أطرافها، وضیّق الخناق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 المستعصم إلی التسلیم فی نهایة المطاف، وخرج من المدینة فی یوم الأحد الرابع من صفر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بصحبة أبنائه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وأبی الفضل عبدالرحمن، وأبی المناقب</w:t>
      </w:r>
    </w:p>
    <w:p>
      <w:pPr>
        <w:pStyle w:val="BookText"/>
        <w:rPr/>
      </w:pPr>
      <w:r>
        <w:rPr>
          <w:rFonts w:ascii="IRNazanin" w:hAnsi="IRNazanin" w:eastAsia="IRNazanin"/>
          <w:color w:val="111111"/>
          <w:sz w:val="28"/>
          <w:sz w:val="28"/>
          <w:szCs w:val="28"/>
          <w:rtl w:val="true"/>
          <w:lang w:bidi="fa-IR"/>
        </w:rPr>
        <w:t>مبارک مع ثلاثة آلاف من السادات والقضاة والأکابر وأعیان المدینة، فوقعت بغداد تحت الإحتلال المغولی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 المغول یقتلون جمیع الجند بأمر هولاکو، ثمّ ارتکبوا مذابح جماعیّة</w:t>
      </w:r>
    </w:p>
    <w:p>
      <w:pPr>
        <w:pStyle w:val="BookText"/>
        <w:rPr/>
      </w:pPr>
      <w:r>
        <w:rPr>
          <w:rFonts w:ascii="IRNazanin" w:hAnsi="IRNazanin" w:eastAsia="IRNazanin"/>
          <w:color w:val="111111"/>
          <w:sz w:val="28"/>
          <w:sz w:val="28"/>
          <w:szCs w:val="28"/>
          <w:rtl w:val="true"/>
          <w:lang w:bidi="fa-IR"/>
        </w:rPr>
        <w:t>ضدّ الأهالی، وقاموا بنهب أموالهم، ولم یتورّعوا عن القتل والتدمیر و النهب ما وسعهم ذلک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هولاکو بعد ذلک القتل والدمار الکثیرین أن لایتعرّض الجنود للناس، ولایؤذوهم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قال مؤلّف 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الخلیفة والوزیر فی یوم الاثنین الثامن عشر من المحرّم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معهما جمع کثیر، وذلک للقاء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ظاهر السور، منعوا أصحابه</w:t>
      </w:r>
    </w:p>
    <w:p>
      <w:pPr>
        <w:pStyle w:val="BookText"/>
        <w:rPr/>
      </w:pPr>
      <w:r>
        <w:rPr>
          <w:rFonts w:ascii="IRNazanin" w:hAnsi="IRNazanin" w:eastAsia="IRNazanin"/>
          <w:color w:val="111111"/>
          <w:sz w:val="28"/>
          <w:sz w:val="28"/>
          <w:szCs w:val="28"/>
          <w:rtl w:val="true"/>
          <w:lang w:bidi="fa-IR"/>
        </w:rPr>
        <w:t>من الوصول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وأفردوا له خیمة وأُسکن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الأحد الرابع من صفر أرسل الخلیفة ومعه جماعة من أُمراء المغول والخواجه نصیرالدّین الطوسی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إلیهم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الأموال والجواهر والحلی والزرکش والثیاب وأوانی الذهب والفضّة والأعلاق النفیسة جملة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مع الجماعة إلی ظاهر السور بقیّة ذلک إلیوم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هولاکو بقتله فقتل فی الرابع عشر من صفر ولم یهرق دمه، بل جعل فی غرارة ورفس حتّی مات، ودفن وعفی أثر قبره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دخل المستعصم علی هولاکو، ومثل أمامه، قال له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 عقلک</w:t>
      </w:r>
    </w:p>
    <w:p>
      <w:pPr>
        <w:pStyle w:val="BookText"/>
        <w:rPr/>
      </w:pPr>
      <w:r>
        <w:rPr>
          <w:rFonts w:ascii="IRNazanin" w:hAnsi="IRNazanin" w:eastAsia="IRNazanin"/>
          <w:color w:val="111111"/>
          <w:sz w:val="28"/>
          <w:sz w:val="28"/>
          <w:szCs w:val="28"/>
          <w:rtl w:val="true"/>
          <w:lang w:bidi="fa-IR"/>
        </w:rPr>
        <w:t>وتدبیرک؟ فلا أنت صحبتنا وأخلصت لنا کما فعل غیرک من الملوک العقلاء، ولاأنت تأهّبت</w:t>
      </w:r>
    </w:p>
    <w:p>
      <w:pPr>
        <w:pStyle w:val="BookText"/>
        <w:rPr/>
      </w:pPr>
      <w:r>
        <w:rPr>
          <w:rFonts w:ascii="IRNazanin" w:hAnsi="IRNazanin" w:eastAsia="IRNazanin"/>
          <w:color w:val="111111"/>
          <w:sz w:val="28"/>
          <w:sz w:val="28"/>
          <w:szCs w:val="28"/>
          <w:rtl w:val="true"/>
          <w:lang w:bidi="fa-IR"/>
        </w:rPr>
        <w:t>للحرب دفاعاً 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 والفضّة لمساعدة الأصدقاء وصدّ الأعداء، وأنت عندک الخزائن والدفائن کلّها، ولم تفعل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المستعصم هذه الکلمات، طأطأ رأسه واجماً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الرابع عشر من صفر قضوا علیه وعلی ابنه الأکبر وخمسة من الخدم الّذین کانوا</w:t>
      </w:r>
    </w:p>
    <w:p>
      <w:pPr>
        <w:pStyle w:val="BookText"/>
        <w:rPr/>
      </w:pPr>
      <w:r>
        <w:rPr>
          <w:rFonts w:ascii="IRNazanin" w:hAnsi="IRNazanin" w:eastAsia="IRNazanin"/>
          <w:color w:val="111111"/>
          <w:sz w:val="28"/>
          <w:sz w:val="28"/>
          <w:szCs w:val="28"/>
          <w:rtl w:val="true"/>
          <w:lang w:bidi="fa-IR"/>
        </w:rPr>
        <w:t xml:space="preserve">یرافقونه،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المؤرّخین أنّ المستعصم عندما دخل خیمة هولاکو، کان الخواجه نصیرالدّین الطوسی حاضراً، وقال لهولاکو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من یأخذ بطانة المستعصم إلی خیمة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وأصدر أمرک بقتل المستعصم وأبنائه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هولاکو ماأشار علیه الخواجه إذ أمر بقتلهم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إنّ أقوال المؤرّخین فی قتل المستعصم متضاربة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 نقله بشکل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 علیه الطعام حتّی هلک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ذکر أ نّه لُفّ فی خرقة فضُغِط</w:t>
      </w:r>
    </w:p>
    <w:p>
      <w:pPr>
        <w:pStyle w:val="BookText"/>
        <w:rPr/>
      </w:pPr>
      <w:r>
        <w:rPr>
          <w:rFonts w:ascii="IRNazanin" w:hAnsi="IRNazanin" w:eastAsia="IRNazanin"/>
          <w:color w:val="111111"/>
          <w:sz w:val="28"/>
          <w:sz w:val="28"/>
          <w:szCs w:val="28"/>
          <w:rtl w:val="true"/>
          <w:lang w:bidi="fa-IR"/>
        </w:rPr>
        <w:t>حتّی مات، ومنهم من نقل قتله ولم ینقل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المؤرّخون أنّ حسام‌الدّین المنجّم عرض علی هولاکو أن لایقتل المستعصم لأنّ له</w:t>
      </w:r>
    </w:p>
    <w:p>
      <w:pPr>
        <w:pStyle w:val="BookText"/>
        <w:rPr/>
      </w:pPr>
      <w:r>
        <w:rPr>
          <w:rFonts w:ascii="IRNazanin" w:hAnsi="IRNazanin" w:eastAsia="IRNazanin"/>
          <w:color w:val="111111"/>
          <w:sz w:val="28"/>
          <w:sz w:val="28"/>
          <w:szCs w:val="28"/>
          <w:rtl w:val="true"/>
          <w:lang w:bidi="fa-IR"/>
        </w:rPr>
        <w:t xml:space="preserve">رحماً برسول‌اللّه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قتله مصلحة؛ وإذا ما قتله فانّ الأرض ستهتزّ وتنشقّ، وتخرّ السماء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الخواجه الطوسی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تردّد هولاکو بعد سماع کلام</w:t>
      </w:r>
    </w:p>
    <w:p>
      <w:pPr>
        <w:pStyle w:val="BookText"/>
        <w:rPr/>
      </w:pPr>
      <w:r>
        <w:rPr>
          <w:rFonts w:ascii="IRNazanin" w:hAnsi="IRNazanin" w:eastAsia="IRNazanin"/>
          <w:color w:val="111111"/>
          <w:sz w:val="28"/>
          <w:sz w:val="28"/>
          <w:szCs w:val="28"/>
          <w:rtl w:val="true"/>
          <w:lang w:bidi="fa-IR"/>
        </w:rPr>
        <w:t>حسام‌الدّین، أشار علیه الخواجه أن یضعوا المستعصم فی بساط ویضغطوا علیه قلیلاً قلیلاً،</w:t>
      </w:r>
    </w:p>
    <w:p>
      <w:pPr>
        <w:pStyle w:val="BookText"/>
        <w:rPr/>
      </w:pPr>
      <w:r>
        <w:rPr>
          <w:rFonts w:ascii="IRNazanin" w:hAnsi="IRNazanin" w:eastAsia="IRNazanin"/>
          <w:color w:val="111111"/>
          <w:sz w:val="28"/>
          <w:sz w:val="28"/>
          <w:szCs w:val="28"/>
          <w:rtl w:val="true"/>
          <w:lang w:bidi="fa-IR"/>
        </w:rPr>
        <w:t>فاذا بان أثر من کلام‌المنجّم، یُترک، وإلاّیضغط علیه حتّی تزهق‌روحه من غیر أن یراق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هولاکو کلام الخواجه، وأمر أن یُفعَل به کما أشار علیه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وبعد مقتل المستعصم فی السادس عشر من صفر، سقی إبنه الثانی أبوالفضل عبدالرّحمن کأس المنون کما سقی أبوه وأخوه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ألوی الدهر بدولة بنیالعبّاس الّتی دامت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ینجُ من أقارب المستعصم إلاّ نجله الصغیر أبوالمناقب مبارک الّذی أدرکته شفاعة الجای خاتون زوجة هولاکو، فعُفی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وسلّمته المذکورة إلی الخواجه الّذی أخذه </w:t>
      </w:r>
    </w:p>
    <w:p>
      <w:pPr>
        <w:pStyle w:val="BookText"/>
        <w:rPr/>
      </w:pPr>
      <w:r>
        <w:rPr>
          <w:rFonts w:ascii="IRNazanin" w:hAnsi="IRNazanin" w:eastAsia="IRNazanin"/>
          <w:color w:val="111111"/>
          <w:sz w:val="28"/>
          <w:sz w:val="28"/>
          <w:szCs w:val="28"/>
          <w:rtl w:val="true"/>
          <w:lang w:bidi="fa-IR"/>
        </w:rPr>
        <w:t>معه إلی مراغة وزوّجه من إمرأة مغولیّة رُزق منها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المؤرّخون أنّ عدد الضحایا</w:t>
      </w:r>
    </w:p>
    <w:p>
      <w:pPr>
        <w:pStyle w:val="BookText"/>
        <w:rPr/>
      </w:pPr>
      <w:r>
        <w:rPr>
          <w:rFonts w:ascii="IRNazanin" w:hAnsi="IRNazanin" w:eastAsia="IRNazanin"/>
          <w:color w:val="111111"/>
          <w:sz w:val="28"/>
          <w:sz w:val="28"/>
          <w:szCs w:val="28"/>
          <w:rtl w:val="true"/>
          <w:lang w:bidi="fa-IR"/>
        </w:rPr>
        <w:t>الّذین قتلوا فی هذه الواقعة بلغ ثمانمائة ألف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 المؤرّخین أنّ قتل المستعصم کان بتشجیع من الخواجه الطوسی ظانّین أ نّه هوالسبب فی الإطاحة بالعائلة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وبرّأه مؤرّخون آخرون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أعداءه ومناوئیه إتّهموه بذلک، وهو منه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 نّنا وإن کنّا لانستطیع أن نعتبره السبب الرئیس فی تقویض الدولة العبّاسیة، بید أنّ وجوده لایخلو من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 إلیه فی بعض کتب التاریخ یدعم مانقول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لاشکّ أنّ وجود الخواجه کان مؤثّراً جدّاً فی الحؤول دون قتل الناس ونهب أموالهم، وفی المحافظة علی کثیر من العلماء وأهل الفن، وإنقاذ أرواحهم من سیف ذلک الجیش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التاریخ أنّ عزّالدّین عبدالحمید بن أبیالحدید شارح کتاب نهج‌البلاغة، وأخاه موفّق‌الدّین، وهما من علماء بغداد، قد وقعا فی قبضة الجیش المغولی، وأُخرجا من بغداد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الوزیر إبن العلقمی، اضطرب غایة الاضطراب، وتوجّه الی الخواجه الطوسی علی الفور والتمسه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عالمین من علماء بغداد لهما حقّ عظیم فی عنقی، وقد وقعا فی قبضة المغول، وهم یریدون قتلهما، وما أرجوه منک هوالإسراع إلی الملک</w:t>
      </w:r>
    </w:p>
    <w:p>
      <w:pPr>
        <w:pStyle w:val="BookText"/>
        <w:rPr/>
      </w:pPr>
      <w:r>
        <w:rPr>
          <w:rFonts w:ascii="IRNazanin" w:hAnsi="IRNazanin" w:eastAsia="IRNazanin"/>
          <w:color w:val="111111"/>
          <w:sz w:val="28"/>
          <w:sz w:val="28"/>
          <w:szCs w:val="28"/>
          <w:rtl w:val="true"/>
          <w:lang w:bidi="fa-IR"/>
        </w:rPr>
        <w:t>للتوسّط من أجل إنقاذهما وأنا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الوزیر إلی الحرّاس ألف دینار لئلاّ یستعجلوا فی</w:t>
      </w:r>
    </w:p>
    <w:p>
      <w:pPr>
        <w:pStyle w:val="BookText"/>
        <w:rPr/>
      </w:pPr>
      <w:r>
        <w:rPr>
          <w:rFonts w:ascii="IRNazanin" w:hAnsi="IRNazanin" w:eastAsia="IRNazanin"/>
          <w:color w:val="111111"/>
          <w:sz w:val="28"/>
          <w:sz w:val="28"/>
          <w:szCs w:val="28"/>
          <w:rtl w:val="true"/>
          <w:lang w:bidi="fa-IR"/>
        </w:rPr>
        <w:t>قتلهما، وذهب بصحبة الخواجه إلی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وقعت عین هولاکو علیهما، عرف أ نّهما</w:t>
      </w:r>
    </w:p>
    <w:p>
      <w:pPr>
        <w:pStyle w:val="BookText"/>
        <w:rPr/>
      </w:pPr>
      <w:r>
        <w:rPr>
          <w:rFonts w:ascii="IRNazanin" w:hAnsi="IRNazanin" w:eastAsia="IRNazanin"/>
          <w:color w:val="111111"/>
          <w:sz w:val="28"/>
          <w:sz w:val="28"/>
          <w:szCs w:val="28"/>
          <w:rtl w:val="true"/>
          <w:lang w:bidi="fa-IR"/>
        </w:rPr>
        <w:t>جاءا لأمر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وجثا الوزیر علی رکبتیه عملاً بآداب المغول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شخصان من</w:t>
      </w:r>
    </w:p>
    <w:p>
      <w:pPr>
        <w:pStyle w:val="BookText"/>
        <w:rPr/>
      </w:pPr>
      <w:r>
        <w:rPr>
          <w:rFonts w:ascii="IRNazanin" w:hAnsi="IRNazanin" w:eastAsia="IRNazanin"/>
          <w:color w:val="111111"/>
          <w:sz w:val="28"/>
          <w:sz w:val="28"/>
          <w:szCs w:val="28"/>
          <w:rtl w:val="true"/>
          <w:lang w:bidi="fa-IR"/>
        </w:rPr>
        <w:t>المدینة، وأُمر بقتلهما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أرجو أن تأمر بقتلی بدلاً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الخواجه فی هذا المجال، وطلب نجاتهما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هولاکو إلی الوزیر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کنت أردت قتلک، لقتلتک قبل هذا إلیوم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باطلاق سراحهما علی الفور استجابة للخواجه والوزیر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قتل المستعصم، عیّن هولاکو مؤیّدالدّین بن العلقمی وزیراً، وفخرالدّین الدامغانی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 للدیوان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تحرّک مع معسکره قاصداً عاصمته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بعد غزو بغداد أمر هولاکو الخواجه الطوسی أن یکتب رسالة باللغة العربیّة حول غزو مدینة السلام وقمع الحاکم العبّاسی، وإظهار سطوة المغول وقدرتهم المتعاظمة، وتخویف</w:t>
      </w:r>
    </w:p>
    <w:p>
      <w:pPr>
        <w:pStyle w:val="BookText"/>
        <w:rPr/>
      </w:pPr>
      <w:r>
        <w:rPr>
          <w:rFonts w:ascii="IRNazanin" w:hAnsi="IRNazanin" w:eastAsia="IRNazanin"/>
          <w:color w:val="111111"/>
          <w:sz w:val="28"/>
          <w:sz w:val="28"/>
          <w:szCs w:val="28"/>
          <w:rtl w:val="true"/>
          <w:lang w:bidi="fa-IR"/>
        </w:rPr>
        <w:t>الولاة والحکّام الآخرین، ثمّ یرسلها إلی بلاد الشام بید أحد الأشخاص</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وفیما یأتی نصّ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w:t>
      </w:r>
      <w:r>
        <w:rPr>
          <w:rStyle w:val="FootnoteAnchor"/>
          <w:rtl w:val="true"/>
        </w:rPr>
        <w:footnoteReference w:id="28"/>
      </w:r>
      <w:r>
        <w:rPr>
          <w:rFonts w:ascii="IRNazanin" w:hAnsi="IRNazanin" w:eastAsia="IRNazanin"/>
          <w:color w:val="111111"/>
          <w:sz w:val="28"/>
          <w:sz w:val="28"/>
          <w:szCs w:val="28"/>
          <w:rtl w:val="true"/>
          <w:lang w:bidi="fa-IR"/>
        </w:rPr>
        <w:t>فاطر السموات</w:t>
      </w:r>
      <w:r>
        <w:rPr>
          <w:rStyle w:val="FootnoteAnchor"/>
          <w:rtl w:val="true"/>
        </w:rPr>
        <w:footnoteReference w:id="29"/>
      </w:r>
      <w:r>
        <w:rPr>
          <w:rFonts w:ascii="IRNazanin" w:hAnsi="IRNazanin" w:eastAsia="IRNazanin"/>
          <w:color w:val="111111"/>
          <w:sz w:val="28"/>
          <w:sz w:val="28"/>
          <w:szCs w:val="28"/>
          <w:rtl w:val="true"/>
          <w:lang w:bidi="fa-IR"/>
        </w:rPr>
        <w:t xml:space="preserve">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الملک الناصر اننا نزلنا بغداد فی سنة ست و خمسین و ستمائة فاستأسرنا مالکها و سألنا وسائل فیها، وندم واستوجب منا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 بالمال فآل به الامر إلی ما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واستبدل نفائس نفیسة نفوساً بذیة خسیسة، وکان ذلک ظاهراً، فوجدوا ماعملوا حاضراً وقد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 امر دنا نقصه ونحن فیالإستزادة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یعلم الملک الناصر وسیف‌الدّین إبن یغمور وعلاءالدّین القشیمری وسائر أمراء الشام والأجناد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جنداللّه خلقنا من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وسلطنا علی من حل علیه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بمن مضی معتبر، وممن قتلناه مزدجر، فاتعظوا بغیرکم، وسلموا إلینا امرکم، قبل أن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ینکشف الغطاء، ویحل علیکم منا الخطاء فنحن لانرحم من بکا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شکا، قد نزع‌اللّه من قلوبنا الرحمة</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ثم الویل لمن لم یکن من حزبنا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خربنا</w:t>
      </w:r>
      <w:r>
        <w:rPr>
          <w:rStyle w:val="FootnoteAnchor"/>
          <w:rtl w:val="true"/>
        </w:rPr>
        <w:footnoteReference w:id="33"/>
      </w:r>
      <w:r>
        <w:rPr>
          <w:rFonts w:ascii="IRNazanin" w:hAnsi="IRNazanin" w:eastAsia="IRNazanin"/>
          <w:color w:val="111111"/>
          <w:sz w:val="28"/>
          <w:sz w:val="28"/>
          <w:szCs w:val="28"/>
          <w:rtl w:val="true"/>
          <w:lang w:bidi="fa-IR"/>
        </w:rPr>
        <w:t>البلاد و ایتمنا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واظهرنا فی الارض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فعلیکم بالهرب، وعلینا بالطلب، فایّ أرض </w:t>
      </w:r>
    </w:p>
    <w:p>
      <w:pPr>
        <w:pStyle w:val="BookText"/>
        <w:rPr/>
      </w:pPr>
      <w:r>
        <w:rPr>
          <w:rFonts w:ascii="IRNazanin" w:hAnsi="IRNazanin" w:eastAsia="IRNazanin"/>
          <w:color w:val="111111"/>
          <w:sz w:val="28"/>
          <w:sz w:val="28"/>
          <w:szCs w:val="28"/>
          <w:rtl w:val="true"/>
          <w:lang w:bidi="fa-IR"/>
        </w:rPr>
        <w:t>تحویکم، وأیّ بلاد تأویکم، فمالکم من سیوفنا خلاص، ولامن سهامنا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خیولنا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وسیوفنا 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ورماحنا</w:t>
      </w:r>
      <w:r>
        <w:rPr>
          <w:rStyle w:val="FootnoteAnchor"/>
          <w:rtl w:val="true"/>
        </w:rPr>
        <w:footnoteReference w:id="34"/>
      </w:r>
      <w:r>
        <w:rPr>
          <w:rFonts w:ascii="IRNazanin" w:hAnsi="IRNazanin" w:eastAsia="IRNazanin"/>
          <w:color w:val="111111"/>
          <w:sz w:val="28"/>
          <w:sz w:val="28"/>
          <w:szCs w:val="28"/>
          <w:rtl w:val="true"/>
          <w:lang w:bidi="fa-IR"/>
        </w:rPr>
        <w:t>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ولتوتنا سواحق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کالجبال وعددنا کالرمال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رام سلمنا سلم،</w:t>
      </w:r>
      <w:r>
        <w:rPr>
          <w:rStyle w:val="FootnoteAnchor"/>
          <w:rtl w:val="true"/>
        </w:rPr>
        <w:footnoteReference w:id="35"/>
      </w:r>
      <w:r>
        <w:rPr>
          <w:rFonts w:ascii="IRNazanin" w:hAnsi="IRNazanin" w:eastAsia="IRNazanin"/>
          <w:color w:val="111111"/>
          <w:sz w:val="28"/>
          <w:sz w:val="28"/>
          <w:szCs w:val="28"/>
          <w:rtl w:val="true"/>
          <w:lang w:bidi="fa-IR"/>
        </w:rPr>
        <w:t>ومن رام حربنا ندم، ملکنا لایرام وجارنا لایضام فإن انتم قبلتم شرطنا، واطعتم امرنا، کان لکم مالنا، وعلیکم ماعلینا، وإن انتم خالفتم وابیتم، وعلی بغیکم</w:t>
      </w:r>
      <w:r>
        <w:rPr>
          <w:rStyle w:val="FootnoteAnchor"/>
          <w:rtl w:val="true"/>
        </w:rPr>
        <w:footnoteReference w:id="36"/>
      </w:r>
      <w:r>
        <w:rPr>
          <w:rFonts w:ascii="IRNazanin" w:hAnsi="IRNazanin" w:eastAsia="IRNazanin"/>
          <w:color w:val="111111"/>
          <w:sz w:val="28"/>
          <w:sz w:val="28"/>
          <w:szCs w:val="28"/>
          <w:rtl w:val="true"/>
          <w:lang w:bidi="fa-IR"/>
        </w:rPr>
        <w:t>تمادیتم، فلاتلوموا إلاّ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بما کسبت ایدیکم، فقد أعذر من أنذر، وانصف من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فالحصون بین أیدینا لاتمنع، والعساکر لقتالنا لاترد، ولاتدفع، ودعاؤکم</w:t>
      </w:r>
    </w:p>
    <w:p>
      <w:pPr>
        <w:pStyle w:val="BookText"/>
        <w:rPr/>
      </w:pPr>
      <w:r>
        <w:rPr>
          <w:rFonts w:ascii="IRNazanin" w:hAnsi="IRNazanin" w:eastAsia="IRNazanin"/>
          <w:color w:val="111111"/>
          <w:sz w:val="28"/>
          <w:sz w:val="28"/>
          <w:szCs w:val="28"/>
          <w:rtl w:val="true"/>
          <w:lang w:bidi="fa-IR"/>
        </w:rPr>
        <w:t>علینا لایستجاب ولایسمع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أکلتم الحرام، وخنتم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واظهرتم البدع، واضعتم</w:t>
      </w:r>
      <w:r>
        <w:rPr>
          <w:rStyle w:val="FootnoteAnchor"/>
          <w:rtl w:val="true"/>
        </w:rPr>
        <w:footnoteReference w:id="37"/>
      </w:r>
      <w:r>
        <w:rPr>
          <w:rFonts w:ascii="IRNazanin" w:hAnsi="IRNazanin" w:eastAsia="IRNazanin"/>
          <w:color w:val="111111"/>
          <w:sz w:val="28"/>
          <w:sz w:val="28"/>
          <w:szCs w:val="28"/>
          <w:rtl w:val="true"/>
          <w:lang w:bidi="fa-IR"/>
        </w:rPr>
        <w:t>الجمع واستجبتم</w:t>
      </w:r>
      <w:r>
        <w:rPr>
          <w:rStyle w:val="FootnoteAnchor"/>
          <w:rtl w:val="true"/>
        </w:rPr>
        <w:footnoteReference w:id="38"/>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وفشا فیکم</w:t>
      </w:r>
      <w:r>
        <w:rPr>
          <w:rStyle w:val="FootnoteAnchor"/>
          <w:rtl w:val="true"/>
        </w:rPr>
        <w:footnoteReference w:id="39"/>
      </w:r>
      <w:r>
        <w:rPr>
          <w:rFonts w:ascii="IRNazanin" w:hAnsi="IRNazanin" w:eastAsia="IRNazanin"/>
          <w:color w:val="111111"/>
          <w:sz w:val="28"/>
          <w:sz w:val="28"/>
          <w:szCs w:val="28"/>
          <w:rtl w:val="true"/>
          <w:lang w:bidi="fa-IR"/>
        </w:rPr>
        <w:t>الحسد والطغیان، فاستبشروا بالذلة</w:t>
      </w:r>
      <w:r>
        <w:rPr>
          <w:rStyle w:val="FootnoteAnchor"/>
          <w:rtl w:val="true"/>
        </w:rPr>
        <w:footnoteReference w:id="40"/>
      </w:r>
      <w:r>
        <w:rPr>
          <w:rFonts w:ascii="IRNazanin" w:hAnsi="IRNazanin" w:eastAsia="IRNazanin"/>
          <w:color w:val="111111"/>
          <w:sz w:val="28"/>
          <w:sz w:val="28"/>
          <w:szCs w:val="28"/>
          <w:rtl w:val="true"/>
          <w:lang w:bidi="fa-IR"/>
        </w:rPr>
        <w:t>والهوان، فالیوم تجزون عذاب الهون بما کنتم تستکبرون فی الارض بغیر الحق وبما کنتم تفسقون، وسیعلم الذین ظلموا أیّ منقلب ینقلبون، وقد ثبت عندکم اننا الکفرة</w:t>
      </w:r>
      <w:r>
        <w:rPr>
          <w:rStyle w:val="FootnoteAnchor"/>
          <w:rtl w:val="true"/>
        </w:rPr>
        <w:footnoteReference w:id="41"/>
      </w:r>
      <w:r>
        <w:rPr>
          <w:rFonts w:ascii="Amiri" w:hAnsi="Amiri" w:eastAsia="Amiri" w:cs="Amiri"/>
          <w:color w:val="111111"/>
          <w:sz w:val="28"/>
          <w:sz w:val="28"/>
          <w:szCs w:val="28"/>
          <w:rtl w:val="true"/>
          <w:lang w:bidi="ar-SA"/>
        </w:rPr>
        <w:t>و حقّ</w:t>
      </w:r>
      <w:r>
        <w:rPr>
          <w:rStyle w:val="FootnoteAnchor"/>
          <w:rtl w:val="true"/>
        </w:rPr>
        <w:footnoteReference w:id="42"/>
      </w:r>
      <w:r>
        <w:rPr>
          <w:rFonts w:ascii="IRNazanin" w:hAnsi="IRNazanin" w:eastAsia="IRNazanin"/>
          <w:color w:val="111111"/>
          <w:sz w:val="28"/>
          <w:sz w:val="28"/>
          <w:szCs w:val="28"/>
          <w:rtl w:val="true"/>
          <w:lang w:bidi="fa-IR"/>
        </w:rPr>
        <w:t>عندنا إنّکم الفجرة،</w:t>
      </w:r>
      <w:r>
        <w:rPr>
          <w:rStyle w:val="FootnoteAnchor"/>
          <w:rtl w:val="true"/>
        </w:rPr>
        <w:footnoteReference w:id="43"/>
      </w:r>
      <w:r>
        <w:rPr>
          <w:rFonts w:ascii="IRNazanin" w:hAnsi="IRNazanin" w:eastAsia="IRNazanin"/>
          <w:color w:val="111111"/>
          <w:sz w:val="28"/>
          <w:sz w:val="28"/>
          <w:szCs w:val="28"/>
          <w:rtl w:val="true"/>
          <w:lang w:bidi="fa-IR"/>
        </w:rPr>
        <w:t>فسلطنا علیکم من بیده أمور مدبرة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أحکام مقدرة،</w:t>
      </w:r>
      <w:r>
        <w:rPr>
          <w:rStyle w:val="FootnoteAnchor"/>
          <w:rtl w:val="true"/>
        </w:rPr>
        <w:footnoteReference w:id="45"/>
      </w:r>
      <w:r>
        <w:rPr>
          <w:rFonts w:ascii="IRNazanin" w:hAnsi="IRNazanin" w:eastAsia="IRNazanin"/>
          <w:color w:val="111111"/>
          <w:sz w:val="28"/>
          <w:sz w:val="28"/>
          <w:szCs w:val="28"/>
          <w:rtl w:val="true"/>
          <w:lang w:bidi="fa-IR"/>
        </w:rPr>
        <w:t>فعزیزکم لدینا ذلیل، وکثیرکم عندنا</w:t>
      </w:r>
      <w:r>
        <w:rPr>
          <w:rStyle w:val="FootnoteAnchor"/>
          <w:rtl w:val="true"/>
        </w:rPr>
        <w:footnoteReference w:id="46"/>
      </w:r>
      <w:r>
        <w:rPr>
          <w:rFonts w:ascii="IRNazanin" w:hAnsi="IRNazanin" w:eastAsia="IRNazanin"/>
          <w:color w:val="111111"/>
          <w:sz w:val="28"/>
          <w:sz w:val="28"/>
          <w:szCs w:val="28"/>
          <w:rtl w:val="true"/>
          <w:lang w:bidi="fa-IR"/>
        </w:rPr>
        <w:t>قلیل، الویل</w:t>
      </w:r>
      <w:r>
        <w:rPr>
          <w:rStyle w:val="FootnoteAnchor"/>
          <w:rtl w:val="true"/>
        </w:rPr>
        <w:footnoteReference w:id="47"/>
      </w:r>
      <w:r>
        <w:rPr>
          <w:rFonts w:ascii="IRNazanin" w:hAnsi="IRNazanin" w:eastAsia="IRNazanin"/>
          <w:color w:val="111111"/>
          <w:sz w:val="28"/>
          <w:sz w:val="28"/>
          <w:szCs w:val="28"/>
          <w:rtl w:val="true"/>
          <w:lang w:bidi="fa-IR"/>
        </w:rPr>
        <w:t xml:space="preserve">والخوف لمن هو بین أیدینا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والعفو لمن هو لنا</w:t>
      </w:r>
      <w:r>
        <w:rPr>
          <w:rStyle w:val="FootnoteAnchor"/>
          <w:rtl w:val="true"/>
        </w:rPr>
        <w:footnoteReference w:id="48"/>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مالکوا الأرض</w:t>
      </w:r>
      <w:r>
        <w:rPr>
          <w:rStyle w:val="FootnoteAnchor"/>
          <w:rtl w:val="true"/>
        </w:rPr>
        <w:footnoteReference w:id="49"/>
      </w:r>
      <w:r>
        <w:rPr>
          <w:rFonts w:ascii="Amiri" w:hAnsi="Amiri" w:eastAsia="Amiri" w:cs="Amiri"/>
          <w:color w:val="111111"/>
          <w:sz w:val="28"/>
          <w:sz w:val="28"/>
          <w:szCs w:val="28"/>
          <w:rtl w:val="true"/>
          <w:lang w:bidi="ar-SA"/>
        </w:rPr>
        <w:t>شرقاً و غرباً، وأصحاب الأموال سلباً</w:t>
      </w:r>
    </w:p>
    <w:p>
      <w:pPr>
        <w:pStyle w:val="BookText"/>
        <w:rPr/>
      </w:pPr>
      <w:r>
        <w:rPr>
          <w:rFonts w:ascii="IRNazanin" w:hAnsi="IRNazanin" w:eastAsia="IRNazanin"/>
          <w:color w:val="111111"/>
          <w:sz w:val="28"/>
          <w:sz w:val="28"/>
          <w:szCs w:val="28"/>
          <w:rtl w:val="true"/>
          <w:lang w:bidi="fa-IR"/>
        </w:rPr>
        <w:t>و نهباً، واخذنا</w:t>
      </w:r>
      <w:r>
        <w:rPr>
          <w:rStyle w:val="FootnoteAnchor"/>
          <w:rtl w:val="true"/>
        </w:rPr>
        <w:footnoteReference w:id="50"/>
      </w:r>
      <w:r>
        <w:rPr>
          <w:rFonts w:ascii="IRNazanin" w:hAnsi="IRNazanin" w:eastAsia="IRNazanin"/>
          <w:color w:val="111111"/>
          <w:sz w:val="28"/>
          <w:sz w:val="28"/>
          <w:szCs w:val="28"/>
          <w:rtl w:val="true"/>
          <w:lang w:bidi="fa-IR"/>
        </w:rPr>
        <w:t>کلّ سفینة غصباً، فمیزوا بعقولکم طرق الصواب، واسرعوا علینا بردّ الجواب، من قبل أن یستعیر الحرب نارها، وترمی إلیکم شرارها،</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وتحط اوزارها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فتدهون منّا بأعظم داهیة، وما ادراک ماهیة نار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تبق لکم</w:t>
      </w:r>
      <w:r>
        <w:rPr>
          <w:rStyle w:val="FootnoteAnchor"/>
          <w:rtl w:val="true"/>
        </w:rPr>
        <w:footnoteReference w:id="52"/>
      </w:r>
      <w:r>
        <w:rPr>
          <w:rFonts w:ascii="IRNazanin" w:hAnsi="IRNazanin" w:eastAsia="IRNazanin"/>
          <w:color w:val="111111"/>
          <w:sz w:val="28"/>
          <w:sz w:val="28"/>
          <w:szCs w:val="28"/>
          <w:rtl w:val="true"/>
          <w:lang w:bidi="fa-IR"/>
        </w:rPr>
        <w:t xml:space="preserve">باقیة، وتضحی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53"/>
      </w:r>
      <w:r>
        <w:rPr>
          <w:rFonts w:ascii="IRNazanin" w:hAnsi="IRNazanin" w:eastAsia="IRNazanin"/>
          <w:color w:val="111111"/>
          <w:sz w:val="28"/>
          <w:sz w:val="28"/>
          <w:szCs w:val="28"/>
          <w:rtl w:val="true"/>
          <w:lang w:bidi="fa-IR"/>
        </w:rPr>
        <w:t>منکم خالیة</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ولاتجدون منا کهفاً ولاحرزاً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علیکم منادی ألفنا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تحس</w:t>
      </w:r>
      <w:r>
        <w:rPr>
          <w:rStyle w:val="FootnoteAnchor"/>
          <w:rtl w:val="true"/>
        </w:rPr>
        <w:footnoteReference w:id="55"/>
      </w:r>
      <w:r>
        <w:rPr>
          <w:rFonts w:ascii="IRNazanin" w:hAnsi="IRNazanin" w:eastAsia="IRNazanin"/>
          <w:color w:val="111111"/>
          <w:sz w:val="28"/>
          <w:sz w:val="28"/>
          <w:szCs w:val="28"/>
          <w:rtl w:val="true"/>
          <w:lang w:bidi="fa-IR"/>
        </w:rPr>
        <w:t>منهم من أحد اوتسمع لهم رکزاً، وقد انصفناکم إذ راسلناکم</w:t>
      </w:r>
      <w:r>
        <w:rPr>
          <w:rStyle w:val="FootnoteAnchor"/>
          <w:rtl w:val="true"/>
        </w:rPr>
        <w:footnoteReference w:id="56"/>
      </w:r>
      <w:r>
        <w:rPr>
          <w:rFonts w:ascii="IRNazanin" w:hAnsi="IRNazanin" w:eastAsia="IRNazanin"/>
          <w:color w:val="111111"/>
          <w:sz w:val="28"/>
          <w:sz w:val="28"/>
          <w:szCs w:val="28"/>
          <w:rtl w:val="true"/>
          <w:lang w:bidi="fa-IR"/>
        </w:rPr>
        <w:t>فردّوا جواب الکتاب قبل حلول العذاب وأنتم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علی أمرکم بالمرصاد، وعلی حادیکم</w:t>
      </w:r>
      <w:r>
        <w:rPr>
          <w:rStyle w:val="FootnoteAnchor"/>
          <w:rtl w:val="true"/>
        </w:rPr>
        <w:footnoteReference w:id="57"/>
      </w:r>
      <w:r>
        <w:rPr>
          <w:rFonts w:ascii="IRNazanin" w:hAnsi="IRNazanin" w:eastAsia="IRNazanin"/>
          <w:color w:val="111111"/>
          <w:sz w:val="28"/>
          <w:sz w:val="28"/>
          <w:szCs w:val="28"/>
          <w:rtl w:val="true"/>
          <w:lang w:bidi="fa-IR"/>
        </w:rPr>
        <w:t>من 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قرأتم کتابنا هذا فاقرأوا اول النحل</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وآخر صاد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نثرنا جواهر الکلام والجواب کمایکون والسلام علی أهل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أُمراء الشام رسالة هولاکو بمایلی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قل اللهمّ مالک الملک تؤتی الملک من تشاء</w:t>
      </w:r>
      <w:r>
        <w:rPr>
          <w:rStyle w:val="FootnoteAnchor"/>
          <w:rtl w:val="true"/>
        </w:rPr>
        <w:footnoteReference w:id="61"/>
      </w:r>
      <w:r>
        <w:rPr>
          <w:rFonts w:ascii="IRNazanin" w:hAnsi="IRNazanin" w:eastAsia="IRNazanin"/>
          <w:color w:val="111111"/>
          <w:sz w:val="28"/>
          <w:sz w:val="28"/>
          <w:szCs w:val="28"/>
          <w:rtl w:val="true"/>
          <w:lang w:bidi="fa-IR"/>
        </w:rPr>
        <w:t xml:space="preserve">وفقنا والحمدللّه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 وخاتم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محمّدالنّبی الامی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کتاب ورد مخبراً عن الحضرة الإیلخانیة،</w:t>
      </w:r>
      <w:r>
        <w:rPr>
          <w:rStyle w:val="FootnoteAnchor"/>
          <w:rtl w:val="true"/>
        </w:rPr>
        <w:footnoteReference w:id="63"/>
      </w:r>
      <w:r>
        <w:rPr>
          <w:rFonts w:ascii="IRNazanin" w:hAnsi="IRNazanin" w:eastAsia="IRNazanin"/>
          <w:color w:val="111111"/>
          <w:sz w:val="28"/>
          <w:sz w:val="28"/>
          <w:szCs w:val="28"/>
          <w:rtl w:val="true"/>
          <w:lang w:bidi="fa-IR"/>
        </w:rPr>
        <w:t>والسدة السلطانیة، بصّرها اللّه رشدها،</w:t>
      </w:r>
      <w:r>
        <w:rPr>
          <w:rStyle w:val="FootnoteAnchor"/>
          <w:rtl w:val="true"/>
        </w:rPr>
        <w:footnoteReference w:id="64"/>
      </w:r>
      <w:r>
        <w:rPr>
          <w:rFonts w:ascii="Amiri" w:hAnsi="Amiri" w:eastAsia="Amiri" w:cs="Amiri"/>
          <w:color w:val="111111"/>
          <w:sz w:val="28"/>
          <w:sz w:val="28"/>
          <w:szCs w:val="28"/>
          <w:rtl w:val="true"/>
          <w:lang w:bidi="ar-SA"/>
        </w:rPr>
        <w:t>وصیّر</w:t>
      </w:r>
      <w:r>
        <w:rPr>
          <w:rStyle w:val="FootnoteAnchor"/>
          <w:rtl w:val="true"/>
        </w:rPr>
        <w:footnoteReference w:id="65"/>
      </w:r>
      <w:r>
        <w:rPr>
          <w:rFonts w:ascii="IRNazanin" w:hAnsi="IRNazanin" w:eastAsia="IRNazanin"/>
          <w:color w:val="111111"/>
          <w:sz w:val="28"/>
          <w:sz w:val="28"/>
          <w:szCs w:val="28"/>
          <w:rtl w:val="true"/>
          <w:lang w:bidi="fa-IR"/>
        </w:rPr>
        <w:t>الصحیح مقبولاً عندها، و بان أنکم</w:t>
      </w:r>
      <w:r>
        <w:rPr>
          <w:rStyle w:val="FootnoteAnchor"/>
          <w:rtl w:val="true"/>
        </w:rPr>
        <w:footnoteReference w:id="66"/>
      </w:r>
      <w:r>
        <w:rPr>
          <w:rFonts w:ascii="IRNazanin" w:hAnsi="IRNazanin" w:eastAsia="IRNazanin"/>
          <w:color w:val="111111"/>
          <w:sz w:val="28"/>
          <w:sz w:val="28"/>
          <w:szCs w:val="28"/>
          <w:rtl w:val="true"/>
          <w:lang w:bidi="fa-IR"/>
        </w:rPr>
        <w:t>مخلقون من سخط اللّه‌</w:t>
      </w:r>
      <w:r>
        <w:rPr>
          <w:rStyle w:val="FootnoteAnchor"/>
          <w:rtl w:val="true"/>
        </w:rPr>
        <w:footnoteReference w:id="67"/>
      </w:r>
      <w:r>
        <w:rPr>
          <w:rFonts w:ascii="IRNazanin" w:hAnsi="IRNazanin" w:eastAsia="IRNazanin"/>
          <w:color w:val="111111"/>
          <w:sz w:val="28"/>
          <w:sz w:val="28"/>
          <w:szCs w:val="28"/>
          <w:rtl w:val="true"/>
          <w:lang w:bidi="fa-IR"/>
        </w:rPr>
        <w:t>، مسلطون علی من</w:t>
      </w:r>
    </w:p>
    <w:p>
      <w:pPr>
        <w:pStyle w:val="BookText"/>
        <w:rPr/>
      </w:pPr>
      <w:r>
        <w:rPr>
          <w:rFonts w:ascii="IRNazanin" w:hAnsi="IRNazanin" w:eastAsia="IRNazanin"/>
          <w:color w:val="111111"/>
          <w:sz w:val="28"/>
          <w:sz w:val="28"/>
          <w:szCs w:val="28"/>
          <w:rtl w:val="true"/>
          <w:lang w:bidi="fa-IR"/>
        </w:rPr>
        <w:t>حل علیه من غضبه، لایرقون لشاک، ولایرحمون عبرة باک، قد نزع اللّه الرحمة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قلوبکم</w:t>
      </w:r>
      <w:r>
        <w:rPr>
          <w:rStyle w:val="FootnoteAnchor"/>
          <w:rtl w:val="true"/>
        </w:rPr>
        <w:footnoteReference w:id="68"/>
      </w:r>
      <w:r>
        <w:rPr>
          <w:rFonts w:ascii="IRNazanin" w:hAnsi="IRNazanin" w:eastAsia="IRNazanin"/>
          <w:color w:val="111111"/>
          <w:sz w:val="28"/>
          <w:sz w:val="28"/>
          <w:szCs w:val="28"/>
          <w:rtl w:val="true"/>
          <w:lang w:bidi="fa-IR"/>
        </w:rPr>
        <w:t>، وذلک من اکبر عیوبکم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فهذه صفات الشیاطین، لاصفات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بهذه الشهادة لکم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وصفتم به انفسکم ناهیاً و رادعاً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قل یا ایها الکافرون </w:t>
      </w:r>
    </w:p>
    <w:p>
      <w:pPr>
        <w:pStyle w:val="BookText"/>
        <w:rPr/>
      </w:pP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w:t>
      </w:r>
      <w:r>
        <w:rPr>
          <w:rStyle w:val="FootnoteAnchor"/>
          <w:rtl w:val="true"/>
        </w:rPr>
        <w:footnoteReference w:id="71"/>
      </w:r>
      <w:r>
        <w:rPr>
          <w:rFonts w:ascii="IRNazanin" w:hAnsi="IRNazanin" w:eastAsia="IRNazanin"/>
          <w:color w:val="111111"/>
          <w:sz w:val="28"/>
          <w:sz w:val="28"/>
          <w:szCs w:val="28"/>
          <w:rtl w:val="true"/>
          <w:lang w:bidi="fa-IR"/>
        </w:rPr>
        <w:t>کتاب لعنتم، وبکل قبیح وصفتم، وعلی لسان کل رسول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خبرکم من حیث 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الکفرة کما زعمتم، الا لعنه‌اللّه علی الکافرین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وقلتم اننا أظهرنا الفساد وأضعنا الجمع، ونکثنا الإیمان، واستجبنا الفسوق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ان صار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 و هو للشریعة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بالأصول لانبالی</w:t>
      </w:r>
      <w:r>
        <w:rPr>
          <w:rStyle w:val="FootnoteAnchor"/>
          <w:rtl w:val="true"/>
        </w:rPr>
        <w:footnoteReference w:id="73"/>
      </w:r>
      <w:r>
        <w:rPr>
          <w:rFonts w:ascii="IRNazanin" w:hAnsi="IRNazanin" w:eastAsia="IRNazanin"/>
          <w:color w:val="111111"/>
          <w:sz w:val="28"/>
          <w:sz w:val="28"/>
          <w:szCs w:val="28"/>
          <w:rtl w:val="true"/>
          <w:lang w:bidi="fa-IR"/>
        </w:rPr>
        <w:t>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w:t>
      </w:r>
      <w:r>
        <w:rPr>
          <w:rStyle w:val="FootnoteAnchor"/>
          <w:rtl w:val="true"/>
        </w:rPr>
        <w:footnoteReference w:id="74"/>
      </w:r>
      <w:r>
        <w:rPr>
          <w:rFonts w:ascii="IRNazanin" w:hAnsi="IRNazanin" w:eastAsia="IRNazanin"/>
          <w:color w:val="111111"/>
          <w:sz w:val="28"/>
          <w:sz w:val="28"/>
          <w:szCs w:val="28"/>
          <w:rtl w:val="true"/>
          <w:lang w:bidi="fa-IR"/>
        </w:rPr>
        <w:t>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لایداخلنا،</w:t>
      </w:r>
      <w:r>
        <w:rPr>
          <w:rStyle w:val="FootnoteAnchor"/>
          <w:rtl w:val="true"/>
        </w:rPr>
        <w:footnoteReference w:id="75"/>
      </w:r>
      <w:r>
        <w:rPr>
          <w:rFonts w:ascii="IRNazanin" w:hAnsi="IRNazanin" w:eastAsia="IRNazanin"/>
          <w:color w:val="111111"/>
          <w:sz w:val="28"/>
          <w:sz w:val="28"/>
          <w:szCs w:val="28"/>
          <w:rtl w:val="true"/>
          <w:lang w:bidi="fa-IR"/>
        </w:rPr>
        <w:t>ولا یحاصرنا ریب</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القرآن علینا نزل والرب رحیم</w:t>
      </w:r>
      <w:r>
        <w:rPr>
          <w:rStyle w:val="FootnoteAnchor"/>
          <w:rtl w:val="true"/>
        </w:rPr>
        <w:footnoteReference w:id="77"/>
      </w:r>
      <w:r>
        <w:rPr>
          <w:rFonts w:ascii="IRNazanin" w:hAnsi="IRNazanin" w:eastAsia="IRNazanin"/>
          <w:color w:val="111111"/>
          <w:sz w:val="28"/>
          <w:sz w:val="28"/>
          <w:szCs w:val="28"/>
          <w:rtl w:val="true"/>
          <w:lang w:bidi="fa-IR"/>
        </w:rPr>
        <w:t>بنا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حققنا</w:t>
      </w:r>
      <w:r>
        <w:rPr>
          <w:rStyle w:val="FootnoteAnchor"/>
          <w:rtl w:val="true"/>
        </w:rPr>
        <w:footnoteReference w:id="78"/>
      </w:r>
      <w:r>
        <w:rPr>
          <w:rFonts w:ascii="IRNazanin" w:hAnsi="IRNazanin" w:eastAsia="IRNazanin"/>
          <w:color w:val="111111"/>
          <w:sz w:val="28"/>
          <w:sz w:val="28"/>
          <w:szCs w:val="28"/>
          <w:rtl w:val="true"/>
          <w:lang w:bidi="fa-IR"/>
        </w:rPr>
        <w:t>تنزیله، وعرفنا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Style w:val="FootnoteAnchor"/>
          <w:rtl w:val="true"/>
        </w:rPr>
        <w:footnoteReference w:id="79"/>
      </w:r>
      <w:r>
        <w:rPr>
          <w:rFonts w:ascii="IRNazanin" w:hAnsi="IRNazanin" w:eastAsia="IRNazanin"/>
          <w:color w:val="111111"/>
          <w:sz w:val="28"/>
          <w:sz w:val="28"/>
          <w:szCs w:val="28"/>
          <w:rtl w:val="true"/>
          <w:lang w:bidi="fa-IR"/>
        </w:rPr>
        <w:t>النار لکم خلقت، ولجلودکم اضرمت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السماء انفطرت، وإذا الکواکب انتثرت، وإذا البحار فجّرت، وإذا القبور بعثرت،</w:t>
      </w:r>
    </w:p>
    <w:p>
      <w:pPr>
        <w:pStyle w:val="BookText"/>
        <w:rPr/>
      </w:pPr>
      <w:r>
        <w:rPr>
          <w:rFonts w:ascii="IRNazanin" w:hAnsi="IRNazanin" w:eastAsia="IRNazanin"/>
          <w:color w:val="111111"/>
          <w:sz w:val="28"/>
          <w:sz w:val="28"/>
          <w:szCs w:val="28"/>
          <w:rtl w:val="true"/>
          <w:lang w:bidi="fa-IR"/>
        </w:rPr>
        <w:t>علمت نفس ما قدّمت، واخّرت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w:t>
      </w:r>
      <w:r>
        <w:rPr>
          <w:rStyle w:val="FootnoteAnchor"/>
          <w:rtl w:val="true"/>
        </w:rPr>
        <w:footnoteReference w:id="80"/>
      </w:r>
      <w:r>
        <w:rPr>
          <w:rFonts w:ascii="IRNazanin" w:hAnsi="IRNazanin" w:eastAsia="IRNazanin"/>
          <w:color w:val="111111"/>
          <w:sz w:val="28"/>
          <w:sz w:val="28"/>
          <w:szCs w:val="28"/>
          <w:rtl w:val="true"/>
          <w:lang w:bidi="fa-IR"/>
        </w:rPr>
        <w:t>العجب تهدید اللیوث باللتوت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والسباع بالضباع والکماة بالقراع</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خیولنا برقیة وأسیافنا یمانیة، ولتوتنا مصریة</w:t>
      </w:r>
      <w:r>
        <w:rPr>
          <w:rStyle w:val="FootnoteAnchor"/>
          <w:rtl w:val="true"/>
        </w:rPr>
        <w:footnoteReference w:id="83"/>
      </w:r>
      <w:r>
        <w:rPr>
          <w:rFonts w:ascii="IRNazanin" w:hAnsi="IRNazanin" w:eastAsia="IRNazanin"/>
          <w:color w:val="111111"/>
          <w:sz w:val="28"/>
          <w:sz w:val="28"/>
          <w:szCs w:val="28"/>
          <w:rtl w:val="true"/>
          <w:lang w:bidi="fa-IR"/>
        </w:rPr>
        <w:t>وأکتافنا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شدیدة المضارب، و وصفها فی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فرساننا لیوث إذا 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وافراسنا لواحق إذا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وسیوفنا قواطع إذا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ولتوتنا سواحق إذا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جلودنا دروعنا، وجواشننا صدورنا، لایصدع قلوبنا بتشدید، وجمعنا لایراع بتهدید، بقوة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لایهولنا تخویف ولایزعجنا ترجیف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عصیناکم فتلک طاعة، وإن قتلناکم فنعم البضاعة،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قتلنا فبیننا و بین الجنة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قلوبنا کالجبال وعددنا کالرمال، فالقصاب</w:t>
      </w:r>
      <w:r>
        <w:rPr>
          <w:rStyle w:val="FootnoteAnchor"/>
          <w:rtl w:val="true"/>
        </w:rPr>
        <w:footnoteReference w:id="85"/>
      </w:r>
      <w:r>
        <w:rPr>
          <w:rFonts w:ascii="IRNazanin" w:hAnsi="IRNazanin" w:eastAsia="IRNazanin"/>
          <w:color w:val="111111"/>
          <w:sz w:val="28"/>
          <w:sz w:val="28"/>
          <w:szCs w:val="28"/>
          <w:rtl w:val="true"/>
          <w:lang w:bidi="fa-IR"/>
        </w:rPr>
        <w:t>لایهوله کثرة الغنم، و کثیر الحطب یکفیه قلیل الضرم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w:t>
      </w:r>
      <w:r>
        <w:rPr>
          <w:rStyle w:val="FootnoteAnchor"/>
          <w:rtl w:val="true"/>
        </w:rPr>
        <w:footnoteReference w:id="86"/>
      </w:r>
      <w:r>
        <w:rPr>
          <w:rFonts w:ascii="IRNazanin" w:hAnsi="IRNazanin" w:eastAsia="IRNazanin"/>
          <w:color w:val="111111"/>
          <w:sz w:val="28"/>
          <w:sz w:val="28"/>
          <w:szCs w:val="28"/>
          <w:rtl w:val="true"/>
          <w:lang w:bidi="fa-IR"/>
        </w:rPr>
        <w:t>من الموت فرارنا، وعلی الذل قرارنا، ألا ساء ماتحکمون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الفرار من الدنایا</w:t>
      </w:r>
      <w:r>
        <w:rPr>
          <w:rStyle w:val="FootnoteAnchor"/>
          <w:rtl w:val="true"/>
        </w:rPr>
        <w:footnoteReference w:id="88"/>
      </w:r>
      <w:r>
        <w:rPr>
          <w:rFonts w:ascii="IRNazanin" w:hAnsi="IRNazanin" w:eastAsia="IRNazanin"/>
          <w:color w:val="111111"/>
          <w:sz w:val="28"/>
          <w:sz w:val="28"/>
          <w:szCs w:val="28"/>
          <w:rtl w:val="true"/>
          <w:lang w:bidi="fa-IR"/>
        </w:rPr>
        <w:t>لاالمنایا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فهجوم المنیة لدینا</w:t>
      </w:r>
      <w:r>
        <w:rPr>
          <w:rStyle w:val="FootnoteAnchor"/>
          <w:rtl w:val="true"/>
        </w:rPr>
        <w:footnoteReference w:id="89"/>
      </w:r>
      <w:r>
        <w:rPr>
          <w:rFonts w:ascii="IRNazanin" w:hAnsi="IRNazanin" w:eastAsia="IRNazanin"/>
          <w:color w:val="111111"/>
          <w:sz w:val="28"/>
          <w:sz w:val="28"/>
          <w:szCs w:val="28"/>
          <w:rtl w:val="true"/>
          <w:lang w:bidi="fa-IR"/>
        </w:rPr>
        <w:t xml:space="preserve">غایة </w:t>
      </w:r>
    </w:p>
    <w:p>
      <w:pPr>
        <w:pStyle w:val="BookText"/>
        <w:rPr/>
      </w:pPr>
      <w:r>
        <w:rPr>
          <w:rFonts w:ascii="IRNazanin" w:hAnsi="IRNazanin" w:eastAsia="IRNazanin"/>
          <w:color w:val="111111"/>
          <w:sz w:val="28"/>
          <w:sz w:val="28"/>
          <w:szCs w:val="28"/>
          <w:rtl w:val="true"/>
          <w:lang w:bidi="fa-IR"/>
        </w:rPr>
        <w:t>الامنیة، إن عشنا سعیداً و إن متنا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حزب‌اللّه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أمیرالمؤنین وخلیفة رسول رب العالمین تطلبون منا الطاعة،</w:t>
      </w:r>
      <w:r>
        <w:rPr>
          <w:rStyle w:val="FootnoteAnchor"/>
          <w:rtl w:val="true"/>
        </w:rPr>
        <w:footnoteReference w:id="90"/>
      </w:r>
      <w:r>
        <w:rPr>
          <w:rFonts w:ascii="IRNazanin" w:hAnsi="IRNazanin" w:eastAsia="IRNazanin"/>
          <w:color w:val="111111"/>
          <w:sz w:val="28"/>
          <w:sz w:val="28"/>
          <w:szCs w:val="28"/>
          <w:rtl w:val="true"/>
          <w:lang w:bidi="fa-IR"/>
        </w:rPr>
        <w:t>لاسمعاً لکم ولاطاعة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الشوق إلی اللحاق به لکاف عن مطمع یضرّنا وتخیل یغرنا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تطلبون انا نسلم لکم 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إن ینکشف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علینا منکم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فی نظمه ترکیک، وفی سلکه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کشف الغطاء، ونزل القضاء، لبان من 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 بعد الایمان، ونقض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بنیان، وتکذیب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اوثان، واتخاذ رب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w:t>
      </w:r>
    </w:p>
    <w:p>
      <w:pPr>
        <w:pStyle w:val="BookText"/>
        <w:rPr/>
      </w:pPr>
      <w:r>
        <w:rPr>
          <w:rFonts w:ascii="IRNazanin" w:hAnsi="IRNazanin" w:eastAsia="IRNazanin"/>
          <w:color w:val="111111"/>
          <w:sz w:val="28"/>
          <w:sz w:val="28"/>
          <w:szCs w:val="28"/>
          <w:rtl w:val="true"/>
          <w:lang w:bidi="fa-IR"/>
        </w:rPr>
        <w:t>شیئاً إدّاً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السموات یتفطرن منه وتنشق الارض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لکاتبکم الذی وصف مقالته وصنف</w:t>
      </w:r>
      <w:r>
        <w:rPr>
          <w:rStyle w:val="FootnoteAnchor"/>
          <w:rtl w:val="true"/>
        </w:rPr>
        <w:footnoteReference w:id="91"/>
      </w:r>
      <w:r>
        <w:rPr>
          <w:rFonts w:ascii="IRNazanin" w:hAnsi="IRNazanin" w:eastAsia="IRNazanin"/>
          <w:color w:val="111111"/>
          <w:sz w:val="28"/>
          <w:sz w:val="28"/>
          <w:szCs w:val="28"/>
          <w:rtl w:val="true"/>
          <w:lang w:bidi="fa-IR"/>
        </w:rPr>
        <w:t>رسالته، ماقصرت بما اقصرت</w:t>
      </w:r>
      <w:r>
        <w:rPr>
          <w:rStyle w:val="FootnoteAnchor"/>
          <w:rtl w:val="true"/>
        </w:rPr>
        <w:footnoteReference w:id="92"/>
      </w:r>
      <w:r>
        <w:rPr>
          <w:rFonts w:ascii="IRNazanin" w:hAnsi="IRNazanin" w:eastAsia="IRNazanin"/>
          <w:color w:val="111111"/>
          <w:sz w:val="28"/>
          <w:sz w:val="28"/>
          <w:szCs w:val="28"/>
          <w:rtl w:val="true"/>
          <w:lang w:bidi="fa-IR"/>
        </w:rPr>
        <w:t>اوجزت</w:t>
      </w:r>
      <w:r>
        <w:rPr>
          <w:rStyle w:val="FootnoteAnchor"/>
          <w:rtl w:val="true"/>
        </w:rPr>
        <w:footnoteReference w:id="93"/>
      </w:r>
      <w:r>
        <w:rPr>
          <w:rFonts w:ascii="IRNazanin" w:hAnsi="IRNazanin" w:eastAsia="IRNazanin"/>
          <w:color w:val="111111"/>
          <w:sz w:val="28"/>
          <w:sz w:val="28"/>
          <w:szCs w:val="28"/>
          <w:rtl w:val="true"/>
          <w:lang w:bidi="fa-IR"/>
        </w:rPr>
        <w:t xml:space="preserve">وبالغت، واللّه ما کان عندنا کتابک إلاّ کصریر باب، أوطنین 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نّک استخففت النعمة،</w:t>
      </w:r>
    </w:p>
    <w:p>
      <w:pPr>
        <w:pStyle w:val="BookText"/>
        <w:rPr/>
      </w:pPr>
      <w:r>
        <w:rPr>
          <w:rFonts w:ascii="IRNazanin" w:hAnsi="IRNazanin" w:eastAsia="IRNazanin"/>
          <w:color w:val="111111"/>
          <w:sz w:val="28"/>
          <w:sz w:val="28"/>
          <w:szCs w:val="28"/>
          <w:rtl w:val="true"/>
          <w:lang w:bidi="fa-IR"/>
        </w:rPr>
        <w:t>واستوجبت النقمة سنکتب ماقالوا، ونمدّلهم من العذاب مدّاً، ونلعب بالمکاتبة والتهدیدات</w:t>
      </w:r>
    </w:p>
    <w:p>
      <w:pPr>
        <w:pStyle w:val="BookText"/>
        <w:rPr/>
      </w:pPr>
      <w:r>
        <w:rPr>
          <w:rFonts w:ascii="IRNazanin" w:hAnsi="IRNazanin" w:eastAsia="IRNazanin"/>
          <w:color w:val="111111"/>
          <w:sz w:val="28"/>
          <w:sz w:val="28"/>
          <w:szCs w:val="28"/>
          <w:rtl w:val="true"/>
          <w:lang w:bidi="fa-IR"/>
        </w:rPr>
        <w:t>الکاذبة، ماکان الغرض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Style w:val="FootnoteAnchor"/>
          <w:rtl w:val="true"/>
        </w:rPr>
        <w:footnoteReference w:id="94"/>
      </w:r>
      <w:r>
        <w:rPr>
          <w:rFonts w:ascii="IRNazanin" w:hAnsi="IRNazanin" w:eastAsia="IRNazanin"/>
          <w:color w:val="111111"/>
          <w:sz w:val="28"/>
          <w:sz w:val="28"/>
          <w:szCs w:val="28"/>
          <w:rtl w:val="true"/>
          <w:lang w:bidi="fa-IR"/>
        </w:rPr>
        <w:t>بلاغتک، و إعلان فصاحتک، وما أنت إلاّ کما قال القائل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حفظت شیئاً وغابت عنک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هذا الخطاب، وسیأتیک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الناصر ویغمور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وعلاءالدّین القشمیری</w:t>
      </w:r>
      <w:r>
        <w:rPr>
          <w:rStyle w:val="FootnoteAnchor"/>
          <w:rtl w:val="true"/>
        </w:rPr>
        <w:footnoteReference w:id="97"/>
      </w:r>
      <w:r>
        <w:rPr>
          <w:rFonts w:ascii="IRNazanin" w:hAnsi="IRNazanin" w:eastAsia="IRNazanin"/>
          <w:color w:val="111111"/>
          <w:sz w:val="28"/>
          <w:sz w:val="28"/>
          <w:szCs w:val="28"/>
          <w:rtl w:val="true"/>
          <w:lang w:bidi="fa-IR"/>
        </w:rPr>
        <w:t xml:space="preserve">وسائر امراء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الأجناد لایحادون الزناد، وینتظرون صهیل الجیاد والتصاق البداد، بل تذروا السعی إلی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الإیصال</w:t>
      </w:r>
      <w:r>
        <w:rPr>
          <w:rStyle w:val="FootnoteAnchor"/>
          <w:rtl w:val="true"/>
        </w:rPr>
        <w:footnoteReference w:id="98"/>
      </w:r>
      <w:r>
        <w:rPr>
          <w:rFonts w:ascii="IRNazanin" w:hAnsi="IRNazanin" w:eastAsia="IRNazanin"/>
          <w:color w:val="111111"/>
          <w:sz w:val="28"/>
          <w:sz w:val="28"/>
          <w:szCs w:val="28"/>
          <w:rtl w:val="true"/>
          <w:lang w:bidi="fa-IR"/>
        </w:rPr>
        <w:t>إلی الجهنم وبئس</w:t>
      </w:r>
    </w:p>
    <w:p>
      <w:pPr>
        <w:pStyle w:val="BookText"/>
        <w:rPr/>
      </w:pPr>
      <w:r>
        <w:rPr>
          <w:rFonts w:ascii="IRNazanin" w:hAnsi="IRNazanin" w:eastAsia="IRNazanin"/>
          <w:color w:val="111111"/>
          <w:sz w:val="28"/>
          <w:sz w:val="28"/>
          <w:szCs w:val="28"/>
          <w:rtl w:val="true"/>
          <w:lang w:bidi="fa-IR"/>
        </w:rPr>
        <w:t>المهاد، وضرب اللمم بالصماصم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بالحرب سواعد إذا کان لکم سماحة</w:t>
      </w:r>
      <w:r>
        <w:rPr>
          <w:rStyle w:val="FootnoteAnchor"/>
          <w:rtl w:val="true"/>
        </w:rPr>
        <w:footnoteReference w:id="9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ولدیکم هذه الفصاحة، وقلوبکم کالجبال وعددکم کالرمال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الحاجة إلی قراءة آیات وتصنیف</w:t>
      </w:r>
      <w:r>
        <w:rPr>
          <w:rStyle w:val="FootnoteAnchor"/>
          <w:rtl w:val="true"/>
        </w:rPr>
        <w:footnoteReference w:id="100"/>
      </w:r>
      <w:r>
        <w:rPr>
          <w:rFonts w:ascii="IRNazanin" w:hAnsi="IRNazanin" w:eastAsia="IRNazanin"/>
          <w:color w:val="111111"/>
          <w:sz w:val="28"/>
          <w:sz w:val="28"/>
          <w:szCs w:val="28"/>
          <w:rtl w:val="true"/>
          <w:lang w:bidi="fa-IR"/>
        </w:rPr>
        <w:t>حکایات، وتلفیق مکاذبات،</w:t>
      </w:r>
      <w:r>
        <w:rPr>
          <w:rStyle w:val="FootnoteAnchor"/>
          <w:rtl w:val="true"/>
        </w:rPr>
        <w:footnoteReference w:id="101"/>
      </w:r>
      <w:r>
        <w:rPr>
          <w:rFonts w:ascii="IRNazanin" w:hAnsi="IRNazanin" w:eastAsia="IRNazanin"/>
          <w:color w:val="111111"/>
          <w:sz w:val="28"/>
          <w:sz w:val="28"/>
          <w:szCs w:val="28"/>
          <w:rtl w:val="true"/>
          <w:lang w:bidi="fa-IR"/>
        </w:rPr>
        <w:t>وهانحن مؤخر الصفر، موعدنا السحر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ویعجل اللّه لمن یشاء الظفر، ونحن ما نثرنا 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قعدنا مکان الملام</w:t>
      </w:r>
      <w:r>
        <w:rPr>
          <w:rStyle w:val="FootnoteAnchor"/>
          <w:rtl w:val="true"/>
        </w:rPr>
        <w:footnoteReference w:id="103"/>
      </w:r>
      <w:r>
        <w:rPr>
          <w:rFonts w:ascii="IRNazanin" w:hAnsi="IRNazanin" w:eastAsia="IRNazanin"/>
          <w:color w:val="111111"/>
          <w:sz w:val="28"/>
          <w:sz w:val="28"/>
          <w:szCs w:val="28"/>
          <w:rtl w:val="true"/>
          <w:lang w:bidi="fa-IR"/>
        </w:rPr>
        <w:t xml:space="preserve">بل قلنا ماحضر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ونعتذر من عی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أرسل هولاکو الرسالة الآتیة إلی الملک الناصر صاحب حلب مع أحد المبعوثین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یعلم الملک الناصر انّنا نزلنا بغداد فی سنة ست وخمسین وستمائة و فتحنا بسیف‌اللّه تعالی، وأحضرنا مالکها وسألناه مسئلتین، فلم یجب لسؤالنا، فلذلک استوجب منّا العذاب، کما قال فی قرآنکم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 المال، فآل الدهر به إلی ماآل، واستبدل النفوس النفیسة بنقوش معدنیة خسیسة، وکان ذلک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ماعملوا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نّنا قد بلغنا بقوة اللّه الإرادة، ونحن بمعونة اللّه تعالی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ان نحن جنداللّه فی أرضه خلقنا وسلطنا علی من حلّ علیه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لکم فی مامعنی معتبر، وبما ذکرناه وقلناه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فالحصون بین أیدینا لاتمنع، والعساکر للقائنا</w:t>
      </w:r>
    </w:p>
    <w:p>
      <w:pPr>
        <w:pStyle w:val="BookText"/>
        <w:rPr/>
      </w:pPr>
      <w:r>
        <w:rPr>
          <w:rFonts w:ascii="IRNazanin" w:hAnsi="IRNazanin" w:eastAsia="IRNazanin"/>
          <w:color w:val="111111"/>
          <w:sz w:val="28"/>
          <w:sz w:val="28"/>
          <w:szCs w:val="28"/>
          <w:rtl w:val="true"/>
          <w:lang w:bidi="fa-IR"/>
        </w:rPr>
        <w:t>لاتضرّ ولاتنفع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ودعاؤکم علینا لایستجاب ولایسمع، فاتّعظوا بغیرکم، وسلّموا إلینا أمورکم قبل أن ینکشف الغطاء، ویحلّ علیکم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لانرحم من شکا ولانرق لمن 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أخربنا البلاد، وأفنینا ألعباد، وایتمنا الاولاد، و ترکنا فی الأرض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بالهرب وعلینا بالطلب، فمالکم من سیوفنا خلاص، ولامن سهامنا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فخیولنا سوابق، وسهامنا خوارق، وسیوفنا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وعقولنا کالجبال، وعددنا کالرمال، فمن طلب منّا الأمان سلم، ومن طلب الحرب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أنتم أطعتم أمرنا، وقبلتم شرطنا، کان لکم مالنا،</w:t>
      </w:r>
    </w:p>
    <w:p>
      <w:pPr>
        <w:pStyle w:val="BookText"/>
        <w:rPr/>
      </w:pPr>
      <w:r>
        <w:rPr>
          <w:rFonts w:ascii="IRNazanin" w:hAnsi="IRNazanin" w:eastAsia="IRNazanin"/>
          <w:color w:val="111111"/>
          <w:sz w:val="28"/>
          <w:sz w:val="28"/>
          <w:szCs w:val="28"/>
          <w:rtl w:val="true"/>
          <w:lang w:bidi="fa-IR"/>
        </w:rPr>
        <w:t>وعلیکم ماعلینا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أنتم خالفتم أمرنا، وفی غیکم تمادیتم، فلا تلومونا، ولوموا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علیکم یا ظالمین، فهیئوا للبلایا جلباباً، وللرزایا اتراباً، فقد اعذر من انذر، وأنصف من حذر، لانّکم أکلتم الحرام، وخنتم بالإیمان، وأظهرتم البدع واستحسنتم الفسق بالعصیان،</w:t>
      </w:r>
    </w:p>
    <w:p>
      <w:pPr>
        <w:pStyle w:val="BookText"/>
        <w:rPr/>
      </w:pPr>
      <w:r>
        <w:rPr>
          <w:rFonts w:ascii="IRNazanin" w:hAnsi="IRNazanin" w:eastAsia="IRNazanin"/>
          <w:color w:val="111111"/>
          <w:sz w:val="28"/>
          <w:sz w:val="28"/>
          <w:szCs w:val="28"/>
          <w:rtl w:val="true"/>
          <w:lang w:bidi="fa-IR"/>
        </w:rPr>
        <w:t>فابشروا بالذل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تجدون ماکنتم تعملون، وسیعلم الذین ظلموا أیّ منقلب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عندکم انّنا کفرة، وثبت عندنا انکم فجرة، وسلطنا علیکم من بیده الامور </w:t>
      </w:r>
    </w:p>
    <w:p>
      <w:pPr>
        <w:pStyle w:val="BookText"/>
        <w:rPr/>
      </w:pPr>
      <w:r>
        <w:rPr>
          <w:rFonts w:ascii="IRNazanin" w:hAnsi="IRNazanin" w:eastAsia="IRNazanin"/>
          <w:color w:val="111111"/>
          <w:sz w:val="28"/>
          <w:sz w:val="28"/>
          <w:szCs w:val="28"/>
          <w:rtl w:val="true"/>
          <w:lang w:bidi="fa-IR"/>
        </w:rPr>
        <w:t>مقدرة، والأحکام 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فعزیزکم عندنا ذلیل، وغنیّکم لدنیا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مالکوا الأرض</w:t>
      </w:r>
    </w:p>
    <w:p>
      <w:pPr>
        <w:pStyle w:val="BookText"/>
        <w:rPr/>
      </w:pPr>
      <w:r>
        <w:rPr>
          <w:rFonts w:ascii="IRNazanin" w:hAnsi="IRNazanin" w:eastAsia="IRNazanin"/>
          <w:color w:val="111111"/>
          <w:sz w:val="28"/>
          <w:sz w:val="28"/>
          <w:szCs w:val="28"/>
          <w:rtl w:val="true"/>
          <w:lang w:bidi="fa-IR"/>
        </w:rPr>
        <w:t>شرقاً و غرباً و أصحاب الاموال نهباً وسلباً، وأخذنا کلّ سفینة غصباً، فمیزوا بعقولکم طرق الصواب قبل أن تضرم الکفرة نارها، وترمی بشرارها، فلاتبقی منکم باقیة، وتبقی الأرض منکم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أیقظناکم، حین راسلناکم فسارعوا إلینا بردّ الجواب بتة، قبل أن تأتیکم</w:t>
      </w:r>
    </w:p>
    <w:p>
      <w:pPr>
        <w:pStyle w:val="BookText"/>
        <w:rPr/>
      </w:pPr>
      <w:r>
        <w:rPr>
          <w:rFonts w:ascii="Amiri" w:hAnsi="Amiri" w:eastAsia="Amiri" w:cs="Amiri"/>
          <w:color w:val="111111"/>
          <w:sz w:val="28"/>
          <w:sz w:val="28"/>
          <w:szCs w:val="28"/>
          <w:rtl w:val="true"/>
          <w:lang w:bidi="ar-SA"/>
        </w:rPr>
        <w:t>العذاب بغتة وأنتم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التاسع عشر من ربیع‌الأوّل أعاد هولاکو مبعوثی صاحب حلب وأرسل إلیه الرسالة الآتیة، وهی من إنشاء الخواجه الطوسی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نزلنا بغداد سنة ست</w:t>
      </w:r>
    </w:p>
    <w:p>
      <w:pPr>
        <w:pStyle w:val="BookText"/>
        <w:rPr/>
      </w:pPr>
      <w:r>
        <w:rPr>
          <w:rFonts w:ascii="IRNazanin" w:hAnsi="IRNazanin" w:eastAsia="IRNazanin"/>
          <w:color w:val="111111"/>
          <w:sz w:val="28"/>
          <w:sz w:val="28"/>
          <w:szCs w:val="28"/>
          <w:rtl w:val="true"/>
          <w:lang w:bidi="fa-IR"/>
        </w:rPr>
        <w:t>وخمسین وستمائة فساء صباح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فدعونا مالکها و أبی، فحق علیه القول، فاخذناه اخذاً وبیلا، وقد دعوناک إلی طاعتنا فإن أتیت فروح وریحان وجنّة نعیم، وإن أبیت فخزی</w:t>
      </w:r>
    </w:p>
    <w:p>
      <w:pPr>
        <w:pStyle w:val="BookText"/>
        <w:rPr/>
      </w:pPr>
      <w:r>
        <w:rPr>
          <w:rFonts w:ascii="IRNazanin" w:hAnsi="IRNazanin" w:eastAsia="IRNazanin"/>
          <w:color w:val="111111"/>
          <w:sz w:val="28"/>
          <w:sz w:val="28"/>
          <w:szCs w:val="28"/>
          <w:rtl w:val="true"/>
          <w:lang w:bidi="fa-IR"/>
        </w:rPr>
        <w:t>وخسران، فلاسلطان علیک فلاتکن کالباحث عن حتفه بظلقه، والجادع مارن انفه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 الأخسرین أعمالاً الذین ضلّ سعیهم فی الحیوة الدنیا وهم یحسبون أ 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علی اللّه بعزیز، والسلام علی من اتبع الهدی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وکتب إبن الفوطی فی ترجمة جنکیزخان قائلاً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وذکر مولانا وسیدنا نصیرالحق والدّین ابوجعفر محمدبن محمدبن الحسن الطوسی فی رسالته التی أنفذها إلی مدینة السلام سنة إحدی وستین وستمائة</w:t>
      </w:r>
    </w:p>
    <w:p>
      <w:pPr>
        <w:pStyle w:val="BookText"/>
        <w:rPr/>
      </w:pPr>
      <w:r>
        <w:rPr>
          <w:rFonts w:ascii="IRNazanin" w:hAnsi="IRNazanin" w:eastAsia="IRNazanin"/>
          <w:color w:val="111111"/>
          <w:sz w:val="28"/>
          <w:sz w:val="28"/>
          <w:szCs w:val="28"/>
          <w:rtl w:val="true"/>
          <w:lang w:bidi="fa-IR"/>
        </w:rPr>
        <w:t>علی ید الصدر صفی‌الدّین عبدالمؤمن بن ابی المفاخر یقول فی فصل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وقفتم علی</w:t>
      </w:r>
    </w:p>
    <w:p>
      <w:pPr>
        <w:pStyle w:val="BookText"/>
        <w:rPr/>
      </w:pPr>
      <w:r>
        <w:rPr>
          <w:rFonts w:ascii="IRNazanin" w:hAnsi="IRNazanin" w:eastAsia="IRNazanin"/>
          <w:color w:val="111111"/>
          <w:sz w:val="28"/>
          <w:sz w:val="28"/>
          <w:szCs w:val="28"/>
          <w:rtl w:val="true"/>
          <w:lang w:bidi="fa-IR"/>
        </w:rPr>
        <w:t>قوله تعالی وتلک الأیام نداولها بین الناس، وعرفتم انّ الدولة القاهرة الإیلخانیة ملکت</w:t>
      </w:r>
    </w:p>
    <w:p>
      <w:pPr>
        <w:pStyle w:val="BookText"/>
        <w:rPr/>
      </w:pPr>
      <w:r>
        <w:rPr>
          <w:rFonts w:ascii="IRNazanin" w:hAnsi="IRNazanin" w:eastAsia="IRNazanin"/>
          <w:color w:val="111111"/>
          <w:sz w:val="28"/>
          <w:sz w:val="28"/>
          <w:szCs w:val="28"/>
          <w:rtl w:val="true"/>
          <w:lang w:bidi="fa-IR"/>
        </w:rPr>
        <w:t>البلاد وغلبت العباد وقهرت الدّول وأخذت السبل، واستولت علی الممالک والمسالک، وإنّه</w:t>
      </w:r>
    </w:p>
    <w:p>
      <w:pPr>
        <w:pStyle w:val="BookText"/>
        <w:rPr/>
      </w:pPr>
      <w:r>
        <w:rPr>
          <w:rFonts w:ascii="IRNazanin" w:hAnsi="IRNazanin" w:eastAsia="IRNazanin"/>
          <w:color w:val="111111"/>
          <w:sz w:val="28"/>
          <w:sz w:val="28"/>
          <w:szCs w:val="28"/>
          <w:rtl w:val="true"/>
          <w:lang w:bidi="fa-IR"/>
        </w:rPr>
        <w:t>أخذ من مطلع الشمس إلی قریب من مغربها فی اقلّ من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وهاهم یقصدون بقیة العمارة ویوشک انّهم یتممون ما اخبرهم بذلک، ولم یسمع فی التواریخ ولم ینقل عن القدماء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إتفاق دولة مثل هذه الدولة، ولاوقوع صولة مثل هذه الصولة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ذکر السبکی فی طبقات الشافعیة الکبری رسالة أُخری من هولاکو إلی الملک الناصر، یخال أ نّها من إنشاء الخواجه لشبهها بأُسلوب رسائله مع أنّ اسم الکاتب غیر مذکور فیها</w:t>
      </w:r>
      <w:r>
        <w:rPr>
          <w:rFonts w:eastAsia="IRNazanin" w:cs="IRNazanin"/>
          <w:color w:val="111111"/>
          <w:sz w:val="28"/>
          <w:szCs w:val="28"/>
          <w:rtl w:val="true"/>
          <w:lang w:bidi="fa-IR"/>
        </w:rPr>
        <w:t xml:space="preserve">. </w:t>
      </w:r>
      <w:bookmarkStart w:id="32" w:name="pg6948_90637"/>
    </w:p>
    <w:p>
      <w:pPr>
        <w:pStyle w:val="BookText"/>
        <w:rPr/>
      </w:pPr>
      <w:bookmarkEnd w:id="32"/>
      <w:r>
        <w:rPr>
          <w:rFonts w:ascii="IRNazanin" w:hAnsi="IRNazanin" w:eastAsia="IRNazanin"/>
          <w:color w:val="111111"/>
          <w:sz w:val="28"/>
          <w:sz w:val="28"/>
          <w:szCs w:val="28"/>
          <w:rtl w:val="true"/>
          <w:lang w:bidi="fa-IR"/>
        </w:rPr>
        <w:t>و فی الرابع من شعبان، حضرالسلطان عزّالدّین صاحب الروم عند هولاکو فی حدود تبریز، ولمّا کان هذا الشخص قد واجه المغول وحاربهم، لم یحفل به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عفا عنه،</w:t>
      </w:r>
    </w:p>
    <w:p>
      <w:pPr>
        <w:pStyle w:val="BookText"/>
        <w:rPr/>
      </w:pPr>
      <w:r>
        <w:rPr>
          <w:rFonts w:ascii="IRNazanin" w:hAnsi="IRNazanin" w:eastAsia="IRNazanin"/>
          <w:color w:val="111111"/>
          <w:sz w:val="28"/>
          <w:sz w:val="28"/>
          <w:szCs w:val="28"/>
          <w:rtl w:val="true"/>
          <w:lang w:bidi="fa-IR"/>
        </w:rPr>
        <w:t>وتغاضی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الخواجه نصیرالدّین الطوسی حاضراً فی تلک اللحظة،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جلال‌الدّین خوارزمشاه وصل إلی تبریز علی أثر هزیمته من المغول، وکان جنوده یعتدون علی الرعیّة وینهبون أموالهم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قیل للسلطان أن یکفّ جنوده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هذا الوقت غزاة للبلاد ولسنا مدبّرین لشؤونها، ولایشترط عندالغزو مراعاة</w:t>
      </w:r>
    </w:p>
    <w:p>
      <w:pPr>
        <w:pStyle w:val="BookText"/>
        <w:rPr/>
      </w:pPr>
      <w:r>
        <w:rPr>
          <w:rFonts w:ascii="IRNazanin" w:hAnsi="IRNazanin" w:eastAsia="IRNazanin"/>
          <w:color w:val="111111"/>
          <w:sz w:val="28"/>
          <w:sz w:val="28"/>
          <w:szCs w:val="28"/>
          <w:rtl w:val="true"/>
          <w:lang w:bidi="fa-IR"/>
        </w:rPr>
        <w:t>شؤون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ماصرنا حکّاماً فانّنا سوف نغیث الملهوفین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هولاکو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بحمداللّه غزاة للبلاد، ومدبّرون لشؤونها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نغزو الطغاة ونرعی شؤون المطیعین،</w:t>
      </w:r>
    </w:p>
    <w:p>
      <w:pPr>
        <w:pStyle w:val="BookText"/>
        <w:rPr/>
      </w:pPr>
      <w:r>
        <w:rPr>
          <w:rFonts w:ascii="IRNazanin" w:hAnsi="IRNazanin" w:eastAsia="IRNazanin"/>
          <w:color w:val="111111"/>
          <w:sz w:val="28"/>
          <w:sz w:val="28"/>
          <w:szCs w:val="28"/>
          <w:rtl w:val="true"/>
          <w:lang w:bidi="fa-IR"/>
        </w:rPr>
        <w:t>ولسنا مبتلین بالعجز والضعف، مثل جلال‌الدّین</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3" w:name="__RefHeading___Toc2088517_372815092"/>
      <w:bookmarkStart w:id="34" w:name="_Toc11"/>
      <w:bookmarkEnd w:id="33"/>
      <w:r>
        <w:rPr>
          <w:rtl w:val="true"/>
        </w:rPr>
        <w:t>سفر الخواجه إلی الحلّة</w:t>
      </w:r>
      <w:bookmarkEnd w:id="34"/>
    </w:p>
    <w:p>
      <w:pPr>
        <w:pStyle w:val="BookText"/>
        <w:rPr/>
      </w:pPr>
      <w:r>
        <w:rPr>
          <w:rFonts w:ascii="IRNazanin" w:hAnsi="IRNazanin" w:eastAsia="IRNazanin"/>
          <w:color w:val="111111"/>
          <w:sz w:val="28"/>
          <w:sz w:val="28"/>
          <w:szCs w:val="28"/>
          <w:rtl w:val="true"/>
          <w:lang w:bidi="fa-IR"/>
        </w:rPr>
        <w:t>سافرالخواجه الطوسی إلی الحلّة الأسدیّة المزیدیّة بعد غزو بغداد والإطاحة بالعرش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الحلّة یومئذٍ مجمعاً لعلماء الإمامیّة و فقهائهم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وصوله إلیها حضر درس المحقّق الأوّل بغیة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المحقّق الحلیّ درسه تعظیماً، بید أ نّه استأنف الدرس بعد التماس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بشرح مسألة من مسائل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تحوم حول قبلة أهل العراق إذ یری المحقّق استحباب تیاسرهم عن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فأشکل الخواجه علیه أن لاوجه لهذا</w:t>
      </w:r>
    </w:p>
    <w:p>
      <w:pPr>
        <w:pStyle w:val="BookText"/>
        <w:rPr/>
      </w:pPr>
      <w:r>
        <w:rPr>
          <w:rFonts w:ascii="IRNazanin" w:hAnsi="IRNazanin" w:eastAsia="IRNazanin"/>
          <w:color w:val="111111"/>
          <w:sz w:val="28"/>
          <w:sz w:val="28"/>
          <w:szCs w:val="28"/>
          <w:rtl w:val="true"/>
          <w:lang w:bidi="fa-IR"/>
        </w:rPr>
        <w:t>الإستحباب، لأنّ التیاسر إن کان من القبلة إلی غیر القبلة فهو حرام؛ وإن کان من غیرها</w:t>
      </w:r>
    </w:p>
    <w:p>
      <w:pPr>
        <w:pStyle w:val="BookText"/>
        <w:rPr/>
      </w:pPr>
      <w:r>
        <w:rPr>
          <w:rFonts w:ascii="IRNazanin" w:hAnsi="IRNazanin" w:eastAsia="IRNazanin"/>
          <w:color w:val="111111"/>
          <w:sz w:val="28"/>
          <w:sz w:val="28"/>
          <w:szCs w:val="28"/>
          <w:rtl w:val="true"/>
          <w:lang w:bidi="fa-IR"/>
        </w:rPr>
        <w:t>إلیها فهو واجب، فما هو وجه الاستحباب؟ فأجاب المحقّق بأ نّه من القبلة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فاقتنع</w:t>
      </w:r>
    </w:p>
    <w:p>
      <w:pPr>
        <w:pStyle w:val="BookText"/>
        <w:rPr/>
      </w:pPr>
      <w:r>
        <w:rPr>
          <w:rFonts w:ascii="IRNazanin" w:hAnsi="IRNazanin" w:eastAsia="IRNazanin"/>
          <w:color w:val="111111"/>
          <w:sz w:val="28"/>
          <w:sz w:val="28"/>
          <w:szCs w:val="28"/>
          <w:rtl w:val="true"/>
          <w:lang w:bidi="fa-IR"/>
        </w:rPr>
        <w:t>الخواجه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المحقّق الحلیّ أ لّف بعد انصرافه رسالة ضمّنها أجوبة عدیدة عمّا أشکل علیه وأرسلها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ویستبین منها أنّ المحقّق لم یجتزی‌ء بالجواب الّذی ألقاه علی الخواجه فأ لّف تلک الرسالة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الرسالة المذکورة بعد البسلمة بالعبارات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 فی أثناء فوائد المولی أفضل </w:t>
      </w:r>
    </w:p>
    <w:p>
      <w:pPr>
        <w:pStyle w:val="BookText"/>
        <w:rPr/>
      </w:pPr>
      <w:r>
        <w:rPr>
          <w:rFonts w:ascii="IRNazanin" w:hAnsi="IRNazanin" w:eastAsia="IRNazanin"/>
          <w:color w:val="111111"/>
          <w:sz w:val="28"/>
          <w:sz w:val="28"/>
          <w:szCs w:val="28"/>
          <w:rtl w:val="true"/>
          <w:lang w:bidi="fa-IR"/>
        </w:rPr>
        <w:t>علماء الإسلام وأکمل فضلاء الأنام نصیر الدّنیا والدّین محمّدبن محمّدبن الحسن الطوسی، أیّداللّه بهمّته العالیة قواعد الدّین و وتّد أرکانه، ومهّد بمباحثه السامیة عقائد الإیمان وشیّد بنیانه، إشکالاً علی التیاسر وحکایته الأمر بالتیاسر لأهل العراق لایتحقّق معناه لأنّ</w:t>
      </w:r>
    </w:p>
    <w:p>
      <w:pPr>
        <w:pStyle w:val="BookText"/>
        <w:rPr/>
      </w:pPr>
      <w:r>
        <w:rPr>
          <w:rFonts w:ascii="IRNazanin" w:hAnsi="IRNazanin" w:eastAsia="IRNazanin"/>
          <w:color w:val="111111"/>
          <w:sz w:val="28"/>
          <w:sz w:val="28"/>
          <w:szCs w:val="28"/>
          <w:rtl w:val="true"/>
          <w:lang w:bidi="fa-IR"/>
        </w:rPr>
        <w:t>التیاسر أمر إضافی لایتحقّق إلاّ بالإضافة إلی صاحب یسار متوجّه إلی جهة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ذُکر فی مقدّمة هذه الرسالة حضور الخواجه درسَ المحقّق، وإشکال الخواجه، والجواب الّذی عرضه المحقّق بمایناسب المقام، وسبب تألیف الرسالة، کلّ ذلک ورد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طالع الخواجه هذه الرسالة أذعن بتبحّر المحقّق، وأثنی علیه کثیراً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وذکر العلاّمة الحلیّ فی إجازته لبنی زهرة أ نّه عندما أنفذ هولاکو الشیخ الأعظم الخواجه نصیر الطوسی إلی العراق و حضر الحلّة، إجتمع عنده فقهاؤها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 المحقّق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الخواجه عن درجاتهم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مبرّز فی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أعلمهم بالأُصولین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الکلام وأُصول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إلی والدی الشیخ سدید الدّین</w:t>
      </w:r>
    </w:p>
    <w:p>
      <w:pPr>
        <w:pStyle w:val="BookText"/>
        <w:rPr/>
      </w:pPr>
      <w:r>
        <w:rPr>
          <w:rFonts w:ascii="IRNazanin" w:hAnsi="IRNazanin" w:eastAsia="IRNazanin"/>
          <w:color w:val="111111"/>
          <w:sz w:val="28"/>
          <w:sz w:val="28"/>
          <w:szCs w:val="28"/>
          <w:rtl w:val="true"/>
          <w:lang w:bidi="fa-IR"/>
        </w:rPr>
        <w:t>یوسف، وإلی مفیدالدّین محمّدبن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أعلم الجماعة بعلم‌الکلام وأُصول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یحیی بن سعید صاحب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وإبن عمّ المحقّق حاضراً فتکدّر من کلام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انقضاء المجلس کتب إلی إبن عمّه یعتب علیه بأنّه ذکر</w:t>
      </w:r>
    </w:p>
    <w:p>
      <w:pPr>
        <w:pStyle w:val="BookText"/>
        <w:rPr/>
      </w:pPr>
      <w:r>
        <w:rPr>
          <w:rFonts w:ascii="IRNazanin" w:hAnsi="IRNazanin" w:eastAsia="IRNazanin"/>
          <w:color w:val="111111"/>
          <w:sz w:val="28"/>
          <w:sz w:val="28"/>
          <w:szCs w:val="28"/>
          <w:rtl w:val="true"/>
          <w:lang w:bidi="fa-IR"/>
        </w:rPr>
        <w:t>إبن المطهّر، وإبن الجهم، ولم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أبیات، منها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لاتهن من عظیم قدر وإن کن</w:t>
      </w:r>
    </w:p>
    <w:p>
      <w:pPr>
        <w:pStyle w:val="BookText"/>
        <w:rPr/>
      </w:pPr>
      <w:r>
        <w:rPr>
          <w:rFonts w:ascii="IRNazanin" w:hAnsi="IRNazanin" w:eastAsia="IRNazanin"/>
          <w:color w:val="111111"/>
          <w:sz w:val="28"/>
          <w:sz w:val="28"/>
          <w:szCs w:val="28"/>
          <w:rtl w:val="true"/>
          <w:lang w:bidi="fa-IR"/>
        </w:rPr>
        <w:t>ت مشاراً إلیه بالتعظیم</w:t>
      </w:r>
    </w:p>
    <w:p>
      <w:pPr>
        <w:pStyle w:val="BookText"/>
        <w:rPr/>
      </w:pPr>
      <w:r>
        <w:rPr>
          <w:rFonts w:ascii="IRNazanin" w:hAnsi="IRNazanin" w:eastAsia="IRNazanin"/>
          <w:color w:val="111111"/>
          <w:sz w:val="28"/>
          <w:sz w:val="28"/>
          <w:szCs w:val="28"/>
          <w:rtl w:val="true"/>
          <w:lang w:bidi="fa-IR"/>
        </w:rPr>
        <w:t>فاللبیب الکریم ینقص قدراً</w:t>
      </w:r>
    </w:p>
    <w:p>
      <w:pPr>
        <w:pStyle w:val="BookText"/>
        <w:rPr/>
      </w:pPr>
      <w:r>
        <w:rPr>
          <w:rFonts w:ascii="IRNazanin" w:hAnsi="IRNazanin" w:eastAsia="IRNazanin"/>
          <w:color w:val="111111"/>
          <w:sz w:val="28"/>
          <w:sz w:val="28"/>
          <w:szCs w:val="28"/>
          <w:rtl w:val="true"/>
          <w:lang w:bidi="fa-IR"/>
        </w:rPr>
        <w:t>بالتعدّی علی اللبیب الکریم</w:t>
      </w:r>
      <w:r>
        <w:rPr>
          <w:rStyle w:val="FootnoteAnchor"/>
          <w:rtl w:val="true"/>
        </w:rPr>
        <w:footnoteReference w:id="1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المحقّق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سألک الخواجه مسألة فی الأُصولین ربّما وقفت وحصل لنا الحیاء</w:t>
      </w:r>
      <w:r>
        <w:rPr>
          <w:rFonts w:eastAsia="IRNazanin" w:cs="IRNazanin"/>
          <w:color w:val="111111"/>
          <w:sz w:val="28"/>
          <w:szCs w:val="28"/>
          <w:rtl w:val="true"/>
          <w:lang w:bidi="fa-IR"/>
        </w:rPr>
        <w:t>.</w:t>
      </w:r>
      <w:r>
        <w:rPr>
          <w:rStyle w:val="FootnoteAnchor"/>
          <w:rtl w:val="true"/>
        </w:rPr>
        <w:footnoteReference w:id="113"/>
      </w:r>
      <w:bookmarkStart w:id="35" w:name="pg6948_90639"/>
    </w:p>
    <w:p>
      <w:pPr>
        <w:pStyle w:val="Heading2"/>
        <w:numPr>
          <w:ilvl w:val="1"/>
          <w:numId w:val="1"/>
        </w:numPr>
        <w:rPr/>
      </w:pPr>
      <w:bookmarkStart w:id="36" w:name="__RefHeading___Toc2088519_372815092"/>
      <w:bookmarkStart w:id="37" w:name="_Toc12"/>
      <w:bookmarkEnd w:id="35"/>
      <w:bookmarkEnd w:id="36"/>
      <w:r>
        <w:rPr>
          <w:rtl w:val="true"/>
        </w:rPr>
        <w:t>مرصد مراغة</w:t>
      </w:r>
      <w:bookmarkEnd w:id="37"/>
    </w:p>
    <w:p>
      <w:pPr>
        <w:pStyle w:val="Heading3"/>
        <w:numPr>
          <w:ilvl w:val="2"/>
          <w:numId w:val="1"/>
        </w:numPr>
        <w:rPr/>
      </w:pPr>
      <w:bookmarkStart w:id="38" w:name="__RefHeading___Toc2088521_372815092"/>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ذهب الخواجه نصیرالدّین الطوسی إلی مراغة بمعیّة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إستقراره فیها کُلّف بإنشاء 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وصدرت الأوامر بتشیید بنایة مناسبة فی مکان یلائم هذا المشروع ویفاد</w:t>
      </w:r>
    </w:p>
    <w:p>
      <w:pPr>
        <w:pStyle w:val="BookText"/>
        <w:rPr/>
      </w:pPr>
      <w:r>
        <w:rPr>
          <w:rFonts w:ascii="IRNazanin" w:hAnsi="IRNazanin" w:eastAsia="IRNazanin"/>
          <w:color w:val="111111"/>
          <w:sz w:val="28"/>
          <w:sz w:val="28"/>
          <w:szCs w:val="28"/>
          <w:rtl w:val="true"/>
          <w:lang w:bidi="fa-IR"/>
        </w:rPr>
        <w:t>منه فی الرصد 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الخواجه لمرصده تلاًّ عالیاً فی شمال مراغة، فوضع له حجر</w:t>
      </w:r>
    </w:p>
    <w:p>
      <w:pPr>
        <w:pStyle w:val="BookText"/>
        <w:rPr/>
      </w:pP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 المؤرّخین أنّ إنشاء مرصد مراغة کان من إبداع الخواجه ومن بنات أفکاره،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فکرة المرصد کانت تخامره برهة من الزمان ریثما یتهیّأ الوقت المناسب، وتتوفّر</w:t>
      </w:r>
    </w:p>
    <w:p>
      <w:pPr>
        <w:pStyle w:val="BookText"/>
        <w:rPr/>
      </w:pPr>
      <w:r>
        <w:rPr>
          <w:rFonts w:ascii="IRNazanin" w:hAnsi="IRNazanin" w:eastAsia="IRNazanin"/>
          <w:color w:val="111111"/>
          <w:sz w:val="28"/>
          <w:sz w:val="28"/>
          <w:szCs w:val="28"/>
          <w:rtl w:val="true"/>
          <w:lang w:bidi="fa-IR"/>
        </w:rPr>
        <w:t>الوسائل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الأسباب قد تهیّأت بعد غزو بغداد، إعتزم القیام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مشروعه علی هولاکو وطلب منه أموالاً طائلة تسدّ حاجة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هولاکو مایغرم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هذا العلم المتعلّق بالنجوم؟ أیدفع ماقدّر أن یکون؟ فقال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أضرب لک مثلاً، یأمر الملک من یطلع إلی هذا المکان، ویرمی من أعلاه</w:t>
      </w:r>
    </w:p>
    <w:p>
      <w:pPr>
        <w:pStyle w:val="BookText"/>
        <w:rPr/>
      </w:pPr>
      <w:r>
        <w:rPr>
          <w:rFonts w:ascii="IRNazanin" w:hAnsi="IRNazanin" w:eastAsia="IRNazanin"/>
          <w:color w:val="111111"/>
          <w:sz w:val="28"/>
          <w:sz w:val="28"/>
          <w:szCs w:val="28"/>
          <w:rtl w:val="true"/>
          <w:lang w:bidi="fa-IR"/>
        </w:rPr>
        <w:t>طست نحاس کبیر من غیر أن یعلم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کانت له وقعة عظیمة هائلة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روّعت کلّ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وکاد بعضهم 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هو وهولاکو فانّهما ماحصل لهما شیء لعلمهما بأنّ ذلک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النجومی له هذه الفائدة یعلم المتحدّث فیه مایحدث فلایحصل له من الروعة مایحصل للذاهل الغافل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بهذا وأمره </w:t>
      </w:r>
    </w:p>
    <w:p>
      <w:pPr>
        <w:pStyle w:val="BookText"/>
        <w:rPr/>
      </w:pPr>
      <w:r>
        <w:rPr>
          <w:rFonts w:ascii="IRNazanin" w:hAnsi="IRNazanin" w:eastAsia="IRNazanin"/>
          <w:color w:val="111111"/>
          <w:sz w:val="28"/>
          <w:sz w:val="28"/>
          <w:szCs w:val="28"/>
          <w:rtl w:val="true"/>
          <w:lang w:bidi="fa-IR"/>
        </w:rPr>
        <w:t>بالشروع فیه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ویذهب صاحب وصاف الحضرة إلی هذا الرأی،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أحکم هولاکو قبضته علی بغداد وتوابعها، والموصل، ودیار بکر، وصفت له الأجواء، إقترح علیه سلطان الحکماء المحقّقین نصیرالملّة والدّین الطوسی إنشاء مرصد و إستنباط زیج للتعرّف علی الأحکام</w:t>
      </w:r>
    </w:p>
    <w:p>
      <w:pPr>
        <w:pStyle w:val="BookText"/>
        <w:rPr/>
      </w:pPr>
      <w:r>
        <w:rPr>
          <w:rFonts w:ascii="IRNazanin" w:hAnsi="IRNazanin" w:eastAsia="IRNazanin"/>
          <w:color w:val="111111"/>
          <w:sz w:val="28"/>
          <w:sz w:val="28"/>
          <w:szCs w:val="28"/>
          <w:rtl w:val="true"/>
          <w:lang w:bidi="fa-IR"/>
        </w:rPr>
        <w:t>النجومیّة والتحقیق لإرصاد الحوادث المتتابعة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إقتراحه ترحیباً من لدن هولاکو، ونال عظیم إهتمامه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بصرف الأموال لتسدید نفقات البناء وإعداد الوسائل الکافیة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ویعتقد مؤرّخون آخرون أنّ فکرة المرصد کانت من إبداعات الملک المغولی منکوقاآن، ونفّذها هولاکو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الوزیر الخواجه رشیدالدّین فضل‌اللّه مؤلّف کتاب 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منکوقاآن من بین ملوک المغول یتمیّز بکمال العقل والکیاسة وذکاء الذهن</w:t>
      </w:r>
    </w:p>
    <w:p>
      <w:pPr>
        <w:pStyle w:val="BookText"/>
        <w:rPr/>
      </w:pPr>
      <w:r>
        <w:rPr>
          <w:rFonts w:ascii="IRNazanin" w:hAnsi="IRNazanin" w:eastAsia="IRNazanin"/>
          <w:color w:val="111111"/>
          <w:sz w:val="28"/>
          <w:sz w:val="28"/>
          <w:szCs w:val="28"/>
          <w:rtl w:val="true"/>
          <w:lang w:bidi="fa-IR"/>
        </w:rPr>
        <w:t>والفراسة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سلطة علی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معرفة فی علم الهندسة بحیث إنّه کان یحلّ بعض</w:t>
      </w:r>
    </w:p>
    <w:p>
      <w:pPr>
        <w:pStyle w:val="BookText"/>
        <w:rPr/>
      </w:pPr>
      <w:r>
        <w:rPr>
          <w:rFonts w:ascii="IRNazanin" w:hAnsi="IRNazanin" w:eastAsia="IRNazanin"/>
          <w:color w:val="111111"/>
          <w:sz w:val="28"/>
          <w:sz w:val="28"/>
          <w:szCs w:val="28"/>
          <w:rtl w:val="true"/>
          <w:lang w:bidi="fa-IR"/>
        </w:rPr>
        <w:t>الأشکال الهندسیّة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أصبح مولعاً بالعلوم ففکّر بتشیید مرصد فی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أحد</w:t>
      </w:r>
    </w:p>
    <w:p>
      <w:pPr>
        <w:pStyle w:val="BookText"/>
        <w:rPr/>
      </w:pPr>
      <w:r>
        <w:rPr>
          <w:rFonts w:ascii="IRNazanin" w:hAnsi="IRNazanin" w:eastAsia="IRNazanin"/>
          <w:color w:val="111111"/>
          <w:sz w:val="28"/>
          <w:sz w:val="28"/>
          <w:szCs w:val="28"/>
          <w:rtl w:val="true"/>
          <w:lang w:bidi="fa-IR"/>
        </w:rPr>
        <w:t>علماء عصره، وهو جمال‌الدّین محمّدبن طاهربن محمّد الزیدی البخاری، للقیام بهذه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ذلک العالم لم‌یجد فی نفسه الکفاءة مع جمیع ما کان یتحلّی به من الفضائل، فاعتذر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منکوقاآن قد سمع بالخواجه وتبحّره فی العلوم الریاضیّة، وهو یعلم أ نّه یعیش فی قلاع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أرسل هولاکو إلی إیران کلّفه عند وداعه بأن یبعث إلیه الخواجه نصیرالدّین الطوسی وهو بطلیموس الدهر واقلیدس العصر، الّذی کان یقیم فی قلاع الملاحدة أسیراً بأیدیهم مدّة مدیدة وذلک للقیام بتشیید المرصد المعهود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استسلم الملک الإسماعیلی خورشاه، ووصل الخواجه إلی هولاکو، کان منکوقاآن یخوض حرباً مع باسونغ</w:t>
      </w:r>
      <w:r>
        <w:rPr>
          <w:rStyle w:val="FootnoteAnchor"/>
          <w:rtl w:val="true"/>
        </w:rPr>
        <w:footnoteReference w:id="117"/>
      </w:r>
      <w:r>
        <w:rPr>
          <w:rFonts w:ascii="IRNazanin" w:hAnsi="IRNazanin" w:eastAsia="IRNazanin"/>
          <w:color w:val="111111"/>
          <w:sz w:val="28"/>
          <w:sz w:val="28"/>
          <w:szCs w:val="28"/>
          <w:rtl w:val="true"/>
          <w:lang w:bidi="fa-IR"/>
        </w:rPr>
        <w:t>حاکم جنوب الصین بعیداً عن حاضرة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w:t>
      </w:r>
    </w:p>
    <w:p>
      <w:pPr>
        <w:pStyle w:val="BookText"/>
        <w:rPr/>
      </w:pPr>
      <w:r>
        <w:rPr>
          <w:rFonts w:ascii="IRNazanin" w:hAnsi="IRNazanin" w:eastAsia="IRNazanin"/>
          <w:color w:val="111111"/>
          <w:sz w:val="28"/>
          <w:sz w:val="28"/>
          <w:szCs w:val="28"/>
          <w:rtl w:val="true"/>
          <w:lang w:bidi="fa-IR"/>
        </w:rPr>
        <w:t xml:space="preserve">هولاکو أن لایتمکّن الخواجه من تشیید المرصد کما یریده منکوقاآن، لذلک أحجم عن إرساله إلی قراقرم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خانبالغ</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وقال رشیدالدّین فی تاریخه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هولاکو مطّلعاً علی حسن سیرة نصیرالدّین، و صدق سریرته فقد رغب فی أن یظلّ ملازماً له، ویُنشأ المرصد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w:t>
      </w:r>
    </w:p>
    <w:p>
      <w:pPr>
        <w:pStyle w:val="BookText"/>
        <w:rPr/>
      </w:pPr>
      <w:r>
        <w:rPr>
          <w:rFonts w:ascii="IRNazanin" w:hAnsi="IRNazanin" w:eastAsia="IRNazanin"/>
          <w:color w:val="111111"/>
          <w:sz w:val="28"/>
          <w:sz w:val="28"/>
          <w:szCs w:val="28"/>
          <w:rtl w:val="true"/>
          <w:lang w:bidi="fa-IR"/>
        </w:rPr>
        <w:t>من إرسال الخواجه إلی أخیه، وکلّفه بتشییده فی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تشیید المرصد الإیلخانی بعد</w:t>
      </w:r>
    </w:p>
    <w:p>
      <w:pPr>
        <w:pStyle w:val="BookText"/>
        <w:rPr/>
      </w:pPr>
      <w:r>
        <w:rPr>
          <w:rFonts w:ascii="IRNazanin" w:hAnsi="IRNazanin" w:eastAsia="IRNazanin"/>
          <w:color w:val="111111"/>
          <w:sz w:val="28"/>
          <w:sz w:val="28"/>
          <w:szCs w:val="28"/>
          <w:rtl w:val="true"/>
          <w:lang w:bidi="fa-IR"/>
        </w:rPr>
        <w:t>مضیّ سبع سنوات من جلوس هولاکو علی العرش</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کان هولاکو قد أمر بدفع کلّ مایحتاجه المرصد من الخزانة ومن عائدات الحواضر الأخری لتهیئة الوسائل والآلات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هولاکو وضع جمیع الأوقاف العائدة لحواضره تحت تصرّف الخواجه لیستثمر أعشارها فی تسدید النفقات المتعلّقة بالمرصد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طلب الخواجه فقد دعا عدداً من العلماء الریاضیّین والمتخصّصین فی علم النجوم من مناطق مختلفة لیساعدوا الخواجه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العرضی من دمشق، وکان متبحّراً فی الهندسة وآلات الرصد؛ ونجم‌الدّین دبیران الکاتبی من قزوین، وکان عالماً فی الحکمة والکلام والمنطق؛ وفخرالدّین الأخلاطی</w:t>
      </w:r>
      <w:r>
        <w:rPr>
          <w:rStyle w:val="FootnoteAnchor"/>
          <w:rtl w:val="true"/>
        </w:rPr>
        <w:footnoteReference w:id="120"/>
      </w:r>
      <w:r>
        <w:rPr>
          <w:rFonts w:ascii="IRNazanin" w:hAnsi="IRNazanin" w:eastAsia="IRNazanin"/>
          <w:color w:val="111111"/>
          <w:sz w:val="28"/>
          <w:sz w:val="28"/>
          <w:szCs w:val="28"/>
          <w:rtl w:val="true"/>
          <w:lang w:bidi="fa-IR"/>
        </w:rPr>
        <w:t>من تفلیس، وکان متبحّراً فی العلوم الریاضیّة، وفخرالدّین المراغی من الموصل، وکان طبیباً وأُستاذاً فی العلوم الریاضیّة، ونجم‌الدّین الکاتب البغدادی من بغداد، وکان حاذقاً فی العلوم الریاضیّة والهندسیّة وعلم الرصد، کما کان رسّاماً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وانضمّ إلی هؤلاء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المغربی وکان عالماً فی الریاضیّات والرصد؛ وقطب‌الدّین الشیرازی؛ وجمع آخر من الحکماء والعلماء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الشروانی، والشیخ کمال‌الدّین الایجی، وحسام‌الدّین الشامی،ونجم‌الدّین الشامی، ونجم‌الدّین الأسطرلابی، والسیّد رکن‌الدّین الأسترآبادی، وإبن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الفوطی، وصدرالدّین علی، وأصیل‌الدّین حسن ولدی الخواجه، فاکتمل عددهم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واجتمعوا وتشاوروا وتوصّلوا إلی إختیار مرتفع یقع فی شمال غرب مراغة یعرف فی اللغة الآذریّة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الرصد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القسم المسطّح من المرتفع البالغة مساحته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ascii="IRNazanin" w:hAnsi="IRNazanin" w:eastAsia="IRNazanin"/>
          <w:color w:val="111111"/>
          <w:sz w:val="28"/>
          <w:sz w:val="28"/>
          <w:szCs w:val="28"/>
          <w:rtl w:val="true"/>
          <w:lang w:bidi="fa-IR"/>
        </w:rPr>
        <w:t>م</w:t>
      </w:r>
      <w:r>
        <w:rPr>
          <w:rStyle w:val="FootnoteAnchor"/>
          <w:rtl w:val="true"/>
        </w:rPr>
        <w:footnoteReference w:id="122"/>
      </w:r>
      <w:r>
        <w:rPr>
          <w:rFonts w:ascii="IRNazanin" w:hAnsi="IRNazanin" w:eastAsia="IRNazanin"/>
          <w:color w:val="111111"/>
          <w:sz w:val="28"/>
          <w:sz w:val="28"/>
          <w:szCs w:val="28"/>
          <w:rtl w:val="true"/>
          <w:lang w:bidi="fa-IR"/>
        </w:rPr>
        <w:t xml:space="preserve">ووضعوا حجر الأساس للمرصد بتصمیم فخرالدّین أحمد بن عثمان أمین المراغی، وهو فی غایة الروعة والجمال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وأُنشأت الصور الماثلة للأفلاک والتدویرات والحوامل والدوائر المتوهّمة ومنازل القمر ومراتب البروج الإثنیعشر بحیث أنّ الشمس عند ما تشرق کلّ یوم، فانّها تلقی شعاعها من الفتحة العلیا علی أرض البنایة لاتبارحها</w:t>
      </w:r>
    </w:p>
    <w:p>
      <w:pPr>
        <w:pStyle w:val="BookText"/>
        <w:rPr/>
      </w:pPr>
      <w:r>
        <w:rPr>
          <w:rFonts w:ascii="IRNazanin" w:hAnsi="IRNazanin" w:eastAsia="IRNazanin"/>
          <w:color w:val="111111"/>
          <w:sz w:val="28"/>
          <w:sz w:val="28"/>
          <w:szCs w:val="28"/>
          <w:rtl w:val="true"/>
          <w:lang w:bidi="fa-IR"/>
        </w:rPr>
        <w:t>فتتبیّن جیّداً درجات ودقائق حرکة وسط الشمس وکیفیّة إرتفاعها فی الفصول الأربعة ومقادیر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یُعْلَمُ شکل الأرض و ربعها المسکون وتقسیمها علی الأقالیم السبعه، والطول والعرض الجغرافیّان والجزر والبحار، حتّی یخال الإنسان أنّ کتاب المسالک والممالک قد أُعدّ من وحی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قاموا بإرصاد الکواکب ببراعة تامّة کما هو مقرّر فی علم النجوم والهیأة والمجسطی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وبدأ العمل بانشاء المرصد فی یوم الثلاثاء الرابع</w:t>
      </w:r>
      <w:r>
        <w:rPr>
          <w:rStyle w:val="FootnoteAnchor"/>
          <w:rtl w:val="true"/>
        </w:rPr>
        <w:footnoteReference w:id="124"/>
      </w:r>
      <w:r>
        <w:rPr>
          <w:rFonts w:ascii="IRNazanin" w:hAnsi="IRNazanin" w:eastAsia="IRNazanin"/>
          <w:color w:val="111111"/>
          <w:sz w:val="28"/>
          <w:sz w:val="28"/>
          <w:szCs w:val="28"/>
          <w:rtl w:val="true"/>
          <w:lang w:bidi="fa-IR"/>
        </w:rPr>
        <w:t xml:space="preserve">من جمادیالاولی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نصب آلات الرصد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وقام کلّ واحد من العلماء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وضبطت المعلومات الرصدیّة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والزیج</w:t>
      </w:r>
      <w:r>
        <w:rPr>
          <w:rStyle w:val="FootnoteAnchor"/>
          <w:rtl w:val="true"/>
        </w:rPr>
        <w:footnoteReference w:id="125"/>
      </w:r>
      <w:r>
        <w:rPr>
          <w:rFonts w:ascii="IRNazanin" w:hAnsi="IRNazanin" w:eastAsia="IRNazanin"/>
          <w:color w:val="111111"/>
          <w:sz w:val="28"/>
          <w:sz w:val="28"/>
          <w:szCs w:val="28"/>
          <w:rtl w:val="true"/>
          <w:lang w:bidi="fa-IR"/>
        </w:rPr>
        <w:t>المشهور الیوم بالزیج الإیلخانی</w:t>
      </w:r>
    </w:p>
    <w:p>
      <w:pPr>
        <w:pStyle w:val="BookText"/>
        <w:rPr/>
      </w:pPr>
      <w:r>
        <w:rPr>
          <w:rFonts w:ascii="IRNazanin" w:hAnsi="IRNazanin" w:eastAsia="IRNazanin"/>
          <w:color w:val="111111"/>
          <w:sz w:val="28"/>
          <w:sz w:val="28"/>
          <w:szCs w:val="28"/>
          <w:rtl w:val="true"/>
          <w:lang w:bidi="fa-IR"/>
        </w:rPr>
        <w:t>قد استنبط من ذلک المرصد، ویستدلّ به علی مخبّآت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إختلاف فاحش فی طالع السنة بسبب اختلاف حرکة الشمس فی أوجها بین الزیج الخانی، والزیجات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یتحدّث الخواجه فی مقدّمة الزیج الإیلخانی عن خلفاء جنکیزخان، بعد ذکر قسم من مشاهداته،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النیّات الطیّبة لمنکوقاآن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أرسل إلیّ أخاه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هولاکو من نهر جیحون، وفوّض إلیه أمر الحکومة من الهند إلی حیث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هذه الأرجاء مبارکاً بادر إلی قمع الملاحدة، واستولی علی أمصارهم وقلاعهم، وأباد </w:t>
      </w:r>
    </w:p>
    <w:p>
      <w:pPr>
        <w:pStyle w:val="BookText"/>
        <w:rPr/>
      </w:pPr>
      <w:r>
        <w:rPr>
          <w:rFonts w:ascii="IRNazanin" w:hAnsi="IRNazanin" w:eastAsia="IRNazanin"/>
          <w:color w:val="111111"/>
          <w:sz w:val="28"/>
          <w:sz w:val="28"/>
          <w:szCs w:val="28"/>
          <w:rtl w:val="true"/>
          <w:lang w:bidi="fa-IR"/>
        </w:rPr>
        <w:t>فدائیّیهم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استولی علی بغداد، وأزاح عنها حاکمها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بعد ذلک إلی الشام، فنزل دمشق، وتوجّه تلقاء مصر، وقضی علی کلّ من سوّلت له نفسه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 علی کلّ من إنضوی تحت لواء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واحتضن الفنّانین وطلب منهم عرض فنونهم، وسنّ سنناً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سیطر علی مدن الملاحدة؛ کنت أنا العبد الأحقر نصیرالطوسی قد وقعت فی فخّ الملاحدة، فأخرجنی وأمر بانشاء مرصد للکواکب</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المرصد لایمکن إتمامه بأقل من ثلاثین سنة، و کان ذلک یجول فی ظنّ الخواجه أیضاً، بید أنّ هولاکو کان عجولاً کغیره من أُمراء المغول و کان یطمح إلی إکمال المرصد</w:t>
      </w:r>
    </w:p>
    <w:p>
      <w:pPr>
        <w:pStyle w:val="BookText"/>
        <w:rPr/>
      </w:pPr>
      <w:r>
        <w:rPr>
          <w:rFonts w:ascii="IRNazanin" w:hAnsi="IRNazanin" w:eastAsia="IRNazanin"/>
          <w:color w:val="111111"/>
          <w:sz w:val="28"/>
          <w:sz w:val="28"/>
          <w:szCs w:val="28"/>
          <w:rtl w:val="true"/>
          <w:lang w:bidi="fa-IR"/>
        </w:rPr>
        <w:t>بسرعة، لذلک أمر الخواجه ورفاقه بانهاء عملهم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الخواجه فی مقدّمة الزیج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یتعذّر إتمام المرصد خلال أقلّ من ثلاثین سنة و هی مدّة دورة الکواکب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w:t>
      </w:r>
    </w:p>
    <w:p>
      <w:pPr>
        <w:pStyle w:val="BookText"/>
        <w:rPr/>
      </w:pPr>
      <w:r>
        <w:rPr>
          <w:rFonts w:ascii="IRNazanin" w:hAnsi="IRNazanin" w:eastAsia="IRNazanin"/>
          <w:color w:val="111111"/>
          <w:sz w:val="28"/>
          <w:sz w:val="28"/>
          <w:szCs w:val="28"/>
          <w:rtl w:val="true"/>
          <w:lang w:bidi="fa-IR"/>
        </w:rPr>
        <w:t>استغرق العمل فیه أکثر من ثلاثین سنة، فذلک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مَلِکنا الّذی أمر بتشیید المرصد،</w:t>
      </w:r>
    </w:p>
    <w:p>
      <w:pPr>
        <w:pStyle w:val="BookText"/>
        <w:rPr/>
      </w:pPr>
      <w:r>
        <w:rPr>
          <w:rFonts w:ascii="IRNazanin" w:hAnsi="IRNazanin" w:eastAsia="IRNazanin"/>
          <w:color w:val="111111"/>
          <w:sz w:val="28"/>
          <w:sz w:val="28"/>
          <w:szCs w:val="28"/>
          <w:rtl w:val="true"/>
          <w:lang w:bidi="fa-IR"/>
        </w:rPr>
        <w:t>طلب منّا أن نتمّه بأسرع مایمکن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إنشاؤه فی غضون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نحاول ذلک إن أسعفتنا الأیّام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لمّا کان رصد الکواکب جمیعها، و حساب دورتها، و إعداد جداول جدیدة أمراً یصعب القیام به خلال المدّة 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إثنتی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لذلک إنبری الخواجه إلی تنظیم الزیج</w:t>
      </w:r>
    </w:p>
    <w:p>
      <w:pPr>
        <w:pStyle w:val="BookText"/>
        <w:rPr/>
      </w:pPr>
      <w:r>
        <w:rPr>
          <w:rFonts w:ascii="IRNazanin" w:hAnsi="IRNazanin" w:eastAsia="IRNazanin"/>
          <w:color w:val="111111"/>
          <w:sz w:val="28"/>
          <w:sz w:val="28"/>
          <w:szCs w:val="28"/>
          <w:rtl w:val="true"/>
          <w:lang w:bidi="fa-IR"/>
        </w:rPr>
        <w:t>إستهداءاً بالزیجات السابقة والمرصد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المجال یقول فی کتابه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المرصد الّذی أُنشی‌ء قبل مرصدنا و کان أکثر اعتمادنا علیه هو مرصد أبرخس الّذی مرّ علیه ألف و أربعمائة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بعده مرصد بطلیموس الّذی کان بعد مرصد أبرخس بثمانمائة وخمس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المرصد الّذی شیّد فی عصر المأمون وبینه وبین مرصدنا ما یربو علی أربعمائة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الشام مرصد بتانی، و فی مصر مرصد الحاکمی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مرصد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أعلم و هو أقرب إلی مرصدنا زمنیّاً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المرصدین المذکورین و مرصدنا مائتان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الجملة، نظرنا فی المراصد السابقة، و قابلنا ما ظفرنا به منها مع ما إستبان من مرصدنا، فکتبناه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نظّمنا هذا الزیج وفقاً لما وضح من المقابلة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مدّاللّه فی أعمارنا، و شدّت حکومة الملک أزرنا، فانّنا سنصنع ما یحصل لنا العلم به، و نقدّمه من وحی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خاننا الدهر، فانّ ما کتبناه فی هذا التاریخ، سیقطف أهل العلم ثماره بعدنا، و تخلد أسماء ملوکنا فی العالم، کما خلدت أسماء من قبلهم من الملوک الّذین یصغرون فی جنب ملوکنا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لم یذکر الخواجه فی مقدّمة الزیج الإیلخانی إلاّ أربعة من الّذین أعانوه فی عمله،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المراغی، و فخرالدّین الأخلاطی، و نجم‌الدّین دبیران، و مؤیّدالدّین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قطب‌الدّین الشیرازی و محییالدّین المغربی، و نجم‌الدّین الکاتب البغدادی، فلم نجد لهم</w:t>
      </w:r>
    </w:p>
    <w:p>
      <w:pPr>
        <w:pStyle w:val="BookText"/>
        <w:rPr/>
      </w:pPr>
      <w:r>
        <w:rPr>
          <w:rFonts w:ascii="IRNazanin" w:hAnsi="IRNazanin" w:eastAsia="IRNazanin"/>
          <w:color w:val="111111"/>
          <w:sz w:val="28"/>
          <w:sz w:val="28"/>
          <w:szCs w:val="28"/>
          <w:rtl w:val="true"/>
          <w:lang w:bidi="fa-IR"/>
        </w:rPr>
        <w:t>ذکراً، بینما عدّهم المؤرّخون شرکاء للخواجه فی تشیید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هؤلاء، شخص آخر کان مع الخواجه، و هو من أهالی الصین و کان حاذقاً، جلبه هولاکو معه من قراقرم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ایران، و اسمه کما یبدو من تاریخ بناکتی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تومجی أو تونجی، و لعلّه شبه هذا الشکل </w:t>
      </w:r>
      <w:r>
        <w:rPr>
          <w:rFonts w:eastAsia="Times New Roman" w:cs="Times New Roman" w:ascii="Times New Roman" w:hAnsi="Times New Roman"/>
          <w:color w:val="111111"/>
          <w:sz w:val="28"/>
          <w:szCs w:val="28"/>
          <w:lang w:val="en-US" w:bidi="en-US"/>
        </w:rPr>
        <w:t>Tou-Mi-Tzeu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کان هذا الشخص معروفاً فی الصین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شینغ أو سینغ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نفسه الّذی ترجمه رشیدالدّین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بلغ</w:t>
      </w:r>
    </w:p>
    <w:p>
      <w:pPr>
        <w:pStyle w:val="BookText"/>
        <w:rPr/>
      </w:pPr>
      <w:r>
        <w:rPr>
          <w:rFonts w:ascii="IRNazanin" w:hAnsi="IRNazanin" w:eastAsia="IRNazanin"/>
          <w:color w:val="111111"/>
          <w:sz w:val="28"/>
          <w:sz w:val="28"/>
          <w:szCs w:val="28"/>
          <w:rtl w:val="true"/>
          <w:lang w:bidi="fa-IR"/>
        </w:rPr>
        <w:t>معرفة علم ماوراء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الخواجه منه مقدّمات تقویم الزیج الإیلخانی الموجودة</w:t>
      </w:r>
    </w:p>
    <w:p>
      <w:pPr>
        <w:pStyle w:val="BookText"/>
        <w:rPr/>
      </w:pPr>
      <w:r>
        <w:rPr>
          <w:rFonts w:ascii="IRNazanin" w:hAnsi="IRNazanin" w:eastAsia="IRNazanin"/>
          <w:color w:val="111111"/>
          <w:sz w:val="28"/>
          <w:sz w:val="28"/>
          <w:szCs w:val="28"/>
          <w:rtl w:val="true"/>
          <w:lang w:bidi="fa-IR"/>
        </w:rPr>
        <w:t>فی مستهلّ الزیج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سارتن فی تاریخ العلوم أنّ هولاکو جلب معه من الصین عدداً من العلماء والمنجّمین و بینهم فاو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Times New Roman" w:cs="Times New Roman" w:ascii="Times New Roman" w:hAnsi="Times New Roman"/>
          <w:color w:val="111111"/>
          <w:sz w:val="28"/>
          <w:szCs w:val="28"/>
          <w:lang w:val="en-US" w:bidi="en-US"/>
        </w:rPr>
        <w:t>Fao-mun-ji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أخذ نصیرالدّین من هؤلاء علم النجوم فی التقاویم الصینیّة</w:t>
      </w:r>
      <w:r>
        <w:rPr>
          <w:rFonts w:eastAsia="IRNazanin" w:cs="IRNazanin"/>
          <w:color w:val="111111"/>
          <w:sz w:val="28"/>
          <w:szCs w:val="28"/>
          <w:rtl w:val="true"/>
          <w:lang w:bidi="fa-IR"/>
        </w:rPr>
        <w:t>.</w:t>
      </w:r>
      <w:r>
        <w:rPr>
          <w:rStyle w:val="FootnoteAnchor"/>
          <w:rtl w:val="true"/>
        </w:rPr>
        <w:footnoteReference w:id="1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المقدّمة الأسماء الإثنی عشر لدورة السنین الصینیّة، و هی صحیحة و متقنة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الأسماء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العددالاسم البقتائیالتلفّظالعددالاسم البقتائیالتلفّظ</w:t>
      </w:r>
    </w:p>
    <w:p>
      <w:pPr>
        <w:pStyle w:val="BookText"/>
        <w:rPr/>
      </w:pP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 xml:space="preserve">ژه </w:t>
      </w:r>
      <w:r>
        <w:rPr>
          <w:rFonts w:eastAsia="Times New Roman" w:cs="Times New Roman" w:ascii="Times New Roman" w:hAnsi="Times New Roman"/>
          <w:color w:val="111111"/>
          <w:sz w:val="28"/>
          <w:szCs w:val="28"/>
          <w:lang w:val="en-US" w:bidi="en-US"/>
        </w:rPr>
        <w:t>Tzi</w:t>
      </w:r>
      <w:r>
        <w:rPr>
          <w:rFonts w:ascii="IRNazanin" w:hAnsi="IRNazanin" w:eastAsia="IRNazanin"/>
          <w:color w:val="111111"/>
          <w:sz w:val="28"/>
          <w:sz w:val="28"/>
          <w:szCs w:val="28"/>
          <w:rtl w:val="true"/>
          <w:lang w:bidi="fa-IR"/>
        </w:rPr>
        <w:t xml:space="preserve">ز وو </w:t>
      </w:r>
      <w:r>
        <w:rPr>
          <w:rFonts w:eastAsia="Times New Roman" w:cs="Times New Roman" w:ascii="Times New Roman" w:hAnsi="Times New Roman"/>
          <w:color w:val="111111"/>
          <w:sz w:val="28"/>
          <w:szCs w:val="28"/>
          <w:lang w:val="en-US" w:bidi="en-US"/>
        </w:rPr>
        <w:t>Wow</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Times New Roman" w:cs="Times New Roman" w:ascii="Times New Roman" w:hAnsi="Times New Roman"/>
          <w:color w:val="111111"/>
          <w:sz w:val="28"/>
          <w:szCs w:val="28"/>
          <w:lang w:val="en-US" w:bidi="en-US"/>
        </w:rPr>
        <w:t>Yem (Yun</w:t>
      </w:r>
      <w:r>
        <w:rPr>
          <w:rFonts w:ascii="IRNazanin" w:hAnsi="IRNazanin" w:eastAsia="IRNazanin"/>
          <w:color w:val="111111"/>
          <w:sz w:val="28"/>
          <w:sz w:val="28"/>
          <w:szCs w:val="28"/>
          <w:rtl w:val="true"/>
          <w:lang w:bidi="fa-IR"/>
        </w:rPr>
        <w:t>ح وی</w:t>
      </w:r>
    </w:p>
    <w:p>
      <w:pPr>
        <w:pStyle w:val="BookText"/>
        <w:rPr/>
      </w:pPr>
      <w:r>
        <w:rPr>
          <w:rFonts w:eastAsia="Times New Roman" w:cs="Times New Roman" w:ascii="Times New Roman" w:hAnsi="Times New Roman"/>
          <w:color w:val="111111"/>
          <w:sz w:val="28"/>
          <w:szCs w:val="28"/>
          <w:lang w:val="en-US" w:bidi="en-US"/>
        </w:rPr>
        <w:t>Wei</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وامروزه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tchhoushsiou</w:t>
      </w:r>
      <w:r>
        <w:rPr>
          <w:rFonts w:ascii="IRNazanin" w:hAnsi="IRNazanin" w:eastAsia="IRNazanin"/>
          <w:color w:val="111111"/>
          <w:sz w:val="28"/>
          <w:sz w:val="28"/>
          <w:szCs w:val="28"/>
          <w:rtl w:val="true"/>
          <w:lang w:bidi="fa-IR"/>
        </w:rPr>
        <w:t xml:space="preserve">ط شن </w:t>
      </w:r>
      <w:r>
        <w:rPr>
          <w:rFonts w:eastAsia="Times New Roman" w:cs="Times New Roman" w:ascii="Times New Roman" w:hAnsi="Times New Roman"/>
          <w:color w:val="111111"/>
          <w:sz w:val="28"/>
          <w:szCs w:val="28"/>
          <w:lang w:val="en-US" w:bidi="en-US"/>
        </w:rPr>
        <w:t>Shen</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ماوو </w:t>
      </w:r>
      <w:r>
        <w:rPr>
          <w:rFonts w:eastAsia="Times New Roman" w:cs="Times New Roman" w:ascii="Times New Roman" w:hAnsi="Times New Roman"/>
          <w:color w:val="111111"/>
          <w:sz w:val="28"/>
          <w:szCs w:val="28"/>
          <w:lang w:val="en-US" w:bidi="en-US"/>
        </w:rPr>
        <w:t>Maow</w:t>
      </w:r>
      <w:r>
        <w:rPr>
          <w:rFonts w:ascii="IRNazanin" w:hAnsi="IRNazanin" w:eastAsia="IRNazanin"/>
          <w:color w:val="111111"/>
          <w:sz w:val="28"/>
          <w:sz w:val="28"/>
          <w:szCs w:val="28"/>
          <w:rtl w:val="true"/>
          <w:lang w:bidi="fa-IR"/>
        </w:rPr>
        <w:t xml:space="preserve">ی یو </w:t>
      </w:r>
      <w:r>
        <w:rPr>
          <w:rFonts w:eastAsia="Times New Roman" w:cs="Times New Roman" w:ascii="Times New Roman" w:hAnsi="Times New Roman"/>
          <w:color w:val="111111"/>
          <w:sz w:val="28"/>
          <w:szCs w:val="28"/>
          <w:lang w:val="en-US" w:bidi="en-US"/>
        </w:rPr>
        <w:t>You</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چن </w:t>
      </w:r>
      <w:r>
        <w:rPr>
          <w:rFonts w:eastAsia="Times New Roman" w:cs="Times New Roman" w:ascii="Times New Roman" w:hAnsi="Times New Roman"/>
          <w:color w:val="111111"/>
          <w:sz w:val="28"/>
          <w:szCs w:val="28"/>
          <w:lang w:val="en-US" w:bidi="en-US"/>
        </w:rPr>
        <w:t>Tchhen</w:t>
      </w:r>
      <w:r>
        <w:rPr>
          <w:rFonts w:ascii="IRNazanin" w:hAnsi="IRNazanin" w:eastAsia="IRNazanin"/>
          <w:color w:val="111111"/>
          <w:sz w:val="28"/>
          <w:sz w:val="28"/>
          <w:szCs w:val="28"/>
          <w:rtl w:val="true"/>
          <w:lang w:bidi="fa-IR"/>
        </w:rPr>
        <w:t>یا 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w:t>
      </w:r>
      <w:r>
        <w:rPr>
          <w:rFonts w:eastAsia="Times New Roman" w:cs="Times New Roman" w:ascii="Times New Roman" w:hAnsi="Times New Roman"/>
          <w:color w:val="111111"/>
          <w:sz w:val="28"/>
          <w:szCs w:val="28"/>
          <w:lang w:val="en-US" w:bidi="en-US"/>
        </w:rPr>
        <w:t>Siou (su)</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صو </w:t>
      </w:r>
      <w:r>
        <w:rPr>
          <w:rFonts w:eastAsia="Times New Roman" w:cs="Times New Roman" w:ascii="Times New Roman" w:hAnsi="Times New Roman"/>
          <w:color w:val="111111"/>
          <w:sz w:val="28"/>
          <w:szCs w:val="28"/>
          <w:lang w:val="en-US" w:bidi="en-US"/>
        </w:rPr>
        <w:t>Sou</w:t>
      </w:r>
      <w:r>
        <w:rPr>
          <w:rFonts w:ascii="IRNazanin" w:hAnsi="IRNazanin" w:eastAsia="IRNazanin"/>
          <w:color w:val="111111"/>
          <w:sz w:val="28"/>
          <w:sz w:val="28"/>
          <w:szCs w:val="28"/>
          <w:rtl w:val="true"/>
          <w:lang w:bidi="fa-IR"/>
        </w:rPr>
        <w:t xml:space="preserve">یب حائی </w:t>
      </w:r>
      <w:r>
        <w:rPr>
          <w:rStyle w:val="FootnoteAnchor"/>
        </w:rPr>
        <w:footnoteReference w:id="130"/>
      </w:r>
      <w:r>
        <w:rPr>
          <w:rFonts w:eastAsia="Times New Roman" w:cs="Times New Roman" w:ascii="Times New Roman" w:hAnsi="Times New Roman"/>
          <w:color w:val="111111"/>
          <w:sz w:val="28"/>
          <w:szCs w:val="28"/>
          <w:lang w:val="en-US" w:bidi="en-US"/>
        </w:rPr>
        <w:t>Haj</w:t>
      </w:r>
    </w:p>
    <w:p>
      <w:pPr>
        <w:pStyle w:val="BookText"/>
        <w:rPr/>
      </w:pPr>
      <w:r>
        <w:rPr>
          <w:rFonts w:ascii="IRNazanin" w:hAnsi="IRNazanin" w:eastAsia="IRNazanin"/>
          <w:color w:val="111111"/>
          <w:sz w:val="28"/>
          <w:sz w:val="28"/>
          <w:szCs w:val="28"/>
          <w:rtl w:val="true"/>
          <w:lang w:bidi="fa-IR"/>
        </w:rPr>
        <w:t>و جاء فی الزیج المذکور أیضاً جدول یضمّ دورة بالأسماء الإثنیعشر باللغة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الأسماء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سیجقان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اودئیل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بارس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توشقان 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لویئیل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ایلان‌ئیل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یونت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قویئیل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پیچیئیل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تخاقوئیل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ایت‌ئیل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تنگوزیئیل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أحدث الخواجه مکتبة ضخمة فی ذلک المکان مضافاً إلی إنشاء المرصد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بناءاً علی</w:t>
      </w:r>
    </w:p>
    <w:p>
      <w:pPr>
        <w:pStyle w:val="BookText"/>
        <w:rPr/>
      </w:pPr>
      <w:r>
        <w:rPr>
          <w:rFonts w:ascii="IRNazanin" w:hAnsi="IRNazanin" w:eastAsia="IRNazanin"/>
          <w:color w:val="111111"/>
          <w:sz w:val="28"/>
          <w:sz w:val="28"/>
          <w:szCs w:val="28"/>
          <w:rtl w:val="true"/>
          <w:lang w:bidi="fa-IR"/>
        </w:rPr>
        <w:t>أوامر هولاکو فقد نقلت إلیها کتب نفیسة جمّة کانت قد نهبت من بغداد، و دمشق، و الموصل،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الکتب کانت ضروریّة للخواجه و شرکائه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أوفد الخواجه نفسه مبعوثین عنه إلی المناطق المختلفة لیشتروا له الکتب العلمیّة حیثما عثروا علیها</w:t>
      </w:r>
    </w:p>
    <w:p>
      <w:pPr>
        <w:pStyle w:val="BookText"/>
        <w:rPr/>
      </w:pPr>
      <w:r>
        <w:rPr>
          <w:rFonts w:ascii="IRNazanin" w:hAnsi="IRNazanin" w:eastAsia="IRNazanin"/>
          <w:color w:val="111111"/>
          <w:sz w:val="28"/>
          <w:sz w:val="28"/>
          <w:szCs w:val="28"/>
          <w:rtl w:val="true"/>
          <w:lang w:bidi="fa-IR"/>
        </w:rPr>
        <w:t>و یرسلوها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نفسه أ نّی وجد فی أسفاره کتاباً أو إسطرلاباً أو أیّ آلة فلکیّة، فقد کان یشتریها و یبعثها إلی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محمّدبن شاکر فی کتاب فوات الوفیات أنّ عدد الکتب فی هذه المکتبة کان قد بلغ أربعمائة ألف کتاب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الکتاب المذکور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إلی مراغة و تفرّجت علی الرصد و متولّیه صدرالدّین علیّ بن الخواجه نصیرالدّین الطوسی، و کان شابّاً فاضلاً فی التنجیم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صادفتُ فی المرصد شمس‌الدّین بن مؤیّدالدّین </w:t>
      </w:r>
    </w:p>
    <w:p>
      <w:pPr>
        <w:pStyle w:val="BookText"/>
        <w:rPr/>
      </w:pPr>
      <w:r>
        <w:rPr>
          <w:rFonts w:ascii="IRNazanin" w:hAnsi="IRNazanin" w:eastAsia="IRNazanin"/>
          <w:color w:val="111111"/>
          <w:sz w:val="28"/>
          <w:sz w:val="28"/>
          <w:szCs w:val="28"/>
          <w:rtl w:val="true"/>
          <w:lang w:bidi="fa-IR"/>
        </w:rPr>
        <w:t>العرضی، و شمس‌الدّین الشروانی، و الشیخ کمال‌الدّین الایکی، و حسام‌الدّین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فیه من آلات الرصد شیئاً کثیراً منها ذات الحلق و هی خمس دوائر متّخذة من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دائرة نصف‌النهار و هی مرکوزة علی الأرض، و دائرة معدّل النهار، و دائرة</w:t>
      </w:r>
    </w:p>
    <w:p>
      <w:pPr>
        <w:pStyle w:val="BookText"/>
        <w:rPr/>
      </w:pPr>
      <w:r>
        <w:rPr>
          <w:rFonts w:ascii="IRNazanin" w:hAnsi="IRNazanin" w:eastAsia="IRNazanin"/>
          <w:color w:val="111111"/>
          <w:sz w:val="28"/>
          <w:sz w:val="28"/>
          <w:szCs w:val="28"/>
          <w:rtl w:val="true"/>
          <w:lang w:bidi="fa-IR"/>
        </w:rPr>
        <w:t>منطقة البروج، و دائرة العرض، و دائرة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الدائرة السمتیّة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یعرف بها سمت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شمس‌الدّین العرضی أنّ الخواجه نصیرالدّین أخذ من هولاکو بسبب عمارة هذا الرصد ما لایحصیه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الجوامک والرواتب الّتی للحکماء</w:t>
      </w:r>
    </w:p>
    <w:p>
      <w:pPr>
        <w:pStyle w:val="BookText"/>
        <w:rPr/>
      </w:pPr>
      <w:r>
        <w:rPr>
          <w:rFonts w:ascii="Amiri" w:hAnsi="Amiri" w:eastAsia="Amiri" w:cs="Amiri"/>
          <w:color w:val="111111"/>
          <w:sz w:val="28"/>
          <w:sz w:val="28"/>
          <w:szCs w:val="28"/>
          <w:rtl w:val="true"/>
          <w:lang w:bidi="ar-SA"/>
        </w:rPr>
        <w:t>والقومة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ذکر العالم السوفیتی بارتولد فی کتابه الجغرافی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 مدینة مراغة و مرصدها،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للمرصد المذکور مکتبة ضخمة و لوازم 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یعمل فیه علماء فارس الکبار، و سائر أقطار الشرق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هولاکو جمیع الأوقاف المتعلّقة بالأقطار الخاضعة لحکومته تحت تصرّف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فی کلّ مدینة نائباً عنه لیجمع له عوائد الأوقاف و یأخذ عشرها و یرسله</w:t>
      </w:r>
    </w:p>
    <w:p>
      <w:pPr>
        <w:pStyle w:val="BookText"/>
        <w:rPr/>
      </w:pPr>
      <w:r>
        <w:rPr>
          <w:rFonts w:ascii="IRNazanin" w:hAnsi="IRNazanin" w:eastAsia="IRNazanin"/>
          <w:color w:val="111111"/>
          <w:sz w:val="28"/>
          <w:sz w:val="28"/>
          <w:szCs w:val="28"/>
          <w:rtl w:val="true"/>
          <w:lang w:bidi="fa-IR"/>
        </w:rPr>
        <w:t>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یصرف الأموال المرسلة علی العاملین فی المرصد، و علی الآلات و الوسائل الّتی کانوا یحتاجونها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هولاکو قبل إکمال المرصد مع أ نّه کان شدید التوق إلی إنجازه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الخواجه عمله فی المرصد، إلاّ أنّ المنیّة عاجلته قبل إتمام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أنّ الخواجه قد ارتکب بعض الأخطاء فی تصنیف الزیج الإیلخانی، لذلک أوصی فی آخر عمره أن یقوم نجله أصیل الدّین باصلاح جداول الزیج، و ذلک بالتعاون مع قطب‌الدّین الشیرازی الّذی کان یعمل مع الخواجه فی 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لم یذکر الخواجه</w:t>
      </w:r>
    </w:p>
    <w:p>
      <w:pPr>
        <w:pStyle w:val="BookText"/>
        <w:rPr/>
      </w:pPr>
      <w:r>
        <w:rPr>
          <w:rFonts w:ascii="IRNazanin" w:hAnsi="IRNazanin" w:eastAsia="IRNazanin"/>
          <w:color w:val="111111"/>
          <w:sz w:val="28"/>
          <w:sz w:val="28"/>
          <w:szCs w:val="28"/>
          <w:rtl w:val="true"/>
          <w:lang w:bidi="fa-IR"/>
        </w:rPr>
        <w:t>اسم قطب‌الدّین فی مقدّمة الزیج، وشقّ ذلک علی المذکور، لذلک لم یعمل بوصیّة الخواجه،</w:t>
      </w:r>
    </w:p>
    <w:p>
      <w:pPr>
        <w:pStyle w:val="BookText"/>
        <w:rPr/>
      </w:pPr>
      <w:r>
        <w:rPr>
          <w:rFonts w:ascii="IRNazanin" w:hAnsi="IRNazanin" w:eastAsia="IRNazanin"/>
          <w:color w:val="111111"/>
          <w:sz w:val="28"/>
          <w:sz w:val="28"/>
          <w:szCs w:val="28"/>
          <w:rtl w:val="true"/>
          <w:lang w:bidi="fa-IR"/>
        </w:rPr>
        <w:t>ولم یبادر إلی إصلاح الجداول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الزیج ناقصاً، ثمّ ترک و لم یعتمد علیه إلاّ فی التعدیلات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الخسوف و الکسوف</w:t>
      </w:r>
      <w:r>
        <w:rPr>
          <w:rFonts w:eastAsia="IRNazanin" w:cs="IRNazanin"/>
          <w:color w:val="111111"/>
          <w:sz w:val="28"/>
          <w:szCs w:val="28"/>
          <w:rtl w:val="true"/>
          <w:lang w:bidi="fa-IR"/>
        </w:rPr>
        <w:t xml:space="preserve">. </w:t>
      </w:r>
      <w:bookmarkStart w:id="40" w:name="pg6948_90647"/>
    </w:p>
    <w:p>
      <w:pPr>
        <w:pStyle w:val="BookText"/>
        <w:rPr/>
      </w:pPr>
      <w:bookmarkEnd w:id="40"/>
      <w:r>
        <w:rPr>
          <w:rFonts w:ascii="IRNazanin" w:hAnsi="IRNazanin" w:eastAsia="IRNazanin"/>
          <w:color w:val="111111"/>
          <w:sz w:val="28"/>
          <w:sz w:val="28"/>
          <w:szCs w:val="28"/>
          <w:rtl w:val="true"/>
          <w:lang w:bidi="fa-IR"/>
        </w:rPr>
        <w:t xml:space="preserve">و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البناء العظیم للمرصد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کلّف زهاء مائتی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بالتضعضع تدریجاً حتّی لم یبق منه إلیوم إلاّ آثار 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یصف الحسن بن علی المنجّم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 لّف کتابه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بنایة المرصد الّتی شاهدها بنفسه فیقول</w:t>
      </w:r>
      <w:r>
        <w:rPr>
          <w:rFonts w:eastAsia="IRNazanin" w:cs="IRNazanin"/>
          <w:color w:val="111111"/>
          <w:sz w:val="28"/>
          <w:szCs w:val="28"/>
          <w:rtl w:val="true"/>
          <w:lang w:bidi="fa-IR"/>
        </w:rPr>
        <w:t>:</w:t>
      </w:r>
    </w:p>
    <w:p>
      <w:pPr>
        <w:pStyle w:val="Heading3"/>
        <w:numPr>
          <w:ilvl w:val="2"/>
          <w:numId w:val="1"/>
        </w:numPr>
        <w:rPr/>
      </w:pPr>
      <w:bookmarkStart w:id="41" w:name="__RefHeading___Toc2088523_372815092"/>
      <w:bookmarkStart w:id="42" w:name="_Toc14"/>
      <w:bookmarkEnd w:id="41"/>
      <w:r>
        <w:rPr>
          <w:rtl w:val="true"/>
        </w:rPr>
        <w:t>وصف مجمل لبنایة المرصد بمراغة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خارطة البنایة مستدیرة، تتکوّن من طابقین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وسطها بنایة مستطیلة ترتفع عن البنایة الدائریّة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ارتفاعها بمقدار نصف قطر دائرة الربع، خمسة أذرع</w:t>
      </w:r>
    </w:p>
    <w:p>
      <w:pPr>
        <w:pStyle w:val="BookText"/>
        <w:rPr/>
      </w:pPr>
      <w:r>
        <w:rPr>
          <w:rFonts w:ascii="IRNazanin" w:hAnsi="IRNazanin" w:eastAsia="IRNazanin"/>
          <w:color w:val="111111"/>
          <w:sz w:val="28"/>
          <w:sz w:val="28"/>
          <w:szCs w:val="28"/>
          <w:rtl w:val="true"/>
          <w:lang w:bidi="fa-IR"/>
        </w:rPr>
        <w:t>أو أطول، ذلک أنّ الإرتفاع من نهایة الفتحة الّتی تلقی الشمس شعاعها علی الربع منها عند منتصف النهار، إلی الأرض یبلغ نصف قطر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فتحة طویلة أُخری طولها ذراعان</w:t>
      </w:r>
    </w:p>
    <w:p>
      <w:pPr>
        <w:pStyle w:val="BookText"/>
        <w:rPr/>
      </w:pPr>
      <w:r>
        <w:rPr>
          <w:rFonts w:ascii="IRNazanin" w:hAnsi="IRNazanin" w:eastAsia="IRNazanin"/>
          <w:color w:val="111111"/>
          <w:sz w:val="28"/>
          <w:sz w:val="28"/>
          <w:szCs w:val="28"/>
          <w:rtl w:val="true"/>
          <w:lang w:bidi="fa-IR"/>
        </w:rPr>
        <w:t>أو ثلاثة أذرع فوق الفتحة الّتی ثمثّل سقف البنایة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یبلغ إرتفاع الطابقین أربعة عشر ذراعاً، الأوّل سبعة أذرع، و 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ستّة ثقوب علی السقف المستطیل،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 من الباب إلی داخل البنایة أربعة أذرع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دهلیز فی الوسط</w:t>
      </w:r>
    </w:p>
    <w:p>
      <w:pPr>
        <w:pStyle w:val="BookText"/>
        <w:rPr/>
      </w:pPr>
      <w:r>
        <w:rPr>
          <w:rFonts w:ascii="IRNazanin" w:hAnsi="IRNazanin" w:eastAsia="IRNazanin"/>
          <w:color w:val="111111"/>
          <w:sz w:val="28"/>
          <w:sz w:val="28"/>
          <w:szCs w:val="28"/>
          <w:rtl w:val="true"/>
          <w:lang w:bidi="fa-IR"/>
        </w:rPr>
        <w:t>من کلا طرفی الربع للتجوّل حتّی آخر البنایة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وشیّد سلّم فی طرفی المربّع لیتمکّن الراصد من الصعود إلی أعلی الربع، و یری المکان الّذی تلقی الشمس أشعّتها فیه حیث ارتفاع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طول المسافة من نهایة الفتحة الّتی تشرق الشمس منها علی أجزاء الربع عند منتصف</w:t>
      </w:r>
    </w:p>
    <w:p>
      <w:pPr>
        <w:pStyle w:val="BookText"/>
        <w:rPr/>
      </w:pPr>
      <w:r>
        <w:rPr>
          <w:rFonts w:ascii="IRNazanin" w:hAnsi="IRNazanin" w:eastAsia="IRNazanin"/>
          <w:color w:val="111111"/>
          <w:sz w:val="28"/>
          <w:sz w:val="28"/>
          <w:szCs w:val="28"/>
          <w:rtl w:val="true"/>
          <w:lang w:bidi="fa-IR"/>
        </w:rPr>
        <w:t>النهار ثلاثة و عشرین ذراعاً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الظاهری مائة و ستّة و ثمانون ذراعاً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لاحظته فی کتب هذا الفن و رأیته فی مرصد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المرحوم الأمیر معتمدالدولة فرهاد میرزا حول مرصد مراغة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علمیه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الصحیفة العلمیّة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علامة المرصد قائمة بالمقدار الّذی یتسنّی للعالم أن یستنبط منها شیئاً، و یقع المرصد علی تلّ فی غربی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عند</w:t>
      </w:r>
    </w:p>
    <w:p>
      <w:pPr>
        <w:pStyle w:val="BookText"/>
        <w:rPr/>
      </w:pPr>
      <w:r>
        <w:rPr>
          <w:rFonts w:ascii="IRNazanin" w:hAnsi="IRNazanin" w:eastAsia="IRNazanin"/>
          <w:color w:val="111111"/>
          <w:sz w:val="28"/>
          <w:sz w:val="28"/>
          <w:szCs w:val="28"/>
          <w:rtl w:val="true"/>
          <w:lang w:bidi="fa-IR"/>
        </w:rPr>
        <w:t xml:space="preserve">أهالی المنطقة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دخل موکب الملک مدینة مراغة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م، کنت</w:t>
      </w:r>
    </w:p>
    <w:p>
      <w:pPr>
        <w:pStyle w:val="BookText"/>
        <w:rPr/>
      </w:pPr>
      <w:r>
        <w:rPr>
          <w:rFonts w:ascii="IRNazanin" w:hAnsi="IRNazanin" w:eastAsia="IRNazanin"/>
          <w:color w:val="111111"/>
          <w:sz w:val="28"/>
          <w:sz w:val="28"/>
          <w:szCs w:val="28"/>
          <w:rtl w:val="true"/>
          <w:lang w:bidi="fa-IR"/>
        </w:rPr>
        <w:t>أنا، و الأُستاذ علی محمّد الإصفهانی، و المیرزا أحمد حکیم‌باشی الاصفهانی بصحبته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ذهبنا إلی ذلک المکان، وأنعمنا النظر فی الجدول المستخرج و أخذنا المقیاس، ثمّ رسمنا خارطته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بدقّة متناهیة</w:t>
      </w:r>
      <w:r>
        <w:rPr>
          <w:rFonts w:eastAsia="IRNazanin" w:cs="IRNazanin"/>
          <w:color w:val="111111"/>
          <w:sz w:val="28"/>
          <w:szCs w:val="28"/>
          <w:rtl w:val="true"/>
          <w:lang w:bidi="fa-IR"/>
        </w:rPr>
        <w:t xml:space="preserve">». </w:t>
      </w:r>
      <w:bookmarkStart w:id="43" w:name="pg6948_90648"/>
    </w:p>
    <w:p>
      <w:pPr>
        <w:pStyle w:val="Heading3"/>
        <w:numPr>
          <w:ilvl w:val="2"/>
          <w:numId w:val="1"/>
        </w:numPr>
        <w:rPr/>
      </w:pPr>
      <w:bookmarkStart w:id="44" w:name="__RefHeading___Toc2088525_372815092"/>
      <w:bookmarkStart w:id="45" w:name="_Toc15"/>
      <w:bookmarkEnd w:id="43"/>
      <w:bookmarkEnd w:id="44"/>
      <w:r>
        <w:rPr>
          <w:rtl w:val="true"/>
        </w:rPr>
        <w:t>آلات الرصد فی مرصد مراغة</w:t>
      </w:r>
      <w:bookmarkEnd w:id="45"/>
    </w:p>
    <w:p>
      <w:pPr>
        <w:pStyle w:val="BookText"/>
        <w:rPr/>
      </w:pPr>
      <w:r>
        <w:rPr>
          <w:rFonts w:ascii="IRNazanin" w:hAnsi="IRNazanin" w:eastAsia="IRNazanin"/>
          <w:color w:val="111111"/>
          <w:sz w:val="28"/>
          <w:sz w:val="28"/>
          <w:szCs w:val="28"/>
          <w:rtl w:val="true"/>
          <w:lang w:bidi="fa-IR"/>
        </w:rPr>
        <w:t>کان مرصد مراغة مجهّزاً بأفضل الوسائل و الأدوات الموجودة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بعض تلک الوسائل و الأدوات کان قد جلب من بغداد، و ألموت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 مؤیّدالدّین العرضی عن آلات المرصد فی الکتاب الّذی أ لّفه لهذه الغایة، و قال</w:t>
      </w:r>
    </w:p>
    <w:p>
      <w:pPr>
        <w:pStyle w:val="BookText"/>
        <w:rPr/>
      </w:pPr>
      <w:r>
        <w:rPr>
          <w:rFonts w:ascii="IRNazanin" w:hAnsi="IRNazanin" w:eastAsia="IRNazanin"/>
          <w:color w:val="111111"/>
          <w:sz w:val="28"/>
          <w:sz w:val="28"/>
          <w:szCs w:val="28"/>
          <w:rtl w:val="true"/>
          <w:lang w:bidi="fa-IR"/>
        </w:rPr>
        <w:t>فی المقدّمة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الآلات الّتی صنعها المتقدّمون إمّا کانت غیر قویّة، أو غیر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صنعها کان مستعصیاً بسبب رداءة أشکالها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یتیسّر تطبیق ما تصوّره الواضع، لهذا تمّ</w:t>
      </w:r>
    </w:p>
    <w:p>
      <w:pPr>
        <w:pStyle w:val="BookText"/>
        <w:rPr/>
      </w:pPr>
      <w:r>
        <w:rPr>
          <w:rFonts w:ascii="IRNazanin" w:hAnsi="IRNazanin" w:eastAsia="IRNazanin"/>
          <w:color w:val="111111"/>
          <w:sz w:val="28"/>
          <w:sz w:val="28"/>
          <w:szCs w:val="28"/>
          <w:rtl w:val="true"/>
          <w:lang w:bidi="fa-IR"/>
        </w:rPr>
        <w:t>التغاضی عن أکثرها، و قد اخترنا من بین الآلات القدیمة أتمّها و أفضلها و أحسنها، و أکملنا بعضها الآخر الّذی کان ناقصاً، و أضفنا إلیها آلات کنّا قد اخترعناها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ما یستشفّ من الکتاب المذکور هو أنّ الأدوات الآتیة قد اخترعتها الهیأة العلمیّة</w:t>
      </w:r>
    </w:p>
    <w:p>
      <w:pPr>
        <w:pStyle w:val="BookText"/>
        <w:rPr/>
      </w:pPr>
      <w:r>
        <w:rPr>
          <w:rFonts w:ascii="IRNazanin" w:hAnsi="IRNazanin" w:eastAsia="IRNazanin"/>
          <w:color w:val="111111"/>
          <w:sz w:val="28"/>
          <w:sz w:val="28"/>
          <w:szCs w:val="28"/>
          <w:rtl w:val="true"/>
          <w:lang w:bidi="fa-IR"/>
        </w:rPr>
        <w:t>للمرصد، أو أکملتها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الأسلاف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 لّف هذه الآلة من ربع دائرة و عضادة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یرصدون بها المیل الکلیّ و أبعاد الکواکب و عرض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نصبت هذه الآلة علی</w:t>
      </w:r>
    </w:p>
    <w:p>
      <w:pPr>
        <w:pStyle w:val="BookText"/>
        <w:rPr/>
      </w:pPr>
      <w:r>
        <w:rPr>
          <w:rFonts w:ascii="IRNazanin" w:hAnsi="IRNazanin" w:eastAsia="IRNazanin"/>
          <w:color w:val="111111"/>
          <w:sz w:val="28"/>
          <w:sz w:val="28"/>
          <w:szCs w:val="28"/>
          <w:rtl w:val="true"/>
          <w:lang w:bidi="fa-IR"/>
        </w:rPr>
        <w:t>سطح الجدار الشمالی والجنوبی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هذه الآلة من خمس حلقات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نصف‌النهار و کانت قد نصبت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معدل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الآلة أشمل من ذات الحلق السداسیّة</w:t>
      </w:r>
    </w:p>
    <w:p>
      <w:pPr>
        <w:pStyle w:val="BookText"/>
        <w:rPr/>
      </w:pPr>
      <w:r>
        <w:rPr>
          <w:rFonts w:ascii="IRNazanin" w:hAnsi="IRNazanin" w:eastAsia="IRNazanin"/>
          <w:color w:val="111111"/>
          <w:sz w:val="28"/>
          <w:sz w:val="28"/>
          <w:szCs w:val="28"/>
          <w:rtl w:val="true"/>
          <w:lang w:bidi="fa-IR"/>
        </w:rPr>
        <w:t>لبطلیموس، و ذات الحلقات التسع لثاون الاسکندرانی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الجیب و 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تستعمل لتعیین الإرتفاع فی کافّة الجهات المختلفة للأُفق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الجیوب والسهم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صنعت واستخدمت لتحدید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تستعمل بدل ذات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الأُسطوانتین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الدائرة 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اتّجاه الکواکب بواسطتها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یضاف إلی هذه الآلات المنقولة عن رسالة مؤیّدالدّین العرضی وسائل أُخری من قبیل </w:t>
      </w:r>
    </w:p>
    <w:p>
      <w:pPr>
        <w:pStyle w:val="BookText"/>
        <w:rPr/>
      </w:pPr>
      <w:r>
        <w:rPr>
          <w:rFonts w:ascii="IRNazanin" w:hAnsi="IRNazanin" w:eastAsia="IRNazanin"/>
          <w:color w:val="111111"/>
          <w:sz w:val="28"/>
          <w:sz w:val="28"/>
          <w:szCs w:val="28"/>
          <w:rtl w:val="true"/>
          <w:lang w:bidi="fa-IR"/>
        </w:rPr>
        <w:t>التدویرات، و حوامل الدوائر الموهومة، و صور البروج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الوسائل معروضة فی مرصد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بناءأً علی ما نقل البعض؛ فانّ مخترع آلة تورغت</w:t>
      </w:r>
      <w:r>
        <w:rPr>
          <w:rStyle w:val="FootnoteAnchor"/>
        </w:rPr>
        <w:footnoteReference w:id="132"/>
      </w:r>
      <w:r>
        <w:rPr>
          <w:rFonts w:eastAsia="Times New Roman" w:cs="Times New Roman" w:ascii="Times New Roman" w:hAnsi="Times New Roman"/>
          <w:color w:val="111111"/>
          <w:sz w:val="28"/>
          <w:szCs w:val="28"/>
          <w:lang w:val="en-US" w:bidi="en-US"/>
        </w:rPr>
        <w:t>Turguet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 الخواجه الطوسینفسه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تتأ لّف تلک الآلة من دائرتین مدرّجتین تقعان فی صفحات متعامدة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هذا الإختراع إلی فرانکو و هو من أهالی لیج </w:t>
      </w:r>
      <w:r>
        <w:rPr>
          <w:rFonts w:eastAsia="Times New Roman" w:cs="Times New Roman" w:ascii="Times New Roman" w:hAnsi="Times New Roman"/>
          <w:color w:val="111111"/>
          <w:sz w:val="28"/>
          <w:szCs w:val="28"/>
          <w:lang w:val="en-US" w:bidi="en-US"/>
        </w:rPr>
        <w:t>Liege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کذلک نسب إلی جابر</w:t>
      </w:r>
    </w:p>
    <w:p>
      <w:pPr>
        <w:pStyle w:val="BookText"/>
        <w:rPr/>
      </w:pPr>
      <w:r>
        <w:rPr>
          <w:rFonts w:ascii="IRNazanin" w:hAnsi="IRNazanin" w:eastAsia="IRNazanin"/>
          <w:color w:val="111111"/>
          <w:sz w:val="28"/>
          <w:sz w:val="28"/>
          <w:szCs w:val="28"/>
          <w:rtl w:val="true"/>
          <w:lang w:bidi="fa-IR"/>
        </w:rPr>
        <w:t>بن أفلاح</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أنشد القاضی نظام‌الدّین الإصفهانی القصیدة الآتیة فی مدح الخواجه و وصف مرصد مراغة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صَفا شِربُ عَیْشی فی صَوافی مَراغَةٍ</w:t>
      </w:r>
    </w:p>
    <w:p>
      <w:pPr>
        <w:pStyle w:val="BookText"/>
        <w:rPr/>
      </w:pPr>
      <w:r>
        <w:rPr>
          <w:rFonts w:ascii="Amiri" w:hAnsi="Amiri" w:eastAsia="Amiri" w:cs="Amiri"/>
          <w:color w:val="111111"/>
          <w:sz w:val="28"/>
          <w:sz w:val="28"/>
          <w:szCs w:val="28"/>
          <w:rtl w:val="true"/>
          <w:lang w:bidi="ar-SA"/>
        </w:rPr>
        <w:t>فَظلَت کَما شاء المُنْی اَتَفَرَّجُ</w:t>
      </w:r>
    </w:p>
    <w:p>
      <w:pPr>
        <w:pStyle w:val="BookText"/>
        <w:rPr/>
      </w:pPr>
      <w:r>
        <w:rPr>
          <w:rFonts w:ascii="Amiri" w:hAnsi="Amiri" w:eastAsia="Amiri" w:cs="Amiri"/>
          <w:color w:val="111111"/>
          <w:sz w:val="28"/>
          <w:sz w:val="28"/>
          <w:szCs w:val="28"/>
          <w:rtl w:val="true"/>
          <w:lang w:bidi="ar-SA"/>
        </w:rPr>
        <w:t>بِها الرصدُ العالیِ النصیریُّ مَقْصَدی</w:t>
      </w:r>
    </w:p>
    <w:p>
      <w:pPr>
        <w:pStyle w:val="BookText"/>
        <w:rPr/>
      </w:pPr>
      <w:r>
        <w:rPr>
          <w:rFonts w:ascii="Amiri" w:hAnsi="Amiri" w:eastAsia="Amiri" w:cs="Amiri"/>
          <w:color w:val="111111"/>
          <w:sz w:val="28"/>
          <w:sz w:val="28"/>
          <w:szCs w:val="28"/>
          <w:rtl w:val="true"/>
          <w:lang w:bidi="ar-SA"/>
        </w:rPr>
        <w:t>اِلَی الفَلَکِ الاْعْلی بِه اَتَدرَّجُ</w:t>
      </w:r>
    </w:p>
    <w:p>
      <w:pPr>
        <w:pStyle w:val="BookText"/>
        <w:rPr/>
      </w:pPr>
      <w:r>
        <w:rPr>
          <w:rFonts w:ascii="Amiri" w:hAnsi="Amiri" w:eastAsia="Amiri" w:cs="Amiri"/>
          <w:color w:val="111111"/>
          <w:sz w:val="28"/>
          <w:sz w:val="28"/>
          <w:szCs w:val="28"/>
          <w:rtl w:val="true"/>
          <w:lang w:bidi="ar-SA"/>
        </w:rPr>
        <w:t>فَلِلّهِ بانیه وَطُرُقُ اَبَاها</w:t>
      </w:r>
    </w:p>
    <w:p>
      <w:pPr>
        <w:pStyle w:val="BookText"/>
        <w:rPr/>
      </w:pPr>
      <w:r>
        <w:rPr>
          <w:rFonts w:ascii="Amiri" w:hAnsi="Amiri" w:eastAsia="Amiri" w:cs="Amiri"/>
          <w:color w:val="111111"/>
          <w:sz w:val="28"/>
          <w:sz w:val="28"/>
          <w:szCs w:val="28"/>
          <w:rtl w:val="true"/>
          <w:lang w:bidi="ar-SA"/>
        </w:rPr>
        <w:t>اِلی کَشفِ اَسْرارِ الغَوامِضِ تُنْهجُ</w:t>
      </w:r>
    </w:p>
    <w:p>
      <w:pPr>
        <w:pStyle w:val="BookText"/>
        <w:rPr/>
      </w:pPr>
      <w:r>
        <w:rPr>
          <w:rFonts w:ascii="Amiri" w:hAnsi="Amiri" w:eastAsia="Amiri" w:cs="Amiri"/>
          <w:color w:val="111111"/>
          <w:sz w:val="28"/>
          <w:sz w:val="28"/>
          <w:szCs w:val="28"/>
          <w:rtl w:val="true"/>
          <w:lang w:bidi="ar-SA"/>
        </w:rPr>
        <w:t>اَری عَصَبَ التنَجیمِ اَحْسَنَ هیئَةٍ</w:t>
      </w:r>
    </w:p>
    <w:p>
      <w:pPr>
        <w:pStyle w:val="BookText"/>
        <w:rPr/>
      </w:pPr>
      <w:r>
        <w:rPr>
          <w:rFonts w:ascii="Amiri" w:hAnsi="Amiri" w:eastAsia="Amiri" w:cs="Amiri"/>
          <w:color w:val="111111"/>
          <w:sz w:val="28"/>
          <w:sz w:val="28"/>
          <w:szCs w:val="28"/>
          <w:rtl w:val="true"/>
          <w:lang w:bidi="ar-SA"/>
        </w:rPr>
        <w:t>بِه یَسْتَوی ما فی التَقاویمِ عَوَّجُوا</w:t>
      </w:r>
    </w:p>
    <w:p>
      <w:pPr>
        <w:pStyle w:val="BookText"/>
        <w:rPr/>
      </w:pPr>
      <w:r>
        <w:rPr>
          <w:rFonts w:ascii="Amiri" w:hAnsi="Amiri" w:eastAsia="Amiri" w:cs="Amiri"/>
          <w:color w:val="111111"/>
          <w:sz w:val="28"/>
          <w:sz w:val="28"/>
          <w:szCs w:val="28"/>
          <w:rtl w:val="true"/>
          <w:lang w:bidi="ar-SA"/>
        </w:rPr>
        <w:t>دَقایقُ عِلمٍ لایَجِدَنَ ثَوانِیاً</w:t>
      </w:r>
    </w:p>
    <w:p>
      <w:pPr>
        <w:pStyle w:val="BookText"/>
        <w:rPr/>
      </w:pPr>
      <w:r>
        <w:rPr>
          <w:rFonts w:ascii="Amiri" w:hAnsi="Amiri" w:eastAsia="Amiri" w:cs="Amiri"/>
          <w:color w:val="111111"/>
          <w:sz w:val="28"/>
          <w:sz w:val="28"/>
          <w:szCs w:val="28"/>
          <w:rtl w:val="true"/>
          <w:lang w:bidi="ar-SA"/>
        </w:rPr>
        <w:t>حَوی دَرَجا مِنْهُ اِلَی الْغَیب یُدرَجُ</w:t>
      </w:r>
    </w:p>
    <w:p>
      <w:pPr>
        <w:pStyle w:val="BookText"/>
        <w:rPr/>
      </w:pPr>
      <w:r>
        <w:rPr>
          <w:rFonts w:ascii="Amiri" w:hAnsi="Amiri" w:eastAsia="Amiri" w:cs="Amiri"/>
          <w:color w:val="111111"/>
          <w:sz w:val="28"/>
          <w:sz w:val="28"/>
          <w:szCs w:val="28"/>
          <w:rtl w:val="true"/>
          <w:lang w:bidi="ar-SA"/>
        </w:rPr>
        <w:t>تَسامی الهِضابُ الشُّم تَتلِعُ جیدُها</w:t>
      </w:r>
    </w:p>
    <w:p>
      <w:pPr>
        <w:pStyle w:val="BookText"/>
        <w:rPr/>
      </w:pPr>
      <w:r>
        <w:rPr>
          <w:rFonts w:ascii="Amiri" w:hAnsi="Amiri" w:eastAsia="Amiri" w:cs="Amiri"/>
          <w:color w:val="111111"/>
          <w:sz w:val="28"/>
          <w:sz w:val="28"/>
          <w:szCs w:val="28"/>
          <w:rtl w:val="true"/>
          <w:lang w:bidi="ar-SA"/>
        </w:rPr>
        <w:t>عَساها بِما یَبْنی عَلَیها تُتَوَّجُ</w:t>
      </w:r>
    </w:p>
    <w:p>
      <w:pPr>
        <w:pStyle w:val="BookText"/>
        <w:rPr/>
      </w:pPr>
      <w:r>
        <w:rPr>
          <w:rFonts w:ascii="Amiri" w:hAnsi="Amiri" w:eastAsia="Amiri" w:cs="Amiri"/>
          <w:color w:val="111111"/>
          <w:sz w:val="28"/>
          <w:sz w:val="28"/>
          <w:szCs w:val="28"/>
          <w:rtl w:val="true"/>
          <w:lang w:bidi="ar-SA"/>
        </w:rPr>
        <w:t>فَنالتْ لِعمْری الْحَظَّ اَرضُ مَراغَةٍ</w:t>
      </w:r>
    </w:p>
    <w:p>
      <w:pPr>
        <w:pStyle w:val="BookText"/>
        <w:rPr/>
      </w:pPr>
      <w:r>
        <w:rPr>
          <w:rFonts w:ascii="Amiri" w:hAnsi="Amiri" w:eastAsia="Amiri" w:cs="Amiri"/>
          <w:color w:val="111111"/>
          <w:sz w:val="28"/>
          <w:sz w:val="28"/>
          <w:szCs w:val="28"/>
          <w:rtl w:val="true"/>
          <w:lang w:bidi="ar-SA"/>
        </w:rPr>
        <w:t>فَمِن کُلِّ اقلیمٍ عَلَیْها یُعَرَّجُ</w:t>
      </w:r>
    </w:p>
    <w:p>
      <w:pPr>
        <w:pStyle w:val="BookText"/>
        <w:rPr/>
      </w:pPr>
      <w:r>
        <w:rPr>
          <w:rFonts w:ascii="Amiri" w:hAnsi="Amiri" w:eastAsia="Amiri" w:cs="Amiri"/>
          <w:color w:val="111111"/>
          <w:sz w:val="28"/>
          <w:sz w:val="28"/>
          <w:szCs w:val="28"/>
          <w:rtl w:val="true"/>
          <w:lang w:bidi="ar-SA"/>
        </w:rPr>
        <w:t>فَانْ عَیَّروا بِابنِ المَراغَةِ شاعِراً</w:t>
      </w:r>
    </w:p>
    <w:p>
      <w:pPr>
        <w:pStyle w:val="BookText"/>
        <w:rPr/>
      </w:pPr>
      <w:r>
        <w:rPr>
          <w:rFonts w:ascii="Amiri" w:hAnsi="Amiri" w:eastAsia="Amiri" w:cs="Amiri"/>
          <w:color w:val="111111"/>
          <w:sz w:val="28"/>
          <w:sz w:val="28"/>
          <w:szCs w:val="28"/>
          <w:rtl w:val="true"/>
          <w:lang w:bidi="ar-SA"/>
        </w:rPr>
        <w:t>فَملح عَلی مَعنیَ الهِجاءِ یُخَرَّجُ</w:t>
      </w:r>
    </w:p>
    <w:p>
      <w:pPr>
        <w:pStyle w:val="BookText"/>
        <w:rPr/>
      </w:pPr>
      <w:r>
        <w:rPr>
          <w:rFonts w:ascii="Amiri" w:hAnsi="Amiri" w:eastAsia="Amiri" w:cs="Amiri"/>
          <w:color w:val="111111"/>
          <w:sz w:val="28"/>
          <w:sz w:val="28"/>
          <w:szCs w:val="28"/>
          <w:rtl w:val="true"/>
          <w:lang w:bidi="ar-SA"/>
        </w:rPr>
        <w:t>بِناءُ لعمْری مِثلُ بانیهِ مُعجِزٌ</w:t>
      </w:r>
    </w:p>
    <w:p>
      <w:pPr>
        <w:pStyle w:val="BookText"/>
        <w:rPr/>
      </w:pPr>
      <w:r>
        <w:rPr>
          <w:rFonts w:ascii="Amiri" w:hAnsi="Amiri" w:eastAsia="Amiri" w:cs="Amiri"/>
          <w:color w:val="111111"/>
          <w:sz w:val="28"/>
          <w:sz w:val="28"/>
          <w:szCs w:val="28"/>
          <w:rtl w:val="true"/>
          <w:lang w:bidi="ar-SA"/>
        </w:rPr>
        <w:t>تَقَرُّبِه الْألْحاظُ وَالنَّفْسُ تُبْهَجُ</w:t>
      </w:r>
    </w:p>
    <w:p>
      <w:pPr>
        <w:pStyle w:val="BookText"/>
        <w:rPr/>
      </w:pPr>
      <w:r>
        <w:rPr>
          <w:rFonts w:ascii="Amiri" w:hAnsi="Amiri" w:eastAsia="Amiri" w:cs="Amiri"/>
          <w:color w:val="111111"/>
          <w:sz w:val="28"/>
          <w:sz w:val="28"/>
          <w:szCs w:val="28"/>
          <w:rtl w:val="true"/>
          <w:lang w:bidi="ar-SA"/>
        </w:rPr>
        <w:t>سَیَبْلُغُ أسْبابَ السَّماء بصْرحِه</w:t>
      </w:r>
    </w:p>
    <w:p>
      <w:pPr>
        <w:pStyle w:val="BookText"/>
        <w:rPr/>
      </w:pPr>
      <w:r>
        <w:rPr>
          <w:rFonts w:ascii="Amiri" w:hAnsi="Amiri" w:eastAsia="Amiri" w:cs="Amiri"/>
          <w:color w:val="111111"/>
          <w:sz w:val="28"/>
          <w:sz w:val="28"/>
          <w:szCs w:val="28"/>
          <w:rtl w:val="true"/>
          <w:lang w:bidi="ar-SA"/>
        </w:rPr>
        <w:t>یُناغِی کِعابَ الزُهرِ مِنْها تَبَرُّجُ</w:t>
      </w:r>
    </w:p>
    <w:p>
      <w:pPr>
        <w:pStyle w:val="BookText"/>
        <w:rPr/>
      </w:pPr>
      <w:r>
        <w:rPr>
          <w:rFonts w:ascii="Amiri" w:hAnsi="Amiri" w:eastAsia="Amiri" w:cs="Amiri"/>
          <w:color w:val="111111"/>
          <w:sz w:val="28"/>
          <w:sz w:val="28"/>
          <w:szCs w:val="28"/>
          <w:rtl w:val="true"/>
          <w:lang w:bidi="ar-SA"/>
        </w:rPr>
        <w:t>اَقُولُ وَقَد شادَ البِناء بِذِکرِهِ</w:t>
      </w:r>
    </w:p>
    <w:p>
      <w:pPr>
        <w:pStyle w:val="BookText"/>
        <w:rPr/>
      </w:pPr>
      <w:r>
        <w:rPr>
          <w:rFonts w:ascii="Amiri" w:hAnsi="Amiri" w:eastAsia="Amiri" w:cs="Amiri"/>
          <w:color w:val="111111"/>
          <w:sz w:val="28"/>
          <w:sz w:val="28"/>
          <w:szCs w:val="28"/>
          <w:rtl w:val="true"/>
          <w:lang w:bidi="ar-SA"/>
        </w:rPr>
        <w:t>وَشَیَّدَ قَصْراً لمْ یُشِدْهُ مُتَوَّجُ</w:t>
      </w:r>
    </w:p>
    <w:p>
      <w:pPr>
        <w:pStyle w:val="BookText"/>
        <w:rPr/>
      </w:pPr>
      <w:r>
        <w:rPr>
          <w:rFonts w:ascii="Amiri" w:hAnsi="Amiri" w:eastAsia="Amiri" w:cs="Amiri"/>
          <w:color w:val="111111"/>
          <w:sz w:val="28"/>
          <w:sz w:val="28"/>
          <w:szCs w:val="28"/>
          <w:rtl w:val="true"/>
          <w:lang w:bidi="ar-SA"/>
        </w:rPr>
        <w:t>عَلیَ الزُهرِ إرِصادُ طَلایِعُ فِکْرِه</w:t>
      </w:r>
    </w:p>
    <w:p>
      <w:pPr>
        <w:pStyle w:val="BookText"/>
        <w:rPr/>
      </w:pPr>
      <w:r>
        <w:rPr>
          <w:rFonts w:ascii="Amiri" w:hAnsi="Amiri" w:eastAsia="Amiri" w:cs="Amiri"/>
          <w:color w:val="111111"/>
          <w:sz w:val="28"/>
          <w:sz w:val="28"/>
          <w:szCs w:val="28"/>
          <w:rtl w:val="true"/>
          <w:lang w:bidi="ar-SA"/>
        </w:rPr>
        <w:t>إلی الرَّصَدِ المَعْهُودِ مِنْ اَین یُحوِجُ</w:t>
      </w:r>
    </w:p>
    <w:p>
      <w:pPr>
        <w:pStyle w:val="BookText"/>
        <w:rPr/>
      </w:pPr>
      <w:r>
        <w:rPr>
          <w:rFonts w:ascii="Amiri" w:hAnsi="Amiri" w:eastAsia="Amiri" w:cs="Amiri"/>
          <w:color w:val="111111"/>
          <w:sz w:val="28"/>
          <w:sz w:val="28"/>
          <w:szCs w:val="28"/>
          <w:rtl w:val="true"/>
          <w:lang w:bidi="ar-SA"/>
        </w:rPr>
        <w:t>تَرصدتُ لقُیاهُ هُناکَ وَقُربَهُ</w:t>
      </w:r>
    </w:p>
    <w:p>
      <w:pPr>
        <w:pStyle w:val="BookText"/>
        <w:rPr/>
      </w:pPr>
      <w:r>
        <w:rPr>
          <w:rFonts w:ascii="Amiri" w:hAnsi="Amiri" w:eastAsia="Amiri" w:cs="Amiri"/>
          <w:color w:val="111111"/>
          <w:sz w:val="28"/>
          <w:sz w:val="28"/>
          <w:szCs w:val="28"/>
          <w:rtl w:val="true"/>
          <w:lang w:bidi="ar-SA"/>
        </w:rPr>
        <w:t>فَکانَ مُنیَّ من دُونِها البابُ مُرتَجُ</w:t>
      </w:r>
    </w:p>
    <w:p>
      <w:pPr>
        <w:pStyle w:val="BookText"/>
        <w:rPr/>
      </w:pPr>
      <w:r>
        <w:rPr>
          <w:rFonts w:ascii="Amiri" w:hAnsi="Amiri" w:eastAsia="Amiri" w:cs="Amiri"/>
          <w:color w:val="111111"/>
          <w:sz w:val="28"/>
          <w:sz w:val="28"/>
          <w:szCs w:val="28"/>
          <w:rtl w:val="true"/>
          <w:lang w:bidi="ar-SA"/>
        </w:rPr>
        <w:t>وَرُمتُ سُعُودَ الجَّدِ فی جَنَباتِه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فَساعَدَنی سَعْدٌ بِوُدِّی مُلْهَجُ </w:t>
      </w:r>
      <w:bookmarkStart w:id="46" w:name="pg6948_90650"/>
    </w:p>
    <w:p>
      <w:pPr>
        <w:pStyle w:val="BookText"/>
        <w:rPr/>
      </w:pPr>
      <w:bookmarkEnd w:id="46"/>
      <w:r>
        <w:rPr>
          <w:rFonts w:ascii="Amiri" w:hAnsi="Amiri" w:eastAsia="Amiri" w:cs="Amiri"/>
          <w:color w:val="111111"/>
          <w:sz w:val="28"/>
          <w:sz w:val="28"/>
          <w:szCs w:val="28"/>
          <w:rtl w:val="true"/>
          <w:lang w:bidi="ar-SA"/>
        </w:rPr>
        <w:t>وَجْدتُ إسمَهُ فالاً عَلیَّ مُبارکاً</w:t>
      </w:r>
    </w:p>
    <w:p>
      <w:pPr>
        <w:pStyle w:val="BookText"/>
        <w:rPr/>
      </w:pPr>
      <w:r>
        <w:rPr>
          <w:rFonts w:ascii="Amiri" w:hAnsi="Amiri" w:eastAsia="Amiri" w:cs="Amiri"/>
          <w:color w:val="111111"/>
          <w:sz w:val="28"/>
          <w:sz w:val="28"/>
          <w:szCs w:val="28"/>
          <w:rtl w:val="true"/>
          <w:lang w:bidi="ar-SA"/>
        </w:rPr>
        <w:t>مُقَدَمَةً مِنْها المَیامِنُ تُنتَجُ</w:t>
      </w:r>
    </w:p>
    <w:p>
      <w:pPr>
        <w:pStyle w:val="BookText"/>
        <w:rPr/>
      </w:pPr>
      <w:r>
        <w:rPr>
          <w:rFonts w:ascii="Amiri" w:hAnsi="Amiri" w:eastAsia="Amiri" w:cs="Amiri"/>
          <w:color w:val="111111"/>
          <w:sz w:val="28"/>
          <w:sz w:val="28"/>
          <w:szCs w:val="28"/>
          <w:rtl w:val="true"/>
          <w:lang w:bidi="ar-SA"/>
        </w:rPr>
        <w:t>اِلی السُدَّةِ العَلیا شَمَّرَ ناهِضاً</w:t>
      </w:r>
    </w:p>
    <w:p>
      <w:pPr>
        <w:pStyle w:val="BookText"/>
        <w:rPr/>
      </w:pPr>
      <w:r>
        <w:rPr>
          <w:rFonts w:ascii="Amiri" w:hAnsi="Amiri" w:eastAsia="Amiri" w:cs="Amiri"/>
          <w:color w:val="111111"/>
          <w:sz w:val="28"/>
          <w:sz w:val="28"/>
          <w:szCs w:val="28"/>
          <w:rtl w:val="true"/>
          <w:lang w:bidi="ar-SA"/>
        </w:rPr>
        <w:t>لِتَقْبیلِه مَنْهُ البِنانُ یُهَیَّجُ</w:t>
      </w:r>
    </w:p>
    <w:p>
      <w:pPr>
        <w:pStyle w:val="BookText"/>
        <w:rPr/>
      </w:pPr>
      <w:r>
        <w:rPr>
          <w:rFonts w:ascii="Amiri" w:hAnsi="Amiri" w:eastAsia="Amiri" w:cs="Amiri"/>
          <w:color w:val="111111"/>
          <w:sz w:val="28"/>
          <w:sz w:val="28"/>
          <w:szCs w:val="28"/>
          <w:rtl w:val="true"/>
          <w:lang w:bidi="ar-SA"/>
        </w:rPr>
        <w:t>فَکَلَّفْتُهُ عَرضَ الدُعاءِ وَخِدمَتی</w:t>
      </w:r>
    </w:p>
    <w:p>
      <w:pPr>
        <w:pStyle w:val="BookText"/>
        <w:rPr/>
      </w:pPr>
      <w:r>
        <w:rPr>
          <w:rFonts w:ascii="Amiri" w:hAnsi="Amiri" w:eastAsia="Amiri" w:cs="Amiri"/>
          <w:color w:val="111111"/>
          <w:sz w:val="28"/>
          <w:sz w:val="28"/>
          <w:szCs w:val="28"/>
          <w:rtl w:val="true"/>
          <w:lang w:bidi="ar-SA"/>
        </w:rPr>
        <w:t>و حَمَّلَتُهُ ما فی الصَحایِفِ یُدرَجُ</w:t>
      </w:r>
    </w:p>
    <w:p>
      <w:pPr>
        <w:pStyle w:val="BookText"/>
        <w:rPr/>
      </w:pPr>
      <w:r>
        <w:rPr>
          <w:rFonts w:ascii="Amiri" w:hAnsi="Amiri" w:eastAsia="Amiri" w:cs="Amiri"/>
          <w:color w:val="111111"/>
          <w:sz w:val="28"/>
          <w:sz w:val="28"/>
          <w:szCs w:val="28"/>
          <w:rtl w:val="true"/>
          <w:lang w:bidi="ar-SA"/>
        </w:rPr>
        <w:t>وَرُمتُ عَلی حالِ الُوقُوفِ وُقُوفَهُ</w:t>
      </w:r>
    </w:p>
    <w:p>
      <w:pPr>
        <w:pStyle w:val="BookText"/>
        <w:rPr/>
      </w:pPr>
      <w:r>
        <w:rPr>
          <w:rFonts w:ascii="Amiri" w:hAnsi="Amiri" w:eastAsia="Amiri" w:cs="Amiri"/>
          <w:color w:val="111111"/>
          <w:sz w:val="28"/>
          <w:sz w:val="28"/>
          <w:szCs w:val="28"/>
          <w:rtl w:val="true"/>
          <w:lang w:bidi="ar-SA"/>
        </w:rPr>
        <w:t>فَهَمّیَّ اِنْ اَنهی اِلَیهِ یُفَرَّجُ</w:t>
      </w:r>
    </w:p>
    <w:p>
      <w:pPr>
        <w:pStyle w:val="BookText"/>
        <w:rPr/>
      </w:pPr>
      <w:r>
        <w:rPr>
          <w:rFonts w:ascii="Amiri" w:hAnsi="Amiri" w:eastAsia="Amiri" w:cs="Amiri"/>
          <w:color w:val="111111"/>
          <w:sz w:val="28"/>
          <w:sz w:val="28"/>
          <w:szCs w:val="28"/>
          <w:rtl w:val="true"/>
          <w:lang w:bidi="ar-SA"/>
        </w:rPr>
        <w:t>وَاَصدرْتُ عَنْ تبْریز ما اَنا کاتِبْ</w:t>
      </w:r>
    </w:p>
    <w:p>
      <w:pPr>
        <w:pStyle w:val="BookText"/>
        <w:rPr/>
      </w:pPr>
      <w:r>
        <w:rPr>
          <w:rFonts w:ascii="Amiri" w:hAnsi="Amiri" w:eastAsia="Amiri" w:cs="Amiri"/>
          <w:color w:val="111111"/>
          <w:sz w:val="28"/>
          <w:sz w:val="28"/>
          <w:szCs w:val="28"/>
          <w:rtl w:val="true"/>
          <w:lang w:bidi="ar-SA"/>
        </w:rPr>
        <w:t>وَصحبِی زَمّوا العیسَ وَالخَیلَ اَسرَجُوا</w:t>
      </w:r>
    </w:p>
    <w:p>
      <w:pPr>
        <w:pStyle w:val="BookText"/>
        <w:rPr/>
      </w:pPr>
      <w:r>
        <w:rPr>
          <w:rFonts w:ascii="Amiri" w:hAnsi="Amiri" w:eastAsia="Amiri" w:cs="Amiri"/>
          <w:color w:val="111111"/>
          <w:sz w:val="28"/>
          <w:sz w:val="28"/>
          <w:szCs w:val="28"/>
          <w:rtl w:val="true"/>
          <w:lang w:bidi="ar-SA"/>
        </w:rPr>
        <w:t>لِقَصدِ جِنابِ الصَّاحِبِ الاَْعْظَمِ ارِتَمتْ</w:t>
      </w:r>
    </w:p>
    <w:p>
      <w:pPr>
        <w:pStyle w:val="BookText"/>
        <w:rPr/>
      </w:pPr>
      <w:r>
        <w:rPr>
          <w:rFonts w:ascii="Amiri" w:hAnsi="Amiri" w:eastAsia="Amiri" w:cs="Amiri"/>
          <w:color w:val="111111"/>
          <w:sz w:val="28"/>
          <w:sz w:val="28"/>
          <w:szCs w:val="28"/>
          <w:rtl w:val="true"/>
          <w:lang w:bidi="ar-SA"/>
        </w:rPr>
        <w:t>طَلایِحُ اَسفارِ لِما نابَ تُزْعَجُ</w:t>
      </w:r>
    </w:p>
    <w:p>
      <w:pPr>
        <w:pStyle w:val="BookText"/>
        <w:rPr/>
      </w:pPr>
      <w:r>
        <w:rPr>
          <w:rFonts w:ascii="Amiri" w:hAnsi="Amiri" w:eastAsia="Amiri" w:cs="Amiri"/>
          <w:color w:val="111111"/>
          <w:sz w:val="28"/>
          <w:sz w:val="28"/>
          <w:szCs w:val="28"/>
          <w:rtl w:val="true"/>
          <w:lang w:bidi="ar-SA"/>
        </w:rPr>
        <w:t>تَکَفَّلْ دَفعَ الجَورِ عَنهُم وَاِنَّهُ</w:t>
      </w:r>
    </w:p>
    <w:p>
      <w:pPr>
        <w:pStyle w:val="BookText"/>
        <w:rPr/>
      </w:pPr>
      <w:r>
        <w:rPr>
          <w:rFonts w:ascii="Amiri" w:hAnsi="Amiri" w:eastAsia="Amiri" w:cs="Amiri"/>
          <w:color w:val="111111"/>
          <w:sz w:val="28"/>
          <w:sz w:val="28"/>
          <w:szCs w:val="28"/>
          <w:rtl w:val="true"/>
          <w:lang w:bidi="ar-SA"/>
        </w:rPr>
        <w:t>مَواعیدُ صِدقٍ صُبحُها یَتَبلَّجُ</w:t>
      </w:r>
    </w:p>
    <w:p>
      <w:pPr>
        <w:pStyle w:val="BookText"/>
        <w:rPr/>
      </w:pPr>
      <w:r>
        <w:rPr>
          <w:rFonts w:ascii="Amiri" w:hAnsi="Amiri" w:eastAsia="Amiri" w:cs="Amiri"/>
          <w:color w:val="111111"/>
          <w:sz w:val="28"/>
          <w:sz w:val="28"/>
          <w:szCs w:val="28"/>
          <w:rtl w:val="true"/>
          <w:lang w:bidi="ar-SA"/>
        </w:rPr>
        <w:t>وَلَولا عَوادِی الخَطبِ جِبْتُ مُلبَبَّاً</w:t>
      </w:r>
    </w:p>
    <w:p>
      <w:pPr>
        <w:pStyle w:val="BookText"/>
        <w:rPr/>
      </w:pPr>
      <w:r>
        <w:rPr>
          <w:rFonts w:ascii="Amiri" w:hAnsi="Amiri" w:eastAsia="Amiri" w:cs="Amiri"/>
          <w:color w:val="111111"/>
          <w:sz w:val="28"/>
          <w:sz w:val="28"/>
          <w:szCs w:val="28"/>
          <w:rtl w:val="true"/>
          <w:lang w:bidi="ar-SA"/>
        </w:rPr>
        <w:t>دَواعِیَ أشْواقٍ لَظاها تَأجَجُ</w:t>
      </w:r>
    </w:p>
    <w:p>
      <w:pPr>
        <w:pStyle w:val="Heading3"/>
        <w:numPr>
          <w:ilvl w:val="2"/>
          <w:numId w:val="1"/>
        </w:numPr>
        <w:rPr/>
      </w:pPr>
      <w:bookmarkStart w:id="47" w:name="__RefHeading___Toc2088527_372815092"/>
      <w:bookmarkStart w:id="48" w:name="_Toc16"/>
      <w:bookmarkEnd w:id="47"/>
      <w:r>
        <w:rPr>
          <w:rtl w:val="true"/>
        </w:rPr>
        <w:t>الأیّام الأخیرة فی حیاة الخواجه، و وفاته</w:t>
      </w:r>
      <w:bookmarkEnd w:id="48"/>
    </w:p>
    <w:p>
      <w:pPr>
        <w:pStyle w:val="BookText"/>
        <w:rPr/>
      </w:pPr>
      <w:r>
        <w:rPr>
          <w:rFonts w:ascii="IRNazanin" w:hAnsi="IRNazanin" w:eastAsia="IRNazanin"/>
          <w:color w:val="111111"/>
          <w:sz w:val="28"/>
          <w:sz w:val="28"/>
          <w:szCs w:val="28"/>
          <w:rtl w:val="true"/>
          <w:lang w:bidi="fa-IR"/>
        </w:rPr>
        <w:t>تربّع علی العرش الملکی، بعد موت هولاکو، نجله الأکبر و ولیّ عهده اباقاخان، و ذلک بإجماع الأُمراء 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اباقاخان کان فی البدایة یرفض الحکم، ثمّ تصدّی له بعد إصرار إخوته و سائر</w:t>
      </w:r>
    </w:p>
    <w:p>
      <w:pPr>
        <w:pStyle w:val="BookText"/>
        <w:rPr/>
      </w:pPr>
      <w:r>
        <w:rPr>
          <w:rFonts w:ascii="IRNazanin" w:hAnsi="IRNazanin" w:eastAsia="IRNazanin"/>
          <w:color w:val="111111"/>
          <w:sz w:val="28"/>
          <w:sz w:val="28"/>
          <w:szCs w:val="28"/>
          <w:rtl w:val="true"/>
          <w:lang w:bidi="fa-IR"/>
        </w:rPr>
        <w:t>أُمراء المغول، وتشجیع الخواجه الطوسی ونصائحه، فجلس علی العرش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اللحظة کتب الخواجه نصائح مفیدة و عرضها علی اباقاخان، فأمر الأمیر أن یقرأ الخواجه</w:t>
      </w:r>
    </w:p>
    <w:p>
      <w:pPr>
        <w:pStyle w:val="BookText"/>
        <w:rPr/>
      </w:pPr>
      <w:r>
        <w:rPr>
          <w:rFonts w:ascii="IRNazanin" w:hAnsi="IRNazanin" w:eastAsia="IRNazanin"/>
          <w:color w:val="111111"/>
          <w:sz w:val="28"/>
          <w:sz w:val="28"/>
          <w:szCs w:val="28"/>
          <w:rtl w:val="true"/>
          <w:lang w:bidi="fa-IR"/>
        </w:rPr>
        <w:t>تلک النصائح فی المجلس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مستهلّ الرسالة الّتی کتبت لنصیحة السلطان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التنجیم أنّ هذا العام عام القلق والاضطراب، و ینذر المستقبل بأحداث مخفیة، و المتمرّدون یتربّصون الدوائر، و لیس فی هذا العام رخاء کالأعوام 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بعد جلوس اباقاخان علی العرش و فراغه من إنجاز بعض المهمّات الملکیّة، انبری إلی تعظیم الخواجه الطوسی الّذی کان إمام الحکماء والعلماء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اعتنی عنایة</w:t>
      </w:r>
    </w:p>
    <w:p>
      <w:pPr>
        <w:pStyle w:val="BookText"/>
        <w:rPr/>
      </w:pPr>
      <w:r>
        <w:rPr>
          <w:rFonts w:ascii="IRNazanin" w:hAnsi="IRNazanin" w:eastAsia="IRNazanin"/>
          <w:color w:val="111111"/>
          <w:sz w:val="28"/>
          <w:sz w:val="28"/>
          <w:szCs w:val="28"/>
          <w:rtl w:val="true"/>
          <w:lang w:bidi="fa-IR"/>
        </w:rPr>
        <w:t>خاصّة بعدد کثیر من العلماء الّذین کان معظمهم من تلامیذ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أکرمهم بالصلات،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عیّن لکلّ واحد منهم راتباً شهریّاً، و منح کلّ واحد منصباً یلیق به باشراف الخواجه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واصل الخواجه و مرافقوه عملهم فی المرصد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سافر الخواجه إلی خراسان، و قُهستان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کان معه العلاّمة قطب‌الدّین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هذه السفرة استغرقت 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ضوء ما نقله إبن الفوطی فانّ الخواجه عاد إلی مراغة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قال المستشرق الشهیر ادوارد براون فی تاریخ الآداب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 اباقاخان فی ساعة سعد اختارها الفیلسوف والمنجّم المعروف الخواجه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یومئذٍ فی سنینه الأخیرة و لم نسمع عنه شیئاً إلاّ بعد مضیّ خمس سنین علی ذلک</w:t>
      </w:r>
    </w:p>
    <w:p>
      <w:pPr>
        <w:pStyle w:val="BookText"/>
        <w:rPr/>
      </w:pPr>
      <w:r>
        <w:rPr>
          <w:rFonts w:ascii="IRNazanin" w:hAnsi="IRNazanin" w:eastAsia="IRNazanin"/>
          <w:color w:val="111111"/>
          <w:sz w:val="28"/>
          <w:sz w:val="28"/>
          <w:szCs w:val="28"/>
          <w:rtl w:val="true"/>
          <w:lang w:bidi="fa-IR"/>
        </w:rPr>
        <w:t>التاریخ،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 إذ نقل لنا عنه تفصیل العلاج الّذی کان یتلقّاه</w:t>
      </w:r>
    </w:p>
    <w:p>
      <w:pPr>
        <w:pStyle w:val="BookText"/>
        <w:rPr/>
      </w:pPr>
      <w:r>
        <w:rPr>
          <w:rFonts w:ascii="IRNazanin" w:hAnsi="IRNazanin" w:eastAsia="IRNazanin"/>
          <w:color w:val="111111"/>
          <w:sz w:val="28"/>
          <w:sz w:val="28"/>
          <w:szCs w:val="28"/>
          <w:rtl w:val="true"/>
          <w:lang w:bidi="fa-IR"/>
        </w:rPr>
        <w:t>اباقاخان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تحدّث رشیدالدّین فضل‌اللّه الوزیر فی کتاب جامع التواریخ عن هذا العلاج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الملک المغولی إلی الصید فی الثالث والعشرین من شهر صفر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صادف أن جرحت یده بقرن ثور جبلی، فانقطع أحد شرایینها ولم یتوقّف نزف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فسمح الاُمراء لرجل یدعی قورجان فأخذ هذا قوسه فنزعه بإحکام ثمّ ضرب بوتره علی موضع الجرح فورم و توقّف نزف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فبرّه اباقاخان و برّ شخصاً آخر یدعی تکجال و عظّمه لما قام به من خدمات جلیلة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عانی الملک کثیراً بسبب الورم الّذی</w:t>
      </w:r>
    </w:p>
    <w:p>
      <w:pPr>
        <w:pStyle w:val="BookText"/>
        <w:rPr/>
      </w:pPr>
      <w:r>
        <w:rPr>
          <w:rFonts w:ascii="IRNazanin" w:hAnsi="IRNazanin" w:eastAsia="IRNazanin"/>
          <w:color w:val="111111"/>
          <w:sz w:val="28"/>
          <w:sz w:val="28"/>
          <w:szCs w:val="28"/>
          <w:rtl w:val="true"/>
          <w:lang w:bidi="fa-IR"/>
        </w:rPr>
        <w:t>أصبح کالکیس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یجرأ الأطبّاء الکبار علی فتح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سیّد العالم نصیرالدّین</w:t>
      </w:r>
    </w:p>
    <w:p>
      <w:pPr>
        <w:pStyle w:val="BookText"/>
        <w:rPr/>
      </w:pPr>
      <w:r>
        <w:rPr>
          <w:rFonts w:ascii="IRNazanin" w:hAnsi="IRNazanin" w:eastAsia="IRNazanin"/>
          <w:color w:val="111111"/>
          <w:sz w:val="28"/>
          <w:sz w:val="28"/>
          <w:szCs w:val="28"/>
          <w:rtl w:val="true"/>
          <w:lang w:bidi="fa-IR"/>
        </w:rPr>
        <w:t>الطوسی أنّ لایصل إلی الملک مکروه لو فتح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واستدعی أبا العزّ الجرّاح لفتح الجرح،</w:t>
      </w:r>
    </w:p>
    <w:p>
      <w:pPr>
        <w:pStyle w:val="BookText"/>
        <w:rPr/>
      </w:pPr>
      <w:r>
        <w:rPr>
          <w:rFonts w:ascii="IRNazanin" w:hAnsi="IRNazanin" w:eastAsia="IRNazanin"/>
          <w:color w:val="111111"/>
          <w:sz w:val="28"/>
          <w:sz w:val="28"/>
          <w:szCs w:val="28"/>
          <w:rtl w:val="true"/>
          <w:lang w:bidi="fa-IR"/>
        </w:rPr>
        <w:t>ففتحه و عقّمه، فسکن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 الملک من العناء بعد أُسبوع مضی علی فتح الجرح،</w:t>
      </w:r>
    </w:p>
    <w:p>
      <w:pPr>
        <w:pStyle w:val="BookText"/>
        <w:rPr/>
      </w:pPr>
      <w:r>
        <w:rPr>
          <w:rFonts w:ascii="Amiri" w:hAnsi="Amiri" w:eastAsia="Amiri" w:cs="Amiri"/>
          <w:color w:val="111111"/>
          <w:sz w:val="28"/>
          <w:sz w:val="28"/>
          <w:szCs w:val="28"/>
          <w:rtl w:val="true"/>
          <w:lang w:bidi="ar-SA"/>
        </w:rPr>
        <w:t>وسُرّ الناس بذلک</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الخواجه فی بعض مصنّفاته إلی أعماله الطبّیّة و معالجاته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شیء منها فیما </w:t>
      </w:r>
    </w:p>
    <w:p>
      <w:pPr>
        <w:pStyle w:val="BookText"/>
        <w:rPr/>
      </w:pPr>
      <w:r>
        <w:rPr>
          <w:rFonts w:ascii="IRNazanin" w:hAnsi="IRNazanin" w:eastAsia="IRNazanin"/>
          <w:color w:val="111111"/>
          <w:sz w:val="28"/>
          <w:sz w:val="28"/>
          <w:szCs w:val="28"/>
          <w:rtl w:val="true"/>
          <w:lang w:bidi="fa-IR"/>
        </w:rPr>
        <w:t>نقل عن 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تنسوخ‌نامه فی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أعطانی أحد التّجار المشهورین الّذی تربطنی به مودّة أکیدة ملقاطاً منه، کنت ألقط به الشعر الزائد من العین فیشفی صاحبها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سافر الخواجه إلی العراق مرّتین فی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لجمع الکتب</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سافر إلی بغداد أیضاً عدّة مرّات آخرها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بمعیّة اباقاخان و عدد کثیر من أصحابه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یلبث اباقاخان فی بغداد کثیراً إذ سرعان ما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الخواجه مکث فی بغداد للنظر فی حساب الأوقاف، و لم یمض علی وجوده فی بغداد أکثر من شهر حتّی مرض</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یقول محمّد بن رافع فی ذیل 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اباقاخان ببغداد عند ما مرض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فعاده هو و قطب‌الدّین الشیرازی و الخواجه یحتضر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کما نقل المؤرّخون فانّه مات علی أثر ذلک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یوم الإثنین الثامن عشر من ذیالحجّة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التقویم الیزدجردی، والمصادف حزیران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 ودّع الخواجه هذه الحیاة الفانیة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امتدّت یدالدهر الخؤون فخطفت عالم الفضل والفضیلة، شاطبة إسمه من لوح الوجود، و انذهل العلماء و الطلاّب الّذین تربّوا علی یده، وشُتّت شملهم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وشیّع جثمانه صاحب الدیوان شمس‌الدّین الجوینی الوزیر و علماء بغداد و أعیانها وحشد غفیر من الناس، و أخذوه إلی الکاظمیّة و حفروا له قبراً فی جهة أقدام الإمامین</w:t>
      </w:r>
    </w:p>
    <w:p>
      <w:pPr>
        <w:pStyle w:val="BookText"/>
        <w:rPr/>
      </w:pPr>
      <w:r>
        <w:rPr>
          <w:rFonts w:ascii="IRNazanin" w:hAnsi="IRNazanin" w:eastAsia="IRNazanin"/>
          <w:color w:val="111111"/>
          <w:sz w:val="28"/>
          <w:sz w:val="28"/>
          <w:szCs w:val="28"/>
          <w:rtl w:val="true"/>
          <w:lang w:bidi="fa-IR"/>
        </w:rPr>
        <w:t>العظیمین الکاظم و الجواد علیهماالسلامفظهر سرداب، فدفنوه فیه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جامع 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الخواجه نصیرالطوسی أوصی أن یدفن فی جوار الإمام الکاظم علیه‌السلام، فبدأوا یحفرون له قبراً فی آخر المرقد المعطّر، فاذا سرداب مزخرف بالقرمید قد ظهر أثناء الحفر، وإستبان بعد البحث والتنقیب أنّ ذلک القبر بناه الحاکم العبّاسی الناصر </w:t>
      </w:r>
    </w:p>
    <w:p>
      <w:pPr>
        <w:pStyle w:val="BookText"/>
        <w:rPr/>
      </w:pPr>
      <w:r>
        <w:rPr>
          <w:rFonts w:ascii="IRNazanin" w:hAnsi="IRNazanin" w:eastAsia="IRNazanin"/>
          <w:color w:val="111111"/>
          <w:sz w:val="28"/>
          <w:sz w:val="28"/>
          <w:szCs w:val="28"/>
          <w:rtl w:val="true"/>
          <w:lang w:bidi="fa-IR"/>
        </w:rPr>
        <w:t>لدین‌اللّه له، لکنّ نجله لم یعمل بوصیّته فدفنه فی الرصافة، و بقی القبر خالیاً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غریب الصدف أنّ تاریخ الفراغ من بناء السرداب، الّذی وجدوه علی الحجر المحفور هو الیوم الحادی عشر من جمادی الاولی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الیوم الّذی ولد فیه الخواجه الطوسی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أُشیر إلی هذا الموضوع أیضاً فی کتاب الحوادث الجامعة، فقد قال مؤلّفه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 الخواجه الطوسی فی مشهد موسی‌بن جعفر علیهماالسلام فی سرداب قدیم البناء خال من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کان قد عمل للخلیفة الناصر لدین‌اللّه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ذکر القاضی نوراللّه الشوشتری فی کتاب مجالس المؤمنین، و المیرزا حسن الزنوزی فی کتاب ریاض الجنّة أ نّه لمّا أعیا الداء الخواجه، و علم أن لاعلاج له، إستشار عدداً من أقاربه و أصحابه فی تجهیزه و غسله 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خلیق بالخواجه أن یدفن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الخواجه کلامه، قال من وحی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 أن أموت فی جوار الإمام موسی الکاظم؛ و أدفن فی مکان آخر و إن کان أشرف من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دفن فی الروضة الکاظمیّة المقدّسة عملاً بوصیّته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وخطّوا علی قبره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w:t>
      </w:r>
    </w:p>
    <w:p>
      <w:pPr>
        <w:pStyle w:val="BookText"/>
        <w:rPr/>
      </w:pPr>
      <w:r>
        <w:rPr>
          <w:rFonts w:ascii="IRNazanin" w:hAnsi="IRNazanin" w:eastAsia="IRNazanin"/>
          <w:color w:val="111111"/>
          <w:sz w:val="28"/>
          <w:sz w:val="28"/>
          <w:szCs w:val="28"/>
          <w:rtl w:val="true"/>
          <w:lang w:bidi="fa-IR"/>
        </w:rPr>
        <w:t>ذراعیه بالوصید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فیما یأتی نصّ النقوش المکتوبة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أولیاء اللّه لاخوف علیهم ولاهم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مرقد سلطان الحکماء المحقّقین محمّدبن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عمر فی عهد سلطنة السلطان بن السلطان والخاقان بن الخاقان ناصرالدّین شاه قاجار خلّداللّه ملکه</w:t>
      </w:r>
    </w:p>
    <w:p>
      <w:pPr>
        <w:pStyle w:val="BookText"/>
        <w:rPr/>
      </w:pPr>
      <w:r>
        <w:rPr>
          <w:rFonts w:ascii="IRNazanin" w:hAnsi="IRNazanin" w:eastAsia="IRNazanin"/>
          <w:color w:val="111111"/>
          <w:sz w:val="28"/>
          <w:sz w:val="28"/>
          <w:szCs w:val="28"/>
          <w:rtl w:val="true"/>
          <w:lang w:bidi="fa-IR"/>
        </w:rPr>
        <w:t>و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الأمیر أمجد أشرف معتمدالدولة فرهاد میرزا أدام اللّه شوکته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 بعض الناس تاریخ وفاة الخواجه فی الجملة الدعائیّة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حمداللّه المستوفی فی تاریخه بیتین یؤرّخان وفاته، و تعریبهما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نصیر الأُمّة والدّین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منهل الفضل، الفذّ الفرید الّذی لم تلد النساء مثله، فی الیوم الثامن عشر من ذی الحجّة سنة </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ببغداد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قال آخر فی تاریخ وفاته ما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مساء یوم الاثنین الثامن عشر من ذیالحجّة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جثمان سیّدالعالم نصیرالدّین الطوسی من مدینة بغداد إلی مقبرة دارالسلام بقضاء اللّه و قدره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أرّخ بعض الشعراء وفاته کسعدالدّین النطنزی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ثمّة خلاف یذکر فی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عامّة المؤرّخین المعاصرین و غیرالمعاصرین له أ نّه توفیّ فی آخر نهار الإثنین، الثامن عشر من ذیالحجّة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ولکن جاء فی تاریخ بناکتی، و جامع التواریخ، و تاریخ حافظ ابرو أنّ الیوم الّذی توفیّ فیه هو السابع عشر، و لیس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الرّأی مخالفاً لکلام سائر المؤرّخین، لذلک یُخال أ 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الموجود فی هذا التاریخ هو أ نّه جاء فی تاریخ رشیدی، و تاریخ حمداللّه المستوفی، و غیرهما أنّ عمر الخواجه، خمس و سبعون سنة و سبعة أشهر و سبعة أیّام، فاذا</w:t>
      </w:r>
    </w:p>
    <w:p>
      <w:pPr>
        <w:pStyle w:val="BookText"/>
        <w:rPr/>
      </w:pPr>
      <w:r>
        <w:rPr>
          <w:rFonts w:ascii="IRNazanin" w:hAnsi="IRNazanin" w:eastAsia="IRNazanin"/>
          <w:color w:val="111111"/>
          <w:sz w:val="28"/>
          <w:sz w:val="28"/>
          <w:szCs w:val="28"/>
          <w:rtl w:val="true"/>
          <w:lang w:bidi="fa-IR"/>
        </w:rPr>
        <w:t xml:space="preserve">اعتبرنا تاریخ ولادته، الحادی عشر من جمادی الاولی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یوم وفاته هو الیوم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 من ذیالحجّة، فانّ عمره یوم وفاته یبلغ خمس و سبعین سنة و سبعة أشهر و ثمانیة أیّام و عدد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إمّا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الصحیح حتّی ینسجم مع العمر الّذی ذکره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عمره یبلغ خمس و سبعین سنة و سبعة أشهر و ثمانیة أیّام حتّی یوائم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نقل جُلّ المؤرّخین أنّ یوم وفاة الخواجه کان الیوم الثامن عشر، لذلک نظنّ أنّ أحد المؤرّخین قد أخطأ بادئ ذی بدء فی حساب عمر الخواجه یوماً واحداً، فذکر الأیّام الثمانیة</w:t>
      </w:r>
    </w:p>
    <w:p>
      <w:pPr>
        <w:pStyle w:val="BookText"/>
        <w:rPr/>
      </w:pPr>
      <w:r>
        <w:rPr>
          <w:rFonts w:ascii="IRNazanin" w:hAnsi="IRNazanin" w:eastAsia="IRNazanin"/>
          <w:color w:val="111111"/>
          <w:sz w:val="28"/>
          <w:sz w:val="28"/>
          <w:szCs w:val="28"/>
          <w:rtl w:val="true"/>
          <w:lang w:bidi="fa-IR"/>
        </w:rPr>
        <w:t>من عمره، و تبعه الآخرون فنقلوا ما ذکره حرفیّاً دون الإلتفات إلی هذا الخطأ</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ذکر إبن العبری فی تاریخ مختصر الدول أنّ الخواجه توفیّ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خلاف ما ذکره المؤرّخون جمیعهم إذ یختلف عنهم بثلاث سنین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ولا شکّ أنّ هذا التاریخ سهو، و لایؤبه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ذکره الشیخ اویس فی تاریخه، فانّه نقل أنّ الخواجه توفیّ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خطأ لامراء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خطأ مطبعی إذ طبع الرقم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الجدیر ذکره أنّ مصحح کتاب الحوادث الجامعة قد سها فی الصفحة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المذکور فقرأ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جعله یتصوّر أنّ الخواجه قد إنتحر فی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صاحب کتاب أعیان الشیعة إلی هذا السهو فی ترجمة الخواجه،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طرف ما وقع لمصحّح طبع کتاب الحوادث الجامعة أنّ المؤلّف ذکر أمراً من الخواجه نصیرالدّین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سنة کذا فابدل المصحّح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لمّا وصل إلی تاریخ وفاته، وجده غیر مطابق لتاریخ الأوّل فعلق علیه حاشیة</w:t>
      </w:r>
      <w:r>
        <w:rPr>
          <w:rFonts w:eastAsia="IRNazanin" w:cs="IRNazanin"/>
          <w:color w:val="111111"/>
          <w:sz w:val="28"/>
          <w:szCs w:val="28"/>
          <w:rtl w:val="true"/>
          <w:lang w:bidi="fa-IR"/>
        </w:rPr>
        <w:t>».</w:t>
      </w:r>
      <w:r>
        <w:rPr>
          <w:rStyle w:val="FootnoteAnchor"/>
          <w:rtl w:val="true"/>
        </w:rPr>
        <w:footnoteReference w:id="1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أنشد الشاعر مجد همگر قصیدة فی رثاء الخواجه الطوسی، منها هذان البیتان</w:t>
      </w:r>
      <w:r>
        <w:rPr>
          <w:rFonts w:eastAsia="IRNazanin" w:cs="IRNazanin"/>
          <w:color w:val="111111"/>
          <w:sz w:val="28"/>
          <w:szCs w:val="28"/>
          <w:rtl w:val="true"/>
          <w:lang w:bidi="fa-IR"/>
        </w:rPr>
        <w:t xml:space="preserve">: </w:t>
      </w:r>
      <w:bookmarkStart w:id="49" w:name="pg6948_90656"/>
    </w:p>
    <w:p>
      <w:pPr>
        <w:pStyle w:val="BookText"/>
        <w:rPr/>
      </w:pPr>
      <w:bookmarkEnd w:id="49"/>
      <w:r>
        <w:rPr>
          <w:rFonts w:ascii="IRNazanin" w:hAnsi="IRNazanin" w:eastAsia="IRNazanin"/>
          <w:color w:val="111111"/>
          <w:sz w:val="28"/>
          <w:sz w:val="28"/>
          <w:szCs w:val="28"/>
          <w:rtl w:val="true"/>
          <w:lang w:bidi="fa-IR"/>
        </w:rPr>
        <w:t>أیّ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أمر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و زعم أنّ المَلاک یواری فی التراب؟</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إذا کان قد وسّد الثری جسماً، فقد ظهرت آلاف الکنوز من المعانی بموته</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50" w:name="__RefHeading___Toc2088529_372815092"/>
      <w:bookmarkStart w:id="51" w:name="_Toc17"/>
      <w:bookmarkEnd w:id="50"/>
      <w:r>
        <w:rPr>
          <w:rtl w:val="true"/>
        </w:rPr>
        <w:t>أولاد الخواجه و ذووه</w:t>
      </w:r>
      <w:bookmarkEnd w:id="51"/>
    </w:p>
    <w:p>
      <w:pPr>
        <w:pStyle w:val="BookText"/>
        <w:rPr/>
      </w:pPr>
      <w:r>
        <w:rPr>
          <w:rFonts w:ascii="IRNazanin" w:hAnsi="IRNazanin" w:eastAsia="IRNazanin"/>
          <w:color w:val="111111"/>
          <w:sz w:val="28"/>
          <w:sz w:val="28"/>
          <w:szCs w:val="28"/>
          <w:rtl w:val="true"/>
          <w:lang w:bidi="fa-IR"/>
        </w:rPr>
        <w:t>ترک الخواجه الطوسی ثلاثة أولاد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علی، و أصیل‌الدّین حسن، و فخرالدّین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صدرالدّین علی، و هو الإبن الأکبر، عالماً و قد تولّی شؤون المرصد</w:t>
      </w:r>
    </w:p>
    <w:p>
      <w:pPr>
        <w:pStyle w:val="BookText"/>
        <w:rPr/>
      </w:pPr>
      <w:r>
        <w:rPr>
          <w:rFonts w:ascii="IRNazanin" w:hAnsi="IRNazanin" w:eastAsia="IRNazanin"/>
          <w:color w:val="111111"/>
          <w:sz w:val="28"/>
          <w:sz w:val="28"/>
          <w:szCs w:val="28"/>
          <w:rtl w:val="true"/>
          <w:lang w:bidi="fa-IR"/>
        </w:rPr>
        <w:t>فی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دور فی علم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أبیه، اضطلع بأکثر أعمال أبیه</w:t>
      </w:r>
    </w:p>
    <w:p>
      <w:pPr>
        <w:pStyle w:val="BookText"/>
        <w:rPr/>
      </w:pPr>
      <w:r>
        <w:rPr>
          <w:rFonts w:ascii="IRNazanin" w:hAnsi="IRNazanin" w:eastAsia="IRNazanin"/>
          <w:color w:val="111111"/>
          <w:sz w:val="28"/>
          <w:sz w:val="28"/>
          <w:szCs w:val="28"/>
          <w:rtl w:val="true"/>
          <w:lang w:bidi="fa-IR"/>
        </w:rPr>
        <w:t>و مناصبه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کان رئیساً لمرصد مراغة فترة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کتاب 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کُفّت ید صدرالدّین و اخوته أولاد خواجه نصیرالدّین الطوسی عن النظر فی وقوف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اُعید الأمر فیها إلی حکّام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الأمر إلیهم فی سنة ثمان و ثمانین و ستمائة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تزوّج صدرالدّین علی بنت ملک قُهستان عمادالدّین أبوالفداء قُهستانی المتوفّی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کانت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 تاریخ وفاة صدرالدّین علی، بید أنّ الّذی لاریب فیه هو أ نّه توفیّ قبل</w:t>
      </w:r>
    </w:p>
    <w:p>
      <w:pPr>
        <w:pStyle w:val="BookText"/>
        <w:rPr/>
      </w:pP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صدرالدّین علی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بجودة القریحة، و ینظم الشعر بالفارسیة، و أنشد البیتین</w:t>
      </w:r>
    </w:p>
    <w:p>
      <w:pPr>
        <w:pStyle w:val="BookText"/>
        <w:rPr/>
      </w:pPr>
      <w:r>
        <w:rPr>
          <w:rFonts w:ascii="IRNazanin" w:hAnsi="IRNazanin" w:eastAsia="IRNazanin"/>
          <w:color w:val="111111"/>
          <w:sz w:val="28"/>
          <w:sz w:val="28"/>
          <w:szCs w:val="28"/>
          <w:rtl w:val="true"/>
          <w:lang w:bidi="fa-IR"/>
        </w:rPr>
        <w:t>الآتیین فی تاریخ وفاة الخواجه علاءالدّین عطا ملک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الدهر و علاءالدّین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و صفوة الخلق ودّع هذه الحیاة فی لیلة السبت الرابع من ذیالحجّة سنة ستمائة </w:t>
      </w:r>
    </w:p>
    <w:p>
      <w:pPr>
        <w:pStyle w:val="BookText"/>
        <w:rPr/>
      </w:pPr>
      <w:r>
        <w:rPr>
          <w:rFonts w:ascii="IRNazanin" w:hAnsi="IRNazanin" w:eastAsia="IRNazanin"/>
          <w:color w:val="111111"/>
          <w:sz w:val="28"/>
          <w:sz w:val="28"/>
          <w:szCs w:val="28"/>
          <w:rtl w:val="true"/>
          <w:lang w:bidi="fa-IR"/>
        </w:rPr>
        <w:t>و إحدی و ثمانین فی أران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کان أصیل الدّین أبومحمد حسن الإبن الثانی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أباه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استسلام خورشاه، نزل من القلعة مع أبیه، و موفّق الدّولة، و رئیس</w:t>
      </w:r>
    </w:p>
    <w:p>
      <w:pPr>
        <w:pStyle w:val="BookText"/>
        <w:rPr/>
      </w:pPr>
      <w:r>
        <w:rPr>
          <w:rFonts w:ascii="IRNazanin" w:hAnsi="IRNazanin" w:eastAsia="IRNazanin"/>
          <w:color w:val="111111"/>
          <w:sz w:val="28"/>
          <w:sz w:val="28"/>
          <w:szCs w:val="28"/>
          <w:rtl w:val="true"/>
          <w:lang w:bidi="fa-IR"/>
        </w:rPr>
        <w:t>الدولة، و عدد آخر من الأعیان، و التحق بمعسکر هولاکو</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کان له دور فی السیاسة و الشؤون الحکومیّة کأبیه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أعمالاً مهمّة فی حیاة أبیه و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أصیل‌الدّین أدیباً، عالماً، مهندساً، حکیماً، جامعاً للمحامد والآداب، و شارک فی مرصد مراغة مع أبیه و حکماء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أبیه، ظلّ مشغولاً فی المرصد مدّة من</w:t>
      </w:r>
    </w:p>
    <w:p>
      <w:pPr>
        <w:pStyle w:val="BookText"/>
        <w:rPr/>
      </w:pP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أخوه صدرالدّین، تعهّد بالأعمال الّتی کان یقوم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 بالقرب من بلاط المغول إذ کان من خواصّ سلاطین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الشام بمعیّة غازان خان، و ولی إدارة الأوقاف فیها طول المدّة الّتی کان السلطان مقیماً فیها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شیئاً من عائدات الأوقاف و أنفقها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بغداد بعد عودة غازان‌خان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رافق الوزیر الخواجه رشیدالدّین الّذی تولّی تربیته، و نال رضا الوزیر و ثقته خلال المدّة الّتی صحبه فیها، فکان مستشاره المؤتمن و صاحب سرّه لبرهة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قام السلطان الجایتو بزیارةٍ لمرصد مراغة، عیّن أصیل‌الدّین منجّماً للبلاط</w:t>
      </w:r>
      <w:r>
        <w:rPr>
          <w:rStyle w:val="FootnoteAnchor"/>
          <w:rtl w:val="true"/>
        </w:rPr>
        <w:footnoteReference w:id="160"/>
      </w:r>
      <w:r>
        <w:rPr>
          <w:rFonts w:ascii="IRNazanin" w:hAnsi="IRNazanin" w:eastAsia="IRNazanin"/>
          <w:color w:val="111111"/>
          <w:sz w:val="28"/>
          <w:sz w:val="28"/>
          <w:szCs w:val="28"/>
          <w:rtl w:val="true"/>
          <w:lang w:bidi="fa-IR"/>
        </w:rPr>
        <w:t>و فوّض إلیه شؤون المرصد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المؤرّخون فی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درّة الأخبار أ نّه فارق الحیاة، و هو حسن السیرة والسمعة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ابن‌شاکر فی کتاب فوات الوفیات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نیابة بغداد و العراق، فأساء السیرة، فعزل، و صودر، و أهین، فمات غیر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اختلاف أیضاً فی تاریخ وفاته أو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تاریخ الجایتو لأبی القاسم عبداللّه</w:t>
      </w:r>
    </w:p>
    <w:p>
      <w:pPr>
        <w:pStyle w:val="BookText"/>
        <w:rPr/>
      </w:pPr>
      <w:r>
        <w:rPr>
          <w:rFonts w:ascii="IRNazanin" w:hAnsi="IRNazanin" w:eastAsia="IRNazanin"/>
          <w:color w:val="111111"/>
          <w:sz w:val="28"/>
          <w:sz w:val="28"/>
          <w:szCs w:val="28"/>
          <w:rtl w:val="true"/>
          <w:lang w:bidi="fa-IR"/>
        </w:rPr>
        <w:t xml:space="preserve">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أصیل الدّین قتل بتاریخ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بوشایة سعدالدّین وزیر الجایتو،</w:t>
      </w:r>
    </w:p>
    <w:p>
      <w:pPr>
        <w:pStyle w:val="BookText"/>
        <w:rPr/>
      </w:pPr>
      <w:r>
        <w:rPr>
          <w:rFonts w:ascii="IRNazanin" w:hAnsi="IRNazanin" w:eastAsia="IRNazanin"/>
          <w:color w:val="111111"/>
          <w:sz w:val="28"/>
          <w:sz w:val="28"/>
          <w:szCs w:val="28"/>
          <w:rtl w:val="true"/>
          <w:lang w:bidi="fa-IR"/>
        </w:rPr>
        <w:t>و زمیل رشیدالدین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سعدالدّین الوزیر أیضاً بعد رجوعه من بغداد یوم الثلاثاء العاشر من شوّال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جاء فی تاریخ مجمل لفصیحی خوافی أنّ الخواجه أصیل‌الدّین نجل الخواجه نصیرالدّین مات سنة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62"/>
      </w:r>
      <w:r>
        <w:rPr>
          <w:rFonts w:ascii="IRNazanin" w:hAnsi="IRNazanin" w:eastAsia="IRNazanin"/>
          <w:color w:val="111111"/>
          <w:sz w:val="28"/>
          <w:sz w:val="28"/>
          <w:szCs w:val="28"/>
          <w:rtl w:val="true"/>
          <w:lang w:bidi="fa-IR"/>
        </w:rPr>
        <w:t>و دفن فی جوار الإمامین موسی الکاظم، و محمّد الجواد علیهماالسلام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مؤلّف کتاب تاریخ العراق عن عقود الجمان أ نّه مات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ما ذهب إلیه المسیو بلوشه فی فهرس الکتب الفارسیّة للمکتبة الوطنیّة بباریس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الّذی یبدو من کلام إبن الفوطی فی کتاب مجمع الآداب أنّ أصیل‌الدّین کان علی قید الحیاة حتّی نهایة وزارة رشیدالدین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إقصاؤه عن منصبه سنة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ما کان تاج‌الدّین علیشاه وزیراً، إذ سحبت یده من شؤون الموقوفات، و أُشخص علیشاه فخرالدّین أحمدبن حسن بن محمّد الآملی التبریزی إلی بغداد للتدقیق فی حساب نوّاب الخواجه أصیل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حیّاً حتّی ذلک الحین، و ربّما انتکس بعد ذلک التاریخ إذ صودرت أمواله،</w:t>
      </w:r>
    </w:p>
    <w:p>
      <w:pPr>
        <w:pStyle w:val="BookText"/>
        <w:rPr/>
      </w:pPr>
      <w:r>
        <w:rPr>
          <w:rFonts w:ascii="Amiri" w:hAnsi="Amiri" w:eastAsia="Amiri" w:cs="Amiri"/>
          <w:color w:val="111111"/>
          <w:sz w:val="28"/>
          <w:sz w:val="28"/>
          <w:szCs w:val="28"/>
          <w:rtl w:val="true"/>
          <w:lang w:bidi="ar-SA"/>
        </w:rPr>
        <w:t>و أُقصی عن منصبه، و مات صاغراً ذلیلاً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الخواجه أصیل‌الدین، بوصفه عالماً و حکیماً، یحترم العلماء و الشعراء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p>
    <w:p>
      <w:pPr>
        <w:pStyle w:val="BookText"/>
        <w:rPr/>
      </w:pPr>
      <w:r>
        <w:rPr>
          <w:rFonts w:ascii="IRNazanin" w:hAnsi="IRNazanin" w:eastAsia="IRNazanin"/>
          <w:color w:val="111111"/>
          <w:sz w:val="28"/>
          <w:sz w:val="28"/>
          <w:szCs w:val="28"/>
          <w:rtl w:val="true"/>
          <w:lang w:bidi="fa-IR"/>
        </w:rPr>
        <w:t>ما کان فی منصبه الحکومی، جمع حوله عدداً کبیراً من الشعراء والعلماء، و کان یحسن إلیهم</w:t>
      </w:r>
    </w:p>
    <w:p>
      <w:pPr>
        <w:pStyle w:val="BookText"/>
        <w:rPr/>
      </w:pPr>
      <w:r>
        <w:rPr>
          <w:rFonts w:ascii="IRNazanin" w:hAnsi="IRNazanin" w:eastAsia="IRNazanin"/>
          <w:color w:val="111111"/>
          <w:sz w:val="28"/>
          <w:sz w:val="28"/>
          <w:szCs w:val="28"/>
          <w:rtl w:val="true"/>
          <w:lang w:bidi="fa-IR"/>
        </w:rPr>
        <w:t>و یبرّهم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مدحه عدد من الشعراء، و تلاحظ بعض مدائحهم فی ثنایا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الفوطی فی تلخیص مجمع الآداب کثیراً من العلماء الّذین شاهدهم عند الخواجه أصیل‌الدّین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الموصلی عمادالدّین أبوالفتح عبدالرحمن بن عبدالدائم البلدجی</w:t>
      </w:r>
    </w:p>
    <w:p>
      <w:pPr>
        <w:pStyle w:val="BookText"/>
        <w:rPr/>
      </w:pPr>
      <w:r>
        <w:rPr>
          <w:rFonts w:ascii="IRNazanin" w:hAnsi="IRNazanin" w:eastAsia="IRNazanin"/>
          <w:color w:val="111111"/>
          <w:sz w:val="28"/>
          <w:sz w:val="28"/>
          <w:szCs w:val="28"/>
          <w:rtl w:val="true"/>
          <w:lang w:bidi="fa-IR"/>
        </w:rPr>
        <w:t>الّذی قال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رأیته بالمعسکر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حضرة مولانا أصیل‌الدّین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أبیات مدح بها أصیل‌الدین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المؤرّخ علم الدّین سلیمان بن زکریا المولتانی الحنفی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حضرة مولانا أصیل‌الدّین</w:t>
      </w:r>
    </w:p>
    <w:p>
      <w:pPr>
        <w:pStyle w:val="BookText"/>
        <w:rPr/>
      </w:pPr>
      <w:r>
        <w:rPr>
          <w:rFonts w:ascii="IRNazanin" w:hAnsi="IRNazanin" w:eastAsia="IRNazanin"/>
          <w:color w:val="111111"/>
          <w:sz w:val="28"/>
          <w:sz w:val="28"/>
          <w:szCs w:val="28"/>
          <w:rtl w:val="true"/>
          <w:lang w:bidi="fa-IR"/>
        </w:rPr>
        <w:t>الحسن ببغداد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الحنفی عفیف‌الدّین أبومحمّد ربیع بن محمّد الّذی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أُستاذاً فی علم الکلام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أخرجوه من المدرسة</w:t>
      </w:r>
    </w:p>
    <w:p>
      <w:pPr>
        <w:pStyle w:val="BookText"/>
        <w:rPr/>
      </w:pPr>
      <w:r>
        <w:rPr>
          <w:rFonts w:ascii="IRNazanin" w:hAnsi="IRNazanin" w:eastAsia="IRNazanin"/>
          <w:color w:val="111111"/>
          <w:sz w:val="28"/>
          <w:sz w:val="28"/>
          <w:szCs w:val="28"/>
          <w:rtl w:val="true"/>
          <w:lang w:bidi="fa-IR"/>
        </w:rPr>
        <w:t xml:space="preserve">المغیثیّة سنة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ذهب عند أصیل‌الدّین، و أنشد قصیدة فی مدحه،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مدحناک لامن أجل حاجتنا</w:t>
      </w:r>
    </w:p>
    <w:p>
      <w:pPr>
        <w:pStyle w:val="BookText"/>
        <w:rPr/>
      </w:pPr>
      <w:r>
        <w:rPr>
          <w:rFonts w:ascii="IRNazanin" w:hAnsi="IRNazanin" w:eastAsia="IRNazanin"/>
          <w:color w:val="111111"/>
          <w:sz w:val="28"/>
          <w:sz w:val="28"/>
          <w:szCs w:val="28"/>
          <w:rtl w:val="true"/>
          <w:lang w:bidi="fa-IR"/>
        </w:rPr>
        <w:t>لکن لفضلک إنّ الفضل ممدوح</w:t>
      </w:r>
    </w:p>
    <w:p>
      <w:pPr>
        <w:pStyle w:val="BookText"/>
        <w:rPr/>
      </w:pPr>
      <w:r>
        <w:rPr>
          <w:rFonts w:ascii="IRNazanin" w:hAnsi="IRNazanin" w:eastAsia="IRNazanin"/>
          <w:color w:val="111111"/>
          <w:sz w:val="28"/>
          <w:sz w:val="28"/>
          <w:szCs w:val="28"/>
          <w:rtl w:val="true"/>
          <w:lang w:bidi="fa-IR"/>
        </w:rPr>
        <w:t>و باب حاجاتنا إنْ سدّه قدر</w:t>
      </w:r>
    </w:p>
    <w:p>
      <w:pPr>
        <w:pStyle w:val="BookText"/>
        <w:rPr/>
      </w:pPr>
      <w:r>
        <w:rPr>
          <w:rFonts w:ascii="IRNazanin" w:hAnsi="IRNazanin" w:eastAsia="IRNazanin"/>
          <w:color w:val="111111"/>
          <w:sz w:val="28"/>
          <w:sz w:val="28"/>
          <w:szCs w:val="28"/>
          <w:rtl w:val="true"/>
          <w:lang w:bidi="fa-IR"/>
        </w:rPr>
        <w:t>فعندنا لک باب العزّ مفتوح</w:t>
      </w:r>
    </w:p>
    <w:p>
      <w:pPr>
        <w:pStyle w:val="BookText"/>
        <w:rPr/>
      </w:pPr>
      <w:r>
        <w:rPr>
          <w:rFonts w:ascii="IRNazanin" w:hAnsi="IRNazanin" w:eastAsia="IRNazanin"/>
          <w:color w:val="111111"/>
          <w:sz w:val="28"/>
          <w:sz w:val="28"/>
          <w:szCs w:val="28"/>
          <w:rtl w:val="true"/>
          <w:lang w:bidi="fa-IR"/>
        </w:rPr>
        <w:t>ولی إذا نلتها أو لم أنل آمل</w:t>
      </w:r>
    </w:p>
    <w:p>
      <w:pPr>
        <w:pStyle w:val="BookText"/>
        <w:rPr/>
      </w:pPr>
      <w:r>
        <w:rPr>
          <w:rFonts w:ascii="IRNazanin" w:hAnsi="IRNazanin" w:eastAsia="IRNazanin"/>
          <w:color w:val="111111"/>
          <w:sz w:val="28"/>
          <w:sz w:val="28"/>
          <w:szCs w:val="28"/>
          <w:rtl w:val="true"/>
          <w:lang w:bidi="fa-IR"/>
        </w:rPr>
        <w:t>علی فنائک ملقی الرحل مطروح</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جعل العلاّمة قطب‌الدّین الشیرازی کتابه فعلت فلاتلم</w:t>
      </w:r>
      <w:r>
        <w:rPr>
          <w:rStyle w:val="FootnoteAnchor"/>
          <w:rtl w:val="true"/>
        </w:rPr>
        <w:footnoteReference w:id="166"/>
      </w:r>
      <w:r>
        <w:rPr>
          <w:rFonts w:ascii="Amiri" w:hAnsi="Amiri" w:eastAsia="Amiri" w:cs="Amiri"/>
          <w:color w:val="111111"/>
          <w:sz w:val="28"/>
          <w:sz w:val="28"/>
          <w:szCs w:val="28"/>
          <w:rtl w:val="true"/>
          <w:lang w:bidi="ar-SA"/>
        </w:rPr>
        <w:t>الّذی أ لّفه للردّ علی محمّد بن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المنجّم الحمادی، باسم أصیل‌الدّین و أهداه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خدمت به خزانة کتب مولانا و سیّدنا قدوة العلماء سلطان الحکماء رئیس الأصحاب ظهیر الأحباب أصیل‌الملّة والدّین نصرالإسلام والمسلمین حسن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أدام اللّه علاؤه؟ و زاد فی مدارج الکمال إرتقاؤه؟ فانّه أهله بل لا أهل له غیره إذ هو الحکم العدل والحکیم الفیصل فلا سلب‌اللّه أهل العلم ظلّه، و لا أعدمهم إنعامه، و فضله من قال أمین بقی‌اللّه مهجته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ترک الخواجه أصیل‌الدّین ولداً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یوسف، الّذی مدحه أوحد الدّین</w:t>
      </w:r>
    </w:p>
    <w:p>
      <w:pPr>
        <w:pStyle w:val="BookText"/>
        <w:rPr/>
      </w:pP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 ذلک</w:t>
      </w:r>
    </w:p>
    <w:p>
      <w:pPr>
        <w:pStyle w:val="BookText"/>
        <w:rPr/>
      </w:pPr>
      <w:r>
        <w:rPr>
          <w:rFonts w:ascii="IRNazanin" w:hAnsi="IRNazanin" w:eastAsia="IRNazanin"/>
          <w:color w:val="111111"/>
          <w:sz w:val="28"/>
          <w:sz w:val="28"/>
          <w:szCs w:val="28"/>
          <w:rtl w:val="true"/>
          <w:lang w:bidi="fa-IR"/>
        </w:rPr>
        <w:t>الکتاب زهاء ألف بیت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الّذی وهبنا الصیت والسمعة، و جعل لنا الفم لینطلق</w:t>
      </w:r>
    </w:p>
    <w:p>
      <w:pPr>
        <w:pStyle w:val="BookText"/>
        <w:rPr/>
      </w:pPr>
      <w:r>
        <w:rPr>
          <w:rFonts w:ascii="IRNazanin" w:hAnsi="IRNazanin" w:eastAsia="IRNazanin"/>
          <w:color w:val="111111"/>
          <w:sz w:val="28"/>
          <w:sz w:val="28"/>
          <w:szCs w:val="28"/>
          <w:rtl w:val="true"/>
          <w:lang w:bidi="fa-IR"/>
        </w:rPr>
        <w:t>لساننا فی الفصاحة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کانت لأصیل الدّین بنت أیضاً، تزوّجها غیاث‌الدّین أبوالفتح کیخسرو بن أبی المجد محمّد بن أحمد البرهانی القزوینی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توجد نسخة من الزیج الإیلخانی الّذی أ لّفه الخواجه، بخطّ أصیل الدّین حسن فی المکتبة الوطنیّة بباریس</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کان أبوالقاسم فخرالدّین أحمد أصغر أولاد الخواجه، و هو طوسیّ المحتد، مراغی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فیلسوفاً فاضلاً و منجّماً فذّاً، و قد ولی شؤون الموقوفات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عند رشیدالدّین</w:t>
      </w:r>
    </w:p>
    <w:p>
      <w:pPr>
        <w:pStyle w:val="BookText"/>
        <w:rPr/>
      </w:pPr>
      <w:r>
        <w:rPr>
          <w:rFonts w:ascii="IRNazanin" w:hAnsi="IRNazanin" w:eastAsia="IRNazanin"/>
          <w:color w:val="111111"/>
          <w:sz w:val="28"/>
          <w:sz w:val="28"/>
          <w:szCs w:val="28"/>
          <w:rtl w:val="true"/>
          <w:lang w:bidi="fa-IR"/>
        </w:rPr>
        <w:t>الرازی و أخذ منه العلم، و تعلّم الخطّ من نجم‌الّدین أحمد بن علی المعروف بابن البواب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تعلّم العلوم الریاضیّة بدقّة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فخرالدّین رجلاً حسن السیرة، وسیم الطلعة، سخیّاً، شهیّ الحدیث، کریم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عنه فخرالدّین أحمد بن مهنا الحسینی فی کتاب وزراء الزوراء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لفخرالدّین فی عصر وزارة أبیه منزلة و حرمة و قدرة 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فطیناً و 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إبن الفوطی فی تلخیص مجمع‌الآداب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فخرالدّین العراق فی خدمة أرغون بن السلطان اباقاخان فی شعبان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جلس ارغون علی سریر المملکة أجراهم علی ما بأیدیهم من الفرامین القدیمة، و ورد بغداد صحبة الأمیر اروق فی منتصف شعبان سنة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الناس قد قحطوا، و الأئمّة من خیر الوقف و خبزه قد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فأجراهم فخرالدّین </w:t>
      </w:r>
    </w:p>
    <w:p>
      <w:pPr>
        <w:pStyle w:val="BookText"/>
        <w:rPr/>
      </w:pPr>
      <w:r>
        <w:rPr>
          <w:rFonts w:ascii="IRNazanin" w:hAnsi="IRNazanin" w:eastAsia="IRNazanin"/>
          <w:color w:val="111111"/>
          <w:sz w:val="28"/>
          <w:sz w:val="28"/>
          <w:szCs w:val="28"/>
          <w:rtl w:val="true"/>
          <w:lang w:bidi="fa-IR"/>
        </w:rPr>
        <w:t>علی أحسن القواعد، و أدرّ أخبازهم و وظائفهم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جاء فی کتاب الحوادث الجامعة فی حوادث سنه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قدم فخرالدّین بغداد و ولی الموقوفات جمیعها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ورد فیه عندالکلام علی حوادث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تزوّج مبارک شاه بن الشیخ نظام‌الدّین محمود شیخ المشایخ بابنة فخرالدّین بن خواجه نصیرالدّین الطوسی علی صداق</w:t>
      </w:r>
    </w:p>
    <w:p>
      <w:pPr>
        <w:pStyle w:val="BookText"/>
        <w:rPr/>
      </w:pPr>
      <w:r>
        <w:rPr>
          <w:rFonts w:ascii="IRNazanin" w:hAnsi="IRNazanin" w:eastAsia="IRNazanin"/>
          <w:color w:val="111111"/>
          <w:sz w:val="28"/>
          <w:sz w:val="28"/>
          <w:szCs w:val="28"/>
          <w:rtl w:val="true"/>
          <w:lang w:bidi="fa-IR"/>
        </w:rPr>
        <w:t>عشرة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العقد قاضی القضاة عزّالدّین الزنجانی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وثمّة اختلاف أیضاً فی تاریخ وفاة فخرالدّین أحمد کالاختلاف فی تاریخ وفاة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محمّدبن شاکر فی کتاب فوات الوفیات و إبن حجر العسقلانی فی الدرر الکامنة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فخرالدّین أحمد قتله غازان خان لکونه أکل الأوقاف</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فی ضوء ذلک لابدّ أن تکون وفاته قد وقعت فی عصر غازان خان،أی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سنتی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هذا الرأی کلام إبن الفوطی فی تلخیص مجمع الآداب إذ قال فی ترجمة فخرالدین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 فی سیواس من بلاد الروم فی یوم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إلی مراغة فدفن عند أخیه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بید أنّ البعض الآخر ذکر أنّ قتله کان فی 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إبن الفوطی فی مواضع أُخری من کتابه</w:t>
      </w:r>
    </w:p>
    <w:p>
      <w:pPr>
        <w:pStyle w:val="BookText"/>
        <w:rPr/>
      </w:pPr>
      <w:r>
        <w:rPr>
          <w:rFonts w:ascii="IRNazanin" w:hAnsi="IRNazanin" w:eastAsia="IRNazanin"/>
          <w:color w:val="111111"/>
          <w:sz w:val="28"/>
          <w:sz w:val="28"/>
          <w:szCs w:val="28"/>
          <w:rtl w:val="true"/>
          <w:lang w:bidi="fa-IR"/>
        </w:rPr>
        <w:t>فی سیاق ترجمة بعض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الخواجه فخرالدّین أحمد دخل بغداد فی رمضان سنة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مرّة فی ترجمة فخرالدّین أحمد شریف الحسینی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قدم بغداد فی خدمة فخرالدّین أحمد بن نصیرالدّین الطوسی فی شهر رمضان سنة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مجدالدّین أبوبکر جمال‌الدّین 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الّذین قدموا بغداد فی خدمة صاحب فخرالدّین أحمد فی شهر رمضان سنة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للنظر فی موقوفات العراق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کان صاحبنا علی قید الحیاة حتّی ذلک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 إبن الفوطی کرّر هذا التاریخ </w:t>
      </w:r>
    </w:p>
    <w:p>
      <w:pPr>
        <w:pStyle w:val="BookText"/>
        <w:rPr/>
      </w:pPr>
      <w:r>
        <w:rPr>
          <w:rFonts w:ascii="IRNazanin" w:hAnsi="IRNazanin" w:eastAsia="IRNazanin"/>
          <w:color w:val="111111"/>
          <w:sz w:val="28"/>
          <w:sz w:val="28"/>
          <w:szCs w:val="28"/>
          <w:rtl w:val="true"/>
          <w:lang w:bidi="fa-IR"/>
        </w:rPr>
        <w:t xml:space="preserve">فی مواضع من کتابه مرّات، و کان هذا القول مخالفاً لمّا نصّ علیه هو نفسه فی ترجمة فخرالدّین أحمد إذ قال إنّه قتل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لذلک یبدو أ نّه سهو، و القول الأوّل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أحفاد الخواجه فی آذربایجان منذ ذلک الحین، و لم یبارحوها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أسماؤهم فی کتب التاریخ أحیاناً، و من هؤلاء مثلاً ضیاءالدّین یوسف نجل الخواجه أصیل‌الدّین حسن</w:t>
      </w:r>
    </w:p>
    <w:p>
      <w:pPr>
        <w:pStyle w:val="BookText"/>
        <w:rPr/>
      </w:pPr>
      <w:r>
        <w:rPr>
          <w:rFonts w:ascii="Amiri" w:hAnsi="Amiri" w:eastAsia="Amiri" w:cs="Amiri"/>
          <w:color w:val="111111"/>
          <w:sz w:val="28"/>
          <w:sz w:val="28"/>
          <w:szCs w:val="28"/>
          <w:rtl w:val="true"/>
          <w:lang w:bidi="ar-SA"/>
        </w:rPr>
        <w:t>الّذی مرّ إسمه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أحفاد الخواجه أشخاص کانت لهم مناصب عالیة فی الدولة الصفویة، و کانوا مراجع للناس فی الشؤون المهمّة،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کافی الّذی کان أجداده قضاة فی آذربایجان،</w:t>
      </w:r>
    </w:p>
    <w:p>
      <w:pPr>
        <w:pStyle w:val="BookText"/>
        <w:rPr/>
      </w:pPr>
      <w:r>
        <w:rPr>
          <w:rFonts w:ascii="IRNazanin" w:hAnsi="IRNazanin" w:eastAsia="IRNazanin"/>
          <w:color w:val="111111"/>
          <w:sz w:val="28"/>
          <w:sz w:val="28"/>
          <w:szCs w:val="28"/>
          <w:rtl w:val="true"/>
          <w:lang w:bidi="fa-IR"/>
        </w:rPr>
        <w:t>و من أهل الإفتاء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نفسه کان من ذوی الفضل والکمال الوافر، و کان یکتب بالخطّ</w:t>
      </w:r>
    </w:p>
    <w:p>
      <w:pPr>
        <w:pStyle w:val="BookText"/>
        <w:rPr/>
      </w:pPr>
      <w:r>
        <w:rPr>
          <w:rFonts w:ascii="IRNazanin" w:hAnsi="IRNazanin" w:eastAsia="IRNazanin"/>
          <w:color w:val="111111"/>
          <w:sz w:val="28"/>
          <w:sz w:val="28"/>
          <w:szCs w:val="28"/>
          <w:rtl w:val="true"/>
          <w:lang w:bidi="fa-IR"/>
        </w:rPr>
        <w:t>الجاری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عیّنه الشاه طهماسب کاتباً بعد عزل مهدی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بقزوین سنة </w:t>
      </w:r>
      <w:r>
        <w:rPr>
          <w:rFonts w:eastAsia="IRNazanin" w:cs="IRNazanin"/>
          <w:color w:val="111111"/>
          <w:sz w:val="28"/>
          <w:szCs w:val="28"/>
          <w:lang w:bidi="fa-IR"/>
        </w:rPr>
        <w:t>969</w:t>
      </w:r>
    </w:p>
    <w:p>
      <w:pPr>
        <w:pStyle w:val="BookText"/>
        <w:rPr/>
      </w:pPr>
      <w:r>
        <w:rPr>
          <w:rFonts w:ascii="Amiri" w:hAnsi="Amiri" w:eastAsia="Amiri" w:cs="Amiri"/>
          <w:color w:val="111111"/>
          <w:sz w:val="28"/>
          <w:sz w:val="28"/>
          <w:szCs w:val="28"/>
          <w:rtl w:val="true"/>
          <w:lang w:bidi="ar-SA"/>
        </w:rPr>
        <w:t>ه و دفن بمشهد المقدّسة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بیک الملقّب باعتماد الدولة وزیرالشاه عبّاس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بالاردوبادی نسبة إلی أردوباد الّتی اختارها سکناً له، و هی من توابع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بالموت الأبیض فی شهر ربیع‌الأوّل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بقلعة دمدم التابعة لمدینة رضائیة</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أُرومیة حالیاً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سافر حاتم بیک إلی أردوباد لزیارة أقاربه و أرحامه، کان معه اسکندربیک الکاتب عند مؤلّف کتاب تاریخ عالم آرای عبّاسی فذکر تاریخ سفره بایجاز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عبدالحسین منشی الممالک الّذی کان من أولاد عمّ حاتم بیک و من</w:t>
      </w:r>
    </w:p>
    <w:p>
      <w:pPr>
        <w:pStyle w:val="BookText"/>
        <w:rPr/>
      </w:pPr>
      <w:r>
        <w:rPr>
          <w:rFonts w:ascii="IRNazanin" w:hAnsi="IRNazanin" w:eastAsia="IRNazanin"/>
          <w:color w:val="111111"/>
          <w:sz w:val="28"/>
          <w:sz w:val="28"/>
          <w:szCs w:val="28"/>
          <w:rtl w:val="true"/>
          <w:lang w:bidi="fa-IR"/>
        </w:rPr>
        <w:t>أعیان أردوباد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نجله هو المیرزا زین‌العابدین الّذی تسلّم منصب إنشاء الممالک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شاعراً مفلقاً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اسمه فی تذکرة نصرآبادی، و قال عنه صاحب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w:t>
      </w:r>
    </w:p>
    <w:p>
      <w:pPr>
        <w:pStyle w:val="BookText"/>
        <w:rPr/>
      </w:pPr>
      <w:r>
        <w:rPr>
          <w:rFonts w:ascii="IRNazanin" w:hAnsi="IRNazanin" w:eastAsia="IRNazanin"/>
          <w:color w:val="111111"/>
          <w:sz w:val="28"/>
          <w:sz w:val="28"/>
          <w:szCs w:val="28"/>
          <w:rtl w:val="true"/>
          <w:lang w:bidi="fa-IR"/>
        </w:rPr>
        <w:t>باسم مستعار له فی آخر شعره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أولاد عمّ حاتم بیک المیرزا أبوالقاسم بیک الّذی بلغ نجله المیرزا جعفر منزلة مرقومة فی فنّ الإنشاء، و کان موصوفاً بحسن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نظم شعراً من وحی قریحته الجیّدة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المیرزا جعفر وزیر قزوین مدّة، ثمّ أصبح وزیر 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اسمه فی تذکرة نصرآبادی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 گلستان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آخرون غیرهم ذکرتهم کتب التاریخ إلاّ انّنا أحجمنا عن الإشارة إلیهم مراعاة للایجاز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عصرنا الحاضر قوم یقطنون فی آذربایجان و خراسان و مناطق أُخری من ایران، و هم ینسبون أنفسهم إلی الخواجه الطوسی</w:t>
      </w:r>
      <w:r>
        <w:rPr>
          <w:rFonts w:eastAsia="IRNazanin" w:cs="IRNazanin"/>
          <w:color w:val="111111"/>
          <w:sz w:val="28"/>
          <w:szCs w:val="28"/>
          <w:rtl w:val="true"/>
          <w:lang w:bidi="fa-IR"/>
        </w:rPr>
        <w:t xml:space="preserve">. </w:t>
      </w:r>
      <w:bookmarkStart w:id="52" w:name="pg6948_90664"/>
    </w:p>
    <w:p>
      <w:pPr>
        <w:pStyle w:val="Heading3"/>
        <w:numPr>
          <w:ilvl w:val="2"/>
          <w:numId w:val="1"/>
        </w:numPr>
        <w:rPr/>
      </w:pPr>
      <w:bookmarkStart w:id="53" w:name="__RefHeading___Toc2088531_372815092"/>
      <w:bookmarkStart w:id="54" w:name="_Toc18"/>
      <w:bookmarkEnd w:id="52"/>
      <w:bookmarkEnd w:id="53"/>
      <w:r>
        <w:rPr>
          <w:rtl w:val="true"/>
        </w:rPr>
        <w:t>أخلاق الخواجه</w:t>
      </w:r>
      <w:bookmarkEnd w:id="54"/>
    </w:p>
    <w:p>
      <w:pPr>
        <w:pStyle w:val="BookText"/>
        <w:rPr/>
      </w:pPr>
      <w:r>
        <w:rPr>
          <w:rFonts w:ascii="IRNazanin" w:hAnsi="IRNazanin" w:eastAsia="IRNazanin"/>
          <w:color w:val="111111"/>
          <w:sz w:val="28"/>
          <w:sz w:val="28"/>
          <w:szCs w:val="28"/>
          <w:rtl w:val="true"/>
          <w:lang w:bidi="fa-IR"/>
        </w:rPr>
        <w:t>جمع الخواجه الطوسی إلی العلم و الحکمة، الصفات الحمیدة و الأخلاق المحمودة الّتی کانت تزینه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أثنی علیه معاصروه جمیعهم و أشادوا بمکارم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عن أخلاقه فی إجازته لبنی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أشرف من شاهدناه فی الأخلاق نوّراللّه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إبن الفوطی من تلامیذ الخواجه، و لبث عنده سنیناً من عمره، کتب عن أخلاقه فی الحوادث الجامعة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عالماً کریم الأخلاق حسن السیرة متواضعاً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لایضجر من سائل، و لایردّ طالب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إبن شاکر أخلاقه فی فوات الوفیات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الصورة، سمحاً، کریماً، جواداً، حلیماً، حسن العشرة، غزیر الفضل، و أحد دهاة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نقل قصّة غضب هولاکو علی عطا ملک الجوینی، و أمره بحبسه و تقییده، و خطّة الخواجه فی إطلاق سراحه، ذکر أنّ ذلک دلیل علی دهاء الخواجه و فطنته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شرح هذه القصّة فی باب الحکایات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إبن شاکر القصّة الآتیة حول حلم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ما جاء شخص إلی الخواجه و دفع له مکتوباً من شخص آخر کتب فیه کلمات بذیئة أساء فیها إلی الخواجه کثیراً و نعته </w:t>
      </w:r>
    </w:p>
    <w:p>
      <w:pPr>
        <w:pStyle w:val="BookText"/>
        <w:rPr/>
      </w:pPr>
      <w:r>
        <w:rPr>
          <w:rFonts w:ascii="IRNazanin" w:hAnsi="IRNazanin" w:eastAsia="IRNazanin"/>
          <w:color w:val="111111"/>
          <w:sz w:val="28"/>
          <w:sz w:val="28"/>
          <w:szCs w:val="28"/>
          <w:rtl w:val="true"/>
          <w:lang w:bidi="fa-IR"/>
        </w:rPr>
        <w:t>بالکلب بن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الخواجه بلغة تقطر أدباً و أخلاقاً،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سمّانی کلباً و هذا غیر صحیح؛ لأنّ الکلب من ذوات الأربع، و هو نابح، و بشرته مغطّاة بالصوف و له أظفار</w:t>
      </w:r>
    </w:p>
    <w:p>
      <w:pPr>
        <w:pStyle w:val="BookText"/>
        <w:rPr/>
      </w:pP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لیست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منتصب القامة، بادی البشرة، عریض الأظفار، ناطق، ضاحک، و فصولی و خواصی غیر فصول الکلب و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مناقض لما قاله صاحب الکتاب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نقض جوابه بهذه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 بلین و مرونة، دون أن ترد علی لسانه کلمة جافیة، أو یبدر منه مایخدش مشاعر المبعوث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ینبی‌ء عن حسن طویّته و حلمه الوافر و عقله و کفایتة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الخواجه بما حظی به من منزلة عند هولاکو یحافظ علی منافع المسلمین بخاصّة الشیعة و السادة و الحکماء و العلماء من جیش المغول الدموی، و یرعاهم رعایة تامّة، و یبرّهم جمیعاً، و یجهد فی إبقاءهم علی أعمالهم السابقة ما أمکنه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یحمی الأوقاف من تطاول أُمراء المغول، حتّی یتسنّی لمتولّیها أن یصرفوا وجوهها کما یرید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هذا الجاه الّذی حظی به، متواضعاً، بشوشاً، حسن المعاشرة</w:t>
      </w:r>
      <w:r>
        <w:rPr>
          <w:rFonts w:eastAsia="IRNazanin" w:cs="IRNazanin"/>
          <w:color w:val="111111"/>
          <w:sz w:val="28"/>
          <w:szCs w:val="28"/>
          <w:rtl w:val="true"/>
          <w:lang w:bidi="fa-IR"/>
        </w:rPr>
        <w:t>».</w:t>
      </w:r>
      <w:r>
        <w:rPr>
          <w:rStyle w:val="FootnoteAnchor"/>
          <w:rtl w:val="true"/>
        </w:rPr>
        <w:footnoteReference w:id="1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مؤیّدالدّین العرضی أحد الحکماء و من زملاء الخواجه فی 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فی کیفیّة الرصد و شرح آلات المرصد و أدواته، یصف فی مقدّمتها أخلاق الخواجه بالعبارات الآتیة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المعظّم والإمام الأعظم العالم الفاضل المحقّق الکامل، قدوة العلماء، سیّد الحکماء، أفضل علماء الإسلامیّین بل و المتقدّمین، و هو من جمع‌اللّه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تفرّق فی کافّة أهل زماننا من الفضائل والمناقب الحمیدة، و حسن السیرة، و غزارة </w:t>
      </w:r>
    </w:p>
    <w:p>
      <w:pPr>
        <w:pStyle w:val="BookText"/>
        <w:rPr/>
      </w:pPr>
      <w:r>
        <w:rPr>
          <w:rFonts w:ascii="IRNazanin" w:hAnsi="IRNazanin" w:eastAsia="IRNazanin"/>
          <w:color w:val="111111"/>
          <w:sz w:val="28"/>
          <w:sz w:val="28"/>
          <w:szCs w:val="28"/>
          <w:rtl w:val="true"/>
          <w:lang w:bidi="fa-IR"/>
        </w:rPr>
        <w:t>الحلم، و جزالة الرأی، وجودة البداهة، و الإحاطة بسایر العلوم، فجمع العلماء إلیه، و ضمّ شملهم بوافر عطائه، و کان بهم أرأف من الوالد علی ولده، فکنّا فی ظلّه آمنین، و برؤیته</w:t>
      </w:r>
    </w:p>
    <w:p>
      <w:pPr>
        <w:pStyle w:val="BookText"/>
        <w:rPr/>
      </w:pPr>
      <w:r>
        <w:rPr>
          <w:rFonts w:ascii="IRNazanin" w:hAnsi="IRNazanin" w:eastAsia="IRNazanin"/>
          <w:color w:val="111111"/>
          <w:sz w:val="28"/>
          <w:sz w:val="28"/>
          <w:szCs w:val="28"/>
          <w:rtl w:val="true"/>
          <w:lang w:bidi="fa-IR"/>
        </w:rPr>
        <w:t>فرحین،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نمیل علی جوانبه کأنّا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نمیل إذا نمیل علی أبینا</w:t>
      </w:r>
    </w:p>
    <w:p>
      <w:pPr>
        <w:pStyle w:val="BookText"/>
        <w:rPr/>
      </w:pPr>
      <w:r>
        <w:rPr>
          <w:rFonts w:ascii="IRNazanin" w:hAnsi="IRNazanin" w:eastAsia="IRNazanin"/>
          <w:color w:val="111111"/>
          <w:sz w:val="28"/>
          <w:sz w:val="28"/>
          <w:szCs w:val="28"/>
          <w:rtl w:val="true"/>
          <w:lang w:bidi="fa-IR"/>
        </w:rPr>
        <w:t xml:space="preserve">و نغضبه لنخبر حالتیه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فنلقی منهما کرماً و لینا</w:t>
      </w:r>
    </w:p>
    <w:p>
      <w:pPr>
        <w:pStyle w:val="BookText"/>
        <w:rPr/>
      </w:pPr>
      <w:r>
        <w:rPr>
          <w:rFonts w:ascii="Amiri" w:hAnsi="Amiri" w:eastAsia="Amiri" w:cs="Amiri"/>
          <w:color w:val="111111"/>
          <w:sz w:val="28"/>
          <w:sz w:val="28"/>
          <w:szCs w:val="28"/>
          <w:rtl w:val="true"/>
          <w:lang w:bidi="ar-SA"/>
        </w:rPr>
        <w:t xml:space="preserve">و هو المولی نصیرالملّة والدّین محمّدبن محمّد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أدام‌اللّه أیّامه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واستکبر الأخبار قبل لقائه</w:t>
      </w:r>
    </w:p>
    <w:p>
      <w:pPr>
        <w:pStyle w:val="BookText"/>
        <w:rPr/>
      </w:pPr>
      <w:r>
        <w:rPr>
          <w:rFonts w:ascii="IRNazanin" w:hAnsi="IRNazanin" w:eastAsia="IRNazanin"/>
          <w:color w:val="111111"/>
          <w:sz w:val="28"/>
          <w:sz w:val="28"/>
          <w:szCs w:val="28"/>
          <w:rtl w:val="true"/>
          <w:lang w:bidi="fa-IR"/>
        </w:rPr>
        <w:t>فلمّا التقینا صغر الخبر الخبر</w:t>
      </w:r>
    </w:p>
    <w:p>
      <w:pPr>
        <w:pStyle w:val="BookText"/>
        <w:rPr/>
      </w:pPr>
      <w:r>
        <w:rPr>
          <w:rFonts w:ascii="IRNazanin" w:hAnsi="IRNazanin" w:eastAsia="IRNazanin"/>
          <w:color w:val="111111"/>
          <w:sz w:val="28"/>
          <w:sz w:val="28"/>
          <w:szCs w:val="28"/>
          <w:rtl w:val="true"/>
          <w:lang w:bidi="fa-IR"/>
        </w:rPr>
        <w:t>فللّه أیّاماً جمعتنا بخدمته و أبهجتنا بفوائده، و إن کانت قد أبعدتنا عن الأوطان والعشیرة</w:t>
      </w:r>
    </w:p>
    <w:p>
      <w:pPr>
        <w:pStyle w:val="BookText"/>
        <w:rPr/>
      </w:pPr>
      <w:r>
        <w:rPr>
          <w:rFonts w:ascii="IRNazanin" w:hAnsi="IRNazanin" w:eastAsia="IRNazanin"/>
          <w:color w:val="111111"/>
          <w:sz w:val="28"/>
          <w:sz w:val="28"/>
          <w:szCs w:val="28"/>
          <w:rtl w:val="true"/>
          <w:lang w:bidi="fa-IR"/>
        </w:rPr>
        <w:t>والولدان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وجوده عوضاً عن غیره، و من وجده فما فاته شیء، و من فاته فقد عدم</w:t>
      </w:r>
    </w:p>
    <w:p>
      <w:pPr>
        <w:pStyle w:val="BookText"/>
        <w:rPr/>
      </w:pPr>
      <w:r>
        <w:rPr>
          <w:rFonts w:ascii="IRNazanin" w:hAnsi="IRNazanin" w:eastAsia="IRNazanin"/>
          <w:color w:val="111111"/>
          <w:sz w:val="28"/>
          <w:sz w:val="28"/>
          <w:szCs w:val="28"/>
          <w:rtl w:val="true"/>
          <w:lang w:bidi="fa-IR"/>
        </w:rPr>
        <w:t>کلّ شیء، فلا أخلانا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أمتعنا بطول بقائه</w:t>
      </w:r>
      <w:r>
        <w:rPr>
          <w:rFonts w:eastAsia="IRNazanin" w:cs="IRNazanin"/>
          <w:color w:val="111111"/>
          <w:sz w:val="28"/>
          <w:szCs w:val="28"/>
          <w:rtl w:val="true"/>
          <w:lang w:bidi="fa-IR"/>
        </w:rPr>
        <w:t>».</w:t>
      </w:r>
      <w:r>
        <w:rPr>
          <w:rStyle w:val="FootnoteAnchor"/>
          <w:rtl w:val="true"/>
        </w:rPr>
        <w:footnoteReference w:id="1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نبذة ممّا قیل فی أخلاق الخواجه</w:t>
      </w:r>
      <w:r>
        <w:rPr>
          <w:rFonts w:eastAsia="IRNazanin" w:cs="IRNazanin"/>
          <w:color w:val="111111"/>
          <w:sz w:val="28"/>
          <w:szCs w:val="28"/>
          <w:rtl w:val="true"/>
          <w:lang w:bidi="fa-IR"/>
        </w:rPr>
        <w:t xml:space="preserve">. </w:t>
      </w:r>
      <w:bookmarkStart w:id="55" w:name="pg6948_90667"/>
    </w:p>
    <w:p>
      <w:pPr>
        <w:pStyle w:val="Heading2"/>
        <w:numPr>
          <w:ilvl w:val="1"/>
          <w:numId w:val="1"/>
        </w:numPr>
        <w:rPr/>
      </w:pPr>
      <w:bookmarkStart w:id="56" w:name="__RefHeading___Toc2088533_372815092"/>
      <w:bookmarkStart w:id="57" w:name="_Toc19"/>
      <w:bookmarkEnd w:id="55"/>
      <w:bookmarkEnd w:id="56"/>
      <w:r>
        <w:rPr>
          <w:rtl w:val="true"/>
        </w:rPr>
        <w:t>وزارة الخواجه</w:t>
      </w:r>
      <w:bookmarkEnd w:id="57"/>
    </w:p>
    <w:p>
      <w:pPr>
        <w:pStyle w:val="BookText"/>
        <w:rPr/>
      </w:pPr>
      <w:r>
        <w:rPr>
          <w:rFonts w:ascii="IRNazanin" w:hAnsi="IRNazanin" w:eastAsia="IRNazanin"/>
          <w:color w:val="111111"/>
          <w:sz w:val="28"/>
          <w:sz w:val="28"/>
          <w:szCs w:val="28"/>
          <w:rtl w:val="true"/>
          <w:lang w:bidi="fa-IR"/>
        </w:rPr>
        <w:t>ذکر جمع من المؤرّخین أنّ الخواجه کان وزیراً فی بلاط الملوک الإسماعیلیّین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عدد منهم أیضاً أ نّه کان وزیراً لهولاکو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إبن القیّم الحنبلی فی کتاب إغاثة اللهفان وزیر 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أمین أحمد الرزای فیکتاب هفت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الأقالیم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الخواجه للإسماعیلیّة فی قلعة ألموت مدّةً مقسوراً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کتاب مسامرة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الخواجه وزیراً مطلقاً لصاحب دعوة 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منزلته عندهم حدّاً أ نّهم کانوا</w:t>
      </w:r>
    </w:p>
    <w:p>
      <w:pPr>
        <w:pStyle w:val="BookText"/>
        <w:rPr/>
      </w:pPr>
      <w:r>
        <w:rPr>
          <w:rFonts w:ascii="IRNazanin" w:hAnsi="IRNazanin" w:eastAsia="IRNazanin"/>
          <w:color w:val="111111"/>
          <w:sz w:val="28"/>
          <w:sz w:val="28"/>
          <w:szCs w:val="28"/>
          <w:rtl w:val="true"/>
          <w:lang w:bidi="fa-IR"/>
        </w:rPr>
        <w:t xml:space="preserve">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السبکی فی کتاب طبقات الشافعیّة الکبری، و الخوانساری فی کتاب روضات الجّنات، و جمع آخر غیرهما أ نّه کان وزیراً لهولاکو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إبن شاکر فی کتاب فوات الوفیات أنّ الخواجه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الوزارة لهولاکو من غیر أن یدخل یده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واحتوی علی عقله حتّی إنّه لا یرکب و لا یسافر إلاّ فی وقت</w:t>
      </w:r>
    </w:p>
    <w:p>
      <w:pPr>
        <w:pStyle w:val="BookText"/>
        <w:rPr/>
      </w:pPr>
      <w:r>
        <w:rPr>
          <w:rFonts w:ascii="IRNazanin" w:hAnsi="IRNazanin" w:eastAsia="IRNazanin"/>
          <w:color w:val="111111"/>
          <w:sz w:val="28"/>
          <w:sz w:val="28"/>
          <w:szCs w:val="28"/>
          <w:rtl w:val="true"/>
          <w:lang w:bidi="fa-IR"/>
        </w:rPr>
        <w:t>یأمره 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الخواجه عندما کان مقیماً فی قلاع الإسماعیلیّة، کان یحظی بإحترام ملکهم و أُمرائهم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 نّه کان تحت الاقامة الجبریّة علی ما یبدو، إلاّ أنّ الإسماعیلیّین لم یدّخروا وسعاً فی توقیره و تکریمه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علاءالدّین محمّد و نجله خورشاه یستهدیان بآرائه الصائبة </w:t>
      </w:r>
    </w:p>
    <w:p>
      <w:pPr>
        <w:pStyle w:val="BookText"/>
        <w:rPr/>
      </w:pPr>
      <w:r>
        <w:rPr>
          <w:rFonts w:ascii="IRNazanin" w:hAnsi="IRNazanin" w:eastAsia="IRNazanin"/>
          <w:color w:val="111111"/>
          <w:sz w:val="28"/>
          <w:sz w:val="28"/>
          <w:szCs w:val="28"/>
          <w:rtl w:val="true"/>
          <w:lang w:bidi="fa-IR"/>
        </w:rPr>
        <w:t>فی علاج المشاکل المتعلّقة بالشؤون الحکومیّة، و یستشیرانه فی الأعمال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 الملک المغولی بعد انتصاره علی خورشاه، و نجاة الخواجه من قلاع الإسماعیلیّة، یثق بالخواجه و یقدّمه علی جمیع رجال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یعمل برأیه فی کافّة</w:t>
      </w:r>
    </w:p>
    <w:p>
      <w:pPr>
        <w:pStyle w:val="BookText"/>
        <w:rPr/>
      </w:pP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کلّه کان الخواجه لا یتدخّل فی الشؤون الحکومیّة کما یفیده کلام إبن شاکر و غیره من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له أیّ علاقة بالعائدات والنفقات الحکومیّة کسائر الوزراء،</w:t>
      </w:r>
    </w:p>
    <w:p>
      <w:pPr>
        <w:pStyle w:val="BookText"/>
        <w:rPr/>
      </w:pPr>
      <w:r>
        <w:rPr>
          <w:rFonts w:ascii="IRNazanin" w:hAnsi="IRNazanin" w:eastAsia="IRNazanin"/>
          <w:color w:val="111111"/>
          <w:sz w:val="28"/>
          <w:sz w:val="28"/>
          <w:szCs w:val="28"/>
          <w:rtl w:val="true"/>
          <w:lang w:bidi="fa-IR"/>
        </w:rPr>
        <w:t>و لم یتصرّف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یورّط نفسه فی تعیین أو إقصاء أحد الحکّام و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یقضی أکثر وقته فی التألیف و التصنیف و المطالعة و الإفاضة علی طلاّب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استُشیر فی أمر ما أحیاناً، کان یبدی ما فیه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فتدخّله فی الشؤون الرسمیّة لم یَعْدُ الإستشارة والإهتمام بالمصلحة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الثابت أنّ هولاکو فوّض أوقاف جمیع بلاده الفسیحة</w:t>
      </w:r>
    </w:p>
    <w:p>
      <w:pPr>
        <w:pStyle w:val="BookText"/>
        <w:rPr/>
      </w:pPr>
      <w:r>
        <w:rPr>
          <w:rFonts w:ascii="IRNazanin" w:hAnsi="IRNazanin" w:eastAsia="IRNazanin"/>
          <w:color w:val="111111"/>
          <w:sz w:val="28"/>
          <w:sz w:val="28"/>
          <w:szCs w:val="28"/>
          <w:rtl w:val="true"/>
          <w:lang w:bidi="fa-IR"/>
        </w:rPr>
        <w:t>إلی الخواجه الّذی کان یأخذ عشرها و یسدّ به تکالیف المرصد، و حاجات الحکماء والمهندسین والعلماء العاملین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الخواجه نائباً عنه فی کلّ ولایة لإدارة أوقافها</w:t>
      </w:r>
    </w:p>
    <w:p>
      <w:pPr>
        <w:pStyle w:val="BookText"/>
        <w:rPr/>
      </w:pPr>
      <w:r>
        <w:rPr>
          <w:rFonts w:ascii="IRNazanin" w:hAnsi="IRNazanin" w:eastAsia="IRNazanin"/>
          <w:color w:val="111111"/>
          <w:sz w:val="28"/>
          <w:sz w:val="28"/>
          <w:szCs w:val="28"/>
          <w:rtl w:val="true"/>
          <w:lang w:bidi="fa-IR"/>
        </w:rPr>
        <w:t>و أخذ أعشارها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بیده تعیین النوّاب و عزلهم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سمّاه وزیراً لهولاکو، کان یری أنّ تصرّفه فی شؤون الأوقاف عمل من أعمال الوزراة، و تدخّل فی الشؤون الدیوانیّة،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فسمیّ وزیراً لأجل ذلک</w:t>
      </w:r>
      <w:r>
        <w:rPr>
          <w:rFonts w:eastAsia="Amiri" w:cs="Amiri" w:ascii="Amiri" w:hAnsi="Amiri"/>
          <w:color w:val="111111"/>
          <w:sz w:val="28"/>
          <w:szCs w:val="28"/>
          <w:rtl w:val="true"/>
          <w:lang w:bidi="ar-SA"/>
        </w:rPr>
        <w:t xml:space="preserve">. </w:t>
      </w:r>
      <w:bookmarkStart w:id="58" w:name="pg6948_90669"/>
    </w:p>
    <w:p>
      <w:pPr>
        <w:pStyle w:val="Heading2"/>
        <w:numPr>
          <w:ilvl w:val="1"/>
          <w:numId w:val="1"/>
        </w:numPr>
        <w:rPr/>
      </w:pPr>
      <w:bookmarkStart w:id="59" w:name="__RefHeading___Toc2088535_372815092"/>
      <w:bookmarkStart w:id="60" w:name="_Toc20"/>
      <w:bookmarkEnd w:id="58"/>
      <w:bookmarkEnd w:id="59"/>
      <w:r>
        <w:rPr>
          <w:rtl w:val="true"/>
        </w:rPr>
        <w:t>مذهب الخواجه</w:t>
      </w:r>
      <w:bookmarkEnd w:id="60"/>
    </w:p>
    <w:p>
      <w:pPr>
        <w:pStyle w:val="Heading3"/>
        <w:numPr>
          <w:ilvl w:val="2"/>
          <w:numId w:val="1"/>
        </w:numPr>
        <w:rPr/>
      </w:pPr>
      <w:bookmarkStart w:id="61" w:name="__RefHeading___Toc2088537_372815092"/>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لا یرتاب أحد أنّ الخواجه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أتباع مذهب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الدعاة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عدداً من علماء الجمهور، بخاصّة بعض الحنابلة المتعصّبین و جمع من مؤرّخیهم کانوا قد فزعوا فزعاً شدیداً بعد مقتل المستعصم و إنقراض</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الأُسرة العبّاسیّة لإعتقادهم أنّ المستعصم خلیفة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 هؤلاء أنّ قتل الحاکم العبّاسی کان بتوجیه من الخواجه الطوسی، فاتّهموه بالکفر والإلحاد والشرک، و لم یرعووا عن قذف ذلک الرجل العظیم بأیّ ضرب من ضروب الإفتراء والبهتان، عداءً و مکابرةً، و ذلک بسبب تعلّقهم الشدید بالحکومة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نقرأ فی التاریخ أنّ أقوال المؤرّخین فی قتل الحاکم العبّاسی متضاربة إذ کلّ منهم قال شیئاً حسب تصوّره، و حقیقة الأمر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أنّ الخواجه کان ضالعاً فی ذلک العمل، و أ نّه هو الّذی دفع هولاکو إلی قتل الحاکم العبّاسی، فانّ هذا العمل إذا کان ذنباً لایغتفر عند السنیّ المتعصّب، فهو لیس ذنباً عند الشیعیّ الّذی لایؤمن بالحکومة العبّاسیّة، و یری أنّ العبّاسیّین غصبوا حقّ آل محمّد صلوات اللّه علیه و علیهم،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علی التقرّب إلی اللّه زلفی و کسب أجره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الخواجه الطوسیّ 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یری أنّ الإقدام علی هذا العمل تکلیف شرعی و واجب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المنطلق، لیس لهذا الأمر عند الشیعة وقع یذکر حتّی یکون </w:t>
      </w:r>
    </w:p>
    <w:p>
      <w:pPr>
        <w:pStyle w:val="BookText"/>
        <w:rPr/>
      </w:pPr>
      <w:r>
        <w:rPr>
          <w:rFonts w:ascii="IRNazanin" w:hAnsi="IRNazanin" w:eastAsia="IRNazanin"/>
          <w:color w:val="111111"/>
          <w:sz w:val="28"/>
          <w:sz w:val="28"/>
          <w:szCs w:val="28"/>
          <w:rtl w:val="true"/>
          <w:lang w:bidi="fa-IR"/>
        </w:rPr>
        <w:t>داعیاً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لایستبعد أنّ قیامه بهذا العمل کان إمّا خوفاً علی نفسه من غضب السلطان، أو لمصلحة معیّنة کان یراها، أو کانت له مآرب أُخری لانعلمها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نسب إلیه عدد من المخالفین تهماً باطلة و أراجیف واهیة، و هی و إن کانت منطلقة من تعصّب مذهبی، لکنّها لاتمثّل إلاّ تهمة محضة یبرأ الخواجه العظیم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 فیما یأتی شیئاً، من أقوالهم لمزید الإطّلاع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تقیّ الدّین أبوالعبّاس أحمدبن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رسالته الّتی کتبها فی الردّ علی النصیریّة أنّ الخواجه الطوسی کان من النصیریّة، و قال فی موضع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p>
    <w:p>
      <w:pPr>
        <w:pStyle w:val="BookText"/>
        <w:rPr/>
      </w:pPr>
      <w:r>
        <w:rPr>
          <w:rFonts w:ascii="IRNazanin" w:hAnsi="IRNazanin" w:eastAsia="IRNazanin"/>
          <w:color w:val="111111"/>
          <w:sz w:val="28"/>
          <w:sz w:val="28"/>
          <w:szCs w:val="28"/>
          <w:rtl w:val="true"/>
          <w:lang w:bidi="fa-IR"/>
        </w:rPr>
        <w:t>القوم المسمّون بالنصیریّة،</w:t>
      </w:r>
      <w:r>
        <w:rPr>
          <w:rStyle w:val="FootnoteAnchor"/>
          <w:rtl w:val="true"/>
        </w:rPr>
        <w:footnoteReference w:id="181"/>
      </w:r>
      <w:r>
        <w:rPr>
          <w:rFonts w:ascii="IRNazanin" w:hAnsi="IRNazanin" w:eastAsia="IRNazanin"/>
          <w:color w:val="111111"/>
          <w:sz w:val="28"/>
          <w:sz w:val="28"/>
          <w:szCs w:val="28"/>
          <w:rtl w:val="true"/>
          <w:lang w:bidi="fa-IR"/>
        </w:rPr>
        <w:t>و کذلک القرامطة والباطنیّة أکفر من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ذکر شیء من مثالبهم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دائماً کلّ عدو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أعظم المصائب عندهم إنتصار المسلمین علی التتار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التتار إنّما دخلوا بلاد المسلمین و قتلوا خلیفة بغداد</w:t>
      </w:r>
    </w:p>
    <w:p>
      <w:pPr>
        <w:pStyle w:val="BookText"/>
        <w:rPr/>
      </w:pPr>
      <w:r>
        <w:rPr>
          <w:rFonts w:ascii="IRNazanin" w:hAnsi="IRNazanin" w:eastAsia="IRNazanin"/>
          <w:color w:val="111111"/>
          <w:sz w:val="28"/>
          <w:sz w:val="28"/>
          <w:szCs w:val="28"/>
          <w:rtl w:val="true"/>
          <w:lang w:bidi="fa-IR"/>
        </w:rPr>
        <w:t>بمعاونتهم و مؤازرتهم، فانّ مرجعهم نصیرالدّین الطوسی الّذی کان وزیراً للملاحدة فی</w:t>
      </w:r>
    </w:p>
    <w:p>
      <w:pPr>
        <w:pStyle w:val="BookText"/>
        <w:rPr/>
      </w:pPr>
      <w:r>
        <w:rPr>
          <w:rFonts w:ascii="IRNazanin" w:hAnsi="IRNazanin" w:eastAsia="IRNazanin"/>
          <w:color w:val="111111"/>
          <w:sz w:val="28"/>
          <w:sz w:val="28"/>
          <w:szCs w:val="28"/>
          <w:rtl w:val="true"/>
          <w:lang w:bidi="fa-IR"/>
        </w:rPr>
        <w:t>ألموت هو الّذی دفع هولاکو إلی قتل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ألقاب معروفة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الملاحدة، و القرامطة، و الإسماعیلیّة و النصیریّة، و الخرّمیّة،</w:t>
      </w:r>
    </w:p>
    <w:p>
      <w:pPr>
        <w:pStyle w:val="BookText"/>
        <w:rPr/>
      </w:pPr>
      <w:r>
        <w:rPr>
          <w:rFonts w:ascii="IRNazanin" w:hAnsi="IRNazanin" w:eastAsia="IRNazanin"/>
          <w:color w:val="111111"/>
          <w:sz w:val="28"/>
          <w:sz w:val="28"/>
          <w:szCs w:val="28"/>
          <w:rtl w:val="true"/>
          <w:lang w:bidi="fa-IR"/>
        </w:rPr>
        <w:t>و المحمرة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مذهبهم الرفض، و باطنه الکفر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أمرهم</w:t>
      </w:r>
    </w:p>
    <w:p>
      <w:pPr>
        <w:pStyle w:val="BookText"/>
        <w:rPr/>
      </w:pPr>
      <w:r>
        <w:rPr>
          <w:rFonts w:ascii="IRNazanin" w:hAnsi="IRNazanin" w:eastAsia="IRNazanin"/>
          <w:color w:val="111111"/>
          <w:sz w:val="28"/>
          <w:sz w:val="28"/>
          <w:szCs w:val="28"/>
          <w:rtl w:val="true"/>
          <w:lang w:bidi="fa-IR"/>
        </w:rPr>
        <w:t>أ نّهم لایؤمنون بشیء من الأنبیاء والمرسلین، لابنوح، و لا بابراهیم، و لا موسی، و لا</w:t>
      </w:r>
    </w:p>
    <w:p>
      <w:pPr>
        <w:pStyle w:val="BookText"/>
        <w:rPr/>
      </w:pPr>
      <w:r>
        <w:rPr>
          <w:rFonts w:ascii="IRNazanin" w:hAnsi="IRNazanin" w:eastAsia="IRNazanin"/>
          <w:color w:val="111111"/>
          <w:sz w:val="28"/>
          <w:sz w:val="28"/>
          <w:szCs w:val="28"/>
          <w:rtl w:val="true"/>
          <w:lang w:bidi="fa-IR"/>
        </w:rPr>
        <w:t>عیسی، و 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 لّف إبن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تلمیذ إبن تیمیّة، کتاب إغاثة اللهفان من مکاید الشیطان وجرّه التعصّب إلی حدّ الصفاقة و الوقاحة مکابرة، فلم یرعو عن إلصاق أیّ تهمة بذلک الانسان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w:t>
      </w:r>
    </w:p>
    <w:p>
      <w:pPr>
        <w:pStyle w:val="BookText"/>
        <w:rPr/>
      </w:pPr>
      <w:r>
        <w:rPr>
          <w:rFonts w:ascii="IRNazanin" w:hAnsi="IRNazanin" w:eastAsia="IRNazanin"/>
          <w:color w:val="111111"/>
          <w:sz w:val="28"/>
          <w:sz w:val="28"/>
          <w:szCs w:val="28"/>
          <w:rtl w:val="true"/>
          <w:lang w:bidi="fa-IR"/>
        </w:rPr>
        <w:t>انتهت النوبة إلی نصیر الشرک و الکفر الملحد</w:t>
      </w:r>
      <w:r>
        <w:rPr>
          <w:rStyle w:val="FootnoteAnchor"/>
          <w:rtl w:val="true"/>
        </w:rPr>
        <w:footnoteReference w:id="183"/>
      </w:r>
      <w:r>
        <w:rPr>
          <w:rFonts w:ascii="IRNazanin" w:hAnsi="IRNazanin" w:eastAsia="IRNazanin"/>
          <w:color w:val="111111"/>
          <w:sz w:val="28"/>
          <w:sz w:val="28"/>
          <w:szCs w:val="28"/>
          <w:rtl w:val="true"/>
          <w:lang w:bidi="fa-IR"/>
        </w:rPr>
        <w:t>وزیر الملاحدة النصیر الطوسی وزیر هولاکو شفا نفسه من أتباع الرسول و أهل دینه</w:t>
      </w:r>
      <w:r>
        <w:rPr>
          <w:rStyle w:val="FootnoteAnchor"/>
          <w:rtl w:val="true"/>
        </w:rPr>
        <w:footnoteReference w:id="184"/>
      </w:r>
      <w:r>
        <w:rPr>
          <w:rFonts w:ascii="IRNazanin" w:hAnsi="IRNazanin" w:eastAsia="IRNazanin"/>
          <w:color w:val="111111"/>
          <w:sz w:val="28"/>
          <w:sz w:val="28"/>
          <w:szCs w:val="28"/>
          <w:rtl w:val="true"/>
          <w:lang w:bidi="fa-IR"/>
        </w:rPr>
        <w:t>فعرضهم علی السیف حتّی شفا</w:t>
      </w:r>
      <w:r>
        <w:rPr>
          <w:rStyle w:val="FootnoteAnchor"/>
          <w:rtl w:val="true"/>
        </w:rPr>
        <w:footnoteReference w:id="185"/>
      </w:r>
      <w:r>
        <w:rPr>
          <w:rFonts w:ascii="IRNazanin" w:hAnsi="IRNazanin" w:eastAsia="IRNazanin"/>
          <w:color w:val="111111"/>
          <w:sz w:val="28"/>
          <w:sz w:val="28"/>
          <w:szCs w:val="28"/>
          <w:rtl w:val="true"/>
          <w:lang w:bidi="fa-IR"/>
        </w:rPr>
        <w:t>من الملاحدة و إشتفی هو، فقتل الخلیفة و القضاة و الفقهاء و المحدّثین، و إستبقی الفلاسفة و إخوانه</w:t>
      </w:r>
    </w:p>
    <w:p>
      <w:pPr>
        <w:pStyle w:val="BookText"/>
        <w:rPr/>
      </w:pPr>
      <w:r>
        <w:rPr>
          <w:rFonts w:ascii="IRNazanin" w:hAnsi="IRNazanin" w:eastAsia="IRNazanin"/>
          <w:color w:val="111111"/>
          <w:sz w:val="28"/>
          <w:sz w:val="28"/>
          <w:szCs w:val="28"/>
          <w:rtl w:val="true"/>
          <w:lang w:bidi="fa-IR"/>
        </w:rPr>
        <w:t>و المنجّمین و الطبائعیین و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أوقاف المدارس و المساجد و الربط إلیهم و جعلهم خاصته و أولیاءه و نصر فی کتبه قدم العالم و بطلان المعاد، و إنکار صفات الرب جلّ جلاله،</w:t>
      </w:r>
    </w:p>
    <w:p>
      <w:pPr>
        <w:pStyle w:val="BookText"/>
        <w:rPr/>
      </w:pPr>
      <w:r>
        <w:rPr>
          <w:rFonts w:ascii="IRNazanin" w:hAnsi="IRNazanin" w:eastAsia="IRNazanin"/>
          <w:color w:val="111111"/>
          <w:sz w:val="28"/>
          <w:sz w:val="28"/>
          <w:szCs w:val="28"/>
          <w:rtl w:val="true"/>
          <w:lang w:bidi="fa-IR"/>
        </w:rPr>
        <w:t>من علمه و قدرته و حیاته و سمعه و بصره، و أ نّه لاداخل العالم و لاخارجه، و لیس فوق</w:t>
      </w:r>
    </w:p>
    <w:p>
      <w:pPr>
        <w:pStyle w:val="BookText"/>
        <w:rPr/>
      </w:pPr>
      <w:r>
        <w:rPr>
          <w:rFonts w:ascii="IRNazanin" w:hAnsi="IRNazanin" w:eastAsia="IRNazanin"/>
          <w:color w:val="111111"/>
          <w:sz w:val="28"/>
          <w:sz w:val="28"/>
          <w:szCs w:val="28"/>
          <w:rtl w:val="true"/>
          <w:lang w:bidi="fa-IR"/>
        </w:rPr>
        <w:t>العرش إله یعبد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 للملاحدة مدارس، و رام جعل إشارات إمام الملحدین ابن‌سینا مکان القرآن فلم یقدر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قرآن الخواص و ذلک قرآن العوام، و رام تغییر الصلاة و جعلها</w:t>
      </w:r>
    </w:p>
    <w:p>
      <w:pPr>
        <w:pStyle w:val="BookText"/>
        <w:rPr/>
      </w:pPr>
      <w:r>
        <w:rPr>
          <w:rFonts w:ascii="IRNazanin" w:hAnsi="IRNazanin" w:eastAsia="IRNazanin"/>
          <w:color w:val="111111"/>
          <w:sz w:val="28"/>
          <w:sz w:val="28"/>
          <w:szCs w:val="28"/>
          <w:rtl w:val="true"/>
          <w:lang w:bidi="fa-IR"/>
        </w:rPr>
        <w:t>صلاتین فلم یتمّ له الأمر، و تعلّم السحر فی آخر الأمر فکان ساحراً یعبد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صارع محمّدبن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الشهرستانی ابن‌سینا فی کتاب المصارعة أبطل فیه قوله بقدم العالم و إنکار المعاد و نفی علم الربّ تعالی و قدرته و خلق العالم، فقام له نصیر الإلحاد و قعد و نقضه بکتاب سمّاه مصارعة المصارعة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وقفنا علی الکتابین نصر فیه أنّ اللّه تعالی لم یخلق السماوات و الأرض فی ستّة أیّام و أ نّه لایعلم شیئاً و أ نّه لایفعل شیئاً بقدرته و اختیاره و لایبعث من فی القبور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اکتفی عبدالحی الحنبلی مؤلّف کتاب شذرات الذهب فی ترجمة للخواجه بذکر التُرَّهات الّتی سطرها إبن القیّم، و صدع بعدائه و مکابرته للخواجه من خلال نقل التهم الملصقة به،</w:t>
      </w:r>
    </w:p>
    <w:p>
      <w:pPr>
        <w:pStyle w:val="BookText"/>
        <w:rPr/>
      </w:pPr>
      <w:r>
        <w:rPr>
          <w:rFonts w:ascii="IRNazanin" w:hAnsi="IRNazanin" w:eastAsia="IRNazanin"/>
          <w:color w:val="111111"/>
          <w:sz w:val="28"/>
          <w:sz w:val="28"/>
          <w:szCs w:val="28"/>
          <w:rtl w:val="true"/>
          <w:lang w:bidi="fa-IR"/>
        </w:rPr>
        <w:t xml:space="preserve">و ذلک عند ذکره وفاة الخواجه فی ذیل الحوادث الّتی وقعت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لقّبه السبکی فی کتاب طبقات الشافعیّة الکبری بلقب الشیطان المبین لماخُیّل إلیه أ نّه هو السبب فی قتل الحاکم العبّاسی،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لهولاکو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أُریق دمه </w:t>
      </w:r>
    </w:p>
    <w:p>
      <w:pPr>
        <w:pStyle w:val="BookText"/>
        <w:rPr/>
      </w:pPr>
      <w:r>
        <w:rPr>
          <w:rFonts w:ascii="IRNazanin" w:hAnsi="IRNazanin" w:eastAsia="IRNazanin"/>
          <w:color w:val="111111"/>
          <w:sz w:val="28"/>
          <w:sz w:val="28"/>
          <w:szCs w:val="28"/>
          <w:rtl w:val="true"/>
          <w:lang w:bidi="fa-IR"/>
        </w:rPr>
        <w:t>تظلم الدنیا و یکون سبب خراب دیارک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إبن عمّ رسول‌اللّه صلی‌الله‌علیه‌و‌آله و خلیفة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الشیطان المبین الحکیم نصیرالدّین الطوسی،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لایراق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نصیرالدّین من أشدّ الناس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غمّ فی بساط،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رفسوه</w:t>
      </w:r>
    </w:p>
    <w:p>
      <w:pPr>
        <w:pStyle w:val="BookText"/>
        <w:rPr/>
      </w:pPr>
      <w:r>
        <w:rPr>
          <w:rFonts w:ascii="Amiri" w:hAnsi="Amiri" w:eastAsia="Amiri" w:cs="Amiri"/>
          <w:color w:val="111111"/>
          <w:sz w:val="28"/>
          <w:sz w:val="28"/>
          <w:szCs w:val="28"/>
          <w:rtl w:val="true"/>
          <w:lang w:bidi="ar-SA"/>
        </w:rPr>
        <w:t>حتّی مات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قال صاحب کتاب مسامرة الأخبار الّذی یری نفس الرأی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وازدهر عمل الخواجه فی تحریضه علی قتال المسلمین خلافاً لما یُتَصَوَّر، و حرم من الثواب علی فتح ألموت بما دلّ علیه من ذلک العمل، فحبط عمله لذلک التحریض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بدل الحسنة بالسیّئة واللّه</w:t>
      </w:r>
    </w:p>
    <w:p>
      <w:pPr>
        <w:pStyle w:val="BookText"/>
        <w:rPr/>
      </w:pPr>
      <w:r>
        <w:rPr>
          <w:rFonts w:ascii="IRNazanin" w:hAnsi="IRNazanin" w:eastAsia="IRNazanin"/>
          <w:color w:val="111111"/>
          <w:sz w:val="28"/>
          <w:sz w:val="28"/>
          <w:szCs w:val="28"/>
          <w:rtl w:val="true"/>
          <w:lang w:bidi="fa-IR"/>
        </w:rPr>
        <w:t>غالب علی أمره و لکنّ أکثر الناس لایعلمون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کانت هذه آراء عدد من العلماء المتعصّبین و بعض المؤرّخین المغرضین من أهل السنّة والجماعة فی مذهب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آراء الخواجه و عقائده مبثوثة فی معظم</w:t>
      </w:r>
    </w:p>
    <w:p>
      <w:pPr>
        <w:pStyle w:val="BookText"/>
        <w:rPr/>
      </w:pPr>
      <w:r>
        <w:rPr>
          <w:rFonts w:ascii="IRNazanin" w:hAnsi="IRNazanin" w:eastAsia="IRNazanin"/>
          <w:color w:val="111111"/>
          <w:sz w:val="28"/>
          <w:sz w:val="28"/>
          <w:szCs w:val="28"/>
          <w:rtl w:val="true"/>
          <w:lang w:bidi="fa-IR"/>
        </w:rPr>
        <w:t>کتبه الکلامیّة و الدینیّة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العقائد، و قواعد العقائد، و الفصول النصیریّة، و رسالة</w:t>
      </w:r>
    </w:p>
    <w:p>
      <w:pPr>
        <w:pStyle w:val="BookText"/>
        <w:rPr/>
      </w:pPr>
      <w:r>
        <w:rPr>
          <w:rFonts w:ascii="IRNazanin" w:hAnsi="IRNazanin" w:eastAsia="IRNazanin"/>
          <w:color w:val="111111"/>
          <w:sz w:val="28"/>
          <w:sz w:val="28"/>
          <w:szCs w:val="28"/>
          <w:rtl w:val="true"/>
          <w:lang w:bidi="fa-IR"/>
        </w:rPr>
        <w:t>الامامة، و رسالة الاعتقادات، و کذلک کتاب مصارع المصارع الّذی اعتمد علیه إبن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 أمثالها کلّها موجودة، و بعضها مطبوع و فی متناول أیدی الناس، لذلک أری نفسی</w:t>
      </w:r>
    </w:p>
    <w:p>
      <w:pPr>
        <w:pStyle w:val="BookText"/>
        <w:rPr/>
      </w:pPr>
      <w:r>
        <w:rPr>
          <w:rFonts w:ascii="IRNazanin" w:hAnsi="IRNazanin" w:eastAsia="IRNazanin"/>
          <w:color w:val="111111"/>
          <w:sz w:val="28"/>
          <w:sz w:val="28"/>
          <w:szCs w:val="28"/>
          <w:rtl w:val="true"/>
          <w:lang w:bidi="fa-IR"/>
        </w:rPr>
        <w:t>فی غنی عن الدفاع عن الخواجه و ذکر أفکاره و عقائده، و أُحیل القارئ إلی کتبه لیقف علی</w:t>
      </w:r>
    </w:p>
    <w:p>
      <w:pPr>
        <w:pStyle w:val="BookText"/>
        <w:rPr/>
      </w:pPr>
      <w:r>
        <w:rPr>
          <w:rFonts w:ascii="IRNazanin" w:hAnsi="IRNazanin" w:eastAsia="IRNazanin"/>
          <w:color w:val="111111"/>
          <w:sz w:val="28"/>
          <w:sz w:val="28"/>
          <w:szCs w:val="28"/>
          <w:rtl w:val="true"/>
          <w:lang w:bidi="fa-IR"/>
        </w:rPr>
        <w:t>کذب و بهتان إبن تیمیّة، و إبن القیّم، و صاحب الشذرات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استثنینا هذه الشرذمة من المتعصّبین المعادین للشیعة، فانّ مؤرّخین آخرین أثنوا</w:t>
      </w:r>
    </w:p>
    <w:p>
      <w:pPr>
        <w:pStyle w:val="BookText"/>
        <w:rPr/>
      </w:pPr>
      <w:r>
        <w:rPr>
          <w:rFonts w:ascii="IRNazanin" w:hAnsi="IRNazanin" w:eastAsia="IRNazanin"/>
          <w:color w:val="111111"/>
          <w:sz w:val="28"/>
          <w:sz w:val="28"/>
          <w:szCs w:val="28"/>
          <w:rtl w:val="true"/>
          <w:lang w:bidi="fa-IR"/>
        </w:rPr>
        <w:t>علی المحقّق الطوسی و وصفوه بالتدیّن و الإیمان و التقوی و مناصرة الحقّ و الحقیقة و بثّ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وجوده نفع لحفظ أرواح المسلمین و أموالهم فی واقعة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استطاع أن یقدّم خدمات جُلّی لأهالی بغداد، بخاصّة للشیعة و العلویّین و العلماء و الحکماء و الصوفیة، و أفلح فی إنقاذ أرواح لاتحصی من مخالب الجیش التتری الدوموی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المؤرّخ السنیّ محمّدبن شاکر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للمسلمین به نفع خصوصاً </w:t>
      </w:r>
    </w:p>
    <w:p>
      <w:pPr>
        <w:pStyle w:val="BookText"/>
        <w:rPr/>
      </w:pPr>
      <w:r>
        <w:rPr>
          <w:rFonts w:ascii="IRNazanin" w:hAnsi="IRNazanin" w:eastAsia="IRNazanin"/>
          <w:color w:val="111111"/>
          <w:sz w:val="28"/>
          <w:sz w:val="28"/>
          <w:szCs w:val="28"/>
          <w:rtl w:val="true"/>
          <w:lang w:bidi="fa-IR"/>
        </w:rPr>
        <w:t>الشیعة و العلویّین و الحکماء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یبرّهم و یقضی أشغالهم و یحمی أوقافهم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ذکر الصفدی مثل ذلک أیضاً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کان الخواجه یسعی فی ترویج المذهب الإمامی، و إعلاء شأنه بلسانه و قلمه، کما کان یتعامل مع جمیع الفرق الاسلامیّة بمودّة و محبّة، و یحول دون تعرّض المسلمین عامتهم</w:t>
      </w:r>
    </w:p>
    <w:p>
      <w:pPr>
        <w:pStyle w:val="BookText"/>
        <w:rPr/>
      </w:pPr>
      <w:r>
        <w:rPr>
          <w:rFonts w:ascii="IRNazanin" w:hAnsi="IRNazanin" w:eastAsia="IRNazanin"/>
          <w:color w:val="111111"/>
          <w:sz w:val="28"/>
          <w:sz w:val="28"/>
          <w:szCs w:val="28"/>
          <w:rtl w:val="true"/>
          <w:lang w:bidi="fa-IR"/>
        </w:rPr>
        <w:t>للمحن و المصاعب ما استطاع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یتحفّظ دائماً من التعصّبات الدینیّة</w:t>
      </w:r>
    </w:p>
    <w:p>
      <w:pPr>
        <w:pStyle w:val="BookText"/>
        <w:rPr/>
      </w:pPr>
      <w:r>
        <w:rPr>
          <w:rFonts w:ascii="IRNazanin" w:hAnsi="IRNazanin" w:eastAsia="IRNazanin"/>
          <w:color w:val="111111"/>
          <w:sz w:val="28"/>
          <w:sz w:val="28"/>
          <w:szCs w:val="28"/>
          <w:rtl w:val="true"/>
          <w:lang w:bidi="fa-IR"/>
        </w:rPr>
        <w:t>البغیضة، و لم یهمّه إلاّ الحقّ و الحقیقة، و مع هذا فانّ وصمه بالعداء للإسلام، و إتّهامه</w:t>
      </w:r>
    </w:p>
    <w:p>
      <w:pPr>
        <w:pStyle w:val="BookText"/>
        <w:rPr/>
      </w:pPr>
      <w:r>
        <w:rPr>
          <w:rFonts w:ascii="IRNazanin" w:hAnsi="IRNazanin" w:eastAsia="IRNazanin"/>
          <w:color w:val="111111"/>
          <w:sz w:val="28"/>
          <w:sz w:val="28"/>
          <w:szCs w:val="28"/>
          <w:rtl w:val="true"/>
          <w:lang w:bidi="fa-IR"/>
        </w:rPr>
        <w:t>بتحریض هولاکو علی قتل الناس، کما ذهب إلی ذلک إبن تیمیّة،؛ و إبن القیّم، تعسّف و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علماء الشیعة فقد أجمعوا علی تدیّنه و وثاقته فی نقل الحدیث و جهوده فی ترویج</w:t>
      </w:r>
    </w:p>
    <w:p>
      <w:pPr>
        <w:pStyle w:val="BookText"/>
        <w:rPr/>
      </w:pPr>
      <w:r>
        <w:rPr>
          <w:rFonts w:ascii="IRNazanin" w:hAnsi="IRNazanin" w:eastAsia="IRNazanin"/>
          <w:color w:val="111111"/>
          <w:sz w:val="28"/>
          <w:sz w:val="28"/>
          <w:szCs w:val="28"/>
          <w:rtl w:val="true"/>
          <w:lang w:bidi="fa-IR"/>
        </w:rPr>
        <w:t>المذهب، و أثنوا علیه کثیراً، وسمّوه رئیس‌الإسلام والمسلمین و لم یذکر أحد منهم أ نّه کان إسماعیلیّاً، أو کان یدعم الباطنیّة فی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علی أ نّه کان إمامیّاً و من زعماء الشیعة الإثنی عشریّة، و أطلقوا علیه بعض الألقاب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الفرقة الناجیة، و من انتهت إلیه</w:t>
      </w:r>
    </w:p>
    <w:p>
      <w:pPr>
        <w:pStyle w:val="BookText"/>
        <w:rPr/>
      </w:pPr>
      <w:r>
        <w:rPr>
          <w:rFonts w:ascii="IRNazanin" w:hAnsi="IRNazanin" w:eastAsia="IRNazanin"/>
          <w:color w:val="111111"/>
          <w:sz w:val="28"/>
          <w:sz w:val="28"/>
          <w:szCs w:val="28"/>
          <w:rtl w:val="true"/>
          <w:lang w:bidi="fa-IR"/>
        </w:rPr>
        <w:t>رئاسة الإمامیّة،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کلمات بعضهم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فی أُستاذه ضمن إجازته لبنی زهرة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الشیخ أفضل أهل عصره فی العلوم النقلیّة و له مصنّفات کثیرة فی العلوم الحکمیة و الشرعیة علی مذهب الإمامیّة</w:t>
      </w:r>
      <w:r>
        <w:rPr>
          <w:rFonts w:eastAsia="IRNazanin" w:cs="IRNazanin"/>
          <w:color w:val="111111"/>
          <w:sz w:val="28"/>
          <w:szCs w:val="28"/>
          <w:rtl w:val="true"/>
          <w:lang w:bidi="fa-IR"/>
        </w:rPr>
        <w:t>».</w:t>
      </w:r>
      <w:r>
        <w:rPr>
          <w:rStyle w:val="FootnoteAnchor"/>
          <w:rtl w:val="true"/>
        </w:rPr>
        <w:footnoteReference w:id="1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بهاءالدّین العاملی، و هو من کبار علماء الإمامیّة، فی مقدّمة الشرح الّذی کتبه علی رسالة الفرائض النصیریّة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الرسالة الشهیرة بالفرائض النصیریّة لسلطان أصحاب التدقیق بین البریّة، أعظم حکماء الإسلام شأناً، و أعلاهم منزلاً و مکاناً، و أقومهم </w:t>
      </w:r>
    </w:p>
    <w:p>
      <w:pPr>
        <w:pStyle w:val="BookText"/>
        <w:rPr/>
      </w:pPr>
      <w:r>
        <w:rPr>
          <w:rFonts w:ascii="IRNazanin" w:hAnsi="IRNazanin" w:eastAsia="IRNazanin"/>
          <w:color w:val="111111"/>
          <w:sz w:val="28"/>
          <w:sz w:val="28"/>
          <w:szCs w:val="28"/>
          <w:rtl w:val="true"/>
          <w:lang w:bidi="fa-IR"/>
        </w:rPr>
        <w:t>منهاجاً و طریقاً، و أصوبهم رأیاً و تحقیقاً، و أرفعهم فی معارج الإتقان قدراً، و أنورهم فی سماء العرفان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بالفیض القدسی نصیرالملّة و الحقّ و الدّین محمّدبن محمّد بن الحسن الطوسی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الملاّ خضربن محمّدبن علی الرازی الحبلرودی فی بدایة کتاب جامع الأصول فی شرح الفصول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الأعظم و الإمام المعظّم أفضل المحقّقین سیّدنا مرجع العلماء المتأخّرین نصیرالملّة و الدّین قالع الخوارج و مؤّد المؤمنین العارف بحقّ الائمّة الأتقیاء</w:t>
      </w:r>
    </w:p>
    <w:p>
      <w:pPr>
        <w:pStyle w:val="BookText"/>
        <w:rPr/>
      </w:pPr>
      <w:r>
        <w:rPr>
          <w:rFonts w:ascii="IRNazanin" w:hAnsi="IRNazanin" w:eastAsia="IRNazanin"/>
          <w:color w:val="111111"/>
          <w:sz w:val="28"/>
          <w:sz w:val="28"/>
          <w:szCs w:val="28"/>
          <w:rtl w:val="true"/>
          <w:lang w:bidi="fa-IR"/>
        </w:rPr>
        <w:t>والبررة الأوصیاء، المعتصم بحبل ولایة الولی محمّد بن محمّد بن الحسن الطوسی وزیر الوزراء، رئیس المتکلّمین والحکماء أعلی اللّه جنانه و وسع له جنّاته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الوجیزة الّتی کتبها فی علم الرجال، بعد ذکره اسم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معروف</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أثنی علیه المیرمصطفی التفرشی فی کتاب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نصیرالملّة قدوة المحقّقین، سلطان الحکماء والمتکلّمین، انتهت ریاسة الإمامیّة فی زمانه إلیه، و أمره و علوّ قدره و عظم شأنه وسمّو رتبته و تبحّره فی العلوم العقلیة و النقلیّة، و دقّة نظره و إصابة رأیه و حدسه، و إحراز قصبات السبق فی مضمار التحقیق و التدقیق أشهر من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ما یحوم حوله العبارة و کفاک فی ذلک حله ما ینحل للحکماء و المتبحّرین من لدن زمان آدم إلی زمانه رضیاللّه عنه و أرضاه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ذکر الفاضل المامقانی فی کتابه الرجالیّ المعروف بتنقیح المقال</w:t>
      </w:r>
      <w:r>
        <w:rPr>
          <w:rStyle w:val="FootnoteAnchor"/>
          <w:rtl w:val="true"/>
        </w:rPr>
        <w:footnoteReference w:id="197"/>
      </w:r>
      <w:r>
        <w:rPr>
          <w:rFonts w:ascii="IRNazanin" w:hAnsi="IRNazanin" w:eastAsia="IRNazanin"/>
          <w:color w:val="111111"/>
          <w:sz w:val="28"/>
          <w:sz w:val="28"/>
          <w:szCs w:val="28"/>
          <w:rtl w:val="true"/>
          <w:lang w:bidi="fa-IR"/>
        </w:rPr>
        <w:t>نفس العبارات الّتی نقلناها عن کتاب نقد الرجال فی ترجمة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هذا العالم فی الفهرس الّذی نظّمه لرجاله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التنقیح فی تمییز السقیم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محمّدبن الحسن نصیرالدّین الشهیر بالخواجه شیخ الثقاة و الأجلاّء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آراء عدد من علماء الإمامیّة الکبار الّذین أجمعوا علی تدیّنه و وثوقه و ترویجه </w:t>
      </w:r>
    </w:p>
    <w:p>
      <w:pPr>
        <w:pStyle w:val="BookText"/>
        <w:rPr/>
      </w:pPr>
      <w:r>
        <w:rPr>
          <w:rFonts w:ascii="IRNazanin" w:hAnsi="IRNazanin" w:eastAsia="IRNazanin"/>
          <w:color w:val="111111"/>
          <w:sz w:val="28"/>
          <w:sz w:val="28"/>
          <w:szCs w:val="28"/>
          <w:rtl w:val="true"/>
          <w:lang w:bidi="fa-IR"/>
        </w:rPr>
        <w:t>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المقرّر فی علم الدرایة و الرجال أنّ وصف أحد بالوثوق یدلّ علی المدح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الخواجه نفسه فقد عرض عقیدته و مذهبه بصراحة فی مواضع عدیدة من کتبه الکلامیّة، و أبدی رأیه فی الإسماعیلیّة و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ذلک فی رسالة الإمامة الّتی کتبها بناءاً علی طلب مجدالدّین علی بن نام‌آور، إذ لم یَرَهُم فی عِداد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نصّ کلامه الّذی جاء فی الرسالة المذکورة لإثبات مذهبه الإثنی عشری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اختلفوا فی تعیین</w:t>
      </w:r>
    </w:p>
    <w:p>
      <w:pPr>
        <w:pStyle w:val="BookText"/>
        <w:rPr/>
      </w:pPr>
      <w:r>
        <w:rPr>
          <w:rFonts w:ascii="IRNazanin" w:hAnsi="IRNazanin" w:eastAsia="IRNazanin"/>
          <w:color w:val="111111"/>
          <w:sz w:val="28"/>
          <w:sz w:val="28"/>
          <w:szCs w:val="28"/>
          <w:rtl w:val="true"/>
          <w:lang w:bidi="fa-IR"/>
        </w:rPr>
        <w:t>الإمام فذهبت الفرقة الأخیرة القائلة بوجوب النصب علی‌اللّه أنّ الأئمّة إثناعشر نقیباً من أهل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الباقون إلی غیره کلّ فریق إلی فرقة، و قد عرفت أنّ الحقّ لا یخرج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القائلون بعدم وجوب نصب الإمام علی‌اللّه مبطلین ظهر صحّة ما ذهب إلیه الإثنا عشریّون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تلک الرسالة بعد النصّ الّذی نقلناه، و بعد أن ذکر أنّ من العقائد الخاصّة بالشیعة الإمامیّة اشتراط العصمة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معترضاً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الإسماعیلیّة قائلة أیضاً بأنّ الإمام منصوب من قبل اللّه و انّه لایخلّ بواجب و لا یرتکب قبیحاً فیجب کونهم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خارجون عن الملّة بادّعائهم قدم الأجسام و غیرها من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لاینفون إخلال الواجبات، و ارتکاب المقبحات عن الإمام بأ نّه لاتختاره، بل یقولون کلّ ما فعله الإمام طاعة، و إن کان کذباً أو ظلماً أو شرب خمر أو زنا مثلاً، فلظهور بطلان قولهم مانعدهم فی سائر الأقوال</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هذا هو رأی الخواجه فی الإسماعیلیّة إذ کفّرهم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ذهب إلی أ نّه باطنیّ أو إسماعیلی، أو زعم أ نّه یؤّد مبادی‌ء هذه الطائفة فی کتبه، فقد قال شططاً، و کلامه لایقوم علی حجّة بل هو إتّهام محض تجنّوا فیه علی ذلک الإنسان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إبداء الرأی فیه بإتّهامه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بالإسماعیلیّة أو بالتعاطف معها کلام واهٍ و إجتهاد فی مقابل النص، و ذلک لما صرّح به فی مؤلّفاته الّتی لامراء فی صدورها عنه</w:t>
      </w:r>
      <w:r>
        <w:rPr>
          <w:rFonts w:eastAsia="IRNazanin" w:cs="IRNazanin"/>
          <w:color w:val="111111"/>
          <w:sz w:val="28"/>
          <w:szCs w:val="28"/>
          <w:rtl w:val="true"/>
          <w:lang w:bidi="fa-IR"/>
        </w:rPr>
        <w:t xml:space="preserve">. </w:t>
      </w:r>
      <w:bookmarkStart w:id="63" w:name="pg6948_90676"/>
    </w:p>
    <w:p>
      <w:pPr>
        <w:pStyle w:val="BookText"/>
        <w:rPr/>
      </w:pPr>
      <w:bookmarkEnd w:id="63"/>
      <w:r>
        <w:rPr>
          <w:rFonts w:ascii="IRNazanin" w:hAnsi="IRNazanin" w:eastAsia="IRNazanin"/>
          <w:color w:val="111111"/>
          <w:sz w:val="28"/>
          <w:sz w:val="28"/>
          <w:szCs w:val="28"/>
          <w:rtl w:val="true"/>
          <w:lang w:bidi="fa-IR"/>
        </w:rPr>
        <w:t>أمّا الکتب المؤلّفة باسلوب الباطنیّة، و جاء فی مقدّمتها إسم نصیرالدّین الطوسی و محمّد</w:t>
      </w:r>
    </w:p>
    <w:p>
      <w:pPr>
        <w:pStyle w:val="BookText"/>
        <w:rPr/>
      </w:pPr>
      <w:r>
        <w:rPr>
          <w:rFonts w:ascii="IRNazanin" w:hAnsi="IRNazanin" w:eastAsia="IRNazanin"/>
          <w:color w:val="111111"/>
          <w:sz w:val="28"/>
          <w:sz w:val="28"/>
          <w:szCs w:val="28"/>
          <w:rtl w:val="true"/>
          <w:lang w:bidi="fa-IR"/>
        </w:rPr>
        <w:t>الطوسی، و نُسب بعضها إلیه سهواً، فهی لیست له علی نحو الیقین کما ستأتی الإشارة إلی</w:t>
      </w:r>
    </w:p>
    <w:p>
      <w:pPr>
        <w:pStyle w:val="BookText"/>
        <w:rPr/>
      </w:pPr>
      <w:r>
        <w:rPr>
          <w:rFonts w:ascii="IRNazanin" w:hAnsi="IRNazanin" w:eastAsia="IRNazanin"/>
          <w:color w:val="111111"/>
          <w:sz w:val="28"/>
          <w:sz w:val="28"/>
          <w:szCs w:val="28"/>
          <w:rtl w:val="true"/>
          <w:lang w:bidi="fa-IR"/>
        </w:rPr>
        <w:t>ذلک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 نصیرالدّین الطوسی، و محمّد الطوسی فی مقدّمة الکتاب لیس دلیلاً علی أ نّه</w:t>
      </w:r>
    </w:p>
    <w:p>
      <w:pPr>
        <w:pStyle w:val="BookText"/>
        <w:rPr/>
      </w:pPr>
      <w:r>
        <w:rPr>
          <w:rFonts w:ascii="IRNazanin" w:hAnsi="IRNazanin" w:eastAsia="IRNazanin"/>
          <w:color w:val="111111"/>
          <w:sz w:val="28"/>
          <w:sz w:val="28"/>
          <w:szCs w:val="28"/>
          <w:rtl w:val="true"/>
          <w:lang w:bidi="fa-IR"/>
        </w:rPr>
        <w:t>للخواجه الطوسی إذ إنّ عدداً کبیراً من العلماء والفضلاء المخالفین و المؤلفین یُسَمَّون باسم نصیرالدّین الطوسی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علی بن الحمزة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ترجمته فی کتاب أمل الآمل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الحرّ فی 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فاضل جلیل و له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الحاج خلیفة فی کشف الظنون طبعة اسطنبول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بعنوان کتاب المسائل فی الفقه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تألیف محمّد بن علیّ بن حمزة الطوسی المشهدی الشیعی، و یبدوا أ نّه یقصد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الشیخ علی بن یحیی الخیاط أو الحناط عن نصیرالدّین هذا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أُجیز السیّد إبن‌طاووس سنة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من قبل علیّ بن یحیی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نصیرالدّین عبداللّه بن حمزة بن عبداللّه بن حمزة بن الحسن بن علیّ الطوسی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تتلمذ علیه قطب‌الدّین محمّدبن الحسین الکیدری البیهقی و أجازه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صورة الإجازة فی آخر کتاب حدائق الحقائق و هو شرح علی نهج‌البلاغة أ لّفه الکبدای فی شعبان سنة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نفسه الّذی عدّه إبن الفوطی خال والد الخواجه الطوسی، و قال إنّه من مشایخ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الطوسی محمّدبن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هؤلاء الثلاثة یشترکون فی لقب نصیرالدّین، و کلّهم من طوس، لذلک یتعذّر التمییز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 ذکر نصیرالدّین بکلمة الخواجه، فانّ المقصود هو المحقّق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للأفندی، نسخة مخطوطة فی مکتبة ملک الأهلیّة؛ و مستدرک الوسائل للشیخ النوری،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و مجمع الآداب لإبن الفوطی، طبعة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یطمئن إلی نسبة أیّ کتاب إلی الخواجه ما لم یقم الدلیل علی ذلک</w:t>
      </w:r>
      <w:r>
        <w:rPr>
          <w:rFonts w:eastAsia="IRNazanin" w:cs="IRNazanin"/>
          <w:color w:val="111111"/>
          <w:sz w:val="28"/>
          <w:szCs w:val="28"/>
          <w:rtl w:val="true"/>
          <w:lang w:bidi="fa-IR"/>
        </w:rPr>
        <w:t>.</w:t>
      </w:r>
    </w:p>
    <w:p>
      <w:pPr>
        <w:pStyle w:val="Heading3"/>
        <w:numPr>
          <w:ilvl w:val="2"/>
          <w:numId w:val="1"/>
        </w:numPr>
        <w:rPr/>
      </w:pPr>
      <w:bookmarkStart w:id="64" w:name="__RefHeading___Toc2088539_372815092"/>
      <w:bookmarkStart w:id="65" w:name="_Toc22"/>
      <w:bookmarkEnd w:id="64"/>
      <w:r>
        <w:rPr>
          <w:rtl w:val="true"/>
        </w:rPr>
        <w:t>رأی الخواجه فی العرفاء والصوفیّة</w:t>
      </w:r>
      <w:bookmarkEnd w:id="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الخواجه رجلاً حکیماً، متکلّماً، فلکیّاً، محبّاً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بتکریم العلماء مهما کانت طبقاتهم و إنتماءاتهم، و کان له اهتمام خاص بالعرفاء والصوفیّة، و طالما کان ینظر إلیهم بعین </w:t>
      </w:r>
    </w:p>
    <w:p>
      <w:pPr>
        <w:pStyle w:val="BookText"/>
        <w:rPr/>
      </w:pPr>
      <w:r>
        <w:rPr>
          <w:rFonts w:ascii="IRNazanin" w:hAnsi="IRNazanin" w:eastAsia="IRNazanin"/>
          <w:color w:val="111111"/>
          <w:sz w:val="28"/>
          <w:sz w:val="28"/>
          <w:szCs w:val="28"/>
          <w:rtl w:val="true"/>
          <w:lang w:bidi="fa-IR"/>
        </w:rPr>
        <w:t>الإحترام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رسائله إلی الشیخ صدرالدّین القونوی، و عین الزمان الجیلی و غیرهما، و ما ورد فیها من تبجیل لهؤلاء، إلاّ دلیل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أ نّه کان فی عِداد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نستشفّ من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العارفین، و أوصاف الأشراف أ نّه کان من أهل الطریقة، و قطع أشواطاً بعیدة فی هذا المضمار، و کانت له منزلة مرقومة فی السیر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أکثر کلمات الصوفیّة و مقاماتهم، و شرح آراءهم و أفکارهم باسلوب باهر، و ذلک فی کتاب أوصاف الأشراف الّذی أ لّفه فی سیرة الأولیاء، و منهج أهل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فی باب الإتّحاد الّذی یعتقد به الصوفیّة و یتحدّثون عنه بإستمرار، و قد کفّرهم العلماء لأ نّهم لم یدرکوا هدفهم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الخواجه فقد أزاح الستار فی کتابه عن میولهم بإسلوب فی غایة الروعة، و عرض تفکیرهم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هو جعل الشئ واحداً، و الإتّحاد صیرورته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لاتجعل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فی التوحید ما لیس فی الإتّحاد من شائبة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ترسّخ فی ضمیره التوحید المطلق</w:t>
      </w:r>
    </w:p>
    <w:p>
      <w:pPr>
        <w:pStyle w:val="BookText"/>
        <w:rPr/>
      </w:pPr>
      <w:r>
        <w:rPr>
          <w:rFonts w:ascii="IRNazanin" w:hAnsi="IRNazanin" w:eastAsia="IRNazanin"/>
          <w:color w:val="111111"/>
          <w:sz w:val="28"/>
          <w:sz w:val="28"/>
          <w:szCs w:val="28"/>
          <w:rtl w:val="true"/>
          <w:lang w:bidi="fa-IR"/>
        </w:rPr>
        <w:t>بحیث إنّه لایلتفت إلی غیره أبداً، فقد بلغ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الإتّحاد کما تتوّهم جماعة ضیّقة الأُفق أ نّه إتّحاد العبد باللّه، تعالی اللّه عن ذلک علوّاً کبیراً، بل هو أن ینظر الجمیع إلیه بعین البصیرة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غیره فهو منه، فالکلّ واحد، بل کما یبصر الإنسان</w:t>
      </w:r>
    </w:p>
    <w:p>
      <w:pPr>
        <w:pStyle w:val="BookText"/>
        <w:rPr/>
      </w:pPr>
      <w:r>
        <w:rPr>
          <w:rFonts w:ascii="IRNazanin" w:hAnsi="IRNazanin" w:eastAsia="IRNazanin"/>
          <w:color w:val="111111"/>
          <w:sz w:val="28"/>
          <w:sz w:val="28"/>
          <w:szCs w:val="28"/>
          <w:rtl w:val="true"/>
          <w:lang w:bidi="fa-IR"/>
        </w:rPr>
        <w:t>بنور تجلّیه تعالی، و لایری غیره، و لا یکن ناظر و بصر و نظر، فالکلّ یصبح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استجیب دعاء الحسین بن منصور الحلاّج</w:t>
      </w:r>
      <w:r>
        <w:rPr>
          <w:rStyle w:val="FootnoteAnchor"/>
          <w:rtl w:val="true"/>
        </w:rPr>
        <w:footnoteReference w:id="200"/>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بینک انی ینازعنی</w:t>
      </w:r>
    </w:p>
    <w:p>
      <w:pPr>
        <w:pStyle w:val="BookText"/>
        <w:rPr/>
      </w:pPr>
      <w:r>
        <w:rPr>
          <w:rFonts w:ascii="IRNazanin" w:hAnsi="IRNazanin" w:eastAsia="IRNazanin"/>
          <w:color w:val="111111"/>
          <w:sz w:val="28"/>
          <w:sz w:val="28"/>
          <w:szCs w:val="28"/>
          <w:rtl w:val="true"/>
          <w:lang w:bidi="fa-IR"/>
        </w:rPr>
        <w:t xml:space="preserve">فارفع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بفضلک انی من البین</w:t>
      </w:r>
    </w:p>
    <w:p>
      <w:pPr>
        <w:pStyle w:val="BookText"/>
        <w:rPr/>
      </w:pPr>
      <w:r>
        <w:rPr>
          <w:rFonts w:ascii="Amiri" w:hAnsi="Amiri" w:eastAsia="Amiri" w:cs="Amiri"/>
          <w:color w:val="111111"/>
          <w:sz w:val="28"/>
          <w:sz w:val="28"/>
          <w:szCs w:val="28"/>
          <w:rtl w:val="true"/>
          <w:lang w:bidi="ar-SA"/>
        </w:rPr>
        <w:t>و زالت إنّیّته حتّی استطاع أن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من أهوی و من أهوی أنا</w:t>
      </w:r>
    </w:p>
    <w:p>
      <w:pPr>
        <w:pStyle w:val="BookText"/>
        <w:rPr/>
      </w:pPr>
      <w:r>
        <w:rPr>
          <w:rFonts w:ascii="IRNazanin" w:hAnsi="IRNazanin" w:eastAsia="IRNazanin"/>
          <w:color w:val="111111"/>
          <w:sz w:val="28"/>
          <w:sz w:val="28"/>
          <w:szCs w:val="28"/>
          <w:rtl w:val="true"/>
          <w:lang w:bidi="fa-IR"/>
        </w:rPr>
        <w:t>فیستبین فی هذا المقام أنّ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الألوهیّة، بل ادّعی نفی إنّیّته و إثبات إنیّة غیره، و هو المطلوب</w:t>
      </w:r>
      <w:r>
        <w:rPr>
          <w:rFonts w:eastAsia="IRNazanin" w:cs="IRNazanin"/>
          <w:color w:val="111111"/>
          <w:sz w:val="28"/>
          <w:szCs w:val="28"/>
          <w:rtl w:val="true"/>
          <w:lang w:bidi="fa-IR"/>
        </w:rPr>
        <w:t>».</w:t>
      </w:r>
      <w:r>
        <w:rPr>
          <w:rStyle w:val="FootnoteAnchor"/>
          <w:rtl w:val="true"/>
        </w:rPr>
        <w:footnoteReference w:id="2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الخواجه فی هذا الکلام المستلّ من کتابه یدافع عن الصوفیّة و یعتذر عن الحلاّج </w:t>
      </w:r>
      <w:bookmarkStart w:id="66" w:name="pg6948_90678"/>
    </w:p>
    <w:p>
      <w:pPr>
        <w:pStyle w:val="BookText"/>
        <w:rPr/>
      </w:pPr>
      <w:bookmarkEnd w:id="66"/>
      <w:r>
        <w:rPr>
          <w:rFonts w:ascii="IRNazanin" w:hAnsi="IRNazanin" w:eastAsia="IRNazanin"/>
          <w:color w:val="111111"/>
          <w:sz w:val="28"/>
          <w:sz w:val="28"/>
          <w:szCs w:val="28"/>
          <w:rtl w:val="true"/>
          <w:lang w:bidi="fa-IR"/>
        </w:rPr>
        <w:t>و یوضّح کلامه الدقیق و کلام بعض الصوفیّین، الّذی لم یدرکه الناس فنسبوهم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ذکره صاحب روضات الجنّات فی ترجمة الحسین بن منصور الحلاّج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أمره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یبالغ فی تعظیمه، و منهم من یکفّره و یبرأ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حامد الغزالی ذکر فی مشکاة الأنوار فصلاً طویلاً فی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إعتذر عن الألفاظ الّتی کانت تصدر عنه،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فرط المحبّة و شدّة 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هذا مثل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أهوی و من أهوی انا</w:t>
      </w:r>
    </w:p>
    <w:p>
      <w:pPr>
        <w:pStyle w:val="BookText"/>
        <w:rPr/>
      </w:pPr>
      <w:r>
        <w:rPr>
          <w:rFonts w:ascii="IRNazanin" w:hAnsi="IRNazanin" w:eastAsia="IRNazanin"/>
          <w:color w:val="111111"/>
          <w:sz w:val="28"/>
          <w:sz w:val="28"/>
          <w:szCs w:val="28"/>
          <w:rtl w:val="true"/>
          <w:lang w:bidi="fa-IR"/>
        </w:rPr>
        <w:t>فاذا أبصرتنی أبصرتنا</w:t>
      </w:r>
    </w:p>
    <w:p>
      <w:pPr>
        <w:pStyle w:val="BookText"/>
        <w:rPr/>
      </w:pPr>
      <w:r>
        <w:rPr>
          <w:rFonts w:ascii="IRNazanin" w:hAnsi="IRNazanin" w:eastAsia="IRNazanin"/>
          <w:color w:val="111111"/>
          <w:sz w:val="28"/>
          <w:sz w:val="28"/>
          <w:szCs w:val="28"/>
          <w:rtl w:val="true"/>
          <w:lang w:bidi="fa-IR"/>
        </w:rPr>
        <w:t>و قال صاحب الروضات و هو یواصل حدیثه عن الحلاّج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المعتذرین عن هفواته الباطلة من علماء الطائفة هو الخواجه نصیرالدّین الطوسی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مراد</w:t>
      </w:r>
    </w:p>
    <w:p>
      <w:pPr>
        <w:pStyle w:val="BookText"/>
        <w:rPr/>
      </w:pPr>
      <w:r>
        <w:rPr>
          <w:rFonts w:ascii="IRNazanin" w:hAnsi="IRNazanin" w:eastAsia="IRNazanin"/>
          <w:color w:val="111111"/>
          <w:sz w:val="28"/>
          <w:sz w:val="28"/>
          <w:szCs w:val="28"/>
          <w:rtl w:val="true"/>
          <w:lang w:bidi="fa-IR"/>
        </w:rPr>
        <w:t>الحلاّج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رفع الإنّیّة دون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فانّ موقف الخواجه من الدراویش کان موقفاً سلبیّاً و لم یتّفق مع توجّهاتهم، بل کان یراهم کلاًّ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کتاب الحوادث الجامعة قصّة تعبّر عن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ما وقف جمع من الفقراء القلندریّة أمام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السلطان بقتلهم،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أحد الخواجه عن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فی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إمارة، و تجارة، و صناعة، و 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منهم، کان کلاًّ علیهم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لو صحّت هذه القصّة، فانّها تدلّ علی أنّ الخواجه کان محادّاً للأشخاص الکُلول الواغلین فی المجتمع، و منهم دراویش القلندریّة</w:t>
      </w:r>
      <w:r>
        <w:rPr>
          <w:rFonts w:eastAsia="IRNazanin" w:cs="IRNazanin"/>
          <w:color w:val="111111"/>
          <w:sz w:val="28"/>
          <w:szCs w:val="28"/>
          <w:rtl w:val="true"/>
          <w:lang w:bidi="fa-IR"/>
        </w:rPr>
        <w:t>.</w:t>
      </w:r>
    </w:p>
    <w:p>
      <w:pPr>
        <w:pStyle w:val="Heading3"/>
        <w:numPr>
          <w:ilvl w:val="2"/>
          <w:numId w:val="1"/>
        </w:numPr>
        <w:rPr/>
      </w:pPr>
      <w:bookmarkStart w:id="67" w:name="__RefHeading___Toc2088541_372815092"/>
      <w:bookmarkStart w:id="68" w:name="_Toc23"/>
      <w:bookmarkEnd w:id="67"/>
      <w:r>
        <w:rPr>
          <w:rtl w:val="true"/>
        </w:rPr>
        <w:t>حکایات حول الخواجه</w:t>
      </w:r>
      <w:bookmarkEnd w:id="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إلی الخواجه الطوسی حکایات عدیدة فی کتب التاریخ و التراجم، و أکثرها مفتری، إلاّ أنّ ذکرها لایخلو من فائدة، لذلک ننقل فیما یأتی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المرحوم اعتضاد السلطنة فی کتاب فلک السعادة الحکایة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إبن الحاجب النحوی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عدوّاً لدوداً لسلطان الحکماء الخواجه نصیرالدّین الطوسی، و کان یعیش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غزاها المغول هرب خوفاً من الخواجه، و اختفی فی أحد البیوت،</w:t>
      </w:r>
    </w:p>
    <w:p>
      <w:pPr>
        <w:pStyle w:val="BookText"/>
        <w:rPr/>
      </w:pPr>
      <w:r>
        <w:rPr>
          <w:rFonts w:ascii="IRNazanin" w:hAnsi="IRNazanin" w:eastAsia="IRNazanin"/>
          <w:color w:val="111111"/>
          <w:sz w:val="28"/>
          <w:sz w:val="28"/>
          <w:szCs w:val="28"/>
          <w:rtl w:val="true"/>
          <w:lang w:bidi="fa-IR"/>
        </w:rPr>
        <w:t>و طلب من صاحب البیت طستاً أراق فیه شیئاً من الدم، و جعل فی وسطه مهراساً من الذهب، و استقرّ علیه، و ذلک لکی لایتمکّن الخواجه من العثور علیه بواسطة الزیج و التنجیم، أو القرعة بالرمل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علم الخواجه باختفاء إبن الحاجب، أراد أن یعرف</w:t>
      </w:r>
    </w:p>
    <w:p>
      <w:pPr>
        <w:pStyle w:val="BookText"/>
        <w:rPr/>
      </w:pPr>
      <w:r>
        <w:rPr>
          <w:rFonts w:ascii="IRNazanin" w:hAnsi="IRNazanin" w:eastAsia="IRNazanin"/>
          <w:color w:val="111111"/>
          <w:sz w:val="28"/>
          <w:sz w:val="28"/>
          <w:szCs w:val="28"/>
          <w:rtl w:val="true"/>
          <w:lang w:bidi="fa-IR"/>
        </w:rPr>
        <w:t>مکانه بواسطة قاعدة استخراج الخبایا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فتمعّن فی الزیج، فرآه علی جبل من ذَهَب، و الجبل</w:t>
      </w:r>
    </w:p>
    <w:p>
      <w:pPr>
        <w:pStyle w:val="BookText"/>
        <w:rPr/>
      </w:pPr>
      <w:r>
        <w:rPr>
          <w:rFonts w:ascii="IRNazanin" w:hAnsi="IRNazanin" w:eastAsia="IRNazanin"/>
          <w:color w:val="111111"/>
          <w:sz w:val="28"/>
          <w:sz w:val="28"/>
          <w:szCs w:val="28"/>
          <w:rtl w:val="true"/>
          <w:lang w:bidi="fa-IR"/>
        </w:rPr>
        <w:t>فی وسط بحر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 فی أمره کثیراً، ویئس من العثور علیه فالتجأ إلی أُسلوب آخر</w:t>
      </w:r>
    </w:p>
    <w:p>
      <w:pPr>
        <w:pStyle w:val="BookText"/>
        <w:rPr/>
      </w:pPr>
      <w:r>
        <w:rPr>
          <w:rFonts w:ascii="IRNazanin" w:hAnsi="IRNazanin" w:eastAsia="IRNazanin"/>
          <w:color w:val="111111"/>
          <w:sz w:val="28"/>
          <w:sz w:val="28"/>
          <w:szCs w:val="28"/>
          <w:rtl w:val="true"/>
          <w:lang w:bidi="fa-IR"/>
        </w:rPr>
        <w:t>و أفلح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عثر علیه سألوه عن المکان الّذی اختفی فیه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w:t>
      </w:r>
    </w:p>
    <w:p>
      <w:pPr>
        <w:pStyle w:val="BookText"/>
        <w:rPr/>
      </w:pPr>
      <w:r>
        <w:rPr>
          <w:rFonts w:ascii="IRNazanin" w:hAnsi="IRNazanin" w:eastAsia="IRNazanin"/>
          <w:color w:val="111111"/>
          <w:sz w:val="28"/>
          <w:sz w:val="28"/>
          <w:szCs w:val="28"/>
          <w:rtl w:val="true"/>
          <w:lang w:bidi="fa-IR"/>
        </w:rPr>
        <w:t>هولاکو والحاضرون فی مجلسه لتدبیره وخطّته، و کذلک تعجّبوا من الخطّة الّتی قام بها</w:t>
      </w:r>
    </w:p>
    <w:p>
      <w:pPr>
        <w:pStyle w:val="BookText"/>
        <w:rPr/>
      </w:pPr>
      <w:r>
        <w:rPr>
          <w:rFonts w:ascii="IRNazanin" w:hAnsi="IRNazanin" w:eastAsia="IRNazanin"/>
          <w:color w:val="111111"/>
          <w:sz w:val="28"/>
          <w:sz w:val="28"/>
          <w:szCs w:val="28"/>
          <w:rtl w:val="true"/>
          <w:lang w:bidi="fa-IR"/>
        </w:rPr>
        <w:t>الخواجه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الجدیر بالذکر أنّ هذه الحکایة موضوعة و مختلقة علی الرغم من أنّ جمعاً من المؤرّخین</w:t>
      </w:r>
    </w:p>
    <w:p>
      <w:pPr>
        <w:pStyle w:val="BookText"/>
        <w:rPr/>
      </w:pPr>
      <w:r>
        <w:rPr>
          <w:rFonts w:ascii="IRNazanin" w:hAnsi="IRNazanin" w:eastAsia="IRNazanin"/>
          <w:color w:val="111111"/>
          <w:sz w:val="28"/>
          <w:sz w:val="28"/>
          <w:szCs w:val="28"/>
          <w:rtl w:val="true"/>
          <w:lang w:bidi="fa-IR"/>
        </w:rPr>
        <w:t>الکبار قد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إبن الحاجب مات قبل غزو بغداد، و لم یکن حیّاً وقتذاک حتّی</w:t>
      </w:r>
    </w:p>
    <w:p>
      <w:pPr>
        <w:pStyle w:val="BookText"/>
        <w:rPr/>
      </w:pPr>
      <w:r>
        <w:rPr>
          <w:rFonts w:ascii="IRNazanin" w:hAnsi="IRNazanin" w:eastAsia="IRNazanin"/>
          <w:color w:val="111111"/>
          <w:sz w:val="28"/>
          <w:sz w:val="28"/>
          <w:szCs w:val="28"/>
          <w:rtl w:val="true"/>
          <w:lang w:bidi="fa-IR"/>
        </w:rPr>
        <w:t>یهرب و یلجأ إلی مثل هذه الخطّة فی الإختباء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بالإسکندریّة یوم الخمیس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نقل إبن خلّکان فی وفیات الأعیان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أمّا غزو بغداد فقد وقع بعد وفاة إبن الحاجب بتسع سنین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من نقل هذه الحکایة الموضوعة علی ما یبدو هو الحسن بن علی بن محمّدبن علی بن الحسن الطبری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ذکرها فی کتابه الآخر المعروف بتحفة الأبرار، و تبعه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الإسفرایینی الّذی نقلها عن الکتاب المذکور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العجیب أنّ الطبری قد غفل عن وفاة إبن الحاجب الّتی وقعت بالإسکندریّة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مع انّه کان معاصراً له، و للخواجه، و أ 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الخواجه</w:t>
      </w:r>
    </w:p>
    <w:p>
      <w:pPr>
        <w:pStyle w:val="BookText"/>
        <w:rPr/>
      </w:pPr>
      <w:r>
        <w:rPr>
          <w:rFonts w:ascii="IRNazanin" w:hAnsi="IRNazanin" w:eastAsia="IRNazanin"/>
          <w:color w:val="111111"/>
          <w:sz w:val="28"/>
          <w:sz w:val="28"/>
          <w:szCs w:val="28"/>
          <w:rtl w:val="true"/>
          <w:lang w:bidi="fa-IR"/>
        </w:rPr>
        <w:t>بهاءالدّین محمّد نجل الخواجه شمس‌الدّین محمّد الجوینی 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أخطأ فی نقل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مثل هذه الحکایة أیضاً إلی علماء آخرین غیر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ذلک فی کتاب زهرالربیع</w:t>
      </w:r>
      <w:r>
        <w:rPr>
          <w:rStyle w:val="FootnoteAnchor"/>
          <w:rtl w:val="true"/>
        </w:rPr>
        <w:footnoteReference w:id="206"/>
      </w:r>
      <w:r>
        <w:rPr>
          <w:rFonts w:ascii="IRNazanin" w:hAnsi="IRNazanin" w:eastAsia="IRNazanin"/>
          <w:color w:val="111111"/>
          <w:sz w:val="28"/>
          <w:sz w:val="28"/>
          <w:szCs w:val="28"/>
          <w:rtl w:val="true"/>
          <w:lang w:bidi="fa-IR"/>
        </w:rPr>
        <w:t>اذ نسب المرحوم السیّد نعمه‌اللّه الجزائری فیه حکایة تماثلها إلی أبی معشر جعفر المنجّم،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الملوک طلب رجلاً من أکابر دولته لیعاقبه بسبب جریمة منه فاستخفی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أنّ أبا معشر یدلّ علیه بالطرائق الّتی یستخرج بها الخبایا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یعمل شیئاً</w:t>
      </w:r>
    </w:p>
    <w:p>
      <w:pPr>
        <w:pStyle w:val="BookText"/>
        <w:rPr/>
      </w:pPr>
      <w:r>
        <w:rPr>
          <w:rFonts w:ascii="IRNazanin" w:hAnsi="IRNazanin" w:eastAsia="IRNazanin"/>
          <w:color w:val="111111"/>
          <w:sz w:val="28"/>
          <w:sz w:val="28"/>
          <w:szCs w:val="28"/>
          <w:rtl w:val="true"/>
          <w:lang w:bidi="fa-IR"/>
        </w:rPr>
        <w:t>لایهتدی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أبومعشر أنّ المقصّر علی جبل من ذهب، و الجبل فی بحر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أیس الملک من تحصیله، نادی فی البلد بالأمان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 الرجل بین یدی السلطان، أخبره بحیلته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إبن خلّکان فی وفیات الأعیان</w:t>
      </w:r>
      <w:r>
        <w:rPr>
          <w:rStyle w:val="FootnoteAnchor"/>
          <w:rtl w:val="true"/>
        </w:rPr>
        <w:footnoteReference w:id="207"/>
      </w:r>
      <w:r>
        <w:rPr>
          <w:rFonts w:ascii="IRNazanin" w:hAnsi="IRNazanin" w:eastAsia="IRNazanin"/>
          <w:color w:val="111111"/>
          <w:sz w:val="28"/>
          <w:sz w:val="28"/>
          <w:szCs w:val="28"/>
          <w:rtl w:val="true"/>
          <w:lang w:bidi="fa-IR"/>
        </w:rPr>
        <w:t>مثلها إلی أبی معشر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تلک الحکایة فی تتمّة الترجمة المنقولة لأبی معشر فی نامه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عظیمة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یفتأ یستخرج له المغیّبات والخبایا</w:t>
      </w:r>
    </w:p>
    <w:p>
      <w:pPr>
        <w:pStyle w:val="BookText"/>
        <w:rPr/>
      </w:pPr>
      <w:r>
        <w:rPr>
          <w:rFonts w:ascii="IRNazanin" w:hAnsi="IRNazanin" w:eastAsia="IRNazanin"/>
          <w:color w:val="111111"/>
          <w:sz w:val="28"/>
          <w:sz w:val="28"/>
          <w:szCs w:val="28"/>
          <w:rtl w:val="true"/>
          <w:lang w:bidi="fa-IR"/>
        </w:rPr>
        <w:t>و یعرضها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مرّة أنّ غضب الملک علی أحد أفراد الحاشیة لذنب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فاختفی هذا الشخص فی أحد الأماکن خوفاً من بطش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یعلم بقدرة أبی معشر علی استخراج الخبایا لما شاهده من عجائبه، فخال أ نّه سیخبر الملک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 إلی هذه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ملأطستاً بالدم و وضع فی وسطه مهراساً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الملک</w:t>
      </w:r>
    </w:p>
    <w:p>
      <w:pPr>
        <w:pStyle w:val="BookText"/>
        <w:rPr/>
      </w:pPr>
      <w:r>
        <w:rPr>
          <w:rFonts w:ascii="IRNazanin" w:hAnsi="IRNazanin" w:eastAsia="IRNazanin"/>
          <w:color w:val="111111"/>
          <w:sz w:val="28"/>
          <w:sz w:val="28"/>
          <w:szCs w:val="28"/>
          <w:rtl w:val="true"/>
          <w:lang w:bidi="fa-IR"/>
        </w:rPr>
        <w:t>بالقاء القبض علیه و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تحسّس جلاوزة الملک منه، لم یجدوا له أثراً حتّی</w:t>
      </w:r>
    </w:p>
    <w:p>
      <w:pPr>
        <w:pStyle w:val="BookText"/>
        <w:rPr/>
      </w:pPr>
      <w:r>
        <w:rPr>
          <w:rFonts w:ascii="IRNazanin" w:hAnsi="IRNazanin" w:eastAsia="IRNazanin"/>
          <w:color w:val="111111"/>
          <w:sz w:val="28"/>
          <w:sz w:val="28"/>
          <w:szCs w:val="28"/>
          <w:rtl w:val="true"/>
          <w:lang w:bidi="fa-IR"/>
        </w:rPr>
        <w:t>عجزوا عن العثور علیه و أبدوا عدم قدرتهم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 الملک إلی أبی معشر و طلب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أن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الأخیر یعمل تلبیة لأوامر الملک، و استعان بقواعد الإستخراج الّتی </w:t>
      </w:r>
    </w:p>
    <w:p>
      <w:pPr>
        <w:pStyle w:val="BookText"/>
        <w:rPr/>
      </w:pPr>
      <w:r>
        <w:rPr>
          <w:rFonts w:ascii="IRNazanin" w:hAnsi="IRNazanin" w:eastAsia="IRNazanin"/>
          <w:color w:val="111111"/>
          <w:sz w:val="28"/>
          <w:sz w:val="28"/>
          <w:szCs w:val="28"/>
          <w:rtl w:val="true"/>
          <w:lang w:bidi="fa-IR"/>
        </w:rPr>
        <w:t>کانت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نظر فی الجواب، حار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أعاد الکرّة للإطمئنان، فحصل علی نفس الجواب، فازداد حیرة و ذهولاً، و سأله الملک عن سبب سکوته و غرقه فی التفکیر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أعهدک حتّی الیوم عاجزاً فی أمر کهذا الأمر، فما بالک؟ فقال 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جوابی بحراً عجیباً وطوداً عظیماً، لم أر مثلهما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الطود من ذهب، و قدأحدق به بحر من دم، اُحیطت به مدینة من النحاس، و ذلک الشخص مستقرّ علی الطود، و قد اتّخذه مأمناً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استیأس الملک من تحقیق طموحه، آمنه هو و من آواه، فخرج من مأمنه و حضر عندالملک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سأله عن مخبأه، أخبره به وشرح له الخطّة الّتی استعملها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فدُهش الملک</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 أبی معشر لرأیه الصائب فی هذا المجال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نسب الخواجه الطوسی مثل هذه القصّة إلی شخص آخر، و ذلک فی شرح الکلمة الحادیة و الستّین من ترجمة ثمرة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الکلام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الجوارح تدرک صورة کالصورة المحسوسة، فکذلک من یحکم اعتماداً علی التنجیم، فانّ المحکوم علیه صورة مماثلة للصورة الموجودة فی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لایمکن</w:t>
      </w:r>
    </w:p>
    <w:p>
      <w:pPr>
        <w:pStyle w:val="BookText"/>
        <w:rPr/>
      </w:pPr>
      <w:r>
        <w:rPr>
          <w:rFonts w:ascii="IRNazanin" w:hAnsi="IRNazanin" w:eastAsia="IRNazanin"/>
          <w:color w:val="111111"/>
          <w:sz w:val="28"/>
          <w:sz w:val="28"/>
          <w:szCs w:val="28"/>
          <w:rtl w:val="true"/>
          <w:lang w:bidi="fa-IR"/>
        </w:rPr>
        <w:t>التفریق عنده فی حکم مسألة من المسائل بین المیّت و الراقد أو السکران، و بین المجروح</w:t>
      </w:r>
    </w:p>
    <w:p>
      <w:pPr>
        <w:pStyle w:val="BookText"/>
        <w:rPr/>
      </w:pPr>
      <w:r>
        <w:rPr>
          <w:rFonts w:ascii="IRNazanin" w:hAnsi="IRNazanin" w:eastAsia="IRNazanin"/>
          <w:color w:val="111111"/>
          <w:sz w:val="28"/>
          <w:sz w:val="28"/>
          <w:szCs w:val="28"/>
          <w:rtl w:val="true"/>
          <w:lang w:bidi="fa-IR"/>
        </w:rPr>
        <w:t>و المفصود، و بین مالک المال و الأمین المودع عنده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انّ ابراهیم بن المهدی عندما اختفی ببغداد خوفاً من المأمون، کان أحد المنجّمین یتردّد علیه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یوم سأل</w:t>
      </w:r>
    </w:p>
    <w:p>
      <w:pPr>
        <w:pStyle w:val="BookText"/>
        <w:rPr/>
      </w:pPr>
      <w:r>
        <w:rPr>
          <w:rFonts w:ascii="IRNazanin" w:hAnsi="IRNazanin" w:eastAsia="IRNazanin"/>
          <w:color w:val="111111"/>
          <w:sz w:val="28"/>
          <w:sz w:val="28"/>
          <w:szCs w:val="28"/>
          <w:rtl w:val="true"/>
          <w:lang w:bidi="fa-IR"/>
        </w:rPr>
        <w:t xml:space="preserve">المأمون المنجّمین عن مکان إبراهیم، فنظروا فی الطالع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المنجّم الّذی یتردّد علی إبراهیم قد أمر أن یُملأ طست کبیر بالماء، و یوضع فی وسطه کرسی، و یُجلَس إبراهیم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جالس فی سفینة و قد ذهب إلی الهند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الخواجه هذه الحکایة الّتی أشار إلیها فی شرح الثمرة من شرح أحمد بن یوسف المصری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أصل هذه الحکایة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أبی 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إبراهیم بن المهدی، و لمّا تواری من المأمون، کان الحسن بن إبراهیم المنجّم تلمیذ موصل بن ماهان یتردّد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یوم رأیته قد وضع طستاً کبیراً فی الماء و جعل فی وسطه کرسیّاً، </w:t>
      </w:r>
    </w:p>
    <w:p>
      <w:pPr>
        <w:pStyle w:val="BookText"/>
        <w:rPr/>
      </w:pPr>
      <w:r>
        <w:rPr>
          <w:rFonts w:ascii="IRNazanin" w:hAnsi="IRNazanin" w:eastAsia="IRNazanin"/>
          <w:color w:val="111111"/>
          <w:sz w:val="28"/>
          <w:sz w:val="28"/>
          <w:szCs w:val="28"/>
          <w:rtl w:val="true"/>
          <w:lang w:bidi="fa-IR"/>
        </w:rPr>
        <w:t>و طلب من إبراهیم أن یجلس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یقضی أکثر وقته علی الکرسی الّذی کان قد وضع فی وسط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هدفه إرابة المنجّمین، حتّی إذا بحثوا عنه، یعتریهم الوهم أنّ إبراهیم فی سفینة تعوم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 علی المنجّمین الأمر، و أضلّهم حتّی خالوا أ نّه فی المحیط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قال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قضیتَ بحکمٍ فلابدّ أن تستثنی کلّ ما کان مثله، حتّی تأمن الأخطاء</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حکایة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محمّدبن شاکر فی کتاب فوات الوفیات، والصفدی فی کتاب الوافی بالوفیات حکایة أُخری تدلّ علی دهاء الخواجه و 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دهاء الخواجه نصیرالدّین الطوسی ما حکی أ نّه حصل لهولاکو غضب علی علاءالدّین عطا ملک الجوینی 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أخوه الخواجه شمس‌الدّین محمّد الوزیر إلی الخواجه الطوسی بمجرّد اطّلاعه علی أمر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منه المساعدة لرفع</w:t>
      </w:r>
    </w:p>
    <w:p>
      <w:pPr>
        <w:pStyle w:val="BookText"/>
        <w:rPr/>
      </w:pPr>
      <w:r>
        <w:rPr>
          <w:rFonts w:ascii="IRNazanin" w:hAnsi="IRNazanin" w:eastAsia="IRNazanin"/>
          <w:color w:val="111111"/>
          <w:sz w:val="28"/>
          <w:sz w:val="28"/>
          <w:szCs w:val="28"/>
          <w:rtl w:val="true"/>
          <w:lang w:bidi="fa-IR"/>
        </w:rPr>
        <w:t>ذلک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رجاه أن یتّخذ وسیلة ینقذ فیها أخاه من تلک 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الخواجه للوزیر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هولاکو و أنت أعرف به و بأخلاقه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أمر بأمر فلایمکن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p>
    <w:p>
      <w:pPr>
        <w:pStyle w:val="BookText"/>
        <w:rPr/>
      </w:pPr>
      <w:r>
        <w:rPr>
          <w:rFonts w:ascii="IRNazanin" w:hAnsi="IRNazanin" w:eastAsia="IRNazanin"/>
          <w:color w:val="111111"/>
          <w:sz w:val="28"/>
          <w:sz w:val="28"/>
          <w:szCs w:val="28"/>
          <w:rtl w:val="true"/>
          <w:lang w:bidi="fa-IR"/>
        </w:rPr>
        <w:t>إذا برز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قضاء مبرم لایمکن العزوف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الحیلة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عقدة حلّها بیدک، و ینجو علاءالدّین بها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الخواجه إلی هولاکو و بیده عکاز و سبحة و اصطرلاب و خلفه من یحمل مبخرة و بخوراً و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دنا من خیمة هولاکو، أکدّ علی صاحبه أن یشعل البخور، و هو نفسه یرفع الأسطرلاب و ینظر فیه و یضعه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رآه خاصّة الملک یفعل ذلک دهشوا و دخلوا علی هولاکو و أعلموه بما رأوا من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و سألوه عمّا حمله علی ذلک العمل، و ما ذا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القاآن؟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طیّب معافی؟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صحّه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الخواجه ذلک، سجد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سألهم مراراً متظاهراً </w:t>
      </w:r>
    </w:p>
    <w:p>
      <w:pPr>
        <w:pStyle w:val="BookText"/>
        <w:rPr/>
      </w:pPr>
      <w:r>
        <w:rPr>
          <w:rFonts w:ascii="IRNazanin" w:hAnsi="IRNazanin" w:eastAsia="IRNazanin"/>
          <w:color w:val="111111"/>
          <w:sz w:val="28"/>
          <w:sz w:val="28"/>
          <w:szCs w:val="28"/>
          <w:rtl w:val="true"/>
          <w:lang w:bidi="fa-IR"/>
        </w:rPr>
        <w:t>أ نّه لایصدّق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تکرار ذلک السؤال و سماع الجواب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أری</w:t>
      </w:r>
    </w:p>
    <w:p>
      <w:pPr>
        <w:pStyle w:val="BookText"/>
        <w:rPr/>
      </w:pPr>
      <w:r>
        <w:rPr>
          <w:rFonts w:ascii="IRNazanin" w:hAnsi="IRNazanin" w:eastAsia="IRNazanin"/>
          <w:color w:val="111111"/>
          <w:sz w:val="28"/>
          <w:sz w:val="28"/>
          <w:szCs w:val="28"/>
          <w:rtl w:val="true"/>
          <w:lang w:bidi="fa-IR"/>
        </w:rPr>
        <w:t>وجهه بعینی فیطمئنّ 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الحجّاب فی الخیمة و أعلموا هولاکو برغبة الخواجه و طلبوا منه السماح له بالدخول لیراه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هولاکو یرید أنّ یستریح فی تلک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 نّه کان فی وقت لایجتمع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لمّا سمع إضطراب الخواجه، طلبه لیعرف 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w:t>
      </w:r>
    </w:p>
    <w:p>
      <w:pPr>
        <w:pStyle w:val="BookText"/>
        <w:rPr/>
      </w:pPr>
      <w:r>
        <w:rPr>
          <w:rFonts w:ascii="IRNazanin" w:hAnsi="IRNazanin" w:eastAsia="IRNazanin"/>
          <w:color w:val="111111"/>
          <w:sz w:val="28"/>
          <w:sz w:val="28"/>
          <w:szCs w:val="28"/>
          <w:rtl w:val="true"/>
          <w:lang w:bidi="fa-IR"/>
        </w:rPr>
        <w:t>الخواجه، و ما إن وقعت عینه علی هولاکو، سجد و أطال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 له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 و ما ذا حدث و سبب إضطرابک؟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الطالع فی هذا الوقت أن یکون علی القاآن أمر فظیع عظیم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لدفع ذلک المکروه، و عملت هذا، و بخرت بهذا البخور، و دعوت بأدعیة أعرفها، 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ذلک عن القاآن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أحمداللّه أن رأیت القاآن سالماً معافی، و سجدت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الآن للقاآن أن یعفو عن جمیع المقصّرین و یصفح عنهم و ذلک شکراً للّه علی عافیته و صحّته إذ نجّاه من بلاء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یکتب إلی سائر الأمصار باطلاق من فی الإعتقال، و العفو عمّن</w:t>
      </w:r>
    </w:p>
    <w:p>
      <w:pPr>
        <w:pStyle w:val="BookText"/>
        <w:rPr/>
      </w:pPr>
      <w:r>
        <w:rPr>
          <w:rFonts w:ascii="IRNazanin" w:hAnsi="IRNazanin" w:eastAsia="IRNazanin"/>
          <w:color w:val="111111"/>
          <w:sz w:val="28"/>
          <w:sz w:val="28"/>
          <w:szCs w:val="28"/>
          <w:rtl w:val="true"/>
          <w:lang w:bidi="fa-IR"/>
        </w:rPr>
        <w:t>له جنایة لعلّ اللّه یصرف هذا الحادث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أر وجه القاآن، ما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هولاکو فی تلک الساعة بما قال و کتب إلی أنحاء البلاد باطلاق من فی الإعتقال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بینهم علاءالدّین عطا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فأنقذه الخواجه بتلک الحیلة دون أن یذکر اسمه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تدلّ هذة الحکایة علی غایة الدهاء والفطنة الّتی کان یمتاز بها الخواجه إذ ظفر بمراده عن هذا الطریق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أنّ الخواجه نصیرالدّین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کتب للسلطان طالع نجله ببغداد، و عیّن له عمره، و عرضه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السلطان بعرضه علی إبن الحاجب صاحب الکافیة و الشافیة الّذی کان عدوّاً لدوداً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w:t>
      </w:r>
    </w:p>
    <w:p>
      <w:pPr>
        <w:pStyle w:val="BookText"/>
        <w:rPr/>
      </w:pPr>
      <w:r>
        <w:rPr>
          <w:rFonts w:ascii="IRNazanin" w:hAnsi="IRNazanin" w:eastAsia="IRNazanin"/>
          <w:color w:val="111111"/>
          <w:sz w:val="28"/>
          <w:sz w:val="28"/>
          <w:szCs w:val="28"/>
          <w:rtl w:val="true"/>
          <w:lang w:bidi="fa-IR"/>
        </w:rPr>
        <w:t>ما جاء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عمر الأشخاص یناقض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السلطان الخواجه نصیرالدّین و أخبره بما قال إبن الحاجب، و ذکّره</w:t>
      </w:r>
    </w:p>
    <w:p>
      <w:pPr>
        <w:pStyle w:val="BookText"/>
        <w:rPr/>
      </w:pPr>
      <w:r>
        <w:rPr>
          <w:rFonts w:ascii="IRNazanin" w:hAnsi="IRNazanin" w:eastAsia="IRNazanin"/>
          <w:color w:val="111111"/>
          <w:sz w:val="28"/>
          <w:sz w:val="28"/>
          <w:szCs w:val="28"/>
          <w:rtl w:val="true"/>
          <w:lang w:bidi="fa-IR"/>
        </w:rPr>
        <w:t>بالآیة القرآنیّة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الخواجه من کان یری أنّ تعیین عمر الناس بواسطة المنجّمین</w:t>
      </w:r>
    </w:p>
    <w:p>
      <w:pPr>
        <w:pStyle w:val="BookText"/>
        <w:rPr/>
      </w:pPr>
      <w:r>
        <w:rPr>
          <w:rFonts w:ascii="IRNazanin" w:hAnsi="IRNazanin" w:eastAsia="IRNazanin"/>
          <w:color w:val="111111"/>
          <w:sz w:val="28"/>
          <w:sz w:val="28"/>
          <w:szCs w:val="28"/>
          <w:rtl w:val="true"/>
          <w:lang w:bidi="fa-IR"/>
        </w:rPr>
        <w:t>یناقض کلام‌اللّه، فهو لایعرف من المنطق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الّذی یناقض هذه الآیة هو أن یحدّد شخص ما المکان الّذی یموت فیه أحد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فی ضوء هذه الآیة المبارکة أنّ</w:t>
      </w:r>
    </w:p>
    <w:p>
      <w:pPr>
        <w:pStyle w:val="BookText"/>
        <w:rPr/>
      </w:pPr>
      <w:r>
        <w:rPr>
          <w:rFonts w:ascii="IRNazanin" w:hAnsi="IRNazanin" w:eastAsia="IRNazanin"/>
          <w:color w:val="111111"/>
          <w:sz w:val="28"/>
          <w:sz w:val="28"/>
          <w:szCs w:val="28"/>
          <w:rtl w:val="true"/>
          <w:lang w:bidi="fa-IR"/>
        </w:rPr>
        <w:t>أحداً لایدری أین یموت الناس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یقول المنجّمون أنّ عمر الولید سیکون کذا من السنین،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الحیّ الّذی</w:t>
      </w:r>
    </w:p>
    <w:p>
      <w:pPr>
        <w:pStyle w:val="BookText"/>
        <w:rPr/>
      </w:pPr>
      <w:r>
        <w:rPr>
          <w:rFonts w:ascii="IRNazanin" w:hAnsi="IRNazanin" w:eastAsia="IRNazanin"/>
          <w:color w:val="111111"/>
          <w:sz w:val="28"/>
          <w:sz w:val="28"/>
          <w:szCs w:val="28"/>
          <w:rtl w:val="true"/>
          <w:lang w:bidi="fa-IR"/>
        </w:rPr>
        <w:t>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الشیء الّذی یدلّ علی العمر قد سمعوه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الکلام هو أنّ تحدید عمر الولید عن طریق الطالع مقدّم علی الطرق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حکایة أُخری نقلها صاحب کتاب حبیب السیر فی ترجمة الخواجه، و ذکرها قطب‌الدّین العلاّمة الشیرازی فی تاریخه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قطب الدین ذات یوم مجلس هولاکو بمعیّة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الملک الإیلخانی وقتذاک غاضباً علی الخواجه و فی</w:t>
      </w:r>
    </w:p>
    <w:p>
      <w:pPr>
        <w:pStyle w:val="BookText"/>
        <w:rPr/>
      </w:pPr>
      <w:r>
        <w:rPr>
          <w:rFonts w:ascii="IRNazanin" w:hAnsi="IRNazanin" w:eastAsia="IRNazanin"/>
          <w:color w:val="111111"/>
          <w:sz w:val="28"/>
          <w:sz w:val="28"/>
          <w:szCs w:val="28"/>
          <w:rtl w:val="true"/>
          <w:lang w:bidi="fa-IR"/>
        </w:rPr>
        <w:t>نفسه شیء منه، فلم یحفل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فترة، إلتفت إلی الخواجه و عاتبه بعنف، و قال له فی أثناء کلامه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أخف أن یبقی عمل المرصد ناقصاً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إلیه قطب‌الدین مبدیاً</w:t>
      </w:r>
    </w:p>
    <w:p>
      <w:pPr>
        <w:pStyle w:val="BookText"/>
        <w:rPr/>
      </w:pPr>
      <w:r>
        <w:rPr>
          <w:rFonts w:ascii="IRNazanin" w:hAnsi="IRNazanin" w:eastAsia="IRNazanin"/>
          <w:color w:val="111111"/>
          <w:sz w:val="28"/>
          <w:sz w:val="28"/>
          <w:szCs w:val="28"/>
          <w:rtl w:val="true"/>
          <w:lang w:bidi="fa-IR"/>
        </w:rPr>
        <w:t>إستعداده لإتمام العمل فی 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هولاکو لم ینتبه لکلامه، و کأ نّه لم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الخواجه و قطب‌الدین من مجلس هولاکو، قال الخواجه لقطب‌الدّین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وقت هزل و مزاح فی مجلس هذا المغولی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 یعلم أ نّک تمزح فیقتلنی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قطب‌الدین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أمزح بل کنت جادّاً فی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بعض المؤرّخین أنّ هذا الکلام الصادر من قطب‌الدّین یدلّ علی عدائه للخواجه</w:t>
      </w:r>
      <w:r>
        <w:rPr>
          <w:rFonts w:eastAsia="IRNazanin" w:cs="IRNazanin"/>
          <w:color w:val="111111"/>
          <w:sz w:val="28"/>
          <w:szCs w:val="28"/>
          <w:rtl w:val="true"/>
          <w:lang w:bidi="fa-IR"/>
        </w:rPr>
        <w:t>».</w:t>
      </w:r>
      <w:r>
        <w:rPr>
          <w:rStyle w:val="FootnoteAnchor"/>
          <w:rtl w:val="true"/>
        </w:rPr>
        <w:footnoteReference w:id="2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نعلم أنّ هذه الحکایة موضوعة أیضاً ولاحقیقة لها، لأنّ قطب‌الدّین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إبن الفوطی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مراغة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شرع یدرس عند الخواجه الطوسی، و نجم‌الدّین القزوینی، و مؤیّدالدین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یحصل علی تلک الدرجة الرفیعة </w:t>
      </w:r>
    </w:p>
    <w:p>
      <w:pPr>
        <w:pStyle w:val="BookText"/>
        <w:rPr/>
      </w:pPr>
      <w:r>
        <w:rPr>
          <w:rFonts w:ascii="IRNazanin" w:hAnsi="IRNazanin" w:eastAsia="IRNazanin"/>
          <w:color w:val="111111"/>
          <w:sz w:val="28"/>
          <w:sz w:val="28"/>
          <w:szCs w:val="28"/>
          <w:rtl w:val="true"/>
          <w:lang w:bidi="fa-IR"/>
        </w:rPr>
        <w:t xml:space="preserve">الّتی تؤهّله فیعدّ نفسه من أتراب الخواجه و غیره من الفحول، حتّی وفاة هولاکو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فکیف یجرأ علی الکلام و یسیء الأدب فی مجلس هولاکو؟ علماً أ نّه قد تبوّأ منزلة مرموقة</w:t>
      </w:r>
    </w:p>
    <w:p>
      <w:pPr>
        <w:pStyle w:val="BookText"/>
        <w:rPr/>
      </w:pPr>
      <w:r>
        <w:rPr>
          <w:rFonts w:ascii="IRNazanin" w:hAnsi="IRNazanin" w:eastAsia="IRNazanin"/>
          <w:color w:val="111111"/>
          <w:sz w:val="28"/>
          <w:sz w:val="28"/>
          <w:szCs w:val="28"/>
          <w:rtl w:val="true"/>
          <w:lang w:bidi="fa-IR"/>
        </w:rPr>
        <w:t>و تسنّم مقاماً رفیعاً بعد وفاة الخواجه و غیره من الأعاظم، وغبّ عودته من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عرفات العاشقین فی ترجمة الخواجه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الخواجه عند ما کان فی قلاع الإسماعیلیّة کان یصنع للأطفال طائرات ورقیّة و خذاریف</w:t>
      </w:r>
    </w:p>
    <w:p>
      <w:pPr>
        <w:pStyle w:val="BookText"/>
        <w:rPr/>
      </w:pPr>
      <w:r>
        <w:rPr>
          <w:rFonts w:ascii="IRNazanin" w:hAnsi="IRNazanin" w:eastAsia="IRNazanin"/>
          <w:color w:val="111111"/>
          <w:sz w:val="28"/>
          <w:sz w:val="28"/>
          <w:szCs w:val="28"/>
          <w:rtl w:val="true"/>
          <w:lang w:bidi="fa-IR"/>
        </w:rPr>
        <w:t>و مدوِّمات من الورق و القصب، و لذلک تجمّع عنده کثیر من الورق و القصب و الغِراء، فصنع</w:t>
      </w:r>
    </w:p>
    <w:p>
      <w:pPr>
        <w:pStyle w:val="BookText"/>
        <w:rPr/>
      </w:pPr>
      <w:r>
        <w:rPr>
          <w:rFonts w:ascii="IRNazanin" w:hAnsi="IRNazanin" w:eastAsia="IRNazanin"/>
          <w:color w:val="111111"/>
          <w:sz w:val="28"/>
          <w:sz w:val="28"/>
          <w:szCs w:val="28"/>
          <w:rtl w:val="true"/>
          <w:lang w:bidi="fa-IR"/>
        </w:rPr>
        <w:t>منها جناحین لنفسه کان یشدّهما علیه فی الوقت المناسب و یطیر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طار أربعة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الحکایات المنسوبة إلی الخواجه حکایة نقلها المرحوم البهبهانی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فی ذیل ثلاثة أبیات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أنّ فخر الحکماء والعلماء الخواجه نصیر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مرّة عبرالبحر و کان معه فی السفینة رهط من المسلمین والیهود و هم ثلاثون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فتلاطمت أمواج البحر وکادت السفینة أن 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الرکّاب و اتّفقوا علی الإقتراع بالقاء المسافرین فی الماء واحداً بعد الآخر لعلّ السفینة تخفّ و ینجو الباقون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اختاروا الخواجه لتنفیذ</w:t>
      </w:r>
    </w:p>
    <w:p>
      <w:pPr>
        <w:pStyle w:val="BookText"/>
        <w:rPr/>
      </w:pPr>
      <w:r>
        <w:rPr>
          <w:rFonts w:ascii="IRNazanin" w:hAnsi="IRNazanin" w:eastAsia="IRNazanin"/>
          <w:color w:val="111111"/>
          <w:sz w:val="28"/>
          <w:sz w:val="28"/>
          <w:szCs w:val="28"/>
          <w:rtl w:val="true"/>
          <w:lang w:bidi="fa-IR"/>
        </w:rPr>
        <w:t>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علیهم عهداً أن لایخالفوا ما تجیء به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 خطّة ذکیّة إذ أجلس المسافرین بترتیب خاص فی حلقة دائریّة، وعدّهم تسعة تسعة و ألقی التاسع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ترتیبه بنحو هلک فیه الیهود أجمع، و نجا المسلمون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طریقة إجلاسهم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أربعة من المسلمین، و خمسة من الیهود، و إثنین من المسلمین و واحداً من الیهود، و قدّم المسلمین علی الیهود فی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عدد المسلمین متساویاً مع عدد الیهود، و قد أشار البعض إلی الحکایة المذکورة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فتنت بلحظ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أذلّت فما خفت من شامت</w:t>
      </w:r>
    </w:p>
    <w:p>
      <w:pPr>
        <w:pStyle w:val="BookText"/>
        <w:rPr/>
      </w:pPr>
      <w:r>
        <w:rPr>
          <w:rFonts w:ascii="IRNazanin" w:hAnsi="IRNazanin" w:eastAsia="IRNazanin"/>
          <w:color w:val="111111"/>
          <w:sz w:val="28"/>
          <w:sz w:val="28"/>
          <w:szCs w:val="28"/>
          <w:rtl w:val="true"/>
          <w:lang w:bidi="fa-IR"/>
        </w:rPr>
        <w:t>و قال الآخر أیضاً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یقضی بکلّ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الضیف حیث کانا </w:t>
      </w:r>
    </w:p>
    <w:p>
      <w:pPr>
        <w:pStyle w:val="BookText"/>
        <w:rPr/>
      </w:pPr>
      <w:r>
        <w:rPr>
          <w:rFonts w:ascii="IRNazanin" w:hAnsi="IRNazanin" w:eastAsia="IRNazanin"/>
          <w:color w:val="111111"/>
          <w:sz w:val="28"/>
          <w:sz w:val="28"/>
          <w:szCs w:val="28"/>
          <w:rtl w:val="true"/>
          <w:lang w:bidi="fa-IR"/>
        </w:rPr>
        <w:t>و مرادهم من الحروف غیر المنقّطة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الحروف المنقّطة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وثمّة حکایة أُخری نقلها المرحوم الشیخ مرتضی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المکاسب فی باب علم النجوم،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حکی أ نّه اتّفق ذلک لمروّج هذا العلم، بل محییه نصیرالملّة والدّین، حیث نزل فی بعض أسفاره علی طحّان له طاحونة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منزله صعد السطح لحرارة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 نم فی البیت، تحفّظاً</w:t>
      </w:r>
    </w:p>
    <w:p>
      <w:pPr>
        <w:pStyle w:val="BookText"/>
        <w:rPr/>
      </w:pPr>
      <w:r>
        <w:rPr>
          <w:rFonts w:ascii="IRNazanin" w:hAnsi="IRNazanin" w:eastAsia="IRNazanin"/>
          <w:color w:val="111111"/>
          <w:sz w:val="28"/>
          <w:sz w:val="28"/>
          <w:szCs w:val="28"/>
          <w:rtl w:val="true"/>
          <w:lang w:bidi="fa-IR"/>
        </w:rPr>
        <w:t>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المحقّق إلی الأوضاع الفلکیّة فلم یر شیئاً فیما هی مظنّة للتأثیر فی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کلباً ینزل فی کلّ لیلة یحسّ المطر فیها إلی البیت فلم یقبل منه المحقّق ذلک وبات فوق السطح فجاءه المطر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المحقّق</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أضاف المیرزا محمّد التنکابنی الّذی نقل هذه الحکایة فی کتاب قصص العلماء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 الخواجه کلام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واسفا علی ما أفنیت من عمر طویل، و لم أتعلّم مثل هذا</w:t>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نسب صاحب قصص العلماء فی کتابه قصّة أُخری إلی الخواجه،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ذهب الخواجه الطوسی إلی شیراز، سمع الشیخ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بقدومه فأسرع إلی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للخواجه غرفة فی الطابق العلوی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الشیخ سعدی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إرتقی فی السلّم</w:t>
      </w:r>
    </w:p>
    <w:p>
      <w:pPr>
        <w:pStyle w:val="BookText"/>
        <w:rPr/>
      </w:pPr>
      <w:r>
        <w:rPr>
          <w:rFonts w:ascii="IRNazanin" w:hAnsi="IRNazanin" w:eastAsia="IRNazanin"/>
          <w:color w:val="111111"/>
          <w:sz w:val="28"/>
          <w:sz w:val="28"/>
          <w:szCs w:val="28"/>
          <w:rtl w:val="true"/>
          <w:lang w:bidi="fa-IR"/>
        </w:rPr>
        <w:t>درجة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إلی الخواجه،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الشیخ</w:t>
      </w:r>
    </w:p>
    <w:p>
      <w:pPr>
        <w:pStyle w:val="BookText"/>
        <w:rPr/>
      </w:pPr>
      <w:r>
        <w:rPr>
          <w:rFonts w:ascii="IRNazanin" w:hAnsi="IRNazanin" w:eastAsia="IRNazanin"/>
          <w:color w:val="111111"/>
          <w:sz w:val="28"/>
          <w:sz w:val="28"/>
          <w:szCs w:val="28"/>
          <w:rtl w:val="true"/>
          <w:lang w:bidi="fa-IR"/>
        </w:rPr>
        <w:t>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شیعیّاً، فلماذا مدحت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الحاکم العبّاسی فممّن اتّقیت فی رثائه،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بالسماء أن تمطر دماً فی عزاء أمیرالمؤنین الملک المستعصم؟</w:t>
      </w:r>
      <w:r>
        <w:rPr>
          <w:rStyle w:val="FootnoteAnchor"/>
          <w:rtl w:val="true"/>
        </w:rPr>
        <w:footnoteReference w:id="216"/>
      </w:r>
      <w:r>
        <w:rPr>
          <w:rFonts w:ascii="IRNazanin" w:hAnsi="IRNazanin" w:eastAsia="IRNazanin"/>
          <w:color w:val="111111"/>
          <w:sz w:val="28"/>
          <w:sz w:val="28"/>
          <w:szCs w:val="28"/>
          <w:rtl w:val="true"/>
          <w:lang w:bidi="fa-IR"/>
        </w:rPr>
        <w:t>فلم یحر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فأمرالخواجه به، فضرب بالعصا حتّی تکسّرت علیه و تناثرت قطعاً غطّته فاختفی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إلی البیت علی الأکتاف و مات بسبب ذلک بعد أیّام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هذه القصّة مفتراة، و للوقوف علی هذه الحقیقة، ینبغی أن نذکّر بأنّ الشیخ سعدی کان علی قید الحیاة مدّة بعد وفاة الخواجه الطوسی، ولایلوح فی الأُفق أنّ الخواجه الطوسی</w:t>
      </w:r>
    </w:p>
    <w:p>
      <w:pPr>
        <w:pStyle w:val="BookText"/>
        <w:rPr/>
      </w:pPr>
      <w:r>
        <w:rPr>
          <w:rFonts w:ascii="IRNazanin" w:hAnsi="IRNazanin" w:eastAsia="IRNazanin"/>
          <w:color w:val="111111"/>
          <w:sz w:val="28"/>
          <w:sz w:val="28"/>
          <w:szCs w:val="28"/>
          <w:rtl w:val="true"/>
          <w:lang w:bidi="fa-IR"/>
        </w:rPr>
        <w:t>ذهب إلی شیراز وزار الشیخ الأجلّ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قصّة أُخری نسبها صاحب الکتاب المذکور إلی الخواجه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اُمّ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علماء السنّة الکبار بغضاً منهم للخواجه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عندما ینزل القبر فی اللیلة الأولی یأتیه منکر و نکیر و یسألانه عن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عجز عن الجواب یعذّبانه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أُمّک لاتستطیع الجواب، فمن الأفضل أن تساعدها بدفن الخواجه الطوسی معها لیجیب ملک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علم الخواجه بوشایتهم، قال لهولاکو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منکر و نکیر یسألان جمیع الناس، حتّی</w:t>
      </w:r>
    </w:p>
    <w:p>
      <w:pPr>
        <w:pStyle w:val="BookText"/>
        <w:rPr/>
      </w:pPr>
      <w:r>
        <w:rPr>
          <w:rFonts w:ascii="IRNazanin" w:hAnsi="IRNazanin" w:eastAsia="IRNazanin"/>
          <w:color w:val="111111"/>
          <w:sz w:val="28"/>
          <w:sz w:val="28"/>
          <w:szCs w:val="28"/>
          <w:rtl w:val="true"/>
          <w:lang w:bidi="fa-IR"/>
        </w:rPr>
        <w:t>أنتم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الأفضل أن تبقینی لک، و تدفن العالم الفلانی مع أُمّک حتّی یجیب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هولاکو علی ذلک و أمر بدفن ذلک العالم السنیّ مع أُمّه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 هذا الکتاب حکایات کثیرة منسوبة إلی الخواجه مثل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رغب، فلیراجع</w:t>
      </w:r>
      <w:r>
        <w:rPr>
          <w:rFonts w:eastAsia="IRNazanin" w:cs="IRNazanin"/>
          <w:color w:val="111111"/>
          <w:sz w:val="28"/>
          <w:szCs w:val="28"/>
          <w:rtl w:val="true"/>
          <w:lang w:bidi="fa-IR"/>
        </w:rPr>
        <w:t xml:space="preserve">. </w:t>
      </w:r>
      <w:bookmarkStart w:id="69" w:name="pg6948_90688"/>
    </w:p>
    <w:p>
      <w:pPr>
        <w:pStyle w:val="Heading2"/>
        <w:numPr>
          <w:ilvl w:val="1"/>
          <w:numId w:val="1"/>
        </w:numPr>
        <w:rPr/>
      </w:pPr>
      <w:bookmarkStart w:id="70" w:name="__RefHeading___Toc2088543_372815092"/>
      <w:bookmarkStart w:id="71" w:name="_Toc24"/>
      <w:bookmarkEnd w:id="69"/>
      <w:bookmarkEnd w:id="70"/>
      <w:r>
        <w:rPr>
          <w:rtl w:val="true"/>
        </w:rPr>
        <w:t>الآراء الفلسفیّة والکلامیّة للخواجه</w:t>
      </w:r>
      <w:bookmarkEnd w:id="71"/>
    </w:p>
    <w:p>
      <w:pPr>
        <w:pStyle w:val="BookText"/>
        <w:rPr/>
      </w:pPr>
      <w:r>
        <w:rPr>
          <w:rFonts w:ascii="IRNazanin" w:hAnsi="IRNazanin" w:eastAsia="IRNazanin"/>
          <w:color w:val="111111"/>
          <w:sz w:val="28"/>
          <w:sz w:val="28"/>
          <w:szCs w:val="28"/>
          <w:rtl w:val="true"/>
          <w:lang w:bidi="fa-IR"/>
        </w:rPr>
        <w:t xml:space="preserve">کان الخواجه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ینهج منهج الفلاسفة 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صعید الفلاسفة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لفلسفة إبن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علی الرغم من ذلک کان فیلسوفاً</w:t>
      </w:r>
    </w:p>
    <w:p>
      <w:pPr>
        <w:pStyle w:val="BookText"/>
        <w:rPr/>
      </w:pPr>
      <w:r>
        <w:rPr>
          <w:rFonts w:ascii="IRNazanin" w:hAnsi="IRNazanin" w:eastAsia="IRNazanin"/>
          <w:color w:val="111111"/>
          <w:sz w:val="28"/>
          <w:sz w:val="28"/>
          <w:szCs w:val="28"/>
          <w:rtl w:val="true"/>
          <w:lang w:bidi="fa-IR"/>
        </w:rPr>
        <w:t>متکلّماً، و کان یمیل إلی الفلسفة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کان منهجه وسطاً بین الفلسفة</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یستشفّ من مؤلّفاته بشکل موجز هو أ نّه بحث فی شتّی العلوم بفکر مستقل،</w:t>
      </w:r>
    </w:p>
    <w:p>
      <w:pPr>
        <w:pStyle w:val="BookText"/>
        <w:rPr/>
      </w:pPr>
      <w:r>
        <w:rPr>
          <w:rFonts w:ascii="IRNazanin" w:hAnsi="IRNazanin" w:eastAsia="IRNazanin"/>
          <w:color w:val="111111"/>
          <w:sz w:val="28"/>
          <w:sz w:val="28"/>
          <w:szCs w:val="28"/>
          <w:rtl w:val="true"/>
          <w:lang w:bidi="fa-IR"/>
        </w:rPr>
        <w:t>و سلک سبیل الحقّ و الحقیقة فی جمیع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یحترم کلمة الحقّ أیّاً کان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 نّه کان شدید الإعتقاد بالشیخ الرئیس و فلسفته المشّائیّة، إلاّ أ نّه فنّد آراء المشّائین فی بعض المواطن، و اختار آراء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اختار فی المقابل کلام شیخ المذهب أبی برکات</w:t>
      </w:r>
    </w:p>
    <w:p>
      <w:pPr>
        <w:pStyle w:val="BookText"/>
        <w:rPr/>
      </w:pPr>
      <w:r>
        <w:rPr>
          <w:rFonts w:ascii="IRNazanin" w:hAnsi="IRNazanin" w:eastAsia="IRNazanin"/>
          <w:color w:val="111111"/>
          <w:sz w:val="28"/>
          <w:sz w:val="28"/>
          <w:szCs w:val="28"/>
          <w:rtl w:val="true"/>
          <w:lang w:bidi="fa-IR"/>
        </w:rPr>
        <w:t>البغدادی، و شیخ الإشراق و غیرهما، و آثره علی کلام الشیخ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فی آراء الخواجه الفلسفیّة و الإجتماعیّة بحث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التعمّق فیها یتطلّب</w:t>
      </w:r>
    </w:p>
    <w:p>
      <w:pPr>
        <w:pStyle w:val="BookText"/>
        <w:rPr/>
      </w:pPr>
      <w:r>
        <w:rPr>
          <w:rFonts w:ascii="IRNazanin" w:hAnsi="IRNazanin" w:eastAsia="IRNazanin"/>
          <w:color w:val="111111"/>
          <w:sz w:val="28"/>
          <w:sz w:val="28"/>
          <w:szCs w:val="28"/>
          <w:rtl w:val="true"/>
          <w:lang w:bidi="fa-IR"/>
        </w:rPr>
        <w:t>وقتاً کافیاً و تتبّعاً کثیراً فی کتبه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یستدعی مطالعة وافیة فی رسائله الّتی أ لّفها فی الفلسفة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وقتی ضیّقاً، و کان الإستقصاء متعذّراً فی هذا المجال، من جهة،من جهة أُخری، لم أرغب أن تخلو ترجمته من هذا المبحث الهامّ، لذلک اکتفیت بذکر عدد من آرائه الفلسفیة الّتی کانت موضع إهتمام الفلاسفة و المتکلّمین الّذین استعرضوها فی کتبهم،لم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أتوسّع فی هذا الحقل الشاسع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ینبغی أن نتعرّف علی آراء الخواجه فی هذا المجال عبر کتبه الکلامیّة، بخاصّة، تجرید الإعتقاد، لأ نّه قال فی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تحریر مسائل الکلام و ترتیبها علی أبلغ النظام مشیراً إلی غرر فرائد الإعتقاد و نکت مسائل الإجتهاد ممّا قادنی الدلیل إلیه و قضی إعتمادی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شرح الإشارات فلا یمکن أن نتعرّف منه علی آرائه، مع أ نّه من کتبه الفلسفیّة المهمّة، إذ أ نّه تعهّد فی بدایته أن یکون شارحاً لاجارحاً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یهتمّ بالإعتراضات الواردة علی</w:t>
      </w:r>
    </w:p>
    <w:p>
      <w:pPr>
        <w:pStyle w:val="BookText"/>
        <w:rPr/>
      </w:pPr>
      <w:r>
        <w:rPr>
          <w:rFonts w:ascii="IRNazanin" w:hAnsi="IRNazanin" w:eastAsia="IRNazanin"/>
          <w:color w:val="111111"/>
          <w:sz w:val="28"/>
          <w:sz w:val="28"/>
          <w:szCs w:val="28"/>
          <w:rtl w:val="true"/>
          <w:lang w:bidi="fa-IR"/>
        </w:rPr>
        <w:t>کلام الشیخ و آرائه، بل اکتفی بتوضیح قصد الشیخ فی ذلک الکتاب باسلوب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قصارای جهده فی سبیل ترسیخ و توطید الموضوعات الواردة فی کتاب الإشارات، و أثبت آراء أبی علی بالأدلّة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ینقل فی أکثر المواطن مؤاخذات الإمام الفخر الرازی</w:t>
      </w:r>
    </w:p>
    <w:p>
      <w:pPr>
        <w:pStyle w:val="BookText"/>
        <w:rPr/>
      </w:pPr>
      <w:r>
        <w:rPr>
          <w:rFonts w:ascii="IRNazanin" w:hAnsi="IRNazanin" w:eastAsia="IRNazanin"/>
          <w:color w:val="111111"/>
          <w:sz w:val="28"/>
          <w:sz w:val="28"/>
          <w:szCs w:val="28"/>
          <w:rtl w:val="true"/>
          <w:lang w:bidi="fa-IR"/>
        </w:rPr>
        <w:t>نصّاً، ثمّ ینبری إلی قدحها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أستذکره الآن هو أنّ الخواجه لم یحد عن هذا النهج فی شرحه کلّه، و لم یبد رأیه</w:t>
      </w:r>
    </w:p>
    <w:p>
      <w:pPr>
        <w:pStyle w:val="BookText"/>
        <w:rPr/>
      </w:pPr>
      <w:r>
        <w:rPr>
          <w:rFonts w:ascii="IRNazanin" w:hAnsi="IRNazanin" w:eastAsia="IRNazanin"/>
          <w:color w:val="111111"/>
          <w:sz w:val="28"/>
          <w:sz w:val="28"/>
          <w:szCs w:val="28"/>
          <w:rtl w:val="true"/>
          <w:lang w:bidi="fa-IR"/>
        </w:rPr>
        <w:t>الخاص إلاّ فی موضعین أو أکثر إذ لم یجد بدّاً من إبداء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مؤاخذات الإمام</w:t>
      </w:r>
    </w:p>
    <w:p>
      <w:pPr>
        <w:pStyle w:val="BookText"/>
        <w:rPr/>
      </w:pPr>
      <w:r>
        <w:rPr>
          <w:rFonts w:ascii="IRNazanin" w:hAnsi="IRNazanin" w:eastAsia="IRNazanin"/>
          <w:color w:val="111111"/>
          <w:sz w:val="28"/>
          <w:sz w:val="28"/>
          <w:szCs w:val="28"/>
          <w:rtl w:val="true"/>
          <w:lang w:bidi="fa-IR"/>
        </w:rPr>
        <w:t>جوابها، عرض رأیه الخاص و سجّل مؤاخذته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الواجب، إذ یعتقد المشّاؤون أنّ علم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فیما یأتی عدداً من المسائل الّتی یخالف فیها رأی الشیخ، أو الّتی صارت موضع</w:t>
      </w:r>
    </w:p>
    <w:p>
      <w:pPr>
        <w:pStyle w:val="BookText"/>
        <w:rPr/>
      </w:pPr>
      <w:r>
        <w:rPr>
          <w:rFonts w:ascii="IRNazanin" w:hAnsi="IRNazanin" w:eastAsia="IRNazanin"/>
          <w:color w:val="111111"/>
          <w:sz w:val="28"/>
          <w:sz w:val="28"/>
          <w:szCs w:val="28"/>
          <w:rtl w:val="true"/>
          <w:lang w:bidi="fa-IR"/>
        </w:rPr>
        <w:t>اهتمام الفلاسفة المتأخّرین، و ذلک للوقوف علی رأیه فی هذه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المتعلّقة بعلم الواجب فی النمط السابع من کتاب شرح الإشارات عند شرحه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الأوّل للأشیاء من ذاته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أعقاب کلامه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ردّ الشیخ علی بعض المؤاخذات الّتی قد ترد علیه، وضّح الخواجه الطوسی عبارات الشیخ، ثمّ نقض کلامه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 الإشکالات التالیة علی کلام الشیخ إذ یقول انّ علم الباری بالأشیاء یتحقّق بحصول صورها فی ذاته تعالی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الذات الواحدة البسیطة تکون فاعلة و قابلة لتلک الصور من جهة واحدة، و هذا </w:t>
      </w:r>
    </w:p>
    <w:p>
      <w:pPr>
        <w:pStyle w:val="BookText"/>
        <w:rPr/>
      </w:pPr>
      <w:r>
        <w:rPr>
          <w:rFonts w:ascii="IRNazanin" w:hAnsi="IRNazanin" w:eastAsia="IRNazanin"/>
          <w:color w:val="111111"/>
          <w:sz w:val="28"/>
          <w:sz w:val="28"/>
          <w:szCs w:val="28"/>
          <w:rtl w:val="true"/>
          <w:lang w:bidi="fa-IR"/>
        </w:rPr>
        <w:t>یستلزم الترکیب فی ذات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یکون موصوفاً بصفات غیر إضافیّة و غیر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بطلان الزیادة فی الصفات الحقیقیّة علی الذات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تکون ذات الواجب محلاًّ للمعلولات الممکنة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معلوله الأوّل غیر مباین لذاته، بل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یوجد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ممّا یباینه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المعلول الأوّل علی هذا التقدیر هو الصور العلمیّة لا العین الخارجیّة،عدم</w:t>
      </w:r>
    </w:p>
    <w:p>
      <w:pPr>
        <w:pStyle w:val="BookText"/>
        <w:rPr/>
      </w:pPr>
      <w:r>
        <w:rPr>
          <w:rFonts w:ascii="IRNazanin" w:hAnsi="IRNazanin" w:eastAsia="IRNazanin"/>
          <w:color w:val="111111"/>
          <w:sz w:val="28"/>
          <w:sz w:val="28"/>
          <w:szCs w:val="28"/>
          <w:rtl w:val="true"/>
          <w:lang w:bidi="fa-IR"/>
        </w:rPr>
        <w:t>مباینة المعلول الاوّل للذات خلاف ما قرّره الحکماء وقدماء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نقض کلام الشیخ و ذکر تلک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إنیّ اشترطت علی نفسی فی صدر هذه المقالات أن لا أتعرّض لذکر ما أعتمده فیما أجده مخالفاً لما أعتمده، لبیّنت وجه التقصیّ من هذه المضایق و غیرها بیاناً شافیاً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الشرط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فلا أجد من</w:t>
      </w:r>
    </w:p>
    <w:p>
      <w:pPr>
        <w:pStyle w:val="BookText"/>
        <w:rPr/>
      </w:pPr>
      <w:r>
        <w:rPr>
          <w:rFonts w:ascii="IRNazanin" w:hAnsi="IRNazanin" w:eastAsia="IRNazanin"/>
          <w:color w:val="111111"/>
          <w:sz w:val="28"/>
          <w:sz w:val="28"/>
          <w:szCs w:val="28"/>
          <w:rtl w:val="true"/>
          <w:lang w:bidi="fa-IR"/>
        </w:rPr>
        <w:t>نفسی رخصة أن لا أُشیر فی هذا الموضع إلی شیء من ذلک أصلاً، فأشرت إلیه إشارة خفیفة یلوح الحقّ منها لمن هو میسّر لذلک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بعد ذلک، اختار فی علم الواجب قول الشیخ شهاب‌الدّین السهروردی المشهور بشیخ الإشراق، إذ یری أنّ علم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لا بارتسام الصور کما یذهب إلیه</w:t>
      </w:r>
    </w:p>
    <w:p>
      <w:pPr>
        <w:pStyle w:val="BookText"/>
        <w:rPr/>
      </w:pPr>
      <w:r>
        <w:rPr>
          <w:rFonts w:ascii="IRNazanin" w:hAnsi="IRNazanin" w:eastAsia="IRNazanin"/>
          <w:color w:val="111111"/>
          <w:sz w:val="28"/>
          <w:sz w:val="28"/>
          <w:szCs w:val="28"/>
          <w:rtl w:val="true"/>
          <w:lang w:bidi="fa-IR"/>
        </w:rPr>
        <w:t>الشیخ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القول بالعلم الحضوری قد إستبان من شیخ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بعده أکثر المحقّقین من الحکماء المتکلّمین فالتزموا بمنهجه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التزم بمنهجه المحقّق الطوسی إذ اختار قوله فی مقابل کلام الشیخ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لاتعقل تلک الصورة بغیرها بل کما تعقل ذلک</w:t>
      </w:r>
    </w:p>
    <w:p>
      <w:pPr>
        <w:pStyle w:val="BookText"/>
        <w:rPr/>
      </w:pPr>
      <w:r>
        <w:rPr>
          <w:rFonts w:ascii="IRNazanin" w:hAnsi="IRNazanin" w:eastAsia="IRNazanin"/>
          <w:color w:val="111111"/>
          <w:sz w:val="28"/>
          <w:sz w:val="28"/>
          <w:szCs w:val="28"/>
          <w:rtl w:val="true"/>
          <w:lang w:bidi="fa-IR"/>
        </w:rPr>
        <w:t>لشیء بها کذلک تعقلها أیضاً بنفسها من غیر أن تتضاعف الصور فیک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کان علمک بالصور، الّتی هی لیست علّة مستقلّة، بحصول نفس تلک الصور فیک لابحصول صورة من الصور فیک، فما ظنّک بعلم واجب الوجود بالأشیاء، الّذی هو بذاته علّة مستقلّة للأشیاء؟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موجز لکلام الخواجه فی شرح الإشارات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أمّا نهج المشّائین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فیتلخّص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إنفعالی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الفعلی مقدّم علی المعلوم، کما فی الخرائط الّتی یرسمها البنّاء أو المهندس المبتکر</w:t>
      </w:r>
    </w:p>
    <w:p>
      <w:pPr>
        <w:pStyle w:val="BookText"/>
        <w:rPr/>
      </w:pPr>
      <w:r>
        <w:rPr>
          <w:rFonts w:ascii="IRNazanin" w:hAnsi="IRNazanin" w:eastAsia="IRNazanin"/>
          <w:color w:val="111111"/>
          <w:sz w:val="28"/>
          <w:sz w:val="28"/>
          <w:szCs w:val="28"/>
          <w:rtl w:val="true"/>
          <w:lang w:bidi="fa-IR"/>
        </w:rPr>
        <w:t>فی ذهنه، ثمّ یصنع مثلها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الإنفعالی کعلوم الناس الآخرین إذ یتعقّلون شیئاً له وجود خارجی کما فی القلم</w:t>
      </w:r>
    </w:p>
    <w:p>
      <w:pPr>
        <w:pStyle w:val="BookText"/>
        <w:rPr/>
      </w:pPr>
      <w:r>
        <w:rPr>
          <w:rFonts w:ascii="IRNazanin" w:hAnsi="IRNazanin" w:eastAsia="IRNazanin"/>
          <w:color w:val="111111"/>
          <w:sz w:val="28"/>
          <w:sz w:val="28"/>
          <w:szCs w:val="28"/>
          <w:rtl w:val="true"/>
          <w:lang w:bidi="fa-IR"/>
        </w:rPr>
        <w:t>الّذی یُری بالعین و له صورة تظهر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الحاصلة للقلم فی أذهاننا و نتعقّلها صورة علمیّة انفعالیّة لأنّ القلم موجود فی الخارج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الفعلی علّة لوجود المعلول الّذی یظهر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الإنفعالی معلول للوجود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البنّاء و المهندس مثلاً علّة ناقصة لوجود البناء، ذلک أنّ تصوّرهما وحده لایکفی</w:t>
      </w:r>
    </w:p>
    <w:p>
      <w:pPr>
        <w:pStyle w:val="BookText"/>
        <w:rPr/>
      </w:pPr>
      <w:r>
        <w:rPr>
          <w:rFonts w:ascii="IRNazanin" w:hAnsi="IRNazanin" w:eastAsia="IRNazanin"/>
          <w:color w:val="111111"/>
          <w:sz w:val="28"/>
          <w:sz w:val="28"/>
          <w:szCs w:val="28"/>
          <w:rtl w:val="true"/>
          <w:lang w:bidi="fa-IR"/>
        </w:rPr>
        <w:t>لظهوره، إذ إنّ موادّ البناء و آلاته و وسائله و عمّاله کلّ ذلک له قسطه فی الإشتراک بوجود</w:t>
      </w:r>
    </w:p>
    <w:p>
      <w:pPr>
        <w:pStyle w:val="BookText"/>
        <w:rPr/>
      </w:pP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صورة منبعثة عن ذاته المقدّسة عند الحکماء المشّائین</w:t>
      </w:r>
    </w:p>
    <w:p>
      <w:pPr>
        <w:pStyle w:val="BookText"/>
        <w:rPr/>
      </w:pPr>
      <w:r>
        <w:rPr>
          <w:rFonts w:ascii="IRNazanin" w:hAnsi="IRNazanin" w:eastAsia="IRNazanin"/>
          <w:color w:val="111111"/>
          <w:sz w:val="28"/>
          <w:sz w:val="28"/>
          <w:szCs w:val="28"/>
          <w:rtl w:val="true"/>
          <w:lang w:bidi="fa-IR"/>
        </w:rPr>
        <w:t>متبوع و علّة مستقلّة لوجود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یؤخذ علمه من الأشیاء،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یتمثّل ذلک فی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الأشیاء علی وجه الخیر و المصلحة التامّة، و أوجد العالم فی الخارج وفقاً لتعقّله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صدور العالم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وحی الإرادة، و هی عبارة عن تعلّق علمه الذاتی، و هی موقوفة علی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البیّن هو أنّ مقارنة الشعور و التعقّل لاتکفی فی إختیار وجود الفعل، بل لابدّ للفعل من تعقّل الواجب للعالم علی أتمّ وجوهه، و ذلک من</w:t>
      </w:r>
    </w:p>
    <w:p>
      <w:pPr>
        <w:pStyle w:val="BookText"/>
        <w:rPr/>
      </w:pPr>
      <w:r>
        <w:rPr>
          <w:rFonts w:ascii="IRNazanin" w:hAnsi="IRNazanin" w:eastAsia="IRNazanin"/>
          <w:color w:val="111111"/>
          <w:sz w:val="28"/>
          <w:sz w:val="28"/>
          <w:szCs w:val="28"/>
          <w:rtl w:val="true"/>
          <w:lang w:bidi="fa-IR"/>
        </w:rPr>
        <w:t>أجل بدایة التعقّل و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المرجح هو وجود العالم علی عدمه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علوم الناس إنفعالیّة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نفوسهم مستکملة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لایجوز الإستکمال و الإنفعال علی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فالصور العلمیّة للحقّ منبعثة من ذات الحقّ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الأشیاء بتلک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 فَعَلِمَ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علم الباری حصولیّاً و قد اُخذ من الأشیاء، و کانت تلک العلوم شرطاً للعلم،</w:t>
      </w:r>
    </w:p>
    <w:p>
      <w:pPr>
        <w:pStyle w:val="BookText"/>
        <w:rPr/>
      </w:pPr>
      <w:r>
        <w:rPr>
          <w:rFonts w:ascii="IRNazanin" w:hAnsi="IRNazanin" w:eastAsia="IRNazanin"/>
          <w:color w:val="111111"/>
          <w:sz w:val="28"/>
          <w:sz w:val="28"/>
          <w:szCs w:val="28"/>
          <w:rtl w:val="true"/>
          <w:lang w:bidi="fa-IR"/>
        </w:rPr>
        <w:t>للزم الترکیب فی ذات الباری و إتّصاف ذاته بصفات زائدة و غیرها کما قال الخواجه، علیه</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المتعلّقة بعدد الأفلاک الکلیّة إذ أبدی المحقّق الطوسی رأیه علی خلاف المشهور و خلاف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مذهبه المذکور فی شرح الإشارات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إختلف أهل العلم فی عددها اختلافاً لایرجی زواله بعد أن قسّموها إلی کلیّة و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فالقدماء أثبتوا ثمانیة أفلاک کلیّة یحیط بعضها ببعض بحیث یماس مقعر العالی محدب السافل، و یکون مراکز الجمیع مرکز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منها و هو المحیط بالکل فلک الثوابت،</w:t>
      </w:r>
    </w:p>
    <w:p>
      <w:pPr>
        <w:pStyle w:val="BookText"/>
        <w:rPr/>
      </w:pPr>
      <w:r>
        <w:rPr>
          <w:rFonts w:ascii="IRNazanin" w:hAnsi="IRNazanin" w:eastAsia="IRNazanin"/>
          <w:color w:val="111111"/>
          <w:sz w:val="28"/>
          <w:sz w:val="28"/>
          <w:szCs w:val="28"/>
          <w:rtl w:val="true"/>
          <w:lang w:bidi="fa-IR"/>
        </w:rPr>
        <w:t>فانّه ممّا لابدّ منه، و إن کان کون الثوابت علی أفلاک کثیرة ممکناً، و هذا الفلک هو أیضاً فلک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سبعة للسیّارات السبعة علی النضد المشهور، و إن کان فیه أیضاً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والمتأخّرون زادوا فلکاً آخر غیر مکوکب یحرّک الکلّ بالحرکة الیومیّة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إنّ رأی الخواجه فی عدد الأفلاک الکلیّة لیس صریحاً فی هذا الکتاب أ نّها ثمانیة، بید أ نّه یری فی کتاب التجرید و بعض کتبه الاخری أنّ الأفلاک الکلیّة قد تکون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تتمّة عبارة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تحته فلک الثوابت ثمّ أفلاک الکواکب السیّارات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القوشجی شارح التجرید فی عدد الأفلاک و رأی الخواجه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جوّز المصنّف أن یکون الأفلاک ثمانیة بأن یستند الحرکة الیومیّة إلی مجموعها لا إلی فلک خاص،ذلک بأن بها نفس تحرّکها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التحفة، لمّا سمعت هذا من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بعد ذلک أن العلاّمة قطب‌الدّین الشیرازی صاحب کتاب التحفة ذکر فی کتابه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سمعت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الأفلاک الکلیّة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الخواجه السعید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تکون سبعة بأن یکون الثوابت و دوائر البروج علی محدّب فلک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تتعلّق نفس بمجموع السبعة تحرّکها بالحرکة الأولی، و اُخری بالسابعة تحرّکها </w:t>
      </w:r>
    </w:p>
    <w:p>
      <w:pPr>
        <w:pStyle w:val="BookText"/>
        <w:rPr/>
      </w:pPr>
      <w:r>
        <w:rPr>
          <w:rFonts w:ascii="IRNazanin" w:hAnsi="IRNazanin" w:eastAsia="IRNazanin"/>
          <w:color w:val="111111"/>
          <w:sz w:val="28"/>
          <w:sz w:val="28"/>
          <w:szCs w:val="28"/>
          <w:rtl w:val="true"/>
          <w:lang w:bidi="fa-IR"/>
        </w:rPr>
        <w:t>بالحرکة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بشرط أن یفرض دوائر البروج متحرّکة بالحرکة السریعة دون البطیئة، لینتقل الثوابت بها من برج إلی برج کما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و أحسن علیّ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المتعلّقة بحقیقة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المسائل الّتی اختلف فیها الخواجه مع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 الخواجه فی کتاب التجرید إعتراضه علی المشّائین و رئیسهم إبن سینا فی</w:t>
      </w:r>
    </w:p>
    <w:p>
      <w:pPr>
        <w:pStyle w:val="BookText"/>
        <w:rPr/>
      </w:pPr>
      <w:r>
        <w:rPr>
          <w:rFonts w:ascii="Amiri" w:hAnsi="Amiri" w:eastAsia="Amiri" w:cs="Amiri"/>
          <w:color w:val="111111"/>
          <w:sz w:val="28"/>
          <w:sz w:val="28"/>
          <w:szCs w:val="28"/>
          <w:rtl w:val="true"/>
          <w:lang w:bidi="ar-SA"/>
        </w:rPr>
        <w:t>هذه المسألة، و اختار مذهب افلاطون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یختلف الحکماء فی حقیقة المکان و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بأ نّه البعد المساوی للبعد</w:t>
      </w:r>
    </w:p>
    <w:p>
      <w:pPr>
        <w:pStyle w:val="BookText"/>
        <w:rPr/>
      </w:pPr>
      <w:r>
        <w:rPr>
          <w:rFonts w:ascii="IRNazanin" w:hAnsi="IRNazanin" w:eastAsia="IRNazanin"/>
          <w:color w:val="111111"/>
          <w:sz w:val="28"/>
          <w:sz w:val="28"/>
          <w:szCs w:val="28"/>
          <w:rtl w:val="true"/>
          <w:lang w:bidi="fa-IR"/>
        </w:rPr>
        <w:t>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رأی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ذکر بأ نّه سطح باطن الجسم الحاوی المماس لسطح ظاهره المحوی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مذهب ارسطو و إبن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کتاب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والمعقول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فانّ الأمارات تساعد علیه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اختار القول الأوّل و هو مذهب أفلاطون، و إختیار أبی البرکات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المتکلّمین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الخواجه علی ذلک هو أنّ المعقول من المکان البعد، لأ نّنا متی فرضنا إناءً خالیاً من الماء، فانّنا نتصوّر أبعاده الّتی یحیط بها جرم الإناء بحیث أ نّه لو امتلأ بالماء، فانّ الماء یستوعب تلک الأبعاد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الأمارات المشهورة فی المکان هی قولهم انّ البعد هو الّذی یحلّ فیه المتمکّن و یکون</w:t>
      </w:r>
    </w:p>
    <w:p>
      <w:pPr>
        <w:pStyle w:val="BookText"/>
        <w:rPr/>
      </w:pPr>
      <w:r>
        <w:rPr>
          <w:rFonts w:ascii="IRNazanin" w:hAnsi="IRNazanin" w:eastAsia="IRNazanin"/>
          <w:color w:val="111111"/>
          <w:sz w:val="28"/>
          <w:sz w:val="28"/>
          <w:szCs w:val="28"/>
          <w:rtl w:val="true"/>
          <w:lang w:bidi="fa-IR"/>
        </w:rPr>
        <w:t>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یوصف به الشیء بالملاء و الخلاء یساعد علی القول بأنّ المکان هو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المتعلّقة بحدوث الأجسام و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المسائل الخلافیّة بین الحکماء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 الخواجه رأی المتکلّمین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من المسائل الّتی نشبت حولها معرکة عظیمة بین الحکماء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اضطربت أنظار العقلاء فیها، و علیها مبنی القواعد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اختلف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المسلمون، و الیهود، و النصاری، و المجوس إلی أنّ الأجسام محدثة، و ذهب جمهور الحکماء إلی أ نّها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التجرید برهانه علی حدوث الأجسام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الأجسام کلّها حادثة لعدم انفکاکها من جزئیّات متناهیة حادثة فانّها لاتخلو من الحرکة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حادث و هو ظاهر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الدلیل علی أنّ الأجسام حادثة أ نّها لاتخلو من الحرکة والسکون، و هذا أمر ضروریّ لایحتاج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الجسم لایعقل موجوداً فی الخارج منفکّاً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ثابتاً فیه، فهو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منفکّاً عنه، فهو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حدوث هذین الإثنین ظاهر، لأنّ الحرکة هی حصول الجسم فی الحیّز بعد أن کان فی حیّز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هو الحصول فی الحیّز بعد أن کان فی ذلک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فماهیّة کلّ واحد</w:t>
      </w:r>
    </w:p>
    <w:p>
      <w:pPr>
        <w:pStyle w:val="BookText"/>
        <w:rPr/>
      </w:pPr>
      <w:r>
        <w:rPr>
          <w:rFonts w:ascii="IRNazanin" w:hAnsi="IRNazanin" w:eastAsia="IRNazanin"/>
          <w:color w:val="111111"/>
          <w:sz w:val="28"/>
          <w:sz w:val="28"/>
          <w:szCs w:val="28"/>
          <w:rtl w:val="true"/>
          <w:lang w:bidi="fa-IR"/>
        </w:rPr>
        <w:t>منهما تستدعی المسبوقیّة بالغیر، و الأزلی غیر مسبوق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فماهیّة کلّ واحد منهما لیست</w:t>
      </w:r>
    </w:p>
    <w:p>
      <w:pPr>
        <w:pStyle w:val="BookText"/>
        <w:rPr/>
      </w:pPr>
      <w:r>
        <w:rPr>
          <w:rFonts w:ascii="IRNazanin" w:hAnsi="IRNazanin" w:eastAsia="IRNazanin"/>
          <w:color w:val="111111"/>
          <w:sz w:val="28"/>
          <w:sz w:val="28"/>
          <w:szCs w:val="28"/>
          <w:rtl w:val="true"/>
          <w:lang w:bidi="fa-IR"/>
        </w:rPr>
        <w:t>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تناهی جزئیّاتها فلأنّ وجود ما لایتناهی محال للتطبیق کما مرّ</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بعد إنْ أثبت الخواجه حدوث الحرکة والسکون بالدلیل، قال إنّهما متناهیان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بیان حدوثهما غیر کاف فی الدلالة علی المطلوب، ذکر تناهیهما ببرهان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المقام هو موضع الخلاف بین الحکماء والمتکلّمین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المتکلّمین یمنعون من اتّصاف الجسم بحرکات لاتتناهی،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للجسم أن یتّصف بحرکات لاتتناهی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والحکماء جوّزوا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أدلّة الطرفین مفصّلة فی شرح التجرید، فلینظر فیه من یستزید فی هذا المجال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آرائه فی کتاب التجرید إظهار التوقّف فی وجود العقل، لأ نّه لم یر برهانه کافیاً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العقل فلم یثبت دلیل علی إنتفائه و أدلّة وجوده مدخولة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أنکر جماعة من المتکلّمین وجود الجواهر المجرّدة کالعقل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بعدم وجود</w:t>
      </w:r>
    </w:p>
    <w:p>
      <w:pPr>
        <w:pStyle w:val="BookText"/>
        <w:rPr/>
      </w:pPr>
      <w:r>
        <w:rPr>
          <w:rFonts w:ascii="IRNazanin" w:hAnsi="IRNazanin" w:eastAsia="IRNazanin"/>
          <w:color w:val="111111"/>
          <w:sz w:val="28"/>
          <w:sz w:val="28"/>
          <w:szCs w:val="28"/>
          <w:rtl w:val="true"/>
          <w:lang w:bidi="fa-IR"/>
        </w:rPr>
        <w:t>موجود لیس بجسم و لاجسمانی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موجوداً، لکان مشارکاً للباری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الکلام سخیفاً و باطلاً، و کان الإشتراک فی الصفات السلبیة لایقتضی</w:t>
      </w:r>
    </w:p>
    <w:p>
      <w:pPr>
        <w:pStyle w:val="BookText"/>
        <w:rPr/>
      </w:pPr>
      <w:r>
        <w:rPr>
          <w:rFonts w:ascii="IRNazanin" w:hAnsi="IRNazanin" w:eastAsia="IRNazanin"/>
          <w:color w:val="111111"/>
          <w:sz w:val="28"/>
          <w:sz w:val="28"/>
          <w:szCs w:val="28"/>
          <w:rtl w:val="true"/>
          <w:lang w:bidi="fa-IR"/>
        </w:rPr>
        <w:t>الإشتراک فی الذوات، قال بعدم وجود الدلیل علی إنتفاء العقل ردّاً للمتکلّمین، بید أنّ الأدلّة الّتی ذکرها لاثبات وجوده لاتخلو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الکسبی، و النظری و الردّ علی 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الخواجه فی هذا</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کسبیّ العلم یحصل بالنظر مع سلامة جزئیه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فساد أحدهما قد یحصل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حصولیّ العلم عن الصحیح واجب و لاحاجة إلی المعلّم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لابدّ من ذکر مقدّمة لتوضیح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المقدّمة هی انّ العلم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فالضروریّ لایفتقر إلی طلب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 یفتقر إلی طلب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عبارة عن ترتیب أُمور ذهنیّة للتوصّل إلی أمر مجهول بشرط صحّته و سلامة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إذا کانت تصوّراً، فهی حدود و رسوم یستفاد منها العلم بمفرد والتصوّر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کانت تصدیقاً، یکتسب بها تصدیق، بشرط سلامة الجزء المادیّ و الجزء الصوری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النظر هل یفید العلم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لوکان</w:t>
      </w:r>
    </w:p>
    <w:p>
      <w:pPr>
        <w:pStyle w:val="BookText"/>
        <w:rPr/>
      </w:pPr>
      <w:r>
        <w:rPr>
          <w:rFonts w:ascii="Amiri" w:hAnsi="Amiri" w:eastAsia="Amiri" w:cs="Amiri"/>
          <w:color w:val="111111"/>
          <w:sz w:val="28"/>
          <w:sz w:val="28"/>
          <w:szCs w:val="28"/>
          <w:rtl w:val="true"/>
          <w:lang w:bidi="ar-SA"/>
        </w:rPr>
        <w:t>مفیداً للعلم، لزم أن یکون ذلک العلم ضروریّاً أو نظریّاً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کان ضروریّاً، لزم اشتراک العقلاء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نظریّاً،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المحقّقون من الحکماء إلی أنّ النظر یفید العلم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متی اعتقدنا أنّ</w:t>
      </w:r>
    </w:p>
    <w:p>
      <w:pPr>
        <w:pStyle w:val="BookText"/>
        <w:rPr/>
      </w:pPr>
      <w:r>
        <w:rPr>
          <w:rFonts w:ascii="IRNazanin" w:hAnsi="IRNazanin" w:eastAsia="IRNazanin"/>
          <w:color w:val="111111"/>
          <w:sz w:val="28"/>
          <w:sz w:val="28"/>
          <w:szCs w:val="28"/>
          <w:rtl w:val="true"/>
          <w:lang w:bidi="fa-IR"/>
        </w:rPr>
        <w:t>العالم ممکن، و أنّ کلّ ممکن حادث، حصل لنا العلم بالضرورة بأنّ العالم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فسد النظر من جهة المادّة أو الصورة، لایحصل العلم، و قد یحصل ضدّه و هو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الإختلاف الآخر هو أنّ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مولّد للعلم و سبب له، و الأشاعرة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عادته بخلق العلم عقیب النظر، و لیس النظر موجباً و لاسبباً للعلم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کلّ فریق لإثبات مذهبه و إجابة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منهما أجوبته الّتی یطول </w:t>
      </w:r>
    </w:p>
    <w:p>
      <w:pPr>
        <w:pStyle w:val="BookText"/>
        <w:rPr/>
      </w:pPr>
      <w:r>
        <w:rPr>
          <w:rFonts w:ascii="IRNazanin" w:hAnsi="IRNazanin" w:eastAsia="IRNazanin"/>
          <w:color w:val="111111"/>
          <w:sz w:val="28"/>
          <w:sz w:val="28"/>
          <w:szCs w:val="28"/>
          <w:rtl w:val="true"/>
          <w:lang w:bidi="fa-IR"/>
        </w:rPr>
        <w:t>الکلام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النظر الصحیح یجب عنده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الملاحدة إلی أنّ النظر وحده غیر کاف فی حصول العلم و المعرفة، بل لابدّ من معونة من المعلّم للعقل، لتعذّر العلم بأظهر الأشیاء و أقربها من دون 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أطبق العقلاء علی خلافه،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حصلت المقدّمات علی الترتیب المخصوص، حصل الجزم بالنتیجة سواء کان هناک معلّم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صعوبة تحصیل المعرفة بأظهر الأشیاء لایدلّ علی إمتناعها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الصحیح کافٍ فی المعرفة و 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لاحاجة إلی المعلّم کما یذهب إلی ذلک الملاحدة،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الحکماء فی حقیقة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ذیمقراطیس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مادّة المواد للجسم</w:t>
      </w:r>
    </w:p>
    <w:p>
      <w:pPr>
        <w:pStyle w:val="BookText"/>
        <w:rPr/>
      </w:pPr>
      <w:r>
        <w:rPr>
          <w:rFonts w:ascii="IRNazanin" w:hAnsi="IRNazanin" w:eastAsia="IRNazanin"/>
          <w:color w:val="111111"/>
          <w:sz w:val="28"/>
          <w:sz w:val="28"/>
          <w:szCs w:val="28"/>
          <w:rtl w:val="true"/>
          <w:lang w:bidi="fa-IR"/>
        </w:rPr>
        <w:t>أجسام صغیرة صعبة هی فی غایة الدقّة و الصغر و الصعوبة، و لاتقبل الإنقسام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قابلة للإنقسام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شیخ الإشراق و هو من الحکماء المسلمین أنّ مادّة المواد مطلق الجسم نفسه لاجزؤه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اقتفاه المحقّق الطوسی فی کتاب التجرید أیضاً، و اختار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افلاطون أیضاً کان علی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رأی العلماء المشّائین و الشیخ الرئیس ابن‌سینا هو أنّ الجسم مرکّب من الهیولی</w:t>
      </w:r>
    </w:p>
    <w:p>
      <w:pPr>
        <w:pStyle w:val="BookText"/>
        <w:rPr/>
      </w:pPr>
      <w:r>
        <w:rPr>
          <w:rFonts w:ascii="IRNazanin" w:hAnsi="IRNazanin" w:eastAsia="IRNazanin"/>
          <w:color w:val="111111"/>
          <w:sz w:val="28"/>
          <w:sz w:val="28"/>
          <w:szCs w:val="28"/>
          <w:rtl w:val="true"/>
          <w:lang w:bidi="fa-IR"/>
        </w:rPr>
        <w:t>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الشیخ علی مذهبه هو أنّ فی الجسم القابل للإتّصال و الإنفصال مادّة ثابتة</w:t>
      </w:r>
    </w:p>
    <w:p>
      <w:pPr>
        <w:pStyle w:val="BookText"/>
        <w:rPr/>
      </w:pPr>
      <w:r>
        <w:rPr>
          <w:rFonts w:ascii="IRNazanin" w:hAnsi="IRNazanin" w:eastAsia="IRNazanin"/>
          <w:color w:val="111111"/>
          <w:sz w:val="28"/>
          <w:sz w:val="28"/>
          <w:szCs w:val="28"/>
          <w:rtl w:val="true"/>
          <w:lang w:bidi="fa-IR"/>
        </w:rPr>
        <w:t>تقبل الإثنین، لأنّ الجسم المتّصل قابل للإنفصال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أن یکون القابل للإنفصال هو الإتّصال نفسه، لأنّ الشیء لایقبل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للإتّصال من محلّ یقبل الإنفصال والإتّصال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الهیولی و الإتّصال هو الصورة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یفهم الخواجه الطوسی فی کتاب التجرید البرهان المشهور لإثبات الهیولی تماماً، و قدح 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یقتضی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قبول الجسم الإتّصال والإنفصال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مادّة سوی الجسم لإستحالة وجود مالایتناهی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قال العلاّمة الحلیّ فی تفسیر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الخواجه یرید أنّ یبیّن أنّ الجسم البسیط لاجزء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قبول الإنقسام لایقتضی ثبوت مادّة غیرالجسم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الجسم المتّصل له مادّة، فاذا قسمناه استحال أن تبقی المادّة علی وحدتها، بل یحصل لکلّ جزء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مادّة</w:t>
      </w:r>
    </w:p>
    <w:p>
      <w:pPr>
        <w:pStyle w:val="BookText"/>
        <w:rPr/>
      </w:pPr>
      <w:r>
        <w:rPr>
          <w:rFonts w:ascii="IRNazanin" w:hAnsi="IRNazanin" w:eastAsia="IRNazanin"/>
          <w:color w:val="111111"/>
          <w:sz w:val="28"/>
          <w:sz w:val="28"/>
          <w:szCs w:val="28"/>
          <w:rtl w:val="true"/>
          <w:lang w:bidi="fa-IR"/>
        </w:rPr>
        <w:t>کلّ جزء حادثة بعد القسمة، لزم التسلسل، لأنّ کلّ حادث عند الحکماء المشّائین لابدّ له من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موجودة قبل القسمة، لزم وجود مواد لانهایة لها بحسب ما فی الجسم</w:t>
      </w:r>
    </w:p>
    <w:p>
      <w:pPr>
        <w:pStyle w:val="BookText"/>
        <w:rPr/>
      </w:pPr>
      <w:r>
        <w:rPr>
          <w:rFonts w:ascii="IRNazanin" w:hAnsi="IRNazanin" w:eastAsia="IRNazanin"/>
          <w:color w:val="111111"/>
          <w:sz w:val="28"/>
          <w:sz w:val="28"/>
          <w:szCs w:val="28"/>
          <w:rtl w:val="true"/>
          <w:lang w:bidi="fa-IR"/>
        </w:rPr>
        <w:t>من قبول الإنقسامات الّتی لاتتناهی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التوبة و وجوب إسقاط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هذه المسألة والمسألتان الّلتان تلیانها لاترتبط بمخالفة الخواجه للحکماء</w:t>
      </w:r>
    </w:p>
    <w:p>
      <w:pPr>
        <w:pStyle w:val="BookText"/>
        <w:rPr/>
      </w:pPr>
      <w:r>
        <w:rPr>
          <w:rFonts w:ascii="IRNazanin" w:hAnsi="IRNazanin" w:eastAsia="IRNazanin"/>
          <w:color w:val="111111"/>
          <w:sz w:val="28"/>
          <w:sz w:val="28"/>
          <w:szCs w:val="28"/>
          <w:rtl w:val="true"/>
          <w:lang w:bidi="fa-IR"/>
        </w:rPr>
        <w:t>المشّائین، ذکرناها هنا لأ نّها موضع بحث لفیف من المتکلّمین و کبار العلماء، و أنّ رأی الخواجه یخالف آراءهم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الخواجه المعتزلة فی هذه المسألة و اختار مذهباً غیر مذهبهم، و أشکل فی کتاب التجرید علی وجوب إسقاط العقاب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القوشجی فی تفسیر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المعلول مع العلّة وجوب سقوط العقاب بها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فیها إشکال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أنّ بعض المعتزلة یرون أنّ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العقاب عن العاصی عند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احتجّوا بأنّ العاصی قد بذل وسعه فی التلافی والتدارک،</w:t>
      </w:r>
    </w:p>
    <w:p>
      <w:pPr>
        <w:pStyle w:val="BookText"/>
        <w:rPr/>
      </w:pPr>
      <w:r>
        <w:rPr>
          <w:rFonts w:ascii="IRNazanin" w:hAnsi="IRNazanin" w:eastAsia="IRNazanin"/>
          <w:color w:val="111111"/>
          <w:sz w:val="28"/>
          <w:sz w:val="28"/>
          <w:szCs w:val="28"/>
          <w:rtl w:val="true"/>
          <w:lang w:bidi="fa-IR"/>
        </w:rPr>
        <w:t>فیسقط عقابه، کمن بالغ فی الإعتذار إلی من أساء إلیه یسقط ذنبه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 من أساء إلی غیره و هتک حرمته، ثمّ جاء معتذراً لایجب فی حکم العقل قبول إعتذاره، بل الخیرة إلی ذلک الغیر إن شاء، صفح، و إن شاء جازاه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لایتّفق الخواجه</w:t>
      </w:r>
    </w:p>
    <w:p>
      <w:pPr>
        <w:pStyle w:val="BookText"/>
        <w:rPr/>
      </w:pPr>
      <w:r>
        <w:rPr>
          <w:rFonts w:ascii="IRNazanin" w:hAnsi="IRNazanin" w:eastAsia="IRNazanin"/>
          <w:color w:val="111111"/>
          <w:sz w:val="28"/>
          <w:sz w:val="28"/>
          <w:szCs w:val="28"/>
          <w:rtl w:val="true"/>
          <w:lang w:bidi="fa-IR"/>
        </w:rPr>
        <w:t>مع کلام هذه الطائفة من المعتزلة، و یشکل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الأُخری الّتی یختلف فیها المتکلّمون تحوم حول سقوط العقاب بعد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هل یتحقّق بالتوبة نفسها أو بکثرة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والعقاب یسقط بها لابکثرة ثوابها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التوبة تسقط العقاب بذاتها، لاعلی معنی أ نّها لذاتها تؤثّر فی إسقاط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معنی أ نّها إذا وقعت علی شروطها الّتی بها تؤثّر فی إسقاط العذاب، أسقطت العقاب</w:t>
      </w:r>
    </w:p>
    <w:p>
      <w:pPr>
        <w:pStyle w:val="BookText"/>
        <w:rPr/>
      </w:pPr>
      <w:r>
        <w:rPr>
          <w:rFonts w:ascii="IRNazanin" w:hAnsi="IRNazanin" w:eastAsia="IRNazanin"/>
          <w:color w:val="111111"/>
          <w:sz w:val="28"/>
          <w:sz w:val="28"/>
          <w:szCs w:val="28"/>
          <w:rtl w:val="true"/>
          <w:lang w:bidi="fa-IR"/>
        </w:rPr>
        <w:t>من غیر اعتبار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العقاب عند ما یعمل التائب ما فیه ثواب کثیر، فیسقط عنه العقاب لکثرة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یتّفق الخواجه مع الفریق الأوّل،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یسقط بالتوبة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الإیمان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یذهب آخرون إلی أنّ الإیمان هو التصدیق بوحدانیّة اللّه، و الإعتقاد بصدق النبیّ فی الأحکام الّتی جاء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بعضهم أنّ الإیمان عبارة عن الطاعات الواجبة والمندوبة،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قیل انّ الدّین هو العمل بالواجبات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السلف یذهبون إلی أنّ الإیمان هو الإقرار باللسان و التصدیق بالجَنان و العمل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حقائق الإیمان للشهید الثانی الشیخ زین‌الدّین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الفوائد للعلاّمة الحلیّ و هو شرح علی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طهران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 ذلک للوقوف علی التفصیل فی معانی الإیمان والإطّلاع علی رأی الخواجه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الخواجه أنّ الإیمان هو التصدیق بالقلب واللّسان، و لایکفی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الفاسق مؤمناً، ذلک أنّ المعتزلة یقولون إنّ الفاسق لامؤمن و لاکافر، و أثبتوا</w:t>
      </w:r>
    </w:p>
    <w:p>
      <w:pPr>
        <w:pStyle w:val="BookText"/>
        <w:rPr/>
      </w:pP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کافر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المرجئة و الإمامیّة و أصحاب الحدیث و جماعة الأشعریّة أ نّه مؤمن</w:t>
      </w:r>
      <w:r>
        <w:rPr>
          <w:rFonts w:eastAsia="IRNazanin" w:cs="IRNazanin"/>
          <w:color w:val="111111"/>
          <w:sz w:val="28"/>
          <w:szCs w:val="28"/>
          <w:rtl w:val="true"/>
          <w:lang w:bidi="fa-IR"/>
        </w:rPr>
        <w:t>.</w:t>
      </w:r>
      <w:r>
        <w:rPr>
          <w:rStyle w:val="FootnoteAnchor"/>
          <w:rtl w:val="true"/>
        </w:rPr>
        <w:footnoteReference w:id="23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ما تقدّم قسماً من آراء الخواجه قد ذکرناها بإیجاز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نجتزی‌ء بهذا المقدار، و لاحاجة إلی إضافة شیء علیه</w:t>
      </w:r>
      <w:r>
        <w:rPr>
          <w:rFonts w:eastAsia="IRNazanin" w:cs="IRNazanin"/>
          <w:color w:val="111111"/>
          <w:sz w:val="28"/>
          <w:szCs w:val="28"/>
          <w:rtl w:val="true"/>
          <w:lang w:bidi="fa-IR"/>
        </w:rPr>
        <w:t xml:space="preserve">. </w:t>
      </w:r>
      <w:bookmarkStart w:id="72" w:name="pg6948_90699"/>
    </w:p>
    <w:p>
      <w:pPr>
        <w:pStyle w:val="Heading2"/>
        <w:numPr>
          <w:ilvl w:val="1"/>
          <w:numId w:val="1"/>
        </w:numPr>
        <w:rPr/>
      </w:pPr>
      <w:bookmarkStart w:id="73" w:name="__RefHeading___Toc2088545_372815092"/>
      <w:bookmarkStart w:id="74" w:name="_Toc25"/>
      <w:bookmarkEnd w:id="72"/>
      <w:bookmarkEnd w:id="73"/>
      <w:r>
        <w:rPr>
          <w:rtl w:val="true"/>
        </w:rPr>
        <w:t>معاصرو الخواجه</w:t>
      </w:r>
      <w:bookmarkEnd w:id="74"/>
    </w:p>
    <w:p>
      <w:pPr>
        <w:pStyle w:val="Heading3"/>
        <w:numPr>
          <w:ilvl w:val="2"/>
          <w:numId w:val="1"/>
        </w:numPr>
        <w:rPr/>
      </w:pPr>
      <w:bookmarkStart w:id="75" w:name="__RefHeading___Toc2088547_372815092"/>
      <w:bookmarkStart w:id="76" w:name="_Toc26"/>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کان القرن السابع من القرون المتأ لّقة فی ربوع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العصر، الّذی بدأت فیه حملة جنکیزخان و سیطرة المغول، من أفضل العصور الثقافیة لبلاد فارس و سائر الأقطار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 العلماء و الحکماء و الأطبّاء و المنجّمون والمهندسون و العرفاء الکبار و المتصوّفة العظام و الشعراء المشهورون بنحو قلمّا یلحظ له نظیر فی العصور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الطوسی معاصراً لعدد لایحصی من هؤلاء العلماء والحکماء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کتابنا هذا لایسع لترجمتهم جمیعاً إذ یتطلّب ذلک کتاباً مستقلاًّ، لذلک نکتفی بذکر عدد قلیل منهم ممّن کانت علاقتهم بالخواجه أکیدة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نخصّ منهم أساتذته و مشایخه المعروفین، أو زملاءه، أو تلامذته، أو أصدقاءه، أو الّذین کاتبوه، أو تبادلوا معه أسئلة علمیّة، أو الّذین شاهدوه و أفادوا منه</w:t>
      </w:r>
      <w:r>
        <w:rPr>
          <w:rFonts w:eastAsia="IRNazanin" w:cs="IRNazanin"/>
          <w:color w:val="111111"/>
          <w:sz w:val="28"/>
          <w:szCs w:val="28"/>
          <w:rtl w:val="true"/>
          <w:lang w:bidi="fa-IR"/>
        </w:rPr>
        <w:t>.</w:t>
      </w:r>
    </w:p>
    <w:p>
      <w:pPr>
        <w:pStyle w:val="Heading3"/>
        <w:numPr>
          <w:ilvl w:val="2"/>
          <w:numId w:val="1"/>
        </w:numPr>
        <w:rPr/>
      </w:pPr>
      <w:bookmarkStart w:id="77" w:name="__RefHeading___Toc2088549_372815092"/>
      <w:bookmarkStart w:id="78" w:name="_Toc27"/>
      <w:bookmarkEnd w:id="77"/>
      <w:r>
        <w:rPr>
          <w:rtl w:val="true"/>
        </w:rPr>
        <w:t>المستعصم العبّاسی</w:t>
      </w:r>
      <w:bookmarkEnd w:id="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أبو أحمد عبداللّه بن منصور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ضحی یوم الخمیس الحادی عشر من </w:t>
      </w:r>
    </w:p>
    <w:p>
      <w:pPr>
        <w:pStyle w:val="BookText"/>
        <w:rPr/>
      </w:pP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زمان حکومة جدّ أبیه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تسلّم مقالید الأمور فی یوم الجمعة العاشر من جمادی الآخرة</w:t>
      </w:r>
      <w:r>
        <w:rPr>
          <w:rStyle w:val="FootnoteAnchor"/>
          <w:rtl w:val="true"/>
        </w:rPr>
        <w:footnoteReference w:id="233"/>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یوم وفاة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أسمر الوجه، و حاجباه متّصلان یعلوهما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بصلاح النفس و لین العریکة، و کان یواظب علی صیام یوم الإثنین‌الخمیس و مع أ نّه کان متورّعاً و متدیّناً، بید أ نّه لم یکن ذا رأی لسوء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یستطع أن یدبّر شؤون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یمیل إلی مجالس اللهو و سماع الأغانی و مجالسة الندماء و أهل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کان یذهب إلی مکتبته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ذهب فانّه لایبتغی من وراء ذلک</w:t>
      </w:r>
    </w:p>
    <w:p>
      <w:pPr>
        <w:pStyle w:val="BookText"/>
        <w:rPr/>
      </w:pPr>
      <w:r>
        <w:rPr>
          <w:rFonts w:ascii="IRNazanin" w:hAnsi="IRNazanin" w:eastAsia="IRNazanin"/>
          <w:color w:val="111111"/>
          <w:sz w:val="28"/>
          <w:sz w:val="28"/>
          <w:szCs w:val="28"/>
          <w:rtl w:val="true"/>
          <w:lang w:bidi="fa-IR"/>
        </w:rPr>
        <w:t>فائدة علمیّة أو مطالعة فی الکتب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خواصّه من أراذل العوام، و قد سیطروا علیه سیطرة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یبخل بالمال علی جنده، و یتغافل عن الإهتمام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الحوادث المهمّة الّتی وقعت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بغداد، و نهب الکرخ الّتی کانت موطن الشیعة فی بغداد یومئذٍ، و حرق المدینة و الحرم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هولاکو إلی بغداد علی رأس جیش جرّار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استولی علیها فی السابع عشر من المحرّم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المستعصم منها فی یوم الأحد الرابع من صفر،قتل بأمر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محمّدبن شاکر الکتبی فی کتاب فوات الوفیات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واختلفوا کیف کان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فخُنق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فی بساط، و رفس حتّی مات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فی بساط و أُلقی فی دجلة فغطس فی الماء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عمره یناهز السابعة والأربعین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مدّة حکومته خمس عشرة سنة و سبعة أشهر </w:t>
      </w:r>
    </w:p>
    <w:p>
      <w:pPr>
        <w:pStyle w:val="BookText"/>
        <w:rPr/>
      </w:pPr>
      <w:r>
        <w:rPr>
          <w:rFonts w:ascii="IRNazanin" w:hAnsi="IRNazanin" w:eastAsia="IRNazanin"/>
          <w:color w:val="111111"/>
          <w:sz w:val="28"/>
          <w:sz w:val="28"/>
          <w:szCs w:val="28"/>
          <w:rtl w:val="true"/>
          <w:lang w:bidi="fa-IR"/>
        </w:rPr>
        <w:t>خمسة و عشرون یوماً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کان مصیر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و أبی الفضائل عبدالرحمن کمصیره إذ ذاقا کأس المنون کأبیهما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نجله الصغیر أبوالمناقب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أفلتت الحکومة من قبضة العبّاسیّین بموت المستعصم، و انقرضت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أنشد الخواجه الطوسی فی تاریخ وفاته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یوم الأحد الرابع من صفر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ذهب الخلیفة عند هولاکو، و انقرضت حکومة العبّاسیّین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کتب إبن الفوطی ترجمة للمستعصم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بعدها ما حلّ به اعتماداً علی خطّ الخواجه الطوسی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إستولی هولاکو علی بغداد صباح یوم الإثنین الثامن عشر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عبدالرحمن إبن الخلیفة منها فی یوم الثلاثاء التاسع عشر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خرج الخلیفة نفسه فی یوم الأحد الرابع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هولاکو إلی دار مثمنة یوم الخمیس الثامن من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أحضر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فی ظاهر بغداد، ما بین الوقف لیلة الخمیس، ثمّ قتل ولده عبدالرحمن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آخر قتل ابنه الأکبر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انقرضت الحکومة العبّاسیّة،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مدّة الخلافة فی بنی العبّاس خمسمائة و ثلاث و عشرین سنة و عشرة أشهریوماً واحداً</w:t>
      </w:r>
      <w:r>
        <w:rPr>
          <w:rFonts w:eastAsia="IRNazanin" w:cs="IRNazanin"/>
          <w:color w:val="111111"/>
          <w:sz w:val="28"/>
          <w:szCs w:val="28"/>
          <w:rtl w:val="true"/>
          <w:lang w:bidi="fa-IR"/>
        </w:rPr>
        <w:t>».</w:t>
      </w:r>
      <w:r>
        <w:rPr>
          <w:rStyle w:val="FootnoteAnchor"/>
          <w:rtl w:val="true"/>
        </w:rPr>
        <w:footnoteReference w:id="238"/>
      </w:r>
      <w:bookmarkStart w:id="79" w:name="pg6948_90702"/>
    </w:p>
    <w:p>
      <w:pPr>
        <w:pStyle w:val="Heading3"/>
        <w:numPr>
          <w:ilvl w:val="2"/>
          <w:numId w:val="1"/>
        </w:numPr>
        <w:rPr/>
      </w:pPr>
      <w:bookmarkStart w:id="80" w:name="__RefHeading___Toc2088551_372815092"/>
      <w:bookmarkStart w:id="81" w:name="_Toc28"/>
      <w:bookmarkEnd w:id="79"/>
      <w:bookmarkEnd w:id="80"/>
      <w:r>
        <w:rPr>
          <w:rtl w:val="true"/>
        </w:rPr>
        <w:t>الأمیر سعید أبوالمناقب</w:t>
      </w:r>
      <w:bookmarkEnd w:id="81"/>
    </w:p>
    <w:p>
      <w:pPr>
        <w:pStyle w:val="BookText"/>
        <w:rPr/>
      </w:pPr>
      <w:r>
        <w:rPr>
          <w:rFonts w:ascii="IRNazanin" w:hAnsi="IRNazanin" w:eastAsia="IRNazanin"/>
          <w:color w:val="111111"/>
          <w:sz w:val="28"/>
          <w:sz w:val="28"/>
          <w:szCs w:val="28"/>
          <w:rtl w:val="true"/>
          <w:lang w:bidi="fa-IR"/>
        </w:rPr>
        <w:t>و هو مبارک أو مبارک شاه الإبن الأصغر للمستعصم آخر الحکّام العبّاسیّین أُسر من قبل الجیش التتری بعد غزو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وهبه هولاکو زوجته اولجای خاتون بعد مقتل أبیه‌أخویه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فأوفدته خاتون إلی مراغة لیقیم عند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فاحتفی به الخواجه و کرّمه و اهتمّ</w:t>
      </w:r>
    </w:p>
    <w:p>
      <w:pPr>
        <w:pStyle w:val="BookText"/>
        <w:rPr/>
      </w:pPr>
      <w:r>
        <w:rPr>
          <w:rFonts w:ascii="IRNazanin" w:hAnsi="IRNazanin" w:eastAsia="IRNazanin"/>
          <w:color w:val="111111"/>
          <w:sz w:val="28"/>
          <w:sz w:val="28"/>
          <w:szCs w:val="28"/>
          <w:rtl w:val="true"/>
          <w:lang w:bidi="fa-IR"/>
        </w:rPr>
        <w:t>بتربیته و زوّجه من امرأة مغولیّة، فرزق منها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أبونصر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إستمعت الحدیث من أبی المناقب بمراغة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موضع آخر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 تابوت الأمیر سعید أبی المناقب إلی بغداد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فلابدّ أن تکون وفاته فی ذلک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بدار سوسیان فی رجب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82" w:name="__RefHeading___Toc2088553_372815092"/>
      <w:bookmarkStart w:id="83" w:name="_Toc29"/>
      <w:bookmarkEnd w:id="82"/>
      <w:r>
        <w:rPr>
          <w:rtl w:val="true"/>
        </w:rPr>
        <w:t>هولاکو</w:t>
      </w:r>
      <w:bookmarkEnd w:id="83"/>
    </w:p>
    <w:p>
      <w:pPr>
        <w:pStyle w:val="BookText"/>
        <w:rPr/>
      </w:pPr>
      <w:r>
        <w:rPr>
          <w:rFonts w:ascii="IRNazanin" w:hAnsi="IRNazanin" w:eastAsia="IRNazanin"/>
          <w:color w:val="111111"/>
          <w:sz w:val="28"/>
          <w:sz w:val="28"/>
          <w:szCs w:val="28"/>
          <w:rtl w:val="true"/>
          <w:lang w:bidi="fa-IR"/>
        </w:rPr>
        <w:t>و هو نجل تولی و حفید جنکیزخان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 حوالی سنة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تطرّقت کتب التاریخ إلی ترجمته و ذکر الحوادث الّتی وقعت فی حیاته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جلس أخوه الأکبر منکوقاآن علی العرش أرسله إلی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نحو قلاع الإسماعیلیّة بعد عبور نهر جیحون</w:t>
      </w:r>
    </w:p>
    <w:p>
      <w:pPr>
        <w:pStyle w:val="BookText"/>
        <w:rPr/>
      </w:pPr>
      <w:r>
        <w:rPr>
          <w:rFonts w:ascii="IRNazanin" w:hAnsi="IRNazanin" w:eastAsia="IRNazanin"/>
          <w:color w:val="111111"/>
          <w:sz w:val="28"/>
          <w:sz w:val="28"/>
          <w:szCs w:val="28"/>
          <w:rtl w:val="true"/>
          <w:lang w:bidi="fa-IR"/>
        </w:rPr>
        <w:t>وبدأ بهم فأفناهم ثمّ یمّم وجهه صوب العراق فأطاح بالعبّاسیّین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تبریز عاصمة</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بعد حکم دام ثمان سنین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ذهب إلی مراغة قبل موته لیقضی أیّام الشتاء فی مشتی زرینه‌رود الّذی یطلق علیه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جغاتو و تقاتو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المشتی فی جنوب بحیرة ارومیة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أصدر أوامره المؤکّدة</w:t>
      </w:r>
    </w:p>
    <w:p>
      <w:pPr>
        <w:pStyle w:val="BookText"/>
        <w:rPr/>
      </w:pPr>
      <w:r>
        <w:rPr>
          <w:rFonts w:ascii="IRNazanin" w:hAnsi="IRNazanin" w:eastAsia="IRNazanin"/>
          <w:color w:val="111111"/>
          <w:sz w:val="28"/>
          <w:sz w:val="28"/>
          <w:szCs w:val="28"/>
          <w:rtl w:val="true"/>
          <w:lang w:bidi="fa-IR"/>
        </w:rPr>
        <w:t>لإتمام 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کان مقیماً فی المشتی لازم الفراش فی لیلة الثلاثاء السابع من ربیع الآخر لعلّة أصابته، فأسلمته إلی المنیّة فی لیلة الأحد التاسع عشر من نفس الشهر سنه</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إبن ثمانی و أربعین سنة و دفن فی قلعة تلامن أعمال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الخواجه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فی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ذهب هولاکو من مراغة إلی المشتی، حان أجله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ذلک فی لیلة الأحد التاسع عشر من ربیع الآخر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هلاکو ز مراغة به زمستانگه شد کرد تقدیر ازل نوبت عمرش آخرسال بر ششصد و شصت و سه شب یکشنبه که شب نوزدهم بد زربیع‌الآخر</w:t>
      </w:r>
    </w:p>
    <w:p>
      <w:pPr>
        <w:pStyle w:val="BookText"/>
        <w:rPr/>
      </w:pPr>
      <w:r>
        <w:rPr>
          <w:rFonts w:ascii="IRNazanin" w:hAnsi="IRNazanin" w:eastAsia="IRNazanin"/>
          <w:color w:val="111111"/>
          <w:sz w:val="28"/>
          <w:sz w:val="28"/>
          <w:szCs w:val="28"/>
          <w:rtl w:val="true"/>
          <w:lang w:bidi="fa-IR"/>
        </w:rPr>
        <w:t>و المشهور فی تاریخ وفاة هولاکو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لایختلف المؤرّخون فی ذلک، إلاّ الذهبی فانّه ذکر فی تاریخ العبر أنّ وفاته کانت 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مات بالصرع، و أضاف أنّ بعض المؤرّخین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توفیّ فی ربیع الآخر من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جاء فی تاریخ إبن خلدون أنّ هولاکو مات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سهو لامحالة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علی الرغم من أنّ هولاکو کان ملکاً وقحاً قاسیاً سفّاکاً للدماء، إلاّ أ نّه کان محبّاً للعلم راعیاً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یشجّع الحکماء والعلماء، و یرغّبهم فی البحث و تعلیم الفلسفة و النجوم‌الریاضیّات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یزیّن بلاطه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عیّن لکلّ واحد منهم راتباً لیطمئنّوا علی معیشتهم، و ینشغلوا بالبحث والتحقیق و تعلیم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هولاکو مولعاً غایة الولع بعلم الکیمیاء و الرمل و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عدداً من الکیمیائیّین من أقاصی البلاد لیصنعوا له ذهباً، فلمّا اجتمعوا احتفی بهم و اهتمّ بأمرهم،جعل</w:t>
      </w:r>
    </w:p>
    <w:p>
      <w:pPr>
        <w:pStyle w:val="BookText"/>
        <w:rPr/>
      </w:pPr>
      <w:r>
        <w:rPr>
          <w:rFonts w:ascii="IRNazanin" w:hAnsi="IRNazanin" w:eastAsia="IRNazanin"/>
          <w:color w:val="111111"/>
          <w:sz w:val="28"/>
          <w:sz w:val="28"/>
          <w:szCs w:val="28"/>
          <w:rtl w:val="true"/>
          <w:lang w:bidi="fa-IR"/>
        </w:rPr>
        <w:t>علیهم فلک الدّین أبانصر محمّدبن ایدمر بن عبداللّه المستعصمی، و کلّفهم بالسعی و بذل</w:t>
      </w:r>
    </w:p>
    <w:p>
      <w:pPr>
        <w:pStyle w:val="BookText"/>
        <w:rPr/>
      </w:pPr>
      <w:r>
        <w:rPr>
          <w:rFonts w:ascii="IRNazanin" w:hAnsi="IRNazanin" w:eastAsia="IRNazanin"/>
          <w:color w:val="111111"/>
          <w:sz w:val="28"/>
          <w:sz w:val="28"/>
          <w:szCs w:val="28"/>
          <w:rtl w:val="true"/>
          <w:lang w:bidi="fa-IR"/>
        </w:rPr>
        <w:t>الجهود من أجل ذلک</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فأشْعلوا النیران مدفوعین بتسویلاتهم و تخیّلاتهم، و أحرقوا أدویة لاحصر لها، وصنعوا من طین الحکمة قدوراً، و صرفوا الأموال الطائلة، و أنفقوا الوقت الکثیر بید أنّ جهودهم ضاعت سدی و لم تثمر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کان للخواجه الطوسی تأثیر کبیر علی شخصیّة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المؤرّخون أنّ الخواجه کان یحظی بثقة هولاکو إلی درجة أ نّه لم یرکب و لم ینزل و لم یقم بعمل إلاّ بأمر الخواجه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جورج سارتن فی کتاب تاریخ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لنصیرالدّین الطوسی نفوذ عظیم فی شخصیّة هولاکو بسبب علمه بالطالع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هولاکو لم یجرأ علی القیام بأیّ عمل إلاّ بعد </w:t>
      </w:r>
    </w:p>
    <w:p>
      <w:pPr>
        <w:pStyle w:val="BookText"/>
        <w:rPr/>
      </w:pPr>
      <w:r>
        <w:rPr>
          <w:rFonts w:ascii="Amiri" w:hAnsi="Amiri" w:eastAsia="Amiri" w:cs="Amiri"/>
          <w:color w:val="111111"/>
          <w:sz w:val="28"/>
          <w:sz w:val="28"/>
          <w:szCs w:val="28"/>
          <w:rtl w:val="true"/>
          <w:lang w:bidi="ar-SA"/>
        </w:rPr>
        <w:t>إستشارة منجّمه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محمّدبن شاکر فی تاریخ فوات الوفیات، و صلاح‌الدّین الصفدی فی الوافی بالوفیات قصّة تعرض مدی النفوذ الّذی کان للخواجه فی شخصیّة هولاکو و قربه الحمیم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کلاهما نقل عن شمس‌الدّین بن مؤّدالدّین العرضی أنّ الخواجه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مرّة، و معه کتاب مصوّر فی عمل الدریاق الفاروقی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علیه و عظّمه عنده و ذکر منافعه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w:t>
      </w:r>
    </w:p>
    <w:p>
      <w:pPr>
        <w:pStyle w:val="BookText"/>
        <w:rPr/>
      </w:pPr>
      <w:r>
        <w:rPr>
          <w:rFonts w:ascii="IRNazanin" w:hAnsi="IRNazanin" w:eastAsia="IRNazanin"/>
          <w:color w:val="111111"/>
          <w:sz w:val="28"/>
          <w:sz w:val="28"/>
          <w:szCs w:val="28"/>
          <w:rtl w:val="true"/>
          <w:lang w:bidi="fa-IR"/>
        </w:rPr>
        <w:t>منفعته أن تسحق مفرداته فی هاون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بثلاثة آلاف دینار لعمل الهاون و سحق أجزاء التریاق الفاروقی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کتبوا أیضاً أنّ الخواجه استثمر تأثیره علی هولاکو، فدعاه إلی الإسلام و أجاب هولاکو دعوته واعتنق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القاضی نوراللّه الشوشتری فی کتاب مجالس المؤنین أنّ قرب الخواجه الطوسی من هولاکو بلغ درجة أ نّه نال ثقة زوجته فأقنعها باعتناق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 نّه شرّفهما بالاسلام معاً بعیداً عن عیون قادة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 نّه هو الّذی ختن هولاکو</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ثمّ نقل بعض الموضوعات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کتابه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تکفّل الخواجه بتدبیر أُمور الإیلخان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حکایة أُخری حول إسلام هولاکو نقلت فی تاریخ العراق عن تاریخ دول الأعیان لإبن أبی عذیبة، و هی تؤیّد کلام القاضی نوراللّه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الظهیر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النجم احمدبن البوّاب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هولاکو</w:t>
      </w:r>
    </w:p>
    <w:p>
      <w:pPr>
        <w:pStyle w:val="BookText"/>
        <w:rPr/>
      </w:pPr>
      <w:r>
        <w:rPr>
          <w:rFonts w:ascii="IRNazanin" w:hAnsi="IRNazanin" w:eastAsia="IRNazanin"/>
          <w:color w:val="111111"/>
          <w:sz w:val="28"/>
          <w:sz w:val="28"/>
          <w:szCs w:val="28"/>
          <w:rtl w:val="true"/>
          <w:lang w:bidi="fa-IR"/>
        </w:rPr>
        <w:t>علی زواج بنت ملک کرج، فأبت حتّی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عرّفونی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علیه الشهادتین، فأقرّ بهما و شهد علیه بذلک الخواجه نصیرالدّین الطوسی و فخرالدّین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بلغها الفخر المنجّم، أنعمت بالزواج و عقدوا العقد باسم تامار خاتون بنت الملک داود علی ثلاثین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کتبت الکتاب فی ثوب أطلس أبیض</w:t>
      </w:r>
      <w:r>
        <w:rPr>
          <w:rFonts w:eastAsia="IRNazanin" w:cs="IRNazanin"/>
          <w:color w:val="111111"/>
          <w:sz w:val="28"/>
          <w:szCs w:val="28"/>
          <w:rtl w:val="true"/>
          <w:lang w:bidi="fa-IR"/>
        </w:rPr>
        <w:t>.</w:t>
      </w:r>
      <w:r>
        <w:rPr>
          <w:rStyle w:val="FootnoteAnchor"/>
          <w:rtl w:val="true"/>
        </w:rPr>
        <w:footnoteReference w:id="2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رضا قلیخان هدایت فی کتاب ریاض العارفین قصّة أُخری تدلّ علی مکانة </w:t>
      </w:r>
      <w:bookmarkStart w:id="84" w:name="pg6948_90705"/>
    </w:p>
    <w:p>
      <w:pPr>
        <w:pStyle w:val="BookText"/>
        <w:rPr/>
      </w:pPr>
      <w:bookmarkEnd w:id="84"/>
      <w:r>
        <w:rPr>
          <w:rFonts w:ascii="IRNazanin" w:hAnsi="IRNazanin" w:eastAsia="IRNazanin"/>
          <w:color w:val="111111"/>
          <w:sz w:val="28"/>
          <w:sz w:val="28"/>
          <w:szCs w:val="28"/>
          <w:rtl w:val="true"/>
          <w:lang w:bidi="fa-IR"/>
        </w:rPr>
        <w:t>الخواجه من هولاکو، و کذلک عدم تهیّبه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یوم قال الخواجه لإیلخان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لایخطر ببالک أ نّک تمنّ علیّ باحترامک إیّای، لأ نّک لست أعظم من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کان یُجلس الخیّام إلی جنبه، و أنا أفضل من الخیّام علماً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نقل دولتشاه السمرقندی هذه القصّة فی تذکرة الشعراء علی النحو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الحکیم عمر الخیّام کثیر العلم بخاصّة فی علم النجوم و الأحکام إذ کان فیه نسیج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السلاطین یجلسونه علی العروش إلی جنبهم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الخواجه نصیر الطوسی هذا الأمر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أضعاف علم عمرالخیّام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العلماء لایُعَظَّمون هذا الیوم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علی الرغم من أنّ الخواجه کان شدید اللهجة فی هذا الکلام، و لایُعْلَم أنّ له مثل هذه الجرأة فیتحدّث بکلّ صلافة أمان هولاکو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موضوعة لامحالة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کلّ ذلک</w:t>
      </w:r>
    </w:p>
    <w:p>
      <w:pPr>
        <w:pStyle w:val="BookText"/>
        <w:rPr/>
      </w:pPr>
      <w:r>
        <w:rPr>
          <w:rFonts w:ascii="IRNazanin" w:hAnsi="IRNazanin" w:eastAsia="IRNazanin"/>
          <w:color w:val="111111"/>
          <w:sz w:val="28"/>
          <w:sz w:val="28"/>
          <w:szCs w:val="28"/>
          <w:rtl w:val="true"/>
          <w:lang w:bidi="fa-IR"/>
        </w:rPr>
        <w:t>یعکس لنا غایة القرب و النفوذ المعنوی الّذی کان یتمتّع به الخواجه عند هولاکو</w:t>
      </w:r>
      <w:r>
        <w:rPr>
          <w:rFonts w:eastAsia="IRNazanin" w:cs="IRNazanin"/>
          <w:color w:val="111111"/>
          <w:sz w:val="28"/>
          <w:szCs w:val="28"/>
          <w:rtl w:val="true"/>
          <w:lang w:bidi="fa-IR"/>
        </w:rPr>
        <w:t>.</w:t>
      </w:r>
    </w:p>
    <w:p>
      <w:pPr>
        <w:pStyle w:val="Heading3"/>
        <w:numPr>
          <w:ilvl w:val="2"/>
          <w:numId w:val="1"/>
        </w:numPr>
        <w:rPr/>
      </w:pPr>
      <w:bookmarkStart w:id="85" w:name="__RefHeading___Toc2088555_372815092"/>
      <w:bookmarkStart w:id="86" w:name="_Toc30"/>
      <w:bookmarkEnd w:id="85"/>
      <w:r>
        <w:rPr>
          <w:rtl w:val="true"/>
        </w:rPr>
        <w:t>اباقاخان</w:t>
      </w:r>
      <w:bookmarkEnd w:id="86"/>
    </w:p>
    <w:p>
      <w:pPr>
        <w:pStyle w:val="BookText"/>
        <w:rPr/>
      </w:pPr>
      <w:r>
        <w:rPr>
          <w:rFonts w:ascii="IRNazanin" w:hAnsi="IRNazanin" w:eastAsia="IRNazanin"/>
          <w:color w:val="111111"/>
          <w:sz w:val="28"/>
          <w:sz w:val="28"/>
          <w:szCs w:val="28"/>
          <w:rtl w:val="true"/>
          <w:lang w:bidi="fa-IR"/>
        </w:rPr>
        <w:t>کان ابا قاخان یمتنع فی البدایة عن تسلّم مقالید الأمور بعد وفاة أبیه هولاکو، بید أ نّه تصدّی للحکومة و جلس علی العرش بعد عدد من النصائح الّتی أسداها الخواجه الطوسی إلیه، و الوقت الّذی حدّده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وقتذاک إحدی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فی عصره حوادث نقلتها کتب التاریخ مفصّلاً، فلاحاجة بنا إلی 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سبع عشرة سنة و ثلاثة أشهر باقتدار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أُصیب بمرض فی شهر ذیالحجّة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هذا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الأعشی </w:t>
      </w:r>
      <w:r>
        <w:rPr>
          <w:rFonts w:eastAsia="IRNazanin" w:cs="IRNazanin"/>
          <w:color w:val="111111"/>
          <w:sz w:val="28"/>
          <w:szCs w:val="28"/>
          <w:lang w:bidi="fa-IR"/>
        </w:rPr>
        <w:t>4:420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همدان بسبب إفراطه فی شرب الخمر، و بعد مدّة ابتُلی بالصرع، و مات بسببه یوم العشرین من ذیالحجّة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 الشعراء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اباقاخان الّذی کان یعیش العالم فی ظلّ عدله و إنصافه کجنّة عدن، قد رحل من دارالفناء إلی دار البقاء فی العشرین من ذیالحجّة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اباقاخان که از انصاف و عدلش جهان بد چون بهشت عدن خرّمز هجرت ششصدوهشتاد و عشرین ز ذوالحجّة نه افزون بود و نه کمکه با دار البقا شد وقت أسفار از این دارالفنا واللّه أعلم</w:t>
      </w:r>
      <w:bookmarkStart w:id="87" w:name="pg6948_90706"/>
    </w:p>
    <w:p>
      <w:pPr>
        <w:pStyle w:val="BookText"/>
        <w:rPr/>
      </w:pPr>
      <w:bookmarkEnd w:id="87"/>
      <w:r>
        <w:rPr>
          <w:rFonts w:ascii="IRNazanin" w:hAnsi="IRNazanin" w:eastAsia="IRNazanin"/>
          <w:color w:val="111111"/>
          <w:sz w:val="28"/>
          <w:sz w:val="28"/>
          <w:szCs w:val="28"/>
          <w:rtl w:val="true"/>
          <w:lang w:bidi="fa-IR"/>
        </w:rPr>
        <w:t>و کانت البلاد تسیر فی عصره نحو العمران، و الشعب یرفل بالأمن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 اباقاخان کان یهتمّ اهتماماً خاصّاً بالنصاری، و عرف بعطفه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العداء مستعراً بینه و بین ملوک مصر مدّة حکمه، کما کان فی عصر أبیه حتّی أ نّه لم تکن هناک تهمة فی أرجاء البلاد الخاضعة لسیطرته أخطر من وصمه باقامة علاقات سرّیّة مع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فی آخر أیّام حیاته أن اعتُقل عطا ملک الجوینی حاکم بغداد بهذه التهمة، و بید أنّ موت الملک أنقذه من هذه الورطة فخرج منها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وصاف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فی عصر اباقاخان الوارف بالعدل و الصفاء الأُنس و البذل و السخاء أربعة من الشخصیّات اشتهر کلّ واحد منهم بفضیلة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هو مولانا الأعظم نصیرالدّین محمّد الطوسی الّذی فاق ارسطو، و بطلیموس، افلاطون فی الفلسفة و العلوم الریاضیّة 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الوزیر شمس‌الّدین محمّد الجوینی 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هو صفیّالدّین</w:t>
      </w:r>
    </w:p>
    <w:p>
      <w:pPr>
        <w:pStyle w:val="BookText"/>
        <w:rPr/>
      </w:pPr>
      <w:r>
        <w:rPr>
          <w:rFonts w:ascii="IRNazanin" w:hAnsi="IRNazanin" w:eastAsia="IRNazanin"/>
          <w:color w:val="111111"/>
          <w:sz w:val="28"/>
          <w:sz w:val="28"/>
          <w:szCs w:val="28"/>
          <w:rtl w:val="true"/>
          <w:lang w:bidi="fa-IR"/>
        </w:rPr>
        <w:t>عبدالمؤن الارموی الفرید تأثیره فی فنّ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هو الخطّاط جمال‌الدّین یاقوت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88" w:name="__RefHeading___Toc2088557_372815092"/>
      <w:bookmarkStart w:id="89" w:name="_Toc31"/>
      <w:bookmarkEnd w:id="88"/>
      <w:r>
        <w:rPr>
          <w:rtl w:val="true"/>
        </w:rPr>
        <w:t>علاءالدّین محمّد</w:t>
      </w:r>
      <w:bookmarkEnd w:id="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أبوالسعادات محمّدبن جلال‌الدّین حسن نو مسلمان بن محمّدالملک الإسماعیلی، الّذی یتّصل نسبه بالمصطفی لدین‌اللّه نزار بن المستنصر باللّه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تسنّم عرش أبیه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إبن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الإلحاد منهجاً فی حیاته علی عکس جلال‌الدّین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مضیّ خمس سنین علی حکومته، أُصیب بمرض الملنخولیا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الفصد الّذی أُجری له بدون إشراف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أعضاء حکومته یتحاشونه و لم یجرأوا علی الحدیث معه فی شؤون الدولة والشعب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فسادت الفوضی جمیع شؤون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الأمور إلی أن یتواطأ إبنه الأکبر رکن‌الدّین مع عدد من أعضاء الحکومة الخائفین من أبیه، علی قتل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له ما أراد حیث قام حسن المازندرانی بضرب عنقه فی </w:t>
      </w:r>
      <w:bookmarkStart w:id="90" w:name="pg6948_90707"/>
    </w:p>
    <w:p>
      <w:pPr>
        <w:pStyle w:val="BookText"/>
        <w:rPr/>
      </w:pPr>
      <w:bookmarkEnd w:id="90"/>
      <w:r>
        <w:rPr>
          <w:rFonts w:ascii="IRNazanin" w:hAnsi="IRNazanin" w:eastAsia="IRNazanin"/>
          <w:color w:val="111111"/>
          <w:sz w:val="28"/>
          <w:sz w:val="28"/>
          <w:szCs w:val="28"/>
          <w:rtl w:val="true"/>
          <w:lang w:bidi="fa-IR"/>
        </w:rPr>
        <w:t xml:space="preserve">منتصف اللیلة الأخیرة من شوّال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علیه إبن الفوطی خلافاً لسائر المؤرّخین فقال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محمّد رجل حسن السیرة محبّ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سیّدالعالم نصیرالدّین أبوجعفر قد عاش عنده سنیناً و مدحه بقصائد قال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الأنام علاءالدّین من سجدت</w:t>
      </w:r>
    </w:p>
    <w:p>
      <w:pPr>
        <w:pStyle w:val="BookText"/>
        <w:rPr/>
      </w:pPr>
      <w:r>
        <w:rPr>
          <w:rFonts w:ascii="IRNazanin" w:hAnsi="IRNazanin" w:eastAsia="IRNazanin"/>
          <w:color w:val="111111"/>
          <w:sz w:val="28"/>
          <w:sz w:val="28"/>
          <w:szCs w:val="28"/>
          <w:rtl w:val="true"/>
          <w:lang w:bidi="fa-IR"/>
        </w:rPr>
        <w:t>جباه أشرافهم لمّا رأوا شرفه</w:t>
      </w:r>
    </w:p>
    <w:p>
      <w:pPr>
        <w:pStyle w:val="BookText"/>
        <w:rPr/>
      </w:pPr>
      <w:r>
        <w:rPr>
          <w:rFonts w:ascii="IRNazanin" w:hAnsi="IRNazanin" w:eastAsia="IRNazanin"/>
          <w:color w:val="111111"/>
          <w:sz w:val="28"/>
          <w:sz w:val="28"/>
          <w:szCs w:val="28"/>
          <w:rtl w:val="true"/>
          <w:lang w:bidi="fa-IR"/>
        </w:rPr>
        <w:t>شخص تواضعت الدنیا لهیبته</w:t>
      </w:r>
    </w:p>
    <w:p>
      <w:pPr>
        <w:pStyle w:val="BookText"/>
        <w:rPr/>
      </w:pPr>
      <w:r>
        <w:rPr>
          <w:rFonts w:ascii="IRNazanin" w:hAnsi="IRNazanin" w:eastAsia="IRNazanin"/>
          <w:color w:val="111111"/>
          <w:sz w:val="28"/>
          <w:sz w:val="28"/>
          <w:szCs w:val="28"/>
          <w:rtl w:val="true"/>
          <w:lang w:bidi="fa-IR"/>
        </w:rPr>
        <w:t>و إنّما الفوز فی العقبی لمن عرفه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گزیده،تلخیص مجمع الآداب لإبن الفوطی </w:t>
      </w:r>
      <w:r>
        <w:rPr>
          <w:rFonts w:eastAsia="IRNazanin" w:cs="IRNazanin"/>
          <w:color w:val="111111"/>
          <w:sz w:val="28"/>
          <w:szCs w:val="28"/>
          <w:lang w:bidi="fa-IR"/>
        </w:rPr>
        <w:t>4:1081</w:t>
      </w:r>
      <w:r>
        <w:rPr>
          <w:rFonts w:ascii="IRNazanin" w:hAnsi="IRNazanin" w:eastAsia="IRNazanin"/>
          <w:color w:val="111111"/>
          <w:sz w:val="28"/>
          <w:sz w:val="28"/>
          <w:szCs w:val="28"/>
          <w:rtl w:val="true"/>
          <w:lang w:bidi="fa-IR"/>
        </w:rPr>
        <w:t>، و تجارب السلف، للإطّلاع علی ترجمة مفصّلة لعلاءالدّین محمّد و نجله خورشاه</w:t>
      </w:r>
      <w:r>
        <w:rPr>
          <w:rFonts w:eastAsia="IRNazanin" w:cs="IRNazanin"/>
          <w:color w:val="111111"/>
          <w:sz w:val="28"/>
          <w:szCs w:val="28"/>
          <w:rtl w:val="true"/>
          <w:lang w:bidi="fa-IR"/>
        </w:rPr>
        <w:t>.</w:t>
      </w:r>
    </w:p>
    <w:p>
      <w:pPr>
        <w:pStyle w:val="Heading3"/>
        <w:numPr>
          <w:ilvl w:val="2"/>
          <w:numId w:val="1"/>
        </w:numPr>
        <w:rPr/>
      </w:pPr>
      <w:bookmarkStart w:id="91" w:name="__RefHeading___Toc2088559_372815092"/>
      <w:bookmarkStart w:id="92" w:name="_Toc32"/>
      <w:bookmarkEnd w:id="91"/>
      <w:r>
        <w:rPr>
          <w:rtl w:val="true"/>
        </w:rPr>
        <w:t>رکن‌الدّین</w:t>
      </w:r>
      <w:bookmarkEnd w:id="92"/>
    </w:p>
    <w:p>
      <w:pPr>
        <w:pStyle w:val="BookText"/>
        <w:rPr/>
      </w:pPr>
      <w:r>
        <w:rPr>
          <w:rFonts w:ascii="IRNazanin" w:hAnsi="IRNazanin" w:eastAsia="IRNazanin"/>
          <w:color w:val="111111"/>
          <w:sz w:val="28"/>
          <w:sz w:val="28"/>
          <w:szCs w:val="28"/>
          <w:rtl w:val="true"/>
          <w:lang w:bidi="fa-IR"/>
        </w:rPr>
        <w:t>و هو خورشاه بن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اعتلی العرش بعد مقتل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یدم عهده 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نزل من قلعة میمون‌دز فی آخر شوّال، أو أوّل ذیالقعدة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بوشایة الخواجه</w:t>
      </w:r>
    </w:p>
    <w:p>
      <w:pPr>
        <w:pStyle w:val="BookText"/>
        <w:rPr/>
      </w:pPr>
      <w:r>
        <w:rPr>
          <w:rFonts w:ascii="IRNazanin" w:hAnsi="IRNazanin" w:eastAsia="IRNazanin"/>
          <w:color w:val="111111"/>
          <w:sz w:val="28"/>
          <w:sz w:val="28"/>
          <w:szCs w:val="28"/>
          <w:rtl w:val="true"/>
          <w:lang w:bidi="fa-IR"/>
        </w:rPr>
        <w:t>الطوسی واستسلم لهولاکو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أُغرم بفتاة مغولیّة بعد مضیّ فترة علی استسلامه، فأمر</w:t>
      </w:r>
    </w:p>
    <w:p>
      <w:pPr>
        <w:pStyle w:val="BookText"/>
        <w:rPr/>
      </w:pPr>
      <w:r>
        <w:rPr>
          <w:rFonts w:ascii="IRNazanin" w:hAnsi="IRNazanin" w:eastAsia="IRNazanin"/>
          <w:color w:val="111111"/>
          <w:sz w:val="28"/>
          <w:sz w:val="28"/>
          <w:szCs w:val="28"/>
          <w:rtl w:val="true"/>
          <w:lang w:bidi="fa-IR"/>
        </w:rPr>
        <w:t>هولاکو بتزویجها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طلب من هولاکو اَنْ یذهب عند منکوقاآن فی قراقرم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و سار إلی حیث أراد بصحبة و عدد من المرافقین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ضفاف نهر جیحون، أمر</w:t>
      </w:r>
    </w:p>
    <w:p>
      <w:pPr>
        <w:pStyle w:val="BookText"/>
        <w:rPr/>
      </w:pPr>
      <w:r>
        <w:rPr>
          <w:rFonts w:ascii="IRNazanin" w:hAnsi="IRNazanin" w:eastAsia="IRNazanin"/>
          <w:color w:val="111111"/>
          <w:sz w:val="28"/>
          <w:sz w:val="28"/>
          <w:szCs w:val="28"/>
          <w:rtl w:val="true"/>
          <w:lang w:bidi="fa-IR"/>
        </w:rPr>
        <w:t>منکوقاآن مرافقیه فقتلوه هو ورهطه</w:t>
      </w:r>
      <w:r>
        <w:rPr>
          <w:rFonts w:eastAsia="IRNazanin" w:cs="IRNazanin"/>
          <w:color w:val="111111"/>
          <w:sz w:val="28"/>
          <w:szCs w:val="28"/>
          <w:rtl w:val="true"/>
          <w:lang w:bidi="fa-IR"/>
        </w:rPr>
        <w:t>.</w:t>
      </w:r>
    </w:p>
    <w:p>
      <w:pPr>
        <w:pStyle w:val="Heading3"/>
        <w:numPr>
          <w:ilvl w:val="2"/>
          <w:numId w:val="1"/>
        </w:numPr>
        <w:rPr/>
      </w:pPr>
      <w:bookmarkStart w:id="93" w:name="__RefHeading___Toc2088561_372815092"/>
      <w:bookmarkStart w:id="94" w:name="_Toc33"/>
      <w:bookmarkEnd w:id="93"/>
      <w:r>
        <w:rPr>
          <w:rtl w:val="true"/>
        </w:rPr>
        <w:t>ناصرالدّین محتشم</w:t>
      </w:r>
      <w:bookmarkEnd w:id="94"/>
    </w:p>
    <w:p>
      <w:pPr>
        <w:pStyle w:val="BookText"/>
        <w:rPr/>
      </w:pPr>
      <w:r>
        <w:rPr>
          <w:rFonts w:ascii="IRNazanin" w:hAnsi="IRNazanin" w:eastAsia="IRNazanin"/>
          <w:color w:val="111111"/>
          <w:sz w:val="28"/>
          <w:sz w:val="28"/>
          <w:szCs w:val="28"/>
          <w:rtl w:val="true"/>
          <w:lang w:bidi="fa-IR"/>
        </w:rPr>
        <w:t>و هو عبدالرحیم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حاکماً علی قلاع قُهستان من قبل الملک الإسماعیلی علاءالدّین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 اهتماماً تامّاً ببثّ العلوم و الآداب و تربیة العلماء فی عصره، لأنّه کان فی غایة الفضل و المعرفة و رعایة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العلماء والحکماء من أقاصی البلاد لیقیموا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یحثّهم علی تألیف الکتب العلمیّة و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الطوسی الّذی عاش إلی جواره عدد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و ترجم کتاب أخلاق ناصری و کتباً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باسمه و اسم ولده معین‌الدّین</w:t>
      </w:r>
      <w:r>
        <w:rPr>
          <w:rFonts w:eastAsia="IRNazanin" w:cs="IRNazanin"/>
          <w:color w:val="111111"/>
          <w:sz w:val="28"/>
          <w:szCs w:val="28"/>
          <w:rtl w:val="true"/>
          <w:lang w:bidi="fa-IR"/>
        </w:rPr>
        <w:t xml:space="preserve">. </w:t>
      </w:r>
      <w:bookmarkStart w:id="95" w:name="pg6948_90708"/>
    </w:p>
    <w:p>
      <w:pPr>
        <w:pStyle w:val="BookText"/>
        <w:rPr/>
      </w:pPr>
      <w:bookmarkEnd w:id="95"/>
      <w:r>
        <w:rPr>
          <w:rFonts w:ascii="IRNazanin" w:hAnsi="IRNazanin" w:eastAsia="IRNazanin"/>
          <w:color w:val="111111"/>
          <w:sz w:val="28"/>
          <w:sz w:val="28"/>
          <w:szCs w:val="28"/>
          <w:rtl w:val="true"/>
          <w:lang w:bidi="fa-IR"/>
        </w:rPr>
        <w:t xml:space="preserve">ولبث ناصرالدیّن حاکماً علی قلاع قُهستان من قبل الملک الإسماعیلی حتّی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الّتی جاء فیها هولاکو إلی ایران، و وجّه الملک شمس‌الدّین کرت حاکم هرات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إلی هولاکو برفقة الملک، و کان قد بلغ من الکبر 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أعلن عن طاعته، وهدّاه أنواع الهدایا</w:t>
      </w:r>
    </w:p>
    <w:p>
      <w:pPr>
        <w:pStyle w:val="BookText"/>
        <w:rPr/>
      </w:pP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فتعطّف علیه هولاکو، وفوّض إلیه حکومة تون و قلاع قُهستان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هناک مدّة قصیرة مات بعدها فی شهر صفر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لّف ناصرالدّین محتشم کتاباً فی الأخلاق یضمّ أربعین باباً جمعها من الآیات القرآنیّة، الأحادیث النبویّة، و خطب نهج‌البلاغة، و الأخبار المأثورة عن الامام أمیرالمؤمنین، و سائر الأئمّة حتّی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دعاة الإسماعیلیّه‌الحکماء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یستبین من مقدّمة الکتاب أنّ المؤلّف لم یتمّه بسبب انشغاله بالشؤون الدیوانیّة و انهماکه فی الأعمال</w:t>
      </w:r>
    </w:p>
    <w:p>
      <w:pPr>
        <w:pStyle w:val="BookText"/>
        <w:rPr/>
      </w:pPr>
      <w:r>
        <w:rPr>
          <w:rFonts w:ascii="IRNazanin" w:hAnsi="IRNazanin" w:eastAsia="IRNazanin"/>
          <w:color w:val="111111"/>
          <w:sz w:val="28"/>
          <w:sz w:val="28"/>
          <w:szCs w:val="28"/>
          <w:rtl w:val="true"/>
          <w:lang w:bidi="fa-IR"/>
        </w:rPr>
        <w:t>الرسمیّة، فطلب من الخواجه الطوسی إتمامه و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الخواجه بذلک بعد أن أضاف إلیه مقدّمة موجزة</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96" w:name="__RefHeading___Toc2088563_372815092"/>
      <w:bookmarkStart w:id="97" w:name="_Toc34"/>
      <w:bookmarkEnd w:id="96"/>
      <w:r>
        <w:rPr>
          <w:rtl w:val="true"/>
        </w:rPr>
        <w:t>معین‌الدّین</w:t>
      </w:r>
      <w:bookmarkEnd w:id="97"/>
    </w:p>
    <w:p>
      <w:pPr>
        <w:pStyle w:val="BookText"/>
        <w:rPr/>
      </w:pPr>
      <w:r>
        <w:rPr>
          <w:rFonts w:ascii="IRNazanin" w:hAnsi="IRNazanin" w:eastAsia="IRNazanin"/>
          <w:color w:val="111111"/>
          <w:sz w:val="28"/>
          <w:sz w:val="28"/>
          <w:szCs w:val="28"/>
          <w:rtl w:val="true"/>
          <w:lang w:bidi="fa-IR"/>
        </w:rPr>
        <w:t>و هو أبوالشمس بن ناصرالدّین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إبن الفوطی فی کتاب تلخیص</w:t>
      </w:r>
    </w:p>
    <w:p>
      <w:pPr>
        <w:pStyle w:val="BookText"/>
        <w:rPr/>
      </w:pPr>
      <w:r>
        <w:rPr>
          <w:rFonts w:ascii="IRNazanin" w:hAnsi="IRNazanin" w:eastAsia="IRNazanin"/>
          <w:color w:val="111111"/>
          <w:sz w:val="28"/>
          <w:sz w:val="28"/>
          <w:szCs w:val="28"/>
          <w:rtl w:val="true"/>
          <w:lang w:bidi="fa-IR"/>
        </w:rPr>
        <w:t>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 لّف مولانا نصیرالدّین الطوسی کتاب أخلاق ناصری لأبیه،</w:t>
      </w:r>
    </w:p>
    <w:p>
      <w:pPr>
        <w:pStyle w:val="BookText"/>
        <w:rPr/>
      </w:pPr>
      <w:r>
        <w:rPr>
          <w:rFonts w:ascii="IRNazanin" w:hAnsi="IRNazanin" w:eastAsia="IRNazanin"/>
          <w:color w:val="111111"/>
          <w:sz w:val="28"/>
          <w:sz w:val="28"/>
          <w:szCs w:val="28"/>
          <w:rtl w:val="true"/>
          <w:lang w:bidi="fa-IR"/>
        </w:rPr>
        <w:t>و أ لّف الرسالة المعینیّة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الفوطی أیضاً شخصاً آخر بهذا الإسم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معین‌الدّین أبوالشمس بن المهذّب أبی محمّدبن ناصرالدّین عبدالرحیم محتشم قُهستانی کان کاتباً و شاعراً، و کان</w:t>
      </w:r>
    </w:p>
    <w:p>
      <w:pPr>
        <w:pStyle w:val="BookText"/>
        <w:rPr/>
      </w:pPr>
      <w:r>
        <w:rPr>
          <w:rFonts w:ascii="IRNazanin" w:hAnsi="IRNazanin" w:eastAsia="IRNazanin"/>
          <w:color w:val="111111"/>
          <w:sz w:val="28"/>
          <w:sz w:val="28"/>
          <w:szCs w:val="28"/>
          <w:rtl w:val="true"/>
          <w:lang w:bidi="fa-IR"/>
        </w:rPr>
        <w:t>ینظم الشعر بالفارسیّة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من کلام ابن‌الفوطی أنّ معین‌الدّین هذا هو حفید ناصرالدّین محتشم</w:t>
      </w:r>
      <w:r>
        <w:rPr>
          <w:rFonts w:eastAsia="IRNazanin" w:cs="IRNazanin"/>
          <w:color w:val="111111"/>
          <w:sz w:val="28"/>
          <w:szCs w:val="28"/>
          <w:rtl w:val="true"/>
          <w:lang w:bidi="fa-IR"/>
        </w:rPr>
        <w:t>.</w:t>
      </w:r>
      <w:r>
        <w:rPr>
          <w:rStyle w:val="FootnoteAnchor"/>
          <w:rtl w:val="true"/>
        </w:rPr>
        <w:footnoteReference w:id="255"/>
      </w:r>
      <w:bookmarkStart w:id="98" w:name="pg6948_90709"/>
    </w:p>
    <w:p>
      <w:pPr>
        <w:pStyle w:val="Heading3"/>
        <w:numPr>
          <w:ilvl w:val="2"/>
          <w:numId w:val="1"/>
        </w:numPr>
        <w:rPr/>
      </w:pPr>
      <w:bookmarkStart w:id="99" w:name="__RefHeading___Toc2088565_372815092"/>
      <w:bookmarkStart w:id="100" w:name="_Toc35"/>
      <w:bookmarkEnd w:id="98"/>
      <w:bookmarkEnd w:id="99"/>
      <w:r>
        <w:rPr>
          <w:rtl w:val="true"/>
        </w:rPr>
        <w:t>محتشم شهاب</w:t>
      </w:r>
      <w:bookmarkEnd w:id="100"/>
    </w:p>
    <w:p>
      <w:pPr>
        <w:pStyle w:val="BookText"/>
        <w:rPr/>
      </w:pPr>
      <w:r>
        <w:rPr>
          <w:rFonts w:ascii="IRNazanin" w:hAnsi="IRNazanin" w:eastAsia="IRNazanin"/>
          <w:color w:val="111111"/>
          <w:sz w:val="28"/>
          <w:sz w:val="28"/>
          <w:szCs w:val="28"/>
          <w:rtl w:val="true"/>
          <w:lang w:bidi="fa-IR"/>
        </w:rPr>
        <w:t>و هو أبوالفتح منصور الملقّب بشهاب‌الدّین، أحد أُمراء الإسماعیلیّة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و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قیادة قلاع الإسماعیلیّة عدّة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القاضی منهاج سراج فی کتاب طبقات ناصری،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ما خلت خراسان من الجیش المغولی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ذهبت من اسفزار إلی قائن، و منها إلی قلعة مریخت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لقیت محتشم شهاب‌الّذی کان آمراً هناک؛ و رأیته امرءاً عالماً، حکیماً، فیلسوفاً، لیس فی خراسان کلّها فیلسوف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یحتضن الغرباء، و یکرّم مسلمی خراسان الّذین کانوا یذهبون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حبّه للمسلمین والعلماء والغرباء و إکرامه إیّاهم بالمال درجة جعلت الملاحدة</w:t>
      </w:r>
    </w:p>
    <w:p>
      <w:pPr>
        <w:pStyle w:val="BookText"/>
        <w:rPr/>
      </w:pPr>
      <w:r>
        <w:rPr>
          <w:rFonts w:ascii="IRNazanin" w:hAnsi="IRNazanin" w:eastAsia="IRNazanin"/>
          <w:color w:val="111111"/>
          <w:sz w:val="28"/>
          <w:sz w:val="28"/>
          <w:szCs w:val="28"/>
          <w:rtl w:val="true"/>
          <w:lang w:bidi="fa-IR"/>
        </w:rPr>
        <w:t xml:space="preserve">یکتبون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یصرف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إلی ألموت و عُیّن مکانه محتشم شمس‌الدّین اختیار آمراً علی قُهستان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الکتاب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المرّة الأولی الّتی سافرت فیها إلی قُهستان، رأیت الحکیم المحبّ للمسلمین محتشم شهاب، و وجدت عنده زاهداً من أهل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اسم شهاب‌الدّین هذا فی رسالة السیر و السلوک الّتی نسبها البعض إلی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نستشفّ أیضاً من هذه العبارة المذکورة فی أوّل شرح الإشارات للخواجه،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المجلس الرفیع ربیب</w:t>
      </w:r>
      <w:r>
        <w:rPr>
          <w:rStyle w:val="FootnoteAnchor"/>
          <w:rtl w:val="true"/>
        </w:rPr>
        <w:footnoteReference w:id="257"/>
      </w:r>
      <w:r>
        <w:rPr>
          <w:rFonts w:ascii="IRNazanin" w:hAnsi="IRNazanin" w:eastAsia="IRNazanin"/>
          <w:color w:val="111111"/>
          <w:sz w:val="28"/>
          <w:sz w:val="28"/>
          <w:szCs w:val="28"/>
          <w:rtl w:val="true"/>
          <w:lang w:bidi="fa-IR"/>
        </w:rPr>
        <w:t>الدولة و شهاب الملّة قدوة الحکماء و الأطبّاء سیّد الأکابر و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شهاب‌الدّین الّذی طلب من الخواجه شرح کتاب الإشارات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محتشم شهاب‌الی الخان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الآخر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عند جلوس کیوک‌خان علی العرش، و معه محتشم شمس‌الدّین اختیار مبعوثَین من قبل علاءالدّین محمّد،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یحملان الهدایا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قید الحیاة حتّی ذلک التاریخ</w:t>
      </w:r>
      <w:r>
        <w:rPr>
          <w:rFonts w:eastAsia="IRNazanin" w:cs="IRNazanin"/>
          <w:color w:val="111111"/>
          <w:sz w:val="28"/>
          <w:szCs w:val="28"/>
          <w:rtl w:val="true"/>
          <w:lang w:bidi="fa-IR"/>
        </w:rPr>
        <w:t>.</w:t>
      </w:r>
      <w:r>
        <w:rPr>
          <w:rStyle w:val="FootnoteAnchor"/>
          <w:rtl w:val="true"/>
        </w:rPr>
        <w:footnoteReference w:id="258"/>
      </w:r>
      <w:bookmarkStart w:id="101" w:name="pg6948_90710"/>
    </w:p>
    <w:p>
      <w:pPr>
        <w:pStyle w:val="Heading3"/>
        <w:numPr>
          <w:ilvl w:val="2"/>
          <w:numId w:val="1"/>
        </w:numPr>
        <w:rPr/>
      </w:pPr>
      <w:bookmarkStart w:id="102" w:name="__RefHeading___Toc2088567_372815092"/>
      <w:bookmarkStart w:id="103" w:name="_Toc36"/>
      <w:bookmarkEnd w:id="101"/>
      <w:bookmarkEnd w:id="102"/>
      <w:r>
        <w:rPr>
          <w:rtl w:val="true"/>
        </w:rPr>
        <w:t>إبن العلقمی</w:t>
      </w:r>
      <w:bookmarkEnd w:id="103"/>
    </w:p>
    <w:p>
      <w:pPr>
        <w:pStyle w:val="BookText"/>
        <w:rPr/>
      </w:pPr>
      <w:r>
        <w:rPr>
          <w:rFonts w:ascii="IRNazanin" w:hAnsi="IRNazanin" w:eastAsia="IRNazanin"/>
          <w:color w:val="111111"/>
          <w:sz w:val="28"/>
          <w:sz w:val="28"/>
          <w:szCs w:val="28"/>
          <w:rtl w:val="true"/>
          <w:lang w:bidi="fa-IR"/>
        </w:rPr>
        <w:t>و هو أبوطالب محمّدبن أحمد بن علی</w:t>
      </w:r>
      <w:r>
        <w:rPr>
          <w:rStyle w:val="FootnoteAnchor"/>
          <w:rtl w:val="true"/>
        </w:rPr>
        <w:footnoteReference w:id="259"/>
      </w:r>
      <w:r>
        <w:rPr>
          <w:rFonts w:ascii="IRNazanin" w:hAnsi="IRNazanin" w:eastAsia="IRNazanin"/>
          <w:color w:val="111111"/>
          <w:sz w:val="28"/>
          <w:sz w:val="28"/>
          <w:szCs w:val="28"/>
          <w:rtl w:val="true"/>
          <w:lang w:bidi="fa-IR"/>
        </w:rPr>
        <w:t>مؤیّدالدّین الوزیر، و کان من مشاهیر الوزراء العلماء و الفضلاء الکفوءین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أسدیّ أصلهم من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بابن العلقمی لأنّ أحد</w:t>
      </w:r>
    </w:p>
    <w:p>
      <w:pPr>
        <w:pStyle w:val="BookText"/>
        <w:rPr/>
      </w:pPr>
      <w:r>
        <w:rPr>
          <w:rFonts w:ascii="IRNazanin" w:hAnsi="IRNazanin" w:eastAsia="IRNazanin"/>
          <w:color w:val="111111"/>
          <w:sz w:val="28"/>
          <w:sz w:val="28"/>
          <w:szCs w:val="28"/>
          <w:rtl w:val="true"/>
          <w:lang w:bidi="fa-IR"/>
        </w:rPr>
        <w:t>أجداده حفر نهر العلقمی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علوم اللغة العربیّة علی أبی البقاء العکبری المتوفّی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انشغل بأخذ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عمید الرؤساء أیّوب فی الحلّة، و مکث عنده فترة، ثمّ قفل راجعاً منها</w:t>
      </w:r>
    </w:p>
    <w:p>
      <w:pPr>
        <w:pStyle w:val="BookText"/>
        <w:rPr/>
      </w:pP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عند خاله عضدالدّین القمیّ الّذی کان یشغل یومئذٍ منصب رئاسة دار</w:t>
      </w:r>
    </w:p>
    <w:p>
      <w:pPr>
        <w:pStyle w:val="BookText"/>
        <w:rPr/>
      </w:pPr>
      <w:r>
        <w:rPr>
          <w:rFonts w:ascii="IRNazanin" w:hAnsi="IRNazanin" w:eastAsia="IRNazanin"/>
          <w:color w:val="111111"/>
          <w:sz w:val="28"/>
          <w:sz w:val="28"/>
          <w:szCs w:val="28"/>
          <w:rtl w:val="true"/>
          <w:lang w:bidi="fa-IR"/>
        </w:rPr>
        <w:t>الإنشاء للحاکم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هذا المنصب بعد مدّة إلی شمس‌الدّین ناقد، و أُنیط بعد فترة بابن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إبن الناقد الّذی کان وزیراً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وفاة المستنصر،</w:t>
      </w:r>
    </w:p>
    <w:p>
      <w:pPr>
        <w:pStyle w:val="BookText"/>
        <w:rPr/>
      </w:pPr>
      <w:r>
        <w:rPr>
          <w:rFonts w:ascii="IRNazanin" w:hAnsi="IRNazanin" w:eastAsia="IRNazanin"/>
          <w:color w:val="111111"/>
          <w:sz w:val="28"/>
          <w:sz w:val="28"/>
          <w:szCs w:val="28"/>
          <w:rtl w:val="true"/>
          <w:lang w:bidi="fa-IR"/>
        </w:rPr>
        <w:t xml:space="preserve">وتسلّم المستعصم زمام الامور، فانتقلت الوزارة إلی إبن العلقمی الّذی ظلّ فیها أربع عشرة سنة اعتباراً من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کان الحاکم العبّاسی آنذاک مشغولاً بالصید</w:t>
      </w:r>
    </w:p>
    <w:p>
      <w:pPr>
        <w:pStyle w:val="BookText"/>
        <w:rPr/>
      </w:pPr>
      <w:r>
        <w:rPr>
          <w:rFonts w:ascii="IRNazanin" w:hAnsi="IRNazanin" w:eastAsia="IRNazanin"/>
          <w:color w:val="111111"/>
          <w:sz w:val="28"/>
          <w:sz w:val="28"/>
          <w:szCs w:val="28"/>
          <w:rtl w:val="true"/>
          <w:lang w:bidi="fa-IR"/>
        </w:rPr>
        <w:t>واللهو، غافلاً عن شؤون الحکومة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الوزیر یحذّره من هذه الغفلة باستمرار،</w:t>
      </w:r>
    </w:p>
    <w:p>
      <w:pPr>
        <w:pStyle w:val="BookText"/>
        <w:rPr/>
      </w:pPr>
      <w:r>
        <w:rPr>
          <w:rFonts w:ascii="IRNazanin" w:hAnsi="IRNazanin" w:eastAsia="IRNazanin"/>
          <w:color w:val="111111"/>
          <w:sz w:val="28"/>
          <w:sz w:val="28"/>
          <w:szCs w:val="28"/>
          <w:rtl w:val="true"/>
          <w:lang w:bidi="fa-IR"/>
        </w:rPr>
        <w:t>بید أ نّه کان سادراً فی غیّه و لم یتیقّظ، إلی أنْ غزا هولاکو بغداد، و نسف قواعد الحکم</w:t>
      </w:r>
    </w:p>
    <w:p>
      <w:pPr>
        <w:pStyle w:val="BookText"/>
        <w:rPr/>
      </w:pPr>
      <w:r>
        <w:rPr>
          <w:rFonts w:ascii="IRNazanin" w:hAnsi="IRNazanin" w:eastAsia="IRNazanin"/>
          <w:color w:val="111111"/>
          <w:sz w:val="28"/>
          <w:sz w:val="28"/>
          <w:szCs w:val="28"/>
          <w:rtl w:val="true"/>
          <w:lang w:bidi="fa-IR"/>
        </w:rPr>
        <w:t>العبّاسی، و قتل المستعصم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إلی إبن العلقمی حکومة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فیها، و بعد أشهر اعتلّت صحّته، حتّی أسلمه الداء إلی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یوم الخمیس الثانی من جمادی الاولی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بغداد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تولّی نجله شرف‌الدّین أبوالقاسم علی حکومة بغداد بعد أبیه</w:t>
      </w:r>
      <w:r>
        <w:rPr>
          <w:rFonts w:eastAsia="IRNazanin" w:cs="IRNazanin"/>
          <w:color w:val="111111"/>
          <w:sz w:val="28"/>
          <w:szCs w:val="28"/>
          <w:rtl w:val="true"/>
          <w:lang w:bidi="fa-IR"/>
        </w:rPr>
        <w:t>.</w:t>
      </w:r>
      <w:r>
        <w:rPr>
          <w:rStyle w:val="FootnoteAnchor"/>
          <w:rtl w:val="true"/>
        </w:rPr>
        <w:footnoteReference w:id="2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أکثر المؤرّخین أنّ موت إبن العلقمی کان بسبب المرض الّذی أُصیب به کما مرّ ذکره، بید أنّ بعضهم یری أ نّه قتل، و من هؤلاء إبن خلدون فی تاریخ العبر،</w:t>
      </w:r>
      <w:r>
        <w:rPr>
          <w:rStyle w:val="FootnoteAnchor"/>
          <w:rtl w:val="true"/>
        </w:rPr>
        <w:footnoteReference w:id="262"/>
      </w:r>
      <w:r>
        <w:rPr>
          <w:rFonts w:ascii="IRNazanin" w:hAnsi="IRNazanin" w:eastAsia="IRNazanin"/>
          <w:color w:val="111111"/>
          <w:sz w:val="28"/>
          <w:sz w:val="28"/>
          <w:szCs w:val="28"/>
          <w:rtl w:val="true"/>
          <w:lang w:bidi="fa-IR"/>
        </w:rPr>
        <w:t xml:space="preserve">والقاضی </w:t>
      </w:r>
    </w:p>
    <w:p>
      <w:pPr>
        <w:pStyle w:val="BookText"/>
        <w:rPr/>
      </w:pPr>
      <w:r>
        <w:rPr>
          <w:rFonts w:ascii="IRNazanin" w:hAnsi="IRNazanin" w:eastAsia="IRNazanin"/>
          <w:color w:val="111111"/>
          <w:sz w:val="28"/>
          <w:sz w:val="28"/>
          <w:szCs w:val="28"/>
          <w:rtl w:val="true"/>
          <w:lang w:bidi="fa-IR"/>
        </w:rPr>
        <w:t>منهاج سراج فی تاریخ طبقات ناصری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یروی البعض أنّ هولاکو لمّا فرغ من غزو بغداد و قتل المسلمین، سأل الوزیر عمّن نصبه وزیراً،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جحدتَ نعمة المنعمین علیک، وستجحد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 المؤرّخون أیضاً فی إبن العلقمی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إبن العلقمی شیعیّاً، و أظهر مذهب التشیّع فی بغداد، حدثت جفوة بینه و بین الدواتدار الصغیر الّذی کان مغالیاً فی مذهبه السنیّ، وأدّت إلی نشوب العداء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بخاصّة و أنّ نجل الحاکم العبّاسی کان یتعاطف مع الدواتدار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 العداء بین الإثنین إلی دمار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الحاکم العبّاسی</w:t>
      </w:r>
    </w:p>
    <w:p>
      <w:pPr>
        <w:pStyle w:val="BookText"/>
        <w:rPr/>
      </w:pPr>
      <w:r>
        <w:rPr>
          <w:rFonts w:ascii="IRNazanin" w:hAnsi="IRNazanin" w:eastAsia="IRNazanin"/>
          <w:color w:val="111111"/>
          <w:sz w:val="28"/>
          <w:sz w:val="28"/>
          <w:szCs w:val="28"/>
          <w:rtl w:val="true"/>
          <w:lang w:bidi="fa-IR"/>
        </w:rPr>
        <w:t>لایدعم الوزیر، و یدعم الدواتدار، لذلک أرسل إبن العلقمی شخصاً إلی هولاکو یحرّضه علی غزو بغداد، فأبدی تواطؤاً معه، وخان ولیّ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الفریق الآخر فیری أنّ إبن العلقمی بریء من کافّة التهم الملصقة به، و لاصحّة لتواطؤه مع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إبن الطقطقا فی کتاب الآداب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خواصّ الخلیفة جمیعهم یکرهونه و یحسدونه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الخلیفة یعتقد فیه و یحبّه، و أکثروا علیه عنده، فکفّ یده عن أکثر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الناس إلی أ نّه خامر، و لیس ذلک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أقوی الأدلّة علی عدم مخامرته سلامته فی هذه الدولة فانّ السلطان هولاکو لمّا فتح بغداد و قتل الخلیفة، سلّم البلد إلی الوزیر، و أحسن إلیه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قد خامر علی الخلیفة، لما وقع الوثوق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هذا المؤرّخ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کمال‌الدّین أحمد بن الضحّاک، و هو إبن أُخت الوزیر مؤیّد الدّین بن العلقمی،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السلطان هولاکو علی بغداد، أرسل یطلب أن یخرج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الخلیفة فطلب الوزیر فحضر عنده و أنا معه، فقال له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أنفذ </w:t>
      </w:r>
    </w:p>
    <w:p>
      <w:pPr>
        <w:pStyle w:val="BookText"/>
        <w:rPr/>
      </w:pPr>
      <w:r>
        <w:rPr>
          <w:rFonts w:ascii="IRNazanin" w:hAnsi="IRNazanin" w:eastAsia="IRNazanin"/>
          <w:color w:val="111111"/>
          <w:sz w:val="28"/>
          <w:sz w:val="28"/>
          <w:szCs w:val="28"/>
          <w:rtl w:val="true"/>
          <w:lang w:bidi="fa-IR"/>
        </w:rPr>
        <w:t>السلطان یطلبک و ینبغی أن تخرج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الوزیر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فمن یدبّر البلد و من یتولّی المهام؟</w:t>
      </w:r>
    </w:p>
    <w:p>
      <w:pPr>
        <w:pStyle w:val="BookText"/>
        <w:rPr/>
      </w:pPr>
      <w:r>
        <w:rPr>
          <w:rFonts w:ascii="IRNazanin" w:hAnsi="IRNazanin" w:eastAsia="IRNazanin"/>
          <w:color w:val="111111"/>
          <w:sz w:val="28"/>
          <w:sz w:val="28"/>
          <w:szCs w:val="28"/>
          <w:rtl w:val="true"/>
          <w:lang w:bidi="fa-IR"/>
        </w:rPr>
        <w:t>فقال له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 داره و تهیّأ للخروج،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بین یدی السلطان و سمع کلامه، وقع بموقع الإستحسان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تولّی تربیته فی الحضرة السلطانیّة الوزیر السعید نصیرالدّین محمّد الطوسی،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إبن العلقمی رجلاً فاضلاً کاملاً لبیباً کریماً وقوراً محباً للرئاسة کثیر التجمّل، رئیساً متمسّکاً بقوانین الرئاسة خبیراً بأدوات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أهل الأدب و یقرّب أهل</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شغف عظیم فی مطالعة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فرغ من الشؤون السلطانیّة، ینشغل بالمطالعة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مکتبته الخاصّة فی بغداد من أهمّ المکتبات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ولده شرف‌الدّین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خزانة والدی علی عشرة آلاف مجلّد من نفائس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عدد من العلماء کتباً نفیسة باسمه، و منهم رضیّالدّین حسن بن محمّد الصاغانی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الزاخر و اللباب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له عزّالدّین عبدالحمید بن أبی الحدید کتاب شرح نهج‌البلاغة، یشتمل علی عشرین مجلّداً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قال العلاّمة المجلسی فی کتاب الإجازات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الوزیر السعید العالم إبن العلقمی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کان إمامیّ المذهب، صحیح الإعتقاد، رفیع الهمّة، کثیر المبار، محبّاً للعلماءالزّهاد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لأجله صنّف إبن أبی الحدید شرح نهج‌البلاغة فی عشرین مجلّداً، و السبع العلویّات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تاریخ تجارب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أتمّ عزّالدّین کتاب شرح نهج‌البلاغة باسم إبن العلقمی، و عرضه علیه، استحسنه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من المجلس و ذهب إلی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دینار و عشرخلع رجالیّة و نسائیّة، کما أحضر له جاریة ترکیّة جمیلة، و خادماً حبشیّاً، و سجّادة و بساطاً و أوانی منقوشة بالفضّة، و أمر بإحضار بغل مسرّج مع ما یلزمه </w:t>
      </w:r>
      <w:bookmarkStart w:id="104" w:name="pg6948_90713"/>
    </w:p>
    <w:p>
      <w:pPr>
        <w:pStyle w:val="BookText"/>
        <w:rPr/>
      </w:pPr>
      <w:bookmarkEnd w:id="104"/>
      <w:r>
        <w:rPr>
          <w:rFonts w:ascii="IRNazanin" w:hAnsi="IRNazanin" w:eastAsia="IRNazanin"/>
          <w:color w:val="111111"/>
          <w:sz w:val="28"/>
          <w:sz w:val="28"/>
          <w:szCs w:val="28"/>
          <w:rtl w:val="true"/>
          <w:lang w:bidi="fa-IR"/>
        </w:rPr>
        <w:t>من وسائل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ارتدی غلام حبشیّ آخر لباساً قشیباً لیکون 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 ذلک کلّه، دعا إبن أبیالحدید و ألبسه خلعة، و دفع إلیه المال و الغلام و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عزّالدّین هذا الإحسان و المکرمة، قبّل فخذالوزیر،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فی خلدی هذا التکریم و الإحسان کلّه، فزاد عطاء الوزیر أضعافاً مضاعفة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عنک هذا الحدیث، فانّک قد مننت علیّ منّة أعجز عن شکرها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لأرعینّ حقّک مادمت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عزّالدّین إلی بیته شاکراً مسروراً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نقل المؤرّخون کما ذکرنا أنّ المغول أخرجوا عزّالدّین و أخاه موفّق‌الدّین من بغداد لقتلهما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فتوسّط الوزیر و الخواجه نصیرالدّین لإطلاقهما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رعی حقّهما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الوزیر لإبن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مستعدّاً للتضحیة بروحی من أجل إنقاذک جزاءً لما مننت به</w:t>
      </w:r>
    </w:p>
    <w:p>
      <w:pPr>
        <w:pStyle w:val="BookText"/>
        <w:rPr/>
      </w:pPr>
      <w:r>
        <w:rPr>
          <w:rFonts w:ascii="IRNazanin" w:hAnsi="IRNazanin" w:eastAsia="IRNazanin"/>
          <w:color w:val="111111"/>
          <w:sz w:val="28"/>
          <w:sz w:val="28"/>
          <w:szCs w:val="28"/>
          <w:rtl w:val="true"/>
          <w:lang w:bidi="fa-IR"/>
        </w:rPr>
        <w:t>علیّ من تخلید ذِکری بتألیف شرح نهج‌البلاغة باسمی</w:t>
      </w:r>
      <w:r>
        <w:rPr>
          <w:rFonts w:eastAsia="IRNazanin" w:cs="IRNazanin"/>
          <w:color w:val="111111"/>
          <w:sz w:val="28"/>
          <w:szCs w:val="28"/>
          <w:rtl w:val="true"/>
          <w:lang w:bidi="fa-IR"/>
        </w:rPr>
        <w:t>.</w:t>
      </w:r>
    </w:p>
    <w:p>
      <w:pPr>
        <w:pStyle w:val="Heading3"/>
        <w:numPr>
          <w:ilvl w:val="2"/>
          <w:numId w:val="1"/>
        </w:numPr>
        <w:rPr/>
      </w:pPr>
      <w:bookmarkStart w:id="105" w:name="__RefHeading___Toc2088569_372815092"/>
      <w:bookmarkStart w:id="106" w:name="_Toc37"/>
      <w:bookmarkEnd w:id="105"/>
      <w:r>
        <w:rPr>
          <w:rtl w:val="true"/>
        </w:rPr>
        <w:t>سیف‌الدّین بیتکجی</w:t>
      </w:r>
      <w:bookmarkEnd w:id="106"/>
    </w:p>
    <w:p>
      <w:pPr>
        <w:pStyle w:val="BookText"/>
        <w:rPr/>
      </w:pPr>
      <w:r>
        <w:rPr>
          <w:rFonts w:ascii="IRNazanin" w:hAnsi="IRNazanin" w:eastAsia="IRNazanin"/>
          <w:color w:val="111111"/>
          <w:sz w:val="28"/>
          <w:sz w:val="28"/>
          <w:szCs w:val="28"/>
          <w:rtl w:val="true"/>
          <w:lang w:bidi="fa-IR"/>
        </w:rPr>
        <w:t>و هو بهادر بن عبداللّه الخوارزمی، أحد الوزراء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لهولاکو عدد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الحلّ و العقد فی کافّة الشؤون الحکومیّة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حان حَینه بوشایة بعض</w:t>
      </w:r>
    </w:p>
    <w:p>
      <w:pPr>
        <w:pStyle w:val="BookText"/>
        <w:rPr/>
      </w:pPr>
      <w:r>
        <w:rPr>
          <w:rFonts w:ascii="IRNazanin" w:hAnsi="IRNazanin" w:eastAsia="IRNazanin"/>
          <w:color w:val="111111"/>
          <w:sz w:val="28"/>
          <w:sz w:val="28"/>
          <w:szCs w:val="28"/>
          <w:rtl w:val="true"/>
          <w:lang w:bidi="fa-IR"/>
        </w:rPr>
        <w:t xml:space="preserve">الخصوم، و ذلک عندما کان هولاکو یتهیّاً للسفر فی أوائل المحرّم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قاصداً حرب برکه‌خان بن توشی بن جنکیزخان ملک دشت قبجاق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قتله و عیّن مکانه شمس الدّین محمّد الجوینی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قال إبن الفوطی فی مجمع الآداب عند ترجمة مجدالدّین أبی المظفّر عبدالمجید ملک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له زلفی عند السلطان الأعظم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عندما کان هولاکو یحارب برکة بن باتو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اتُّهم بهادر بمکاتبة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علیه بتفلیس فی رجب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معه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سیف‌الدّین البیتکجی، و عزیزالدّین رئیس جورجیه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بأمر هولاکو</w:t>
      </w:r>
      <w:r>
        <w:rPr>
          <w:rFonts w:eastAsia="IRNazanin" w:cs="IRNazanin"/>
          <w:color w:val="111111"/>
          <w:sz w:val="28"/>
          <w:szCs w:val="28"/>
          <w:rtl w:val="true"/>
          <w:lang w:bidi="fa-IR"/>
        </w:rPr>
        <w:t>».</w:t>
      </w:r>
      <w:r>
        <w:rPr>
          <w:rStyle w:val="FootnoteAnchor"/>
          <w:rtl w:val="true"/>
        </w:rPr>
        <w:footnoteReference w:id="267"/>
      </w:r>
      <w:bookmarkStart w:id="107" w:name="pg6948_90714"/>
    </w:p>
    <w:p>
      <w:pPr>
        <w:pStyle w:val="Heading3"/>
        <w:numPr>
          <w:ilvl w:val="2"/>
          <w:numId w:val="1"/>
        </w:numPr>
        <w:rPr/>
      </w:pPr>
      <w:bookmarkStart w:id="108" w:name="__RefHeading___Toc2088571_372815092"/>
      <w:bookmarkStart w:id="109" w:name="_Toc38"/>
      <w:bookmarkEnd w:id="107"/>
      <w:bookmarkEnd w:id="108"/>
      <w:r>
        <w:rPr>
          <w:rtl w:val="true"/>
        </w:rPr>
        <w:t>شمس‌الدّین محمّد الجوینی الوزیر</w:t>
      </w:r>
      <w:bookmarkEnd w:id="109"/>
    </w:p>
    <w:p>
      <w:pPr>
        <w:pStyle w:val="BookText"/>
        <w:rPr/>
      </w:pPr>
      <w:r>
        <w:rPr>
          <w:rFonts w:ascii="IRNazanin" w:hAnsi="IRNazanin" w:eastAsia="IRNazanin"/>
          <w:color w:val="111111"/>
          <w:sz w:val="28"/>
          <w:sz w:val="28"/>
          <w:szCs w:val="28"/>
          <w:rtl w:val="true"/>
          <w:lang w:bidi="fa-IR"/>
        </w:rPr>
        <w:t>یصل نسب آل الجوینی إلی الفضل بن الربیع حاجب المأمون و وزیره عبر خمس عشرة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جدّه شمس‌الدّین محمّد صاحب الدیوان أحد الملازمین للسلطان محمّد خوارزمشاه، و وزیر مالیّته، و کذلک کان وزیراً لمالیّة نجله السلطان جلال‌الدّین منکبرنی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لشمس‌الدّین ولد یدعی بهاءالدّین محمّد، کان یشغل منصباً عالیاً فی الحکومة المغولیة و تعلّم شمس‌الدّین محمّد الوزیر العلوم الأدبیّة فی عنفوان شبابه، و قرأ مقامات</w:t>
      </w:r>
    </w:p>
    <w:p>
      <w:pPr>
        <w:pStyle w:val="BookText"/>
        <w:rPr/>
      </w:pPr>
      <w:r>
        <w:rPr>
          <w:rFonts w:ascii="IRNazanin" w:hAnsi="IRNazanin" w:eastAsia="IRNazanin"/>
          <w:color w:val="111111"/>
          <w:sz w:val="28"/>
          <w:sz w:val="28"/>
          <w:szCs w:val="28"/>
          <w:rtl w:val="true"/>
          <w:lang w:bidi="fa-IR"/>
        </w:rPr>
        <w:t>الحریری علی عمادالدّین أبی محمّد عمربن محمّد القزوینی قاضی نخجوان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سمع الحدیث</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أحمد بن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 و المفسّر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ثمّ دخل السلک الحکومی کأبیه وجدّه بعد إتمام العلوم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وزیراً فی أواخر عهد هولاکو بعد مقتل الأمیر سیف‌الدّین بیتکجی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الوزیر</w:t>
      </w:r>
    </w:p>
    <w:p>
      <w:pPr>
        <w:pStyle w:val="BookText"/>
        <w:rPr/>
      </w:pPr>
      <w:r>
        <w:rPr>
          <w:rFonts w:ascii="IRNazanin" w:hAnsi="IRNazanin" w:eastAsia="IRNazanin"/>
          <w:color w:val="111111"/>
          <w:sz w:val="28"/>
          <w:sz w:val="28"/>
          <w:szCs w:val="28"/>
          <w:rtl w:val="true"/>
          <w:lang w:bidi="fa-IR"/>
        </w:rPr>
        <w:t xml:space="preserve">الأعظم خلال ما تبقّی من عمر هولاکو، و حکومة ولدیه اباقاخان، و تکودار المعروف بالسلطان أحمد، أی ما یقارب اثنتین و عشرین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آل أمره إلی القتل</w:t>
      </w:r>
    </w:p>
    <w:p>
      <w:pPr>
        <w:pStyle w:val="BookText"/>
        <w:rPr/>
      </w:pPr>
      <w:r>
        <w:rPr>
          <w:rFonts w:ascii="IRNazanin" w:hAnsi="IRNazanin" w:eastAsia="IRNazanin"/>
          <w:color w:val="111111"/>
          <w:sz w:val="28"/>
          <w:sz w:val="28"/>
          <w:szCs w:val="28"/>
          <w:rtl w:val="true"/>
          <w:lang w:bidi="fa-IR"/>
        </w:rPr>
        <w:t>بوشایة فخرالدّین القزوینی الّذی اتّهمه بسمّ اباقاخان، فقُتل فی الرابع من شعبان سنة</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قریباً من أهر بأمر ارغون بن اباقاخان بعد عمر قضاه سعیداً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سُقی أولاده</w:t>
      </w:r>
    </w:p>
    <w:p>
      <w:pPr>
        <w:pStyle w:val="BookText"/>
        <w:rPr/>
      </w:pPr>
      <w:r>
        <w:rPr>
          <w:rFonts w:ascii="IRNazanin" w:hAnsi="IRNazanin" w:eastAsia="IRNazanin"/>
          <w:color w:val="111111"/>
          <w:sz w:val="28"/>
          <w:sz w:val="28"/>
          <w:szCs w:val="28"/>
          <w:rtl w:val="true"/>
          <w:lang w:bidi="fa-IR"/>
        </w:rPr>
        <w:t>کلّهم کأس المنون إلاّ زکریا، و دفن فی جرنداب من توابع تبریز</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نظم مولانا نورالدّین رصدی الأبیات الآتیة فی تاریخ قتل شمس‌الدّین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قطب العالم صاحب الدیوان الدرّالفرید محمّدبن محمّد قد سقی کأس المنون مقسوراً بأیدی الظالمین، و ذلک فی عصر یوم الإثنین الرابع من شعبان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علی نهر أهر، استسلم مختاراً لامقسوراً</w:t>
      </w:r>
      <w:r>
        <w:rPr>
          <w:rFonts w:eastAsia="IRNazanin" w:cs="IRNazanin"/>
          <w:color w:val="111111"/>
          <w:sz w:val="28"/>
          <w:szCs w:val="28"/>
          <w:rtl w:val="true"/>
          <w:lang w:bidi="fa-IR"/>
        </w:rPr>
        <w:t>.</w:t>
      </w:r>
      <w:r>
        <w:rPr>
          <w:rStyle w:val="FootnoteAnchor"/>
          <w:rtl w:val="true"/>
        </w:rPr>
        <w:footnoteReference w:id="2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عرصه آفاق صاحب دیوان محمّدبن محمّد در یگانه دهربه سال ششصد و هشتاد و سه ز شعبان چار به وقت عصر دوشنبه به رودخانه اهربه دست ظلم نه از روی اختیار به جبر ز جام تیغ لبالب چشید شربت زهر</w:t>
      </w:r>
      <w:bookmarkStart w:id="110" w:name="pg6948_90715"/>
    </w:p>
    <w:p>
      <w:pPr>
        <w:pStyle w:val="BookText"/>
        <w:rPr/>
      </w:pPr>
      <w:bookmarkEnd w:id="110"/>
      <w:r>
        <w:rPr>
          <w:rFonts w:ascii="IRNazanin" w:hAnsi="IRNazanin" w:eastAsia="IRNazanin"/>
          <w:color w:val="111111"/>
          <w:sz w:val="28"/>
          <w:sz w:val="28"/>
          <w:szCs w:val="28"/>
          <w:rtl w:val="true"/>
          <w:lang w:bidi="fa-IR"/>
        </w:rPr>
        <w:t>کان شمس‌الدّین أحد وزراء الفرس المشهورین، و أحد العلماء و الشعراء و الکتّاب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ضلیعاً فی الشعر والنثر، و ینظم الشعر باللغة الفارسیّة و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تاریخ وصاف أنّ صفیّالدّین عبدالرحمن و بعض الأفاضل الآخرین قالوا لأخیه عطاملک أنّ شعر شمس‌الدّین فی رقّته و عذوبته یفوق ماء الحیاة إلاّ أنّ فیه 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الوزیر شمس‌الدّین ذلک، فأنشد شعراً یقول فی بیت منه موبّخاً صفیّالدّین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عجمت شعری وضیفته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جاهلاً بالشعر و الشاعر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کان لشمس‌الدّین شعر عربیّ و فارسیّ کثیر، و استعار له اسم الجوینی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قصیدة من قصائده العربیّة فی تاریخ 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محمّدبن بدر الجاجرمی فی کتاب مؤنس الأحرار عدداً من قصائده الغزلیّة و رباعیّاته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للخواجه نصیرالدّین الطوسی علاقات ودّیّة حمیمة مع‌الوزیر شمس‌الدّین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الخواجه رسالته المعروفة بأوصاف الأشراف بأسمه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مدحه عدد کبیر من الشعراء، منهم الشیخ الأجل سعدی الشیرازی الّذی أنشد قصائد عدیدة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قُتِل، رثاه أیضاً عدد کبیر من الأُدباء والشعراء بالفارسیّة و العربیّة</w:t>
      </w:r>
      <w:r>
        <w:rPr>
          <w:rFonts w:eastAsia="IRNazanin" w:cs="IRNazanin"/>
          <w:color w:val="111111"/>
          <w:sz w:val="28"/>
          <w:szCs w:val="28"/>
          <w:rtl w:val="true"/>
          <w:lang w:bidi="fa-IR"/>
        </w:rPr>
        <w:t>.</w:t>
      </w:r>
    </w:p>
    <w:p>
      <w:pPr>
        <w:pStyle w:val="Heading3"/>
        <w:numPr>
          <w:ilvl w:val="2"/>
          <w:numId w:val="1"/>
        </w:numPr>
        <w:rPr/>
      </w:pPr>
      <w:bookmarkStart w:id="111" w:name="__RefHeading___Toc2088573_372815092"/>
      <w:bookmarkStart w:id="112" w:name="_Toc39"/>
      <w:bookmarkEnd w:id="111"/>
      <w:r>
        <w:rPr>
          <w:rtl w:val="true"/>
        </w:rPr>
        <w:t>الخواجه بهاءالدّین محمّد</w:t>
      </w:r>
      <w:bookmarkEnd w:id="112"/>
    </w:p>
    <w:p>
      <w:pPr>
        <w:pStyle w:val="BookText"/>
        <w:rPr/>
      </w:pPr>
      <w:r>
        <w:rPr>
          <w:rFonts w:ascii="IRNazanin" w:hAnsi="IRNazanin" w:eastAsia="IRNazanin"/>
          <w:color w:val="111111"/>
          <w:sz w:val="28"/>
          <w:sz w:val="28"/>
          <w:szCs w:val="28"/>
          <w:rtl w:val="true"/>
          <w:lang w:bidi="fa-IR"/>
        </w:rPr>
        <w:t>و هو نجل شمس‌الدّین محمّد الجوینی 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یحکم إصفهان و عراق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اباقاخان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عنه شدّته و فظاظته البالغة فی التعامل مع الناس،</w:t>
      </w:r>
    </w:p>
    <w:p>
      <w:pPr>
        <w:pStyle w:val="BookText"/>
        <w:rPr/>
      </w:pPr>
      <w:r>
        <w:rPr>
          <w:rFonts w:ascii="IRNazanin" w:hAnsi="IRNazanin" w:eastAsia="IRNazanin"/>
          <w:color w:val="111111"/>
          <w:sz w:val="28"/>
          <w:sz w:val="28"/>
          <w:szCs w:val="28"/>
          <w:rtl w:val="true"/>
          <w:lang w:bidi="fa-IR"/>
        </w:rPr>
        <w:t>کما اشتهر بقسوته و إراقته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خلق کثیر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هذا کلّه أحد الفضلاء</w:t>
      </w:r>
    </w:p>
    <w:p>
      <w:pPr>
        <w:pStyle w:val="BookText"/>
        <w:rPr/>
      </w:pPr>
      <w:r>
        <w:rPr>
          <w:rFonts w:ascii="IRNazanin" w:hAnsi="IRNazanin" w:eastAsia="IRNazanin"/>
          <w:color w:val="111111"/>
          <w:sz w:val="28"/>
          <w:sz w:val="28"/>
          <w:szCs w:val="28"/>
          <w:rtl w:val="true"/>
          <w:lang w:bidi="fa-IR"/>
        </w:rPr>
        <w:t>المشهورین و العلماء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عدد کبیر من العلماء کتبهم بآسمه و أثنوا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الخواجه الطوسی کتاب ثمرة بطلیموس باسمه کما جاء ذلک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الحسن بن علیّ الطبری کتاب کامل البهائی فی الإمامة باسمه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له المحقّق کذلک کتاب المعتبر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إبن الخوام البغدادی الفوائد البهائیة فی الحساب باسمه أیضاً</w:t>
      </w:r>
      <w:r>
        <w:rPr>
          <w:rFonts w:eastAsia="IRNazanin" w:cs="IRNazanin"/>
          <w:color w:val="111111"/>
          <w:sz w:val="28"/>
          <w:szCs w:val="28"/>
          <w:rtl w:val="true"/>
          <w:lang w:bidi="fa-IR"/>
        </w:rPr>
        <w:t xml:space="preserve">. </w:t>
      </w:r>
      <w:bookmarkStart w:id="113" w:name="pg6948_90716"/>
    </w:p>
    <w:p>
      <w:pPr>
        <w:pStyle w:val="BookText"/>
        <w:rPr/>
      </w:pPr>
      <w:bookmarkEnd w:id="113"/>
      <w:r>
        <w:rPr>
          <w:rFonts w:ascii="IRNazanin" w:hAnsi="IRNazanin" w:eastAsia="IRNazanin"/>
          <w:color w:val="111111"/>
          <w:sz w:val="28"/>
          <w:sz w:val="28"/>
          <w:szCs w:val="28"/>
          <w:rtl w:val="true"/>
          <w:lang w:bidi="fa-IR"/>
        </w:rPr>
        <w:t xml:space="preserve">مات بهاءالدّین بمدینة إصفهان فی شهر شعبان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فجأة قبل أن یبلغ الثلاثین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الأُدباء و الشعراء بلغات مختلفة، و منهم والده الوزیر شمس‌الدّین محمّد</w:t>
      </w:r>
      <w:r>
        <w:rPr>
          <w:rFonts w:eastAsia="IRNazanin" w:cs="IRNazanin"/>
          <w:color w:val="111111"/>
          <w:sz w:val="28"/>
          <w:szCs w:val="28"/>
          <w:rtl w:val="true"/>
          <w:lang w:bidi="fa-IR"/>
        </w:rPr>
        <w:t>.</w:t>
      </w:r>
    </w:p>
    <w:p>
      <w:pPr>
        <w:pStyle w:val="Heading3"/>
        <w:numPr>
          <w:ilvl w:val="2"/>
          <w:numId w:val="1"/>
        </w:numPr>
        <w:rPr/>
      </w:pPr>
      <w:bookmarkStart w:id="114" w:name="__RefHeading___Toc2088575_372815092"/>
      <w:bookmarkStart w:id="115" w:name="_Toc40"/>
      <w:bookmarkEnd w:id="114"/>
      <w:r>
        <w:rPr>
          <w:rtl w:val="true"/>
        </w:rPr>
        <w:t>عطا ملک الجوینی</w:t>
      </w:r>
      <w:bookmarkEnd w:id="115"/>
    </w:p>
    <w:p>
      <w:pPr>
        <w:pStyle w:val="BookText"/>
        <w:rPr/>
      </w:pPr>
      <w:r>
        <w:rPr>
          <w:rFonts w:ascii="IRNazanin" w:hAnsi="IRNazanin" w:eastAsia="IRNazanin"/>
          <w:color w:val="111111"/>
          <w:sz w:val="28"/>
          <w:sz w:val="28"/>
          <w:szCs w:val="28"/>
          <w:rtl w:val="true"/>
          <w:lang w:bidi="fa-IR"/>
        </w:rPr>
        <w:t>عطا ملک الجوینی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هو علاءالدّین عطاملک الجوینی أخو الوزیر صاحب الدیوان شمس‌الدّین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انخرط فی بلاط ارغون الحاکم العام لبلاد فارس و جورجیه، و هو إبن سبع عشرة أو ثمانی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عدّة مرّات مع ارغون إلی المعسکر،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 ملوک 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 هولاکو بلاد فارس، صار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ملازماً له فی عملیة قمع الإسماعیلیّة و غزو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حکومة بغداد من قبل هولاکو بعد سنة من غزوها،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حاکماً علیها حتّی جلوس ابقا الثالث علی العرش سنّه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فوّضت حکومة بغداد إلی سونجاق آغا أحد أُمراء المغول الکبار بعد ذلک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فعیّن</w:t>
      </w:r>
    </w:p>
    <w:p>
      <w:pPr>
        <w:pStyle w:val="BookText"/>
        <w:rPr/>
      </w:pPr>
      <w:r>
        <w:rPr>
          <w:rFonts w:ascii="IRNazanin" w:hAnsi="IRNazanin" w:eastAsia="IRNazanin"/>
          <w:color w:val="111111"/>
          <w:sz w:val="28"/>
          <w:sz w:val="28"/>
          <w:szCs w:val="28"/>
          <w:rtl w:val="true"/>
          <w:lang w:bidi="fa-IR"/>
        </w:rPr>
        <w:t>عطاملک حاکماً علیها نیابة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 عطا ملک زمام أُمورها مع کافّة أرجاء العراق العربی مدّة سبع عشرة سنة، وقف فیها جهوده علی الاعمار و رخاء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سرعان ما أخذت بغداد و العراق العربی طریقهما إلی العمران بعد الدمار الّذی لحقهما من جرّاء حملة</w:t>
      </w:r>
    </w:p>
    <w:p>
      <w:pPr>
        <w:pStyle w:val="BookText"/>
        <w:rPr/>
      </w:pPr>
      <w:r>
        <w:rPr>
          <w:rFonts w:ascii="IRNazanin" w:hAnsi="IRNazanin" w:eastAsia="IRNazanin"/>
          <w:color w:val="111111"/>
          <w:sz w:val="28"/>
          <w:sz w:val="28"/>
          <w:szCs w:val="28"/>
          <w:rtl w:val="true"/>
          <w:lang w:bidi="fa-IR"/>
        </w:rPr>
        <w:t>المغول، و أعاد إلیهما عمرانهما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حکومته دامت أربعاً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سجن مدّة بوشایة مجدالملک یزدی، و ذلک فی الأیّام الأخیرة من عمره،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عفا عنه الملک، و أخلی سبیله فی یوم الخمیس الرابع من رمضان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w:t>
      </w:r>
    </w:p>
    <w:p>
      <w:pPr>
        <w:pStyle w:val="BookText"/>
        <w:rPr/>
      </w:pPr>
      <w:r>
        <w:rPr>
          <w:rFonts w:ascii="IRNazanin" w:hAnsi="IRNazanin" w:eastAsia="IRNazanin"/>
          <w:color w:val="111111"/>
          <w:sz w:val="28"/>
          <w:sz w:val="28"/>
          <w:szCs w:val="28"/>
          <w:rtl w:val="true"/>
          <w:lang w:bidi="fa-IR"/>
        </w:rPr>
        <w:t>أن دفع جمیع الأموال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تمض مدّة علی الافراج عنه حتّی اتّهم بعلاقاته</w:t>
      </w:r>
    </w:p>
    <w:p>
      <w:pPr>
        <w:pStyle w:val="BookText"/>
        <w:rPr/>
      </w:pPr>
      <w:r>
        <w:rPr>
          <w:rFonts w:ascii="IRNazanin" w:hAnsi="IRNazanin" w:eastAsia="IRNazanin"/>
          <w:color w:val="111111"/>
          <w:sz w:val="28"/>
          <w:sz w:val="28"/>
          <w:szCs w:val="28"/>
          <w:rtl w:val="true"/>
          <w:lang w:bidi="fa-IR"/>
        </w:rPr>
        <w:t>بسلاطین مصر فقبض علیه مرّة أُخری و اقتید من بغداد إلی المعسکر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عندما شارف</w:t>
      </w:r>
    </w:p>
    <w:p>
      <w:pPr>
        <w:pStyle w:val="BookText"/>
        <w:rPr/>
      </w:pPr>
      <w:r>
        <w:rPr>
          <w:rFonts w:ascii="IRNazanin" w:hAnsi="IRNazanin" w:eastAsia="IRNazanin"/>
          <w:color w:val="111111"/>
          <w:sz w:val="28"/>
          <w:sz w:val="28"/>
          <w:szCs w:val="28"/>
          <w:rtl w:val="true"/>
          <w:lang w:bidi="fa-IR"/>
        </w:rPr>
        <w:t>المعسکر مع الحرس، نُعی إلیهم ابقاخان متزامناً مع جلوس السلطان أحمد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 من هذه المحنة، و ذلک فی العشرین من ذیالحجّة لهذه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أعید حاکماً علی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من قبل تکودار المعروف بالسلطان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تمرّ مدّة علی هذا التعیین حتّی وافاه </w:t>
      </w:r>
    </w:p>
    <w:p>
      <w:pPr>
        <w:pStyle w:val="BookText"/>
        <w:rPr/>
      </w:pPr>
      <w:r>
        <w:rPr>
          <w:rFonts w:ascii="IRNazanin" w:hAnsi="IRNazanin" w:eastAsia="IRNazanin"/>
          <w:color w:val="111111"/>
          <w:sz w:val="28"/>
          <w:sz w:val="28"/>
          <w:szCs w:val="28"/>
          <w:rtl w:val="true"/>
          <w:lang w:bidi="fa-IR"/>
        </w:rPr>
        <w:t xml:space="preserve">الأجل فی الرابع من ذیالحجّة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مدینة أرّان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جثمانه إلی تبریز، و دفن فی مقبرة جرنداب</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نقل عبدالحیّ الحنبلی فی کتاب شذرات الذهب وفاة عطا ملک فی سیاق الحوادث الواقعة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عطاملک فی هذه السنة، فاختفی، و مات فی الإختفاء</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بأرّان فی ذیالحجّة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نکیة مجدالملک الیزدی و انتصاره علیه و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أعادنی عطاملک إلی دارالسلام، و فوّض إلی کتاب التاریخ، و کتب لی الإجازة بجمیع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علیّ شعره بقلعة تبریز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رسائل و أشعار و أمثال</w:t>
      </w:r>
    </w:p>
    <w:p>
      <w:pPr>
        <w:pStyle w:val="BookText"/>
        <w:rPr/>
      </w:pPr>
      <w:r>
        <w:rPr>
          <w:rFonts w:ascii="IRNazanin" w:hAnsi="IRNazanin" w:eastAsia="IRNazanin"/>
          <w:color w:val="111111"/>
          <w:sz w:val="28"/>
          <w:sz w:val="28"/>
          <w:szCs w:val="28"/>
          <w:rtl w:val="true"/>
          <w:lang w:bidi="fa-IR"/>
        </w:rPr>
        <w:t>حکم یضیق هذا المختصر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تاریخ حبیب‌السیر تاریخ وفاته عبر هذین البیتین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علاء الحکومة والدّین، ذلک الوزیر الّذی کان حاکماً علی بغداد وری فی الثری، و کان تاریخ وفاته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حساب الجمل یعادل </w:t>
      </w:r>
      <w:r>
        <w:rPr>
          <w:rFonts w:eastAsia="IRNazanin" w:cs="IRNazanin"/>
          <w:color w:val="111111"/>
          <w:sz w:val="28"/>
          <w:szCs w:val="28"/>
          <w:lang w:bidi="fa-IR"/>
        </w:rPr>
        <w:t>681</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نصّه الفارسیّ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دولت و دین آن وزیری که حاکم بود اندر ملک بغدادچو مخفی گشت زیر پرده خاک خفا از سال تاریخش خبر داد</w:t>
      </w:r>
    </w:p>
    <w:p>
      <w:pPr>
        <w:pStyle w:val="BookText"/>
        <w:rPr/>
      </w:pPr>
      <w:r>
        <w:rPr>
          <w:rFonts w:ascii="IRNazanin" w:hAnsi="IRNazanin" w:eastAsia="IRNazanin"/>
          <w:color w:val="111111"/>
          <w:sz w:val="28"/>
          <w:sz w:val="28"/>
          <w:szCs w:val="28"/>
          <w:rtl w:val="true"/>
          <w:lang w:bidi="fa-IR"/>
        </w:rPr>
        <w:t>و وقع ذلک فی اللیلة الرابعة من ذیالحجّة سنة إحدی و ثمانین و ستمائة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کان عطاالملک من العلماء و الکتّاب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فی ثلاثة أجزاء، و رسالة تسلیة الإخوان، و رسالة أُخری فی ترجمة سیرتة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w:t>
      </w:r>
    </w:p>
    <w:p>
      <w:pPr>
        <w:pStyle w:val="BookText"/>
        <w:rPr/>
      </w:pPr>
      <w:r>
        <w:rPr>
          <w:rFonts w:ascii="IRNazanin" w:hAnsi="IRNazanin" w:eastAsia="IRNazanin"/>
          <w:color w:val="111111"/>
          <w:sz w:val="28"/>
          <w:sz w:val="28"/>
          <w:szCs w:val="28"/>
          <w:rtl w:val="true"/>
          <w:lang w:bidi="fa-IR"/>
        </w:rPr>
        <w:t>بأعمال خیریّة طول الفترة الّتی حکم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نهر من الفرات إلی النجف الأشرف،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رباط فی مرقد الإمام أمیرالمؤنین علیه‌السلام ، و إنشاء مستشفی فی خوزستان</w:t>
      </w:r>
      <w:r>
        <w:rPr>
          <w:rFonts w:eastAsia="IRNazanin" w:cs="IRNazanin"/>
          <w:color w:val="111111"/>
          <w:sz w:val="28"/>
          <w:szCs w:val="28"/>
          <w:rtl w:val="true"/>
          <w:lang w:bidi="fa-IR"/>
        </w:rPr>
        <w:t xml:space="preserve">. </w:t>
      </w:r>
      <w:bookmarkStart w:id="116" w:name="pg6948_90718"/>
    </w:p>
    <w:p>
      <w:pPr>
        <w:pStyle w:val="Heading3"/>
        <w:numPr>
          <w:ilvl w:val="2"/>
          <w:numId w:val="1"/>
        </w:numPr>
        <w:rPr/>
      </w:pPr>
      <w:bookmarkStart w:id="117" w:name="__RefHeading___Toc2088577_372815092"/>
      <w:bookmarkStart w:id="118" w:name="_Toc41"/>
      <w:bookmarkEnd w:id="116"/>
      <w:bookmarkEnd w:id="117"/>
      <w:r>
        <w:rPr>
          <w:rtl w:val="true"/>
        </w:rPr>
        <w:t>الملک عزّالدّین</w:t>
      </w:r>
      <w:bookmarkEnd w:id="118"/>
    </w:p>
    <w:p>
      <w:pPr>
        <w:pStyle w:val="BookText"/>
        <w:rPr/>
      </w:pPr>
      <w:r>
        <w:rPr>
          <w:rFonts w:ascii="IRNazanin" w:hAnsi="IRNazanin" w:eastAsia="IRNazanin"/>
          <w:color w:val="111111"/>
          <w:sz w:val="28"/>
          <w:sz w:val="28"/>
          <w:szCs w:val="28"/>
          <w:rtl w:val="true"/>
          <w:lang w:bidi="fa-IR"/>
        </w:rPr>
        <w:t>و هو أبوالمظفّر عبدالعزیز بن جعفر بن الحسین النیسابوری أحد العلماء الکبار، و أهل الجود و السخاء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الخواجه الطوسی فی کتاب أخلاق ناصری</w:t>
      </w:r>
      <w:r>
        <w:rPr>
          <w:rStyle w:val="FootnoteAnchor"/>
          <w:rtl w:val="true"/>
        </w:rPr>
        <w:footnoteReference w:id="278"/>
      </w:r>
      <w:r>
        <w:rPr>
          <w:rFonts w:ascii="IRNazanin" w:hAnsi="IRNazanin" w:eastAsia="IRNazanin"/>
          <w:color w:val="111111"/>
          <w:sz w:val="28"/>
          <w:sz w:val="28"/>
          <w:szCs w:val="28"/>
          <w:rtl w:val="true"/>
          <w:lang w:bidi="fa-IR"/>
        </w:rPr>
        <w:t>باحترام بالغ و قال فی فضل عقوق الوالدین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شهور سنة ثلاث و ستّین و ستمائة، و بعد الفراغ من تألیف هذا الکتاب حیث</w:t>
      </w:r>
    </w:p>
    <w:p>
      <w:pPr>
        <w:pStyle w:val="BookText"/>
        <w:rPr/>
      </w:pPr>
      <w:r>
        <w:rPr>
          <w:rFonts w:ascii="IRNazanin" w:hAnsi="IRNazanin" w:eastAsia="IRNazanin"/>
          <w:color w:val="111111"/>
          <w:sz w:val="28"/>
          <w:sz w:val="28"/>
          <w:szCs w:val="28"/>
          <w:rtl w:val="true"/>
          <w:lang w:bidi="fa-IR"/>
        </w:rPr>
        <w:t>مضت ثلاثون سنة علی حکومة ملک الملوک خلّداللّه ملکه أبداً، وصل إلی هذه الدیار أحد</w:t>
      </w:r>
    </w:p>
    <w:p>
      <w:pPr>
        <w:pStyle w:val="BookText"/>
        <w:rPr/>
      </w:pPr>
      <w:r>
        <w:rPr>
          <w:rFonts w:ascii="IRNazanin" w:hAnsi="IRNazanin" w:eastAsia="IRNazanin"/>
          <w:color w:val="111111"/>
          <w:sz w:val="28"/>
          <w:sz w:val="28"/>
          <w:szCs w:val="28"/>
          <w:rtl w:val="true"/>
          <w:lang w:bidi="fa-IR"/>
        </w:rPr>
        <w:t xml:space="preserve">العلماء من أصحاب المنزلة المرموقة فی أکثر الفضائل، و هو المولی المعظّم ملک الأمراء فی العالم جلال‌الدولة والدّین و مفخرة الدهر عبدالعزیز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أنصاره و أدام إقباله و ضاعف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طالع هذا الکتاب، و أثنی علیه ذاکراً فضائله إلاّ أ نّه نبّه علی فضیلة یفتقدها الکتاب، و هی رعایة حقوق الوالدّین، و تأتی فی المنزلة بعد عبادة الخالق،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أن لاتعبدوا إلاّ إیّاه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یضمّ الکتاب إشارة فیها حثّ علی هذه الفضیلة، و زجر عن رذیلة تقابلها، و هی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أنیّ ذکرت هذا المعنی تلویحاً و تعریضاً فی مواضع من کتابی، بید أ نّه لمّا کان هذا النقد مناسباً، فانّ من المستحسن إلحاق عدد من السطور الّتی تدور حول هذا المعنی فی ذیل الفصل الرابع من المقالة الثانیة الخاصّة بسیاسة الأولاد و تدبیر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کتاب الحوادث الجامعة فی ذیل الحوادث الواقعة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منتصف ذیالقعدة من هذه السنة توفیّ الملک عزّالدّین عبدالعزیز بن جعفر النیسابوری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جواداً مواصلاً لکلّ من یسترفد و اشتهر ذکره فی البلاد بالکرم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شحنکیّة واسط 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مشهد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بهاءالدّین</w:t>
      </w:r>
    </w:p>
    <w:p>
      <w:pPr>
        <w:pStyle w:val="BookText"/>
        <w:rPr/>
      </w:pPr>
      <w:r>
        <w:rPr>
          <w:rFonts w:ascii="IRNazanin" w:hAnsi="IRNazanin" w:eastAsia="IRNazanin"/>
          <w:color w:val="111111"/>
          <w:sz w:val="28"/>
          <w:sz w:val="28"/>
          <w:szCs w:val="28"/>
          <w:rtl w:val="true"/>
          <w:lang w:bidi="fa-IR"/>
        </w:rPr>
        <w:t>علیّ بن عیسی الإربلی المنشی‌ء فی رثائه و رثاء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قضی عبدالعزیز بن جعفر</w:t>
      </w:r>
    </w:p>
    <w:p>
      <w:pPr>
        <w:pStyle w:val="BookText"/>
        <w:rPr/>
      </w:pPr>
      <w:r>
        <w:rPr>
          <w:rFonts w:ascii="IRNazanin" w:hAnsi="IRNazanin" w:eastAsia="IRNazanin"/>
          <w:color w:val="111111"/>
          <w:sz w:val="28"/>
          <w:sz w:val="28"/>
          <w:szCs w:val="28"/>
          <w:rtl w:val="true"/>
          <w:lang w:bidi="fa-IR"/>
        </w:rPr>
        <w:t>و أردفه رزء النصیر محمّدِ</w:t>
      </w:r>
    </w:p>
    <w:p>
      <w:pPr>
        <w:pStyle w:val="BookText"/>
        <w:rPr/>
      </w:pPr>
      <w:r>
        <w:rPr>
          <w:rFonts w:ascii="IRNazanin" w:hAnsi="IRNazanin" w:eastAsia="IRNazanin"/>
          <w:color w:val="111111"/>
          <w:sz w:val="28"/>
          <w:sz w:val="28"/>
          <w:szCs w:val="28"/>
          <w:rtl w:val="true"/>
          <w:lang w:bidi="fa-IR"/>
        </w:rPr>
        <w:t>جزعت لفقدان الأخلاّء و انبرت</w:t>
      </w:r>
    </w:p>
    <w:p>
      <w:pPr>
        <w:pStyle w:val="BookText"/>
        <w:rPr/>
      </w:pPr>
      <w:r>
        <w:rPr>
          <w:rFonts w:ascii="IRNazanin" w:hAnsi="IRNazanin" w:eastAsia="IRNazanin"/>
          <w:color w:val="111111"/>
          <w:sz w:val="28"/>
          <w:sz w:val="28"/>
          <w:szCs w:val="28"/>
          <w:rtl w:val="true"/>
          <w:lang w:bidi="fa-IR"/>
        </w:rPr>
        <w:t>شؤونی کمرفض الجمال المسدّد</w:t>
      </w:r>
    </w:p>
    <w:p>
      <w:pPr>
        <w:pStyle w:val="BookText"/>
        <w:rPr/>
      </w:pPr>
      <w:r>
        <w:rPr>
          <w:rFonts w:ascii="IRNazanin" w:hAnsi="IRNazanin" w:eastAsia="IRNazanin"/>
          <w:color w:val="111111"/>
          <w:sz w:val="28"/>
          <w:sz w:val="28"/>
          <w:szCs w:val="28"/>
          <w:rtl w:val="true"/>
          <w:lang w:bidi="fa-IR"/>
        </w:rPr>
        <w:t>و جاشت إلی النفس حزناً ولوعة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تعزیّ و اصبری فکان قدِ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ذکره إبن الفوطی فی تلخیص مجمع الآداب، و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نسب فی آل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نیسابور إلی العراق، و لجأ إلی علاءالدّین عطا ملک شمس‌الدّین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شحنة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فوّضت إلیه البصرة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مراغة ثمّ</w:t>
      </w:r>
    </w:p>
    <w:p>
      <w:pPr>
        <w:pStyle w:val="BookText"/>
        <w:rPr/>
      </w:pPr>
      <w:r>
        <w:rPr>
          <w:rFonts w:ascii="IRNazanin" w:hAnsi="IRNazanin" w:eastAsia="IRNazanin"/>
          <w:color w:val="111111"/>
          <w:sz w:val="28"/>
          <w:sz w:val="28"/>
          <w:szCs w:val="28"/>
          <w:rtl w:val="true"/>
          <w:lang w:bidi="fa-IR"/>
        </w:rPr>
        <w:t>عاد إلی بغداد بعد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الإحسان إلی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مراغه‌رأیته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ذیالقعدة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ذکره إبن الطقطقی فی مقدّمة تاریخ الفخری،</w:t>
      </w:r>
      <w:r>
        <w:rPr>
          <w:rStyle w:val="FootnoteAnchor"/>
          <w:rtl w:val="true"/>
        </w:rPr>
        <w:footnoteReference w:id="2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عزّالدّین عبدالعزیز بن جعفر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لمجالسة أهل الفضل و لکثرة معاشرتهم له، صار یتنبّه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معان حسنة و یحلّ الألغاز المشکلة أسرع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حظّ من علم و ما کان یظهر للناس إلاّ أ نّه رجل فاضل، و خفی ذلک حتّی علی الصاحب علاءالدّین</w:t>
      </w:r>
      <w:r>
        <w:rPr>
          <w:rFonts w:eastAsia="IRNazanin" w:cs="IRNazanin"/>
          <w:color w:val="111111"/>
          <w:sz w:val="28"/>
          <w:szCs w:val="28"/>
          <w:rtl w:val="true"/>
          <w:lang w:bidi="fa-IR"/>
        </w:rPr>
        <w:t xml:space="preserve">». </w:t>
      </w:r>
      <w:bookmarkStart w:id="119" w:name="pg6948_90720"/>
    </w:p>
    <w:p>
      <w:pPr>
        <w:pStyle w:val="Heading2"/>
        <w:numPr>
          <w:ilvl w:val="1"/>
          <w:numId w:val="1"/>
        </w:numPr>
        <w:rPr/>
      </w:pPr>
      <w:bookmarkStart w:id="120" w:name="__RefHeading___Toc2088579_372815092"/>
      <w:bookmarkStart w:id="121" w:name="_Toc42"/>
      <w:bookmarkEnd w:id="119"/>
      <w:bookmarkEnd w:id="120"/>
      <w:r>
        <w:rPr>
          <w:rtl w:val="true"/>
        </w:rPr>
        <w:t>شیوخ الخواجه</w:t>
      </w:r>
      <w:bookmarkEnd w:id="121"/>
    </w:p>
    <w:p>
      <w:pPr>
        <w:pStyle w:val="Heading3"/>
        <w:numPr>
          <w:ilvl w:val="2"/>
          <w:numId w:val="1"/>
        </w:numPr>
        <w:rPr/>
      </w:pPr>
      <w:bookmarkStart w:id="122" w:name="__RefHeading___Toc2088581_372815092"/>
      <w:bookmarkStart w:id="123" w:name="_Toc43"/>
      <w:bookmarkEnd w:id="122"/>
      <w:r>
        <w:rPr>
          <w:rtl w:val="true"/>
        </w:rPr>
        <w:t>وجیه‌الدّین</w:t>
      </w:r>
      <w:bookmarkEnd w:id="123"/>
    </w:p>
    <w:p>
      <w:pPr>
        <w:pStyle w:val="BookText"/>
        <w:rPr/>
      </w:pPr>
      <w:r>
        <w:rPr>
          <w:rFonts w:ascii="IRNazanin" w:hAnsi="IRNazanin" w:eastAsia="IRNazanin"/>
          <w:color w:val="111111"/>
          <w:sz w:val="28"/>
          <w:sz w:val="28"/>
          <w:szCs w:val="28"/>
          <w:rtl w:val="true"/>
          <w:lang w:bidi="fa-IR"/>
        </w:rPr>
        <w:t>و هو محمّد بن الحسن الطوسی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المعاصرین بلقب فخرالدّین، بید أ نّا لم نعثر علی هذا اللقب فی جمیع المصادر الّتی راجعناها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الفوطی فی مجمع‌الآداب أنّ لقبه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وجیه‌الدّین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فی ضوء ما نقله معظم المؤرّخین، و أُشیر إلیه فیماتقدّم، و مایستشفّ من‌رسالة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الخواجه کان تلمیذ والده الکبیر فی العلوم الشرعیّة، و والده تلمیذ السیّد فضل‌اللّه</w:t>
      </w:r>
    </w:p>
    <w:p>
      <w:pPr>
        <w:pStyle w:val="BookText"/>
        <w:rPr/>
      </w:pPr>
      <w:r>
        <w:rPr>
          <w:rFonts w:ascii="IRNazanin" w:hAnsi="IRNazanin" w:eastAsia="IRNazanin"/>
          <w:color w:val="111111"/>
          <w:sz w:val="28"/>
          <w:sz w:val="28"/>
          <w:szCs w:val="28"/>
          <w:rtl w:val="true"/>
          <w:lang w:bidi="fa-IR"/>
        </w:rPr>
        <w:t>الرواندی، و هذا تلمیذ الشریف المرتضی علم الهدی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الراوندی هو ضیاءالدّین أبوالرضا فضل‌اللّه بن علیّ بن عبداللّه الحسنی، ینتهی نسبه إلی الإمام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أحد مشایخ إبن شهرآشوب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الشیخ الفقیه علی بن عبدالصمد التمیمی قد کتب فی شهر ربیع‌الأوّل سنة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إجازة للراوندی و بعثها إلیه من نیسابور،</w:t>
      </w:r>
      <w:r>
        <w:rPr>
          <w:rStyle w:val="FootnoteAnchor"/>
          <w:rtl w:val="true"/>
        </w:rPr>
        <w:footnoteReference w:id="283"/>
      </w:r>
      <w:r>
        <w:rPr>
          <w:rFonts w:ascii="IRNazanin" w:hAnsi="IRNazanin" w:eastAsia="IRNazanin"/>
          <w:color w:val="111111"/>
          <w:sz w:val="28"/>
          <w:sz w:val="28"/>
          <w:szCs w:val="28"/>
          <w:rtl w:val="true"/>
          <w:lang w:bidi="fa-IR"/>
        </w:rPr>
        <w:t xml:space="preserve">فلا یمکن أن یکون الراوندی قد أدرک الشریف المرتضی 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p>
    <w:p>
      <w:pPr>
        <w:pStyle w:val="BookText"/>
        <w:rPr/>
      </w:pPr>
      <w:r>
        <w:rPr>
          <w:rFonts w:ascii="IRNazanin" w:hAnsi="IRNazanin" w:eastAsia="IRNazanin"/>
          <w:color w:val="111111"/>
          <w:sz w:val="28"/>
          <w:sz w:val="28"/>
          <w:szCs w:val="28"/>
          <w:rtl w:val="true"/>
          <w:lang w:bidi="fa-IR"/>
        </w:rPr>
        <w:t>أن تکون روایته عن الشریف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السیّد غیاث‌الدّین عبدالکریم بن أحمد أحد تلامیذ الخواجه فی إجازة من إجازاته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یروی جمیع کتب السیّد المرتضی عن الوزیر العلاّمة نصیرالدّین محمّدبن محمّدبن الحسن الطوسی، عن والده، عن السیّد فضل‌اللّه</w:t>
      </w:r>
    </w:p>
    <w:p>
      <w:pPr>
        <w:pStyle w:val="BookText"/>
        <w:rPr/>
      </w:pPr>
      <w:r>
        <w:rPr>
          <w:rFonts w:ascii="IRNazanin" w:hAnsi="IRNazanin" w:eastAsia="IRNazanin"/>
          <w:color w:val="111111"/>
          <w:sz w:val="28"/>
          <w:sz w:val="28"/>
          <w:szCs w:val="28"/>
          <w:rtl w:val="true"/>
          <w:lang w:bidi="fa-IR"/>
        </w:rPr>
        <w:t>الراوندی الحسنی، عن مکیّ بن أحمد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مع هذا، نلاحظ</w:t>
      </w:r>
    </w:p>
    <w:p>
      <w:pPr>
        <w:pStyle w:val="BookText"/>
        <w:rPr/>
      </w:pPr>
      <w:r>
        <w:rPr>
          <w:rFonts w:ascii="IRNazanin" w:hAnsi="IRNazanin" w:eastAsia="IRNazanin"/>
          <w:color w:val="111111"/>
          <w:sz w:val="28"/>
          <w:sz w:val="28"/>
          <w:szCs w:val="28"/>
          <w:rtl w:val="true"/>
          <w:lang w:bidi="fa-IR"/>
        </w:rPr>
        <w:t>أنّ أکثر علماء الرجال أسقطوا الواسطة بین الراوندی و الشریف المرتضی، و ذکروا أنّ الراوندی کان من تلامیذ السیّد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المیرزا</w:t>
      </w:r>
    </w:p>
    <w:p>
      <w:pPr>
        <w:pStyle w:val="BookText"/>
        <w:rPr/>
      </w:pPr>
      <w:r>
        <w:rPr>
          <w:rFonts w:ascii="IRNazanin" w:hAnsi="IRNazanin" w:eastAsia="IRNazanin"/>
          <w:color w:val="111111"/>
          <w:sz w:val="28"/>
          <w:sz w:val="28"/>
          <w:szCs w:val="28"/>
          <w:rtl w:val="true"/>
          <w:lang w:bidi="fa-IR"/>
        </w:rPr>
        <w:t>عبداللّه افندی فی کتاب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مشایخ السیّد فضل‌اللّه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و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فریق آخر أ نّه من تلامذة شرف‌السادات أبیتراب مرتضی بن السیّد الداعی مؤلّف کتاب تبصرة العوام، و ینتهی بسلسلة روایته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تلامذة محمّدبن الحسن الطوسی والد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هبه‌اللّه بن الحسن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کتاب روضات الجنّات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کتابه فی قصص الأنبیاء و غیره أنّ له ما یزید علی عشرین شیخاً من الخاصّة و العامّة فمن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أبوعلی الطبرسی صاحب مجمع‌البیان،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والد الخواجه نصیرالدّین الطوسی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الشیخ برهان‌الدّین</w:t>
      </w:r>
    </w:p>
    <w:p>
      <w:pPr>
        <w:pStyle w:val="BookText"/>
        <w:rPr/>
      </w:pPr>
      <w:r>
        <w:rPr>
          <w:rFonts w:ascii="IRNazanin" w:hAnsi="IRNazanin" w:eastAsia="IRNazanin"/>
          <w:color w:val="111111"/>
          <w:sz w:val="28"/>
          <w:sz w:val="28"/>
          <w:szCs w:val="28"/>
          <w:rtl w:val="true"/>
          <w:lang w:bidi="fa-IR"/>
        </w:rPr>
        <w:t>و هو محمّدبن محمّدبن علیّ الحمدانی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المؤلّفین أ نّه همدانیّ</w:t>
      </w:r>
      <w:r>
        <w:rPr>
          <w:rStyle w:val="FootnoteAnchor"/>
          <w:rtl w:val="true"/>
        </w:rPr>
        <w:footnoteReference w:id="286"/>
      </w:r>
      <w:r>
        <w:rPr>
          <w:rFonts w:ascii="IRNazanin" w:hAnsi="IRNazanin" w:eastAsia="IRNazanin"/>
          <w:color w:val="111111"/>
          <w:sz w:val="28"/>
          <w:sz w:val="28"/>
          <w:szCs w:val="28"/>
          <w:rtl w:val="true"/>
          <w:lang w:bidi="fa-IR"/>
        </w:rPr>
        <w:t>نسبة إلی قبیلة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لأنّ الصحیح هو أ نّه 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محدّثاً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 و عالماً جلیلاً، سمع کثیر من العلماء و المشایخ الکبار الحدیث منه، وثقوا به فی روایة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الطوسی أحدهم إذ تعلّم علیه و أُجیز منه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برهان‌الدّین یقطن فی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الحدیث من الشیخ منتجب‌الدّین أبی الحسن علیّ بن عبداللّه بن الحسن الرزای صاحب کتاب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أُجیز أیضاً من قبل السیّد </w:t>
      </w:r>
    </w:p>
    <w:p>
      <w:pPr>
        <w:pStyle w:val="BookText"/>
        <w:rPr/>
      </w:pPr>
      <w:r>
        <w:rPr>
          <w:rFonts w:ascii="IRNazanin" w:hAnsi="IRNazanin" w:eastAsia="IRNazanin"/>
          <w:color w:val="111111"/>
          <w:sz w:val="28"/>
          <w:sz w:val="28"/>
          <w:szCs w:val="28"/>
          <w:rtl w:val="true"/>
          <w:lang w:bidi="fa-IR"/>
        </w:rPr>
        <w:t>الکبیر عمادالدّین الحسینی، و روی عنه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أُستاذه و شیخه الشیخ منتجب‌الدّین هو أحد علماء الإمامیّة الکبار، و هو مؤلّف</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مشایخ الشیعة و مصنّفیهم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الرافعی ترجمة له فی کتاب التدوین،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الشیخ منتجب‌الدّین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همات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ذکر الشیخ منتجب‌الدّین فی کتاب الفهرست الّذی أ لّفه بین عامی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أنّ برهان‌الدّین و أباه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الدّین أبوالحارث محمّدبن أبیالخیر علیّ بن أبی سلیمان ظفر الحمدانیّ عالم و صالح و مفسّر و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التفاسیر،دلائل القرآن، و شرح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نجله محمّدبن محمّدبن علیّ الحمدانی فقیه فاضل</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من مشایخ برهان‌الدّین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سدیدالدّین محمود الحمصی، روی عنه الحدیث أیضاً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یروی السیّد رضیّالدّین بن طاووس و أخوه السیّد جمال‌الدّین عن السیّد صفیّالدّین، و هذا یروی عن برهان‌الدّین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تلمیذاه بواسطة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 تاریخ وفاة برهان الدّین، بید أ نّه لمّا کان من مشایخ الخواجه فی الروایة، فلا جرم أ نّه کان حیّاً حتّی العقد الثانی من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من فهرس منتجب‌الدّین بخطّ المرحوم والدی السیّد محمّدباقر الرضویّ المدرّس فی الآستانة الرضویّة المقدّسة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إستنساخ هذه النسخة من نسخة بخطّ المرحوم الشهید الأوّل محمّد بن مکیّ و کان قد کتبها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الحلّة یوم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المرحوم الشهید فی آخرها أ نّه کتبها من نسخة بخطّ الفاضل محمّدبن محمّدبن علیّ الحمدانی القزوینی، و هی مؤرّخة فی رجب سنة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فلاجرم أ نّه کان حیّاً حتّی ذلک التاریخ، ثمّ توفیّ بعده</w:t>
      </w:r>
      <w:r>
        <w:rPr>
          <w:rFonts w:eastAsia="Amiri" w:cs="Amiri" w:ascii="Amiri" w:hAnsi="Amiri"/>
          <w:color w:val="111111"/>
          <w:sz w:val="28"/>
          <w:szCs w:val="28"/>
          <w:rtl w:val="true"/>
          <w:lang w:bidi="ar-SA"/>
        </w:rPr>
        <w:t xml:space="preserve">. </w:t>
      </w:r>
      <w:bookmarkStart w:id="124" w:name="pg6948_90723"/>
    </w:p>
    <w:p>
      <w:pPr>
        <w:pStyle w:val="Heading3"/>
        <w:numPr>
          <w:ilvl w:val="2"/>
          <w:numId w:val="1"/>
        </w:numPr>
        <w:rPr/>
      </w:pPr>
      <w:bookmarkStart w:id="125" w:name="__RefHeading___Toc2088583_372815092"/>
      <w:bookmarkStart w:id="126" w:name="_Toc44"/>
      <w:bookmarkEnd w:id="124"/>
      <w:bookmarkEnd w:id="125"/>
      <w:r>
        <w:rPr>
          <w:rtl w:val="true"/>
        </w:rPr>
        <w:t>نصیرالدّین أبوطالب</w:t>
      </w:r>
      <w:bookmarkEnd w:id="126"/>
    </w:p>
    <w:p>
      <w:pPr>
        <w:pStyle w:val="BookText"/>
        <w:rPr/>
      </w:pPr>
      <w:r>
        <w:rPr>
          <w:rFonts w:ascii="IRNazanin" w:hAnsi="IRNazanin" w:eastAsia="IRNazanin"/>
          <w:color w:val="111111"/>
          <w:sz w:val="28"/>
          <w:sz w:val="28"/>
          <w:szCs w:val="28"/>
          <w:rtl w:val="true"/>
          <w:lang w:bidi="fa-IR"/>
        </w:rPr>
        <w:t>و هو عبداللّه بن حمزة بن عبداللّه بن حمزة بن الحسن الطوسی أحد أعیان علماء الإمامیّة و کبار هذة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نصیرالدّین عن عفیف‌الدّین محمّدبن الحسن الشوهانی، الّذی یروی عن الشیخ الفقیه علیّ بن محمّد القمیّ، و هذا یروی عن الشیخ المفید عبدالجبّار بن عبداللّه المقری، و هو عن شیخ الطائفة محمّدبن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فروایته عن الشیخ الطوسی بثلاث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محمّدبن الحسین بن الحسن المعروف بقطب‌الدّین الکیدری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تلامیذه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کفایة البرایا فی معرفة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و مولای قطب الملّة و الدّین و نصیرالإسلام و المسلمین مفخر العلماء، عمدة الخلق عبداللّه بن حمزة</w:t>
      </w:r>
    </w:p>
    <w:p>
      <w:pPr>
        <w:pStyle w:val="BookText"/>
        <w:rPr/>
      </w:pPr>
      <w:r>
        <w:rPr>
          <w:rFonts w:ascii="IRNazanin" w:hAnsi="IRNazanin" w:eastAsia="IRNazanin"/>
          <w:color w:val="111111"/>
          <w:sz w:val="28"/>
          <w:sz w:val="28"/>
          <w:szCs w:val="28"/>
          <w:rtl w:val="true"/>
          <w:lang w:bidi="fa-IR"/>
        </w:rPr>
        <w:t>الطوسی قراءة علیه بسبزوار بیهق فی شهور سنة ثلاث و سبعین و خمسمائة</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کتب الکیدری شرحاً علی نهج‌البلاغة،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فی تفسیر کلام أفصح الخلائق، و أتمّه فی أواخر شهر شعبان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عرضه علی أُستاذه نصیرالدّین عبداللّه، فأجازه إجازة سنیّة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یصفه الشیخ منتجب‌الدّین فی کتاب الفهرس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 نصیرالدّین أبوطالب عبداللّه بن حمزة بن عبداللّه الطوسیّ الشارحی المشهدی فقیه ثقة وجه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قال عنه الشیخ النوری فی کتاب مستدرک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نصیرالدّین عبداللّه صاحب کتاب إیجاز المطالب فی إبراز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عبداللّه الأفندی فی کتاب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مؤلّفات نصیرالدّین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بکلام المثبت و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الکتاب المذکور أیضاً عند ترجمة الشیخ أمین‌الدّین أبی علی الطبرسی صاحب تفسیر مجمع‌البیان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نسخة من هذا الکتاب بخطّ الشیخ قطب‌الدّین الکیدری</w:t>
      </w:r>
      <w:r>
        <w:rPr>
          <w:rStyle w:val="FootnoteAnchor"/>
          <w:rtl w:val="true"/>
        </w:rPr>
        <w:footnoteReference w:id="294"/>
      </w:r>
      <w:r>
        <w:rPr>
          <w:rFonts w:ascii="IRNazanin" w:hAnsi="IRNazanin" w:eastAsia="IRNazanin"/>
          <w:color w:val="111111"/>
          <w:sz w:val="28"/>
          <w:sz w:val="28"/>
          <w:szCs w:val="28"/>
          <w:rtl w:val="true"/>
          <w:lang w:bidi="fa-IR"/>
        </w:rPr>
        <w:t xml:space="preserve">و کان قد قرأها عند </w:t>
      </w:r>
    </w:p>
    <w:p>
      <w:pPr>
        <w:pStyle w:val="BookText"/>
        <w:rPr/>
      </w:pPr>
      <w:r>
        <w:rPr>
          <w:rFonts w:ascii="IRNazanin" w:hAnsi="IRNazanin" w:eastAsia="IRNazanin"/>
          <w:color w:val="111111"/>
          <w:sz w:val="28"/>
          <w:sz w:val="28"/>
          <w:szCs w:val="28"/>
          <w:rtl w:val="true"/>
          <w:lang w:bidi="fa-IR"/>
        </w:rPr>
        <w:t>نصیرالدّین الطوسی</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قال إبن الفوطی فی کتاب تلخیص مجمع الآداب عند ترجمة السیّد کمال‌الدّین الأفطسی الآبی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مولانا أبوجعفر نصیرالدّین الطوسی الحدیث من نصیرالدّین عبداللّه بن حمزة</w:t>
      </w:r>
    </w:p>
    <w:p>
      <w:pPr>
        <w:pStyle w:val="BookText"/>
        <w:rPr/>
      </w:pPr>
      <w:r>
        <w:rPr>
          <w:rFonts w:ascii="IRNazanin" w:hAnsi="IRNazanin" w:eastAsia="IRNazanin"/>
          <w:color w:val="111111"/>
          <w:sz w:val="28"/>
          <w:sz w:val="28"/>
          <w:szCs w:val="28"/>
          <w:rtl w:val="true"/>
          <w:lang w:bidi="fa-IR"/>
        </w:rPr>
        <w:t>خال أبیه محمّدبن الحسن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جاء فی تاریخ طبرستان لإبن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سلطان غور و هو غیاث‌الدّین بمعیّة شهاب‌الدّین إلی خراسان، و خلّصا نیسابور، و تشرّفا بزیارة الإمام</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قاما ببعض الأعمال الخیریّة، کان فخرالدّین الرازی الخطیب، و هو مجتهد عصره و أُستاذ زمانه، قد حضر فی مرقد الإمام الرضا علیه‌السلام مع سائر علماء غور و غزنین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کتاب العهد</w:t>
      </w:r>
      <w:r>
        <w:rPr>
          <w:rStyle w:val="FootnoteAnchor"/>
          <w:rtl w:val="true"/>
        </w:rPr>
        <w:footnoteReference w:id="297"/>
      </w:r>
      <w:r>
        <w:rPr>
          <w:rFonts w:ascii="IRNazanin" w:hAnsi="IRNazanin" w:eastAsia="IRNazanin"/>
          <w:color w:val="111111"/>
          <w:sz w:val="28"/>
          <w:sz w:val="28"/>
          <w:szCs w:val="28"/>
          <w:rtl w:val="true"/>
          <w:lang w:bidi="fa-IR"/>
        </w:rPr>
        <w:t>و طالعوه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علماء السنّة و الجماعة عن معنی الجفرالجامع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أدلّکم علی إمام عدیم النظیر فی هذا المکان و هو نصیرالدّین حمزه‌بن محمّد أحد علماء الشیعة فاسألوه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ثمّ وجّهوا له السؤال المذکور، فأجابهم و علموا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نصیرالدّین حمزة علی درجة من العلم حتّی شهد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جلالة قدره</w:t>
      </w:r>
    </w:p>
    <w:p>
      <w:pPr>
        <w:pStyle w:val="BookText"/>
        <w:rPr/>
      </w:pPr>
      <w:r>
        <w:rPr>
          <w:rFonts w:ascii="IRNazanin" w:hAnsi="IRNazanin" w:eastAsia="IRNazanin"/>
          <w:color w:val="111111"/>
          <w:sz w:val="28"/>
          <w:sz w:val="28"/>
          <w:szCs w:val="28"/>
          <w:rtl w:val="true"/>
          <w:lang w:bidi="fa-IR"/>
        </w:rPr>
        <w:t xml:space="preserve">و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بسبقه و کثرة علمه و استفادته منه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 المقصود هو نصیرالدّین الّذی ذُکر اسمه سهواً علی أ نّه حمزه‌بن محمّد بدلاً من عبداللّه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نورالدّین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بن أبی منصور محمّد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ترجمة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اسمه فی إجازة الخواجه الطوسی لکمال الدّین أفطسی آبی، و نقل إبن الفوطی قسماً منها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الخواجه الطوسی أ نّه خاله</w:t>
      </w:r>
      <w:r>
        <w:rPr>
          <w:rFonts w:eastAsia="IRNazanin" w:cs="IRNazanin"/>
          <w:color w:val="111111"/>
          <w:sz w:val="28"/>
          <w:szCs w:val="28"/>
          <w:rtl w:val="true"/>
          <w:lang w:bidi="fa-IR"/>
        </w:rPr>
        <w:t xml:space="preserve">. </w:t>
      </w:r>
      <w:bookmarkStart w:id="127" w:name="pg6948_90725"/>
    </w:p>
    <w:p>
      <w:pPr>
        <w:pStyle w:val="BookText"/>
        <w:rPr/>
      </w:pPr>
      <w:bookmarkEnd w:id="127"/>
      <w:r>
        <w:rPr>
          <w:rFonts w:ascii="IRNazanin" w:hAnsi="IRNazanin" w:eastAsia="IRNazanin"/>
          <w:color w:val="111111"/>
          <w:sz w:val="28"/>
          <w:sz w:val="28"/>
          <w:szCs w:val="28"/>
          <w:rtl w:val="true"/>
          <w:lang w:bidi="fa-IR"/>
        </w:rPr>
        <w:t xml:space="preserve">و روی صدرالدّین إبراهیم بن الشیخ سعدالدّین حمویه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هالمتوفّی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 السمطین الّذی فرغ من تألیفه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ثلاثة أحادیث عن الخواجه فی کتابه، روی الخواجه اثنین منها عن نورالدّین علیّ بن محمّد الّذی سمّاه</w:t>
      </w:r>
    </w:p>
    <w:p>
      <w:pPr>
        <w:pStyle w:val="BookText"/>
        <w:rPr/>
      </w:pP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یختلف اسمه و اسم أبیه و لقبه فی کلا المصدرین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إبن الفوطی و إبن حمویه</w:t>
      </w:r>
    </w:p>
    <w:p>
      <w:pPr>
        <w:pStyle w:val="BookText"/>
        <w:rPr/>
      </w:pPr>
      <w:r>
        <w:rPr>
          <w:rFonts w:ascii="IRNazanin" w:hAnsi="IRNazanin" w:eastAsia="IRNazanin"/>
          <w:color w:val="111111"/>
          <w:sz w:val="28"/>
          <w:sz w:val="28"/>
          <w:szCs w:val="28"/>
          <w:rtl w:val="true"/>
          <w:lang w:bidi="fa-IR"/>
        </w:rPr>
        <w:t xml:space="preserve">کلاهما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الأوّل ذکر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 و لم یذکرها الثانی، بل جاءت فی موضع من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و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نقرأ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فی تلخیص مجمع الآداب لإبن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اختلافاً آخر یتمثّل فی ذکر کنیة والده إذ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ذکرها الجوینی فی موضع واحد، و لم یتطرّق إلیها إبن الفوطی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مواضع ذکرته أ نّه کان فی عداد العلماء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أُجیز من قبل برهان‌الدّین أبی المظفّر ناصربن أبی المکارم المطرزی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تتلمذ علیه الخواجه</w:t>
      </w:r>
    </w:p>
    <w:p>
      <w:pPr>
        <w:pStyle w:val="BookText"/>
        <w:rPr/>
      </w:pPr>
      <w:r>
        <w:rPr>
          <w:rFonts w:ascii="IRNazanin" w:hAnsi="IRNazanin" w:eastAsia="IRNazanin"/>
          <w:color w:val="111111"/>
          <w:sz w:val="28"/>
          <w:sz w:val="28"/>
          <w:szCs w:val="28"/>
          <w:rtl w:val="true"/>
          <w:lang w:bidi="fa-IR"/>
        </w:rPr>
        <w:t>الطوسی، و له منه إجازة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فی الخواجه أ نّه نشأ بمشهد طوس و اشتغل بها بالتحصیل علی خاله، فانّهم یقصدون نورالدّین علیّ بن أبی منصور محمّد الشیعی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128" w:name="__RefHeading___Toc2088585_372815092"/>
      <w:bookmarkStart w:id="129" w:name="_Toc45"/>
      <w:bookmarkEnd w:id="128"/>
      <w:r>
        <w:rPr>
          <w:rtl w:val="true"/>
        </w:rPr>
        <w:t>الشیخ معین‌الدّین المصری</w:t>
      </w:r>
      <w:bookmarkEnd w:id="129"/>
    </w:p>
    <w:p>
      <w:pPr>
        <w:pStyle w:val="BookText"/>
        <w:rPr/>
      </w:pPr>
      <w:r>
        <w:rPr>
          <w:rFonts w:ascii="IRNazanin" w:hAnsi="IRNazanin" w:eastAsia="IRNazanin"/>
          <w:color w:val="111111"/>
          <w:sz w:val="28"/>
          <w:sz w:val="28"/>
          <w:szCs w:val="28"/>
          <w:rtl w:val="true"/>
          <w:lang w:bidi="fa-IR"/>
        </w:rPr>
        <w:t>و هو أبوالحسن سالم بن بدران بن علیّ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البعض أنّ لقبه معزّالدّین، و لیس معین‌الدّین، و هذا تصحیف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الحرّ العاملی فی کتاب أمل الآمل عند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نقلوا له أقوالاً فی کتب الإستدلال کما نصّ علیه تلمیذه المحقّق الطوسی فی رسالة الفرائض</w:t>
      </w:r>
      <w:r>
        <w:rPr>
          <w:rFonts w:eastAsia="IRNazanin" w:cs="IRNazanin"/>
          <w:color w:val="111111"/>
          <w:sz w:val="28"/>
          <w:szCs w:val="28"/>
          <w:rtl w:val="true"/>
          <w:lang w:bidi="fa-IR"/>
        </w:rPr>
        <w:t>».</w:t>
      </w:r>
      <w:r>
        <w:rPr>
          <w:rStyle w:val="FootnoteAnchor"/>
          <w:rtl w:val="true"/>
        </w:rPr>
        <w:footnoteReference w:id="3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القاضی نوراللّه الشوشتری فی بعض فوائده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الخواجه الطوسی و معین‌الدّین المصری فی طبقة واحدة،و ذلک أنّ الخواجه أفاد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إبن الفوطی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أبوالحسن سالم بن بدران بن علیّ المازنی فقیه و أدیب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علی مذهب الشیعة،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أنّ غسل الجنابة واجب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أحکام النیّات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ذکر محمّدبن شاکر فی فوات الوفیات، و صلاح‌الدّین الصفدی فی الوافی بالوفیات أ نّه کان شیعیّاً معتزلیّاً</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یبدوا أ نّه تعلّم الفقه من إبن ادریس الحلیّ </w:t>
      </w:r>
      <w:r>
        <w:rPr>
          <w:rStyle w:val="FootnoteAnchor"/>
          <w:rtl w:val="true"/>
        </w:rPr>
        <w:footnoteReference w:id="303"/>
      </w:r>
      <w:r>
        <w:rPr>
          <w:rFonts w:ascii="IRNazanin" w:hAnsi="IRNazanin" w:eastAsia="IRNazanin"/>
          <w:color w:val="111111"/>
          <w:sz w:val="28"/>
          <w:sz w:val="28"/>
          <w:szCs w:val="28"/>
          <w:rtl w:val="true"/>
          <w:lang w:bidi="fa-IR"/>
        </w:rPr>
        <w:t>صاحب کتاب السرائر،کان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الشیخ حسین النوری إلی ذلک فی کتاب مستدرک</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سالم بن بدران عن السیّد الجلیل عزّالدّین أبیالمکارم حمزة بن علیّ بن زهره الحسینی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من إجازته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الطوسی من تلامیذ معین‌الدّین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منه مدّة، و أُجیز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نجد أصل الإجازة الّتی منحها معین‌الدّین للخواجه فی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w:t>
      </w:r>
    </w:p>
    <w:p>
      <w:pPr>
        <w:pStyle w:val="BookText"/>
        <w:rPr/>
      </w:pPr>
      <w:r>
        <w:rPr>
          <w:rFonts w:ascii="IRNazanin" w:hAnsi="IRNazanin" w:eastAsia="IRNazanin"/>
          <w:color w:val="111111"/>
          <w:sz w:val="28"/>
          <w:sz w:val="28"/>
          <w:szCs w:val="28"/>
          <w:rtl w:val="true"/>
          <w:lang w:bidi="fa-IR"/>
        </w:rPr>
        <w:t xml:space="preserve">زهرة، و هوالکتاب الّذی قرأه الخواجه عند أُستاذه و کانت مقابلة الکتاب فی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هذا الکتاب موجود الیوم، و تحتفظ به 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الإجازة المذکورة فی کتاب الإجازات من بحار الأنوار للمجلسی،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لؤلؤة البحرین لصاحب الحدائق، و کتب أُخری غیرهما منقولة عن الکتاب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صورة هذة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 جمیع الجزء الثالث من کتاب غنیة النزوع إلی علم الأصول‌الفروع من أوّله إلی آخره قراءة تفهّم و تبیّن</w:t>
      </w:r>
      <w:r>
        <w:rPr>
          <w:rStyle w:val="FootnoteAnchor"/>
          <w:rtl w:val="true"/>
        </w:rPr>
        <w:footnoteReference w:id="304"/>
      </w:r>
      <w:r>
        <w:rPr>
          <w:rFonts w:ascii="IRNazanin" w:hAnsi="IRNazanin" w:eastAsia="IRNazanin"/>
          <w:color w:val="111111"/>
          <w:sz w:val="28"/>
          <w:sz w:val="28"/>
          <w:szCs w:val="28"/>
          <w:rtl w:val="true"/>
          <w:lang w:bidi="fa-IR"/>
        </w:rPr>
        <w:t>و تأمّل مستحثّ عن غوامضه عالم بفنون جوامعه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الجزء الثانی من هذا الکتاب و هو الکلام فی أُصول الفقه الإمام الأجل العالم الأفضل الأکمل البارع</w:t>
      </w:r>
      <w:r>
        <w:rPr>
          <w:rStyle w:val="FootnoteAnchor"/>
          <w:rtl w:val="true"/>
        </w:rPr>
        <w:footnoteReference w:id="305"/>
      </w:r>
      <w:r>
        <w:rPr>
          <w:rFonts w:ascii="IRNazanin" w:hAnsi="IRNazanin" w:eastAsia="IRNazanin"/>
          <w:color w:val="111111"/>
          <w:sz w:val="28"/>
          <w:sz w:val="28"/>
          <w:szCs w:val="28"/>
          <w:rtl w:val="true"/>
          <w:lang w:bidi="fa-IR"/>
        </w:rPr>
        <w:t xml:space="preserve">المتقن المحقّق نصیرالملّة و الدّین، وجیه الاسلام و المسلمین، </w:t>
      </w:r>
    </w:p>
    <w:p>
      <w:pPr>
        <w:pStyle w:val="BookText"/>
        <w:rPr/>
      </w:pPr>
      <w:r>
        <w:rPr>
          <w:rFonts w:ascii="IRNazanin" w:hAnsi="IRNazanin" w:eastAsia="IRNazanin"/>
          <w:color w:val="111111"/>
          <w:sz w:val="28"/>
          <w:sz w:val="28"/>
          <w:szCs w:val="28"/>
          <w:rtl w:val="true"/>
          <w:lang w:bidi="fa-IR"/>
        </w:rPr>
        <w:t>سند الأئمّة و الأفاضل، مفخر العلماء و الأکابر نسیب و أفضل خراسان،</w:t>
      </w:r>
      <w:r>
        <w:rPr>
          <w:rStyle w:val="FootnoteAnchor"/>
          <w:rtl w:val="true"/>
        </w:rPr>
        <w:footnoteReference w:id="306"/>
      </w:r>
      <w:r>
        <w:rPr>
          <w:rFonts w:ascii="IRNazanin" w:hAnsi="IRNazanin" w:eastAsia="IRNazanin"/>
          <w:color w:val="111111"/>
          <w:sz w:val="28"/>
          <w:sz w:val="28"/>
          <w:szCs w:val="28"/>
          <w:rtl w:val="true"/>
          <w:lang w:bidi="fa-IR"/>
        </w:rPr>
        <w:t>محمّدبن محمّدبن الحسن الطوسی، زاد اللّه فی علائه، و أحسن الدفاع عن حوبائه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له فی روایة جمیعه</w:t>
      </w:r>
    </w:p>
    <w:p>
      <w:pPr>
        <w:pStyle w:val="BookText"/>
        <w:rPr/>
      </w:pPr>
      <w:r>
        <w:rPr>
          <w:rFonts w:ascii="Amiri" w:hAnsi="Amiri" w:eastAsia="Amiri" w:cs="Amiri"/>
          <w:color w:val="111111"/>
          <w:sz w:val="28"/>
          <w:sz w:val="28"/>
          <w:szCs w:val="28"/>
          <w:rtl w:val="true"/>
          <w:lang w:bidi="ar-SA"/>
        </w:rPr>
        <w:t>عنیّ، و عن السیّد الأجلّ،</w:t>
      </w:r>
      <w:r>
        <w:rPr>
          <w:rStyle w:val="FootnoteAnchor"/>
          <w:rtl w:val="true"/>
        </w:rPr>
        <w:footnoteReference w:id="307"/>
      </w:r>
      <w:r>
        <w:rPr>
          <w:rFonts w:ascii="IRNazanin" w:hAnsi="IRNazanin" w:eastAsia="IRNazanin"/>
          <w:color w:val="111111"/>
          <w:sz w:val="28"/>
          <w:sz w:val="28"/>
          <w:szCs w:val="28"/>
          <w:rtl w:val="true"/>
          <w:lang w:bidi="fa-IR"/>
        </w:rPr>
        <w:t xml:space="preserve">العالم الأوحد، الطاهر الزاهد البارع، عزّالدّین أبی المکارم حمزة بن علیّ بن زهرة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تصانیفه، و جمیع تصانیفی</w:t>
      </w:r>
    </w:p>
    <w:p>
      <w:pPr>
        <w:pStyle w:val="BookText"/>
        <w:rPr/>
      </w:pPr>
      <w:r>
        <w:rPr>
          <w:rFonts w:ascii="IRNazanin" w:hAnsi="IRNazanin" w:eastAsia="IRNazanin"/>
          <w:color w:val="111111"/>
          <w:sz w:val="28"/>
          <w:sz w:val="28"/>
          <w:szCs w:val="28"/>
          <w:rtl w:val="true"/>
          <w:lang w:bidi="fa-IR"/>
        </w:rPr>
        <w:t>و مسموعاتی و قراآتی و إجازاتی عن مشایخی ما أذکر أساتیده،</w:t>
      </w:r>
      <w:r>
        <w:rPr>
          <w:rStyle w:val="FootnoteAnchor"/>
          <w:rtl w:val="true"/>
        </w:rPr>
        <w:footnoteReference w:id="308"/>
      </w:r>
      <w:r>
        <w:rPr>
          <w:rFonts w:ascii="IRNazanin" w:hAnsi="IRNazanin" w:eastAsia="IRNazanin"/>
          <w:color w:val="111111"/>
          <w:sz w:val="28"/>
          <w:sz w:val="28"/>
          <w:szCs w:val="28"/>
          <w:rtl w:val="true"/>
          <w:lang w:bidi="fa-IR"/>
        </w:rPr>
        <w:t>و ما لم أذکر، إذا ثبت ذلک عنده و ما لعلیّ أن أُصنّفه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 أضعف خلق‌اللّه و أفقرهم إلی عفوه سالم بن بدران بن علیّ المازنیّ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ثامن عشر شهر جمادی الآخرة سنة تسع عشر و ستمائة حامداً</w:t>
      </w:r>
    </w:p>
    <w:p>
      <w:pPr>
        <w:pStyle w:val="BookText"/>
        <w:rPr/>
      </w:pPr>
      <w:r>
        <w:rPr>
          <w:rFonts w:ascii="Amiri" w:hAnsi="Amiri" w:eastAsia="Amiri" w:cs="Amiri"/>
          <w:color w:val="111111"/>
          <w:sz w:val="28"/>
          <w:sz w:val="28"/>
          <w:szCs w:val="28"/>
          <w:rtl w:val="true"/>
          <w:lang w:bidi="ar-SA"/>
        </w:rPr>
        <w:t>للّه مصلیّاً علی خیر خلقه و آله الطّاهرین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تلاحظ فی هامش الصفحة الأخیرة من الکتاب هذه العبارة بخطّ الخواجه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الفراغ من مقابلة القسم الثالث بنسخة صحیحة 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جمادیالاولی أربع و عشرین و ستمائة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محمّدبن محمّد بن الحسن الطوسی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من هذه الإجازة أنّ لمعین الدّین مؤلّفات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إبن الفوطی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w:t>
      </w:r>
    </w:p>
    <w:p>
      <w:pPr>
        <w:pStyle w:val="BookText"/>
        <w:rPr/>
      </w:pPr>
      <w:r>
        <w:rPr>
          <w:rFonts w:ascii="IRNazanin" w:hAnsi="IRNazanin" w:eastAsia="IRNazanin"/>
          <w:color w:val="111111"/>
          <w:sz w:val="28"/>
          <w:sz w:val="28"/>
          <w:szCs w:val="28"/>
          <w:rtl w:val="true"/>
          <w:lang w:bidi="fa-IR"/>
        </w:rPr>
        <w:t>الخواجه بروایتها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الخواجه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فی الفصل المتعلّق بنصیب ذی القرابتین</w:t>
      </w:r>
    </w:p>
    <w:p>
      <w:pPr>
        <w:pStyle w:val="BookText"/>
        <w:rPr/>
      </w:pPr>
      <w:r>
        <w:rPr>
          <w:rFonts w:ascii="IRNazanin" w:hAnsi="IRNazanin" w:eastAsia="IRNazanin"/>
          <w:color w:val="111111"/>
          <w:sz w:val="28"/>
          <w:sz w:val="28"/>
          <w:szCs w:val="28"/>
          <w:rtl w:val="true"/>
          <w:lang w:bidi="fa-IR"/>
        </w:rPr>
        <w:t>و ذی‌القرابات، عن کتاب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لنورد المثال الّذی ذکره شیخنا الإمام السعید معین‌الدّین سالم بن بدران المصری فی کتابه الموسوم بالتحریر</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قال الخوانساری فی کتاب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إجازات الأصحاب أنّ لمعین الدّین کتاباً یعرف بالأنوار المضیئة الکاشفة لاسداف الرسالة الشمسیّة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أیضاً بعنوان الإعتکاف أو مسألة فی الإعتکاف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إلیه جواب مسألة الإعتراض علی دلیل النبوّة</w:t>
      </w:r>
      <w:r>
        <w:rPr>
          <w:rFonts w:eastAsia="IRNazanin" w:cs="IRNazanin"/>
          <w:color w:val="111111"/>
          <w:sz w:val="28"/>
          <w:szCs w:val="28"/>
          <w:rtl w:val="true"/>
          <w:lang w:bidi="fa-IR"/>
        </w:rPr>
        <w:t xml:space="preserve">. </w:t>
      </w:r>
      <w:bookmarkStart w:id="130" w:name="pg6948_90728"/>
    </w:p>
    <w:p>
      <w:pPr>
        <w:pStyle w:val="Heading3"/>
        <w:numPr>
          <w:ilvl w:val="2"/>
          <w:numId w:val="1"/>
        </w:numPr>
        <w:rPr/>
      </w:pPr>
      <w:bookmarkStart w:id="131" w:name="__RefHeading___Toc2088587_372815092"/>
      <w:bookmarkStart w:id="132" w:name="_Toc46"/>
      <w:bookmarkEnd w:id="130"/>
      <w:bookmarkEnd w:id="131"/>
      <w:r>
        <w:rPr>
          <w:rtl w:val="true"/>
        </w:rPr>
        <w:t>قطب‌الدّین المصری</w:t>
      </w:r>
      <w:bookmarkEnd w:id="132"/>
    </w:p>
    <w:p>
      <w:pPr>
        <w:pStyle w:val="BookText"/>
        <w:rPr/>
      </w:pPr>
      <w:r>
        <w:rPr>
          <w:rFonts w:ascii="IRNazanin" w:hAnsi="IRNazanin" w:eastAsia="IRNazanin"/>
          <w:color w:val="111111"/>
          <w:sz w:val="28"/>
          <w:sz w:val="28"/>
          <w:szCs w:val="28"/>
          <w:rtl w:val="true"/>
          <w:lang w:bidi="fa-IR"/>
        </w:rPr>
        <w:t>و هو إبراهیم بن علیّ بن محمّد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من بلاد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بالمصریّ لأ نّه عاش ردحاً من الزمن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بعدها إلی خراسان لمواصلة دراسته، فحضر درس الإمام فخرالدّین الرازی فی خوارزم، و هراة، و قرأ عنده کتاب القانون</w:t>
      </w:r>
      <w:r>
        <w:rPr>
          <w:rStyle w:val="FootnoteAnchor"/>
          <w:rtl w:val="true"/>
        </w:rPr>
        <w:footnoteReference w:id="311"/>
      </w:r>
      <w:r>
        <w:rPr>
          <w:rFonts w:ascii="IRNazanin" w:hAnsi="IRNazanin" w:eastAsia="IRNazanin"/>
          <w:color w:val="111111"/>
          <w:sz w:val="28"/>
          <w:sz w:val="28"/>
          <w:szCs w:val="28"/>
          <w:rtl w:val="true"/>
          <w:lang w:bidi="fa-IR"/>
        </w:rPr>
        <w:t>حتّی أصبح من کبار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استوطن فی الأیّام الأخیرة من حیاته بنیسابور، و انبری إلی التدریس</w:t>
      </w:r>
    </w:p>
    <w:p>
      <w:pPr>
        <w:pStyle w:val="BookText"/>
        <w:rPr/>
      </w:pP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علی کلیّات القانون لإبن سینا</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الحکیم الفاطر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إبن أبی أُصیبعة فی کتاب عیون الأنباء فی طبقات الأطبّاء ترجمة لقطب‌الدّین، و قال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وفّقت إلی مطالعة هذا الشرح، و قرأته بامعان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وجدته فی کتابه</w:t>
      </w:r>
    </w:p>
    <w:p>
      <w:pPr>
        <w:pStyle w:val="BookText"/>
        <w:rPr/>
      </w:pPr>
      <w:r>
        <w:rPr>
          <w:rFonts w:ascii="IRNazanin" w:hAnsi="IRNazanin" w:eastAsia="IRNazanin"/>
          <w:color w:val="111111"/>
          <w:sz w:val="28"/>
          <w:sz w:val="28"/>
          <w:szCs w:val="28"/>
          <w:rtl w:val="true"/>
          <w:lang w:bidi="fa-IR"/>
        </w:rPr>
        <w:t>یفضّل المسیحی و إبن الخطیب علی الشیخ أبی علی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الموضع الّذی یرجّح فیه المسیحی علی ابن‌سینا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والمسیحی أعلم بصناعة الطبّ من الشیخ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مشایخنا کانوا یرجّحونه علی جمع عظیم ممّن هو أفضل من</w:t>
      </w:r>
    </w:p>
    <w:p>
      <w:pPr>
        <w:pStyle w:val="BookText"/>
        <w:rPr/>
      </w:pPr>
      <w:r>
        <w:rPr>
          <w:rFonts w:ascii="Amiri" w:hAnsi="Amiri" w:eastAsia="Amiri" w:cs="Amiri"/>
          <w:color w:val="111111"/>
          <w:sz w:val="28"/>
          <w:sz w:val="28"/>
          <w:szCs w:val="28"/>
          <w:rtl w:val="true"/>
          <w:lang w:bidi="ar-SA"/>
        </w:rPr>
        <w:t>أبی علیّ فی هذا الفنّ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 فی مکان آخر من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عبارة المسیحی أوضح و أبین ممّا قاله الشیخ، غرضه فی کتبه تقیید العبارة من 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الموضع الّذی فضّل فیه الفخر الرازی علی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ممّا تنخل من</w:t>
      </w:r>
    </w:p>
    <w:p>
      <w:pPr>
        <w:pStyle w:val="BookText"/>
        <w:rPr/>
      </w:pPr>
      <w:r>
        <w:rPr>
          <w:rFonts w:ascii="IRNazanin" w:hAnsi="IRNazanin" w:eastAsia="IRNazanin"/>
          <w:color w:val="111111"/>
          <w:sz w:val="28"/>
          <w:sz w:val="28"/>
          <w:szCs w:val="28"/>
          <w:rtl w:val="true"/>
          <w:lang w:bidi="fa-IR"/>
        </w:rPr>
        <w:t>کلام الإمامین العظیمین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المتقدّم، و الإمام المتأخّر عنه زماناً، الراجح علیه علماًعملاً و اعتقاداً و مذهباً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کان قطب‌الدّین شافعیّ المذهب، لذلک ذکر السبکی اسمه فی کتاب طبقات الشافعیّة الکبری</w:t>
      </w:r>
      <w:r>
        <w:rPr>
          <w:rFonts w:eastAsia="IRNazanin" w:cs="IRNazanin"/>
          <w:color w:val="111111"/>
          <w:sz w:val="28"/>
          <w:szCs w:val="28"/>
          <w:rtl w:val="true"/>
          <w:lang w:bidi="fa-IR"/>
        </w:rPr>
        <w:t>.</w:t>
      </w:r>
      <w:r>
        <w:rPr>
          <w:rStyle w:val="FootnoteAnchor"/>
          <w:rtl w:val="true"/>
        </w:rPr>
        <w:footnoteReference w:id="3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إبن أبی أُصیبعة فی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استولی التتر علی نیسابور و قتلوا أهلها </w:t>
      </w:r>
      <w:bookmarkStart w:id="133" w:name="pg6948_90729"/>
    </w:p>
    <w:p>
      <w:pPr>
        <w:pStyle w:val="BookText"/>
        <w:rPr/>
      </w:pPr>
      <w:bookmarkEnd w:id="133"/>
      <w:r>
        <w:rPr>
          <w:rFonts w:ascii="IRNazanin" w:hAnsi="IRNazanin" w:eastAsia="IRNazanin"/>
          <w:color w:val="111111"/>
          <w:sz w:val="28"/>
          <w:sz w:val="28"/>
          <w:szCs w:val="28"/>
          <w:rtl w:val="true"/>
          <w:lang w:bidi="fa-IR"/>
        </w:rPr>
        <w:t>عن آخرهم و ارتکبوا بحقّهم مذابح جماعیّة، کان الحکیم المصری من جملة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السبکی قتل علی أیدی التتر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الخواجه الطوسی عنده مدّة بنیسابور، و تعلّم منه الطبّ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 تلامیذه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الخواجه الطوسی، و قطب‌الدّین أحمد زکی بن حسن التیقانی المتوفّی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شمس‌الدّین أحمد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إبن الفوطی البیتین الآتیین عن خطّ مولانا نصیرالدّین أبی جعفر محمّدبن محمّد بن الحسن الطوسی، کان قد نسبهما إلی قطب‌الدّین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 السؤال شجا فی الحلق معترض</w:t>
      </w:r>
    </w:p>
    <w:p>
      <w:pPr>
        <w:pStyle w:val="BookText"/>
        <w:rPr/>
      </w:pPr>
      <w:r>
        <w:rPr>
          <w:rFonts w:ascii="IRNazanin" w:hAnsi="IRNazanin" w:eastAsia="IRNazanin"/>
          <w:color w:val="111111"/>
          <w:sz w:val="28"/>
          <w:sz w:val="28"/>
          <w:szCs w:val="28"/>
          <w:rtl w:val="true"/>
          <w:lang w:bidi="fa-IR"/>
        </w:rPr>
        <w:t>من دونه شرق من خلفه جرض</w:t>
      </w:r>
    </w:p>
    <w:p>
      <w:pPr>
        <w:pStyle w:val="BookText"/>
        <w:rPr/>
      </w:pPr>
      <w:r>
        <w:rPr>
          <w:rFonts w:ascii="IRNazanin" w:hAnsi="IRNazanin" w:eastAsia="IRNazanin"/>
          <w:color w:val="111111"/>
          <w:sz w:val="28"/>
          <w:sz w:val="28"/>
          <w:szCs w:val="28"/>
          <w:rtl w:val="true"/>
          <w:lang w:bidi="fa-IR"/>
        </w:rPr>
        <w:t>ما ماء کفّک إن جادت و إن بخلت</w:t>
      </w:r>
    </w:p>
    <w:p>
      <w:pPr>
        <w:pStyle w:val="BookText"/>
        <w:rPr/>
      </w:pPr>
      <w:r>
        <w:rPr>
          <w:rFonts w:ascii="IRNazanin" w:hAnsi="IRNazanin" w:eastAsia="IRNazanin"/>
          <w:color w:val="111111"/>
          <w:sz w:val="28"/>
          <w:sz w:val="28"/>
          <w:szCs w:val="28"/>
          <w:rtl w:val="true"/>
          <w:lang w:bidi="fa-IR"/>
        </w:rPr>
        <w:t>من ماء وجهی إن أفنیته عوض</w:t>
      </w:r>
      <w:r>
        <w:rPr>
          <w:rStyle w:val="FootnoteAnchor"/>
          <w:rtl w:val="true"/>
        </w:rPr>
        <w:footnoteReference w:id="315"/>
      </w:r>
    </w:p>
    <w:p>
      <w:pPr>
        <w:pStyle w:val="Heading3"/>
        <w:numPr>
          <w:ilvl w:val="2"/>
          <w:numId w:val="1"/>
        </w:numPr>
        <w:rPr/>
      </w:pPr>
      <w:bookmarkStart w:id="134" w:name="__RefHeading___Toc2088589_372815092"/>
      <w:bookmarkStart w:id="135" w:name="_Toc47"/>
      <w:bookmarkEnd w:id="134"/>
      <w:r>
        <w:rPr>
          <w:rtl w:val="true"/>
        </w:rPr>
        <w:t>الشیخ أبوالسعادات</w:t>
      </w:r>
      <w:bookmarkEnd w:id="135"/>
    </w:p>
    <w:p>
      <w:pPr>
        <w:pStyle w:val="BookText"/>
        <w:rPr/>
      </w:pPr>
      <w:r>
        <w:rPr>
          <w:rFonts w:ascii="IRNazanin" w:hAnsi="IRNazanin" w:eastAsia="IRNazanin"/>
          <w:color w:val="111111"/>
          <w:sz w:val="28"/>
          <w:sz w:val="28"/>
          <w:szCs w:val="28"/>
          <w:rtl w:val="true"/>
          <w:lang w:bidi="fa-IR"/>
        </w:rPr>
        <w:t xml:space="preserve">و هو أسعد بن 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أسعد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رشح الولاء</w:t>
      </w:r>
      <w:r>
        <w:rPr>
          <w:rStyle w:val="FootnoteAnchor"/>
          <w:rtl w:val="true"/>
        </w:rPr>
        <w:footnoteReference w:id="316"/>
      </w:r>
      <w:r>
        <w:rPr>
          <w:rFonts w:ascii="IRNazanin" w:hAnsi="IRNazanin" w:eastAsia="IRNazanin"/>
          <w:color w:val="111111"/>
          <w:sz w:val="28"/>
          <w:sz w:val="28"/>
          <w:szCs w:val="28"/>
          <w:rtl w:val="true"/>
          <w:lang w:bidi="fa-IR"/>
        </w:rPr>
        <w:t>فی شرح دعاء صنمی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السؤالات فی حلّ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الدلائل و مجمع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إکسیر السعادتین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أبوالسعادات شیخ الخواجه الطوسی، و الشیخ میثم البحرانی، و السیّد رضیالدّین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الأخیر عن شیخه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فلاح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أُجیز فی شهر صفر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بالجانب الشرقی من بغداد فی المسکن الذی أسکنه به المستنصر العبّاسی</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36" w:name="__RefHeading___Toc2088591_372815092"/>
      <w:bookmarkStart w:id="137" w:name="_Toc48"/>
      <w:bookmarkEnd w:id="136"/>
      <w:r>
        <w:rPr>
          <w:rtl w:val="true"/>
        </w:rPr>
        <w:t>فریدالدّین داماد</w:t>
      </w:r>
      <w:bookmarkEnd w:id="137"/>
    </w:p>
    <w:p>
      <w:pPr>
        <w:pStyle w:val="BookText"/>
        <w:rPr/>
      </w:pPr>
      <w:r>
        <w:rPr>
          <w:rFonts w:ascii="IRNazanin" w:hAnsi="IRNazanin" w:eastAsia="IRNazanin"/>
          <w:color w:val="111111"/>
          <w:sz w:val="28"/>
          <w:sz w:val="28"/>
          <w:szCs w:val="28"/>
          <w:rtl w:val="true"/>
          <w:lang w:bidi="fa-IR"/>
        </w:rPr>
        <w:t>و هو أحد الحکماء و العلماء فی أواخر القرن السادس و أوائل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ترد ترجمته إلاّ فی کتاب مجمع الآداب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إبن الفوطی فی موضعین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فریدالدّین أبومحمّد </w:t>
      </w:r>
    </w:p>
    <w:p>
      <w:pPr>
        <w:pStyle w:val="BookText"/>
        <w:rPr/>
      </w:pPr>
      <w:r>
        <w:rPr>
          <w:rFonts w:ascii="IRNazanin" w:hAnsi="IRNazanin" w:eastAsia="IRNazanin"/>
          <w:color w:val="111111"/>
          <w:sz w:val="28"/>
          <w:sz w:val="28"/>
          <w:szCs w:val="28"/>
          <w:rtl w:val="true"/>
          <w:lang w:bidi="fa-IR"/>
        </w:rPr>
        <w:t>الحسن بن محمّد بن حیدر الفریومدی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الأصولیّ یعرف بالداماد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حکیماً کبیراًعارفاً بالأصول و المنطق و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الإنقطاع و الخلوة والخمول، و لایقبل</w:t>
      </w:r>
    </w:p>
    <w:p>
      <w:pPr>
        <w:pStyle w:val="BookText"/>
        <w:rPr/>
      </w:pPr>
      <w:r>
        <w:rPr>
          <w:rFonts w:ascii="IRNazanin" w:hAnsi="IRNazanin" w:eastAsia="IRNazanin"/>
          <w:color w:val="111111"/>
          <w:sz w:val="28"/>
          <w:sz w:val="28"/>
          <w:szCs w:val="28"/>
          <w:rtl w:val="true"/>
          <w:lang w:bidi="fa-IR"/>
        </w:rPr>
        <w:t>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الفقه و المطالعة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عبدالحمید خسروشاهی، و مولانا 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فریدالدّین محمّد بن حیدر المعروف بالداماد، 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حکیماً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مولانا نصیرالدّین الطوسی فی جملة شیوخه،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فریدالدّین</w:t>
      </w:r>
    </w:p>
    <w:p>
      <w:pPr>
        <w:pStyle w:val="BookText"/>
        <w:rPr/>
      </w:pPr>
      <w:r>
        <w:rPr>
          <w:rFonts w:ascii="IRNazanin" w:hAnsi="IRNazanin" w:eastAsia="IRNazanin"/>
          <w:color w:val="111111"/>
          <w:sz w:val="28"/>
          <w:sz w:val="28"/>
          <w:szCs w:val="28"/>
          <w:rtl w:val="true"/>
          <w:lang w:bidi="fa-IR"/>
        </w:rPr>
        <w:t>کان یروی جمیع مصنّفات الإمام الفخر الرازی عنه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لیس هناک کبیر اختلاف فی ما ذکره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النصّ الثانی یخلو من ذکر اسمه و کنیته و 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فریومد اسم قصبة من توابع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فریدالدّین بالنیسابوریّ لأ نّه أقام فترة</w:t>
      </w:r>
    </w:p>
    <w:p>
      <w:pPr>
        <w:pStyle w:val="BookText"/>
        <w:rPr/>
      </w:pPr>
      <w:r>
        <w:rPr>
          <w:rFonts w:ascii="IRNazanin" w:hAnsi="IRNazanin" w:eastAsia="IRNazanin"/>
          <w:color w:val="111111"/>
          <w:sz w:val="28"/>
          <w:sz w:val="28"/>
          <w:szCs w:val="28"/>
          <w:rtl w:val="true"/>
          <w:lang w:bidi="fa-IR"/>
        </w:rPr>
        <w:t>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ضوء ما مرّ بنا من حدیث حول مشایخ الخواجه، فقد ذکر جلّ المؤرّخین أنّ فریدالدّین کان تلمیذ صدرالدّین علی السرخسی، و هذا کان تلمیذ أفضل الدّین الجیلانی،</w:t>
      </w:r>
    </w:p>
    <w:p>
      <w:pPr>
        <w:pStyle w:val="BookText"/>
        <w:rPr/>
      </w:pPr>
      <w:r>
        <w:rPr>
          <w:rFonts w:ascii="IRNazanin" w:hAnsi="IRNazanin" w:eastAsia="IRNazanin"/>
          <w:color w:val="111111"/>
          <w:sz w:val="28"/>
          <w:sz w:val="28"/>
          <w:szCs w:val="28"/>
          <w:rtl w:val="true"/>
          <w:lang w:bidi="fa-IR"/>
        </w:rPr>
        <w:t>و الجیلانی تلمیذ أبی العبّاس اللوکری، و اللوکری تلمیذ بهمنیار، و بهمنیار کان تلمیذ</w:t>
      </w:r>
    </w:p>
    <w:p>
      <w:pPr>
        <w:pStyle w:val="BookText"/>
        <w:rPr/>
      </w:pP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ففرید الدّین کان من تلامیذ الشیخ الرئیس بأربع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الترجمة الّتی ذکرها إبن الفوطی له أ نّه کان من تلامیذ الإمام الفخر الرازی</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فالخواجه کان تلمیذ الإمام بواسطة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الثابت أ نّه کانت لفرید الدّین مؤلّفات قد ضاعت و فقدت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یعثر له إلاّ علی</w:t>
      </w:r>
    </w:p>
    <w:p>
      <w:pPr>
        <w:pStyle w:val="BookText"/>
        <w:rPr/>
      </w:pPr>
      <w:r>
        <w:rPr>
          <w:rFonts w:ascii="IRNazanin" w:hAnsi="IRNazanin" w:eastAsia="IRNazanin"/>
          <w:color w:val="111111"/>
          <w:sz w:val="28"/>
          <w:sz w:val="28"/>
          <w:szCs w:val="28"/>
          <w:rtl w:val="true"/>
          <w:lang w:bidi="fa-IR"/>
        </w:rPr>
        <w:t>رسالتین موجزتین بالعربیّة و الفارسیّة فی إثبات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نذکرهما هنا لوجازتهما،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 نّهما الأثران الوحیدان اللّذان نحتمل بقاءهما منه، و ذلک أملاً فی تخلیدهما ،إفادة القرّاء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إثبات واجب الوجود لفریدالدّین داماد</w:t>
      </w:r>
    </w:p>
    <w:p>
      <w:pPr>
        <w:pStyle w:val="BookText"/>
        <w:rPr/>
      </w:pPr>
      <w:r>
        <w:rPr>
          <w:rFonts w:ascii="IRNazanin" w:hAnsi="IRNazanin" w:eastAsia="IRNazanin"/>
          <w:color w:val="111111"/>
          <w:sz w:val="28"/>
          <w:sz w:val="28"/>
          <w:szCs w:val="28"/>
          <w:rtl w:val="true"/>
          <w:lang w:bidi="fa-IR"/>
        </w:rPr>
        <w:t>لاشکّ فی وجود موجود، فان کان واجباً فذاک، و إن کان ممکناً، و الممکن لایستقلّ بوجود نفسه أصلاً، نظراً إلی کونه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لایوجد غیره استقلالاً، إذ مالم یوجد الشیء لایوجد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من شأنه إیجاد الأشیاء هو الّذی وجوده ذاتیّ، أو بواسطته</w:t>
      </w:r>
    </w:p>
    <w:p>
      <w:pPr>
        <w:pStyle w:val="BookText"/>
        <w:rPr/>
      </w:pPr>
      <w:r>
        <w:rPr>
          <w:rFonts w:ascii="IRNazanin" w:hAnsi="IRNazanin" w:eastAsia="IRNazanin"/>
          <w:color w:val="111111"/>
          <w:sz w:val="28"/>
          <w:sz w:val="28"/>
          <w:szCs w:val="28"/>
          <w:rtl w:val="true"/>
          <w:lang w:bidi="fa-IR"/>
        </w:rPr>
        <w:t>فلابدّ من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الوجود هو واجب الوجود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المطلق موجود و بسیط و غیر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کذلک فهو 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کونه موجوداً فلأ نّه لوکان معدوماً لزم اتّصاف الشیء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 یبقی مع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لایبقی مع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بسیطاً فلأ نّ أجزائه إن کانت موجودة لزم تقدّمه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معدوماً</w:t>
      </w:r>
    </w:p>
    <w:p>
      <w:pPr>
        <w:pStyle w:val="BookText"/>
        <w:rPr/>
      </w:pPr>
      <w:r>
        <w:rPr>
          <w:rFonts w:ascii="IRNazanin" w:hAnsi="IRNazanin" w:eastAsia="IRNazanin"/>
          <w:color w:val="111111"/>
          <w:sz w:val="28"/>
          <w:sz w:val="28"/>
          <w:szCs w:val="28"/>
          <w:rtl w:val="true"/>
          <w:lang w:bidi="fa-IR"/>
        </w:rPr>
        <w:t>لزم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 نّه غیر مجعول فلما ثبت من أنّ البسیط غیر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ما ثبت له هذه</w:t>
      </w:r>
    </w:p>
    <w:p>
      <w:pPr>
        <w:pStyle w:val="BookText"/>
        <w:rPr/>
      </w:pPr>
      <w:r>
        <w:rPr>
          <w:rFonts w:ascii="IRNazanin" w:hAnsi="IRNazanin" w:eastAsia="IRNazanin"/>
          <w:color w:val="111111"/>
          <w:sz w:val="28"/>
          <w:sz w:val="28"/>
          <w:szCs w:val="28"/>
          <w:rtl w:val="true"/>
          <w:lang w:bidi="fa-IR"/>
        </w:rPr>
        <w:t>الأحکام فهو واجب لذاته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لم یکن واجباً لکان ممکناً أو ممتنعاً، لانحصار کلّ مفهوم فی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محال، إذا الممکن ما یقبل ذاته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لایقبل نفسه‌لانقیضه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لأنّ الممتنع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فامتناعه یفضی إلی انتفاء الموجودات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شیء فی الخارج موصوفاً بالوجود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الوجود موجود، و وجوده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کذلک فهو 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موجوداً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وجوده نفسه، فلأ نّه لولا ذلک إمّا جزءه أو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یفضی إلی ترکیب الوجود، و قد سبق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یستلزم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الوجود موجود، فلو لم یکن واجباً لکان ممکناً، فعلیه لامحالة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w:t>
      </w:r>
    </w:p>
    <w:p>
      <w:pPr>
        <w:pStyle w:val="BookText"/>
        <w:rPr/>
      </w:pPr>
      <w:r>
        <w:rPr>
          <w:rFonts w:ascii="IRNazanin" w:hAnsi="IRNazanin" w:eastAsia="IRNazanin"/>
          <w:color w:val="111111"/>
          <w:sz w:val="28"/>
          <w:sz w:val="28"/>
          <w:szCs w:val="28"/>
          <w:rtl w:val="true"/>
          <w:lang w:bidi="fa-IR"/>
        </w:rPr>
        <w:t>نفسه أو جزء من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یستلزم تقدّم الشیء علی نفسه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الوجود هو شیء له الوجود، و ما له الوجود أعمّ من أن یکون الوجود عینه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الشیء ثابت لامحالة، ضرورة سلب الشیء عن نفسه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ثابت لنفسه </w:t>
      </w:r>
    </w:p>
    <w:p>
      <w:pPr>
        <w:pStyle w:val="BookText"/>
        <w:rPr/>
      </w:pPr>
      <w:r>
        <w:rPr>
          <w:rFonts w:ascii="Amiri" w:hAnsi="Amiri" w:eastAsia="Amiri" w:cs="Amiri"/>
          <w:color w:val="111111"/>
          <w:sz w:val="28"/>
          <w:sz w:val="28"/>
          <w:szCs w:val="28"/>
          <w:rtl w:val="true"/>
          <w:lang w:bidi="ar-SA"/>
        </w:rPr>
        <w:t>لا بواسطة أمر، فهو واجب الوجود لذاته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لاوجود له</w:t>
      </w:r>
      <w:r>
        <w:rPr>
          <w:rStyle w:val="FootnoteAnchor"/>
          <w:rtl w:val="true"/>
        </w:rPr>
        <w:footnoteReference w:id="319"/>
      </w:r>
      <w:r>
        <w:rPr>
          <w:rFonts w:ascii="IRNazanin" w:hAnsi="IRNazanin" w:eastAsia="IRNazanin"/>
          <w:color w:val="111111"/>
          <w:sz w:val="28"/>
          <w:sz w:val="28"/>
          <w:szCs w:val="28"/>
          <w:rtl w:val="true"/>
          <w:lang w:bidi="fa-IR"/>
        </w:rPr>
        <w:t>لأ نّها لو وجدت و هی ممکنة لامحالة، فلها علّة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العلّة إمّا آنیّة الوجود، أو زمانیّة، فان کان الأوّل، وجب أن یکون الحرکة آنیّة الوجود، لکن ذلک محال إذ هی الخروج من القوّة إلی الفعل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و کلّ ماهو وجوده زمانیّ فهو ممکن فله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إمّا آنیّة أو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إمّا المحال المذکور أو التسلسل فی العلّة الموجبة، و ذلک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التسلسل فی العلل الموجبة لم یقم برهان علی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المعدّات المترتّبة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انضمام معدّ لاحق إلی ماسبق من العلل و الإستعدادات یتحصّل علّة موجبة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تناهی المعدّات یستلزم عدم تناهی العلل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حقّ علی ما تبین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w:t>
      </w:r>
    </w:p>
    <w:p>
      <w:pPr>
        <w:pStyle w:val="BookText"/>
        <w:rPr/>
      </w:pPr>
      <w:r>
        <w:rPr>
          <w:rFonts w:ascii="IRNazanin" w:hAnsi="IRNazanin" w:eastAsia="IRNazanin"/>
          <w:color w:val="111111"/>
          <w:sz w:val="28"/>
          <w:sz w:val="28"/>
          <w:szCs w:val="28"/>
          <w:rtl w:val="true"/>
          <w:lang w:bidi="fa-IR"/>
        </w:rPr>
        <w:t>کذلک، لأ نّا نقول المعدّات عندکم هی الحرکات و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لایُتَصَوّر</w:t>
      </w:r>
    </w:p>
    <w:p>
      <w:pPr>
        <w:pStyle w:val="BookText"/>
        <w:rPr/>
      </w:pPr>
      <w:r>
        <w:rPr>
          <w:rFonts w:ascii="IRNazanin" w:hAnsi="IRNazanin" w:eastAsia="IRNazanin"/>
          <w:color w:val="111111"/>
          <w:sz w:val="28"/>
          <w:sz w:val="28"/>
          <w:szCs w:val="28"/>
          <w:rtl w:val="true"/>
          <w:lang w:bidi="fa-IR"/>
        </w:rPr>
        <w:t>إعدادهما، لسبق المعدّ علی المستعدّله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سبق الحرکة الحافظة لمطلقها، و کلّ فرد</w:t>
      </w:r>
    </w:p>
    <w:p>
      <w:pPr>
        <w:pStyle w:val="BookText"/>
        <w:rPr/>
      </w:pPr>
      <w:r>
        <w:rPr>
          <w:rFonts w:ascii="IRNazanin" w:hAnsi="IRNazanin" w:eastAsia="IRNazanin"/>
          <w:color w:val="111111"/>
          <w:sz w:val="28"/>
          <w:sz w:val="28"/>
          <w:szCs w:val="28"/>
          <w:rtl w:val="true"/>
          <w:lang w:bidi="fa-IR"/>
        </w:rPr>
        <w:t>بعدالآخر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فلا أوّل لوجوده حتّی یتوقّف علی مُعدّ، فلایلزم سبق الحرکة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یجاب عن أصل الشبهة به أنّ الحرکة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التوسّط بین المبداء</w:t>
      </w:r>
    </w:p>
    <w:p>
      <w:pPr>
        <w:pStyle w:val="BookText"/>
        <w:rPr/>
      </w:pPr>
      <w:r>
        <w:rPr>
          <w:rFonts w:ascii="IRNazanin" w:hAnsi="IRNazanin" w:eastAsia="IRNazanin"/>
          <w:color w:val="111111"/>
          <w:sz w:val="28"/>
          <w:sz w:val="28"/>
          <w:szCs w:val="28"/>
          <w:rtl w:val="true"/>
          <w:lang w:bidi="fa-IR"/>
        </w:rPr>
        <w:t>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الإمتداد المؤلّف من المتوسّطات الواقعة من أوّل المسافة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أردتم الأوّل اخترنا أنّ علّته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فیکون الحرکة آنیّة قلنا هی بهذه المعنی آنیّة الوجود، و ضرباتها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المتوسّطات الواقعة فی الحدود المتوهّمة للمسافةِ خارجة من القوّة إلی الفعل علی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أردتم الثانی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لاوجود لها خارج الذهن،لایلزم من ذلک انتفاء الحرکة مطلقاً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 لفریدالدّین داماد فی إثبات الخالق</w:t>
      </w:r>
    </w:p>
    <w:p>
      <w:pPr>
        <w:pStyle w:val="BookText"/>
        <w:rPr/>
      </w:pPr>
      <w:r>
        <w:rPr>
          <w:rFonts w:ascii="IRNazanin" w:hAnsi="IRNazanin" w:eastAsia="IRNazanin"/>
          <w:color w:val="111111"/>
          <w:sz w:val="28"/>
          <w:sz w:val="28"/>
          <w:szCs w:val="28"/>
          <w:rtl w:val="true"/>
          <w:lang w:bidi="fa-IR"/>
        </w:rPr>
        <w:t>بسم‌اللّه الرّحمن الرحیم و به نستعین فی التتمیم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هناک موجود فواجب 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الموجود موجوداً، فواجب </w:t>
      </w:r>
    </w:p>
    <w:p>
      <w:pPr>
        <w:pStyle w:val="BookText"/>
        <w:rPr/>
      </w:pPr>
      <w:r>
        <w:rPr>
          <w:rFonts w:ascii="IRNazanin" w:hAnsi="IRNazanin" w:eastAsia="IRNazanin"/>
          <w:color w:val="111111"/>
          <w:sz w:val="28"/>
          <w:sz w:val="28"/>
          <w:szCs w:val="28"/>
          <w:rtl w:val="true"/>
          <w:lang w:bidi="fa-IR"/>
        </w:rPr>
        <w:t>الوجود موجود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الموجود فهو إمّا واجب أو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 الأوّل ثبتت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لایستقلّ بوجود نفسه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یوجَد</w:t>
      </w:r>
    </w:p>
    <w:p>
      <w:pPr>
        <w:pStyle w:val="BookText"/>
        <w:rPr/>
      </w:pPr>
      <w:r>
        <w:rPr>
          <w:rFonts w:ascii="IRNazanin" w:hAnsi="IRNazanin" w:eastAsia="IRNazanin"/>
          <w:color w:val="111111"/>
          <w:sz w:val="28"/>
          <w:sz w:val="28"/>
          <w:szCs w:val="28"/>
          <w:rtl w:val="true"/>
          <w:lang w:bidi="fa-IR"/>
        </w:rPr>
        <w:t>الشیء، فلا یُوجِد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الموجودات کلّها ممکنة، و فهی لاتستقلّ بوجودها،</w:t>
      </w:r>
    </w:p>
    <w:p>
      <w:pPr>
        <w:pStyle w:val="BookText"/>
        <w:rPr/>
      </w:pPr>
      <w:r>
        <w:rPr>
          <w:rFonts w:ascii="IRNazanin" w:hAnsi="IRNazanin" w:eastAsia="IRNazanin"/>
          <w:color w:val="111111"/>
          <w:sz w:val="28"/>
          <w:sz w:val="28"/>
          <w:szCs w:val="28"/>
          <w:rtl w:val="true"/>
          <w:lang w:bidi="fa-IR"/>
        </w:rPr>
        <w:t>لاتوجِد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التقدیر، لا وجود لأیّ موجود، و یلزم من ذلک أ نّه إذا کان</w:t>
      </w:r>
    </w:p>
    <w:p>
      <w:pPr>
        <w:pStyle w:val="BookText"/>
        <w:rPr/>
      </w:pPr>
      <w:r>
        <w:rPr>
          <w:rFonts w:ascii="IRNazanin" w:hAnsi="IRNazanin" w:eastAsia="IRNazanin"/>
          <w:color w:val="111111"/>
          <w:sz w:val="28"/>
          <w:sz w:val="28"/>
          <w:szCs w:val="28"/>
          <w:rtl w:val="true"/>
          <w:lang w:bidi="fa-IR"/>
        </w:rPr>
        <w:t>الموجود موجوداً، فلا وجود لأیّ موجود،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لایمکن أن تکون الموجودات کلّها ممکنة، فلابدّ من موجود غیرممکن، و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فثبتت الملازمة الإستثناء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فالنتیجة ثابتة،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نقلت ممّا نقل من خطّ المولی العلاّمة قطب الحقّ و الدّین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الناقل أضعف العباد إلی عفو ربّه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نُسب إلی فریدالدّین داماد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الوجود ما هو واجبٌ بذاته لم یکن موجود اصلاً و التّالی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أنّ وجود الممکن یحتاج إلی مرجّح، فانّ منشاء الإحتیاج علی المذهب المتصوّر الإمکان، و کلّ ممکن قدیماً کان أو حادثاً له مرجّح، ضرورة أنّ نسبة طرفی الوجود</w:t>
      </w:r>
    </w:p>
    <w:p>
      <w:pPr>
        <w:pStyle w:val="BookText"/>
        <w:rPr/>
      </w:pPr>
      <w:r>
        <w:rPr>
          <w:rFonts w:ascii="IRNazanin" w:hAnsi="IRNazanin" w:eastAsia="IRNazanin"/>
          <w:color w:val="111111"/>
          <w:sz w:val="28"/>
          <w:sz w:val="28"/>
          <w:szCs w:val="28"/>
          <w:rtl w:val="true"/>
          <w:lang w:bidi="fa-IR"/>
        </w:rPr>
        <w:t>و العدم إلی الممکن واحد، و لارجحان لشیء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لایصحّ أنْ یترجّح أحدهما، فلو وجد</w:t>
      </w:r>
    </w:p>
    <w:p>
      <w:pPr>
        <w:pStyle w:val="BookText"/>
        <w:rPr/>
      </w:pPr>
      <w:r>
        <w:rPr>
          <w:rFonts w:ascii="IRNazanin" w:hAnsi="IRNazanin" w:eastAsia="IRNazanin"/>
          <w:color w:val="111111"/>
          <w:sz w:val="28"/>
          <w:sz w:val="28"/>
          <w:szCs w:val="28"/>
          <w:rtl w:val="true"/>
          <w:lang w:bidi="fa-IR"/>
        </w:rPr>
        <w:t>ممکن و ترجّح وجوده کان لمرجّح غیره موجد له، فلا محالة یکون موجوداً ضرورةَ أنّ الشی‌ء ما لم یوجَد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الواجب کان ذلک المرجّح أیضاً ممکناً محتاجاً إلی مرجّح آخر ممکن، فیکون للطرف حکم الوَسط فی الإحتیاج إلی المرجّح و عدم الإستقلال فی الوجود و الإیجاد، و مادام کلّ من أین یحصل ممکن حتّی یحصل منه ممکن آخر مرجح، فلا وجود و لاایجاد لابالذات و لابالغیر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الملازمة و تقرّر بطلان</w:t>
      </w:r>
    </w:p>
    <w:p>
      <w:pPr>
        <w:pStyle w:val="BookText"/>
        <w:rPr/>
      </w:pPr>
      <w:r>
        <w:rPr>
          <w:rFonts w:ascii="IRNazanin" w:hAnsi="IRNazanin" w:eastAsia="IRNazanin"/>
          <w:color w:val="111111"/>
          <w:sz w:val="28"/>
          <w:sz w:val="28"/>
          <w:szCs w:val="28"/>
          <w:rtl w:val="true"/>
          <w:lang w:bidi="fa-IR"/>
        </w:rPr>
        <w:t>اللازم، ثبت و تحقّق المطلوب، و هو تحقّق خلاف المقدر، ففی الوجود ما یجب وجوده بذاته</w:t>
      </w:r>
    </w:p>
    <w:p>
      <w:pPr>
        <w:pStyle w:val="BookText"/>
        <w:rPr/>
      </w:pPr>
      <w:r>
        <w:rPr>
          <w:rFonts w:ascii="IRNazanin" w:hAnsi="IRNazanin" w:eastAsia="IRNazanin"/>
          <w:color w:val="111111"/>
          <w:sz w:val="28"/>
          <w:sz w:val="28"/>
          <w:szCs w:val="28"/>
          <w:rtl w:val="true"/>
          <w:lang w:bidi="fa-IR"/>
        </w:rPr>
        <w:t>من غیر سببٍ و علّة و ذلک ما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 ذلک بأنّه یحتمل أنْ یحصل ممکن بممکن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و ذلک الاخر بآخر و هکذا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الإیراد غیر وارد، لأنّ هذا الإحتمال إنّما </w:t>
      </w:r>
      <w:bookmarkStart w:id="138" w:name="pg6948_90734"/>
    </w:p>
    <w:p>
      <w:pPr>
        <w:pStyle w:val="BookText"/>
        <w:rPr/>
      </w:pPr>
      <w:bookmarkEnd w:id="138"/>
      <w:r>
        <w:rPr>
          <w:rFonts w:ascii="Amiri" w:hAnsi="Amiri" w:eastAsia="Amiri" w:cs="Amiri"/>
          <w:color w:val="111111"/>
          <w:sz w:val="28"/>
          <w:sz w:val="28"/>
          <w:szCs w:val="28"/>
          <w:rtl w:val="true"/>
          <w:lang w:bidi="ar-SA"/>
        </w:rPr>
        <w:t>یجوّزه العقل إذا اعتبر استناد بعض الممکنات إلی بعضها مفصّلاً بأنْ یلاحظ أنّ هذا من ذاک و ذاک من ذلک و 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العقل بهذا الطریق لایحیط بجمیعها، لعدم تناهیها و لایظهر الخلف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w:t>
      </w:r>
    </w:p>
    <w:p>
      <w:pPr>
        <w:pStyle w:val="BookText"/>
        <w:rPr/>
      </w:pPr>
      <w:r>
        <w:rPr>
          <w:rFonts w:ascii="IRNazanin" w:hAnsi="IRNazanin" w:eastAsia="IRNazanin"/>
          <w:color w:val="111111"/>
          <w:sz w:val="28"/>
          <w:sz w:val="28"/>
          <w:szCs w:val="28"/>
          <w:rtl w:val="true"/>
          <w:lang w:bidi="fa-IR"/>
        </w:rPr>
        <w:t>لاحظ جمیعها إجمالاً و تذکّر أنّ شیئاً منها لایحصل بالفعل مالم یحصل أحد آخر بالفعل،</w:t>
      </w:r>
    </w:p>
    <w:p>
      <w:pPr>
        <w:pStyle w:val="BookText"/>
        <w:rPr/>
      </w:pPr>
      <w:r>
        <w:rPr>
          <w:rFonts w:ascii="IRNazanin" w:hAnsi="IRNazanin" w:eastAsia="IRNazanin"/>
          <w:color w:val="111111"/>
          <w:sz w:val="28"/>
          <w:sz w:val="28"/>
          <w:szCs w:val="28"/>
          <w:rtl w:val="true"/>
          <w:lang w:bidi="fa-IR"/>
        </w:rPr>
        <w:t>فلایشکّ فی أ نّه مادام للطرف حکم الوسط لایحصل شیء منها بالفعل حتّی یحصل به آخر فلایحصل شیء من الممکنات أصلاً</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139" w:name="__RefHeading___Toc2088593_372815092"/>
      <w:bookmarkStart w:id="140" w:name="_Toc49"/>
      <w:bookmarkEnd w:id="139"/>
      <w:r>
        <w:rPr>
          <w:rtl w:val="true"/>
        </w:rPr>
        <w:t>کمال‌الدّین بن یونس الموصلی</w:t>
      </w:r>
      <w:bookmarkEnd w:id="140"/>
    </w:p>
    <w:p>
      <w:pPr>
        <w:pStyle w:val="BookText"/>
        <w:rPr/>
      </w:pPr>
      <w:r>
        <w:rPr>
          <w:rFonts w:ascii="IRNazanin" w:hAnsi="IRNazanin" w:eastAsia="IRNazanin"/>
          <w:color w:val="111111"/>
          <w:sz w:val="28"/>
          <w:sz w:val="28"/>
          <w:szCs w:val="28"/>
          <w:rtl w:val="true"/>
          <w:lang w:bidi="fa-IR"/>
        </w:rPr>
        <w:t>و هو أبوالفتح موسی بن أبی الفضل یونس بن محمّد بن منعة بن مالک الشافعی، جامع العلوم و الفنون، و وحید دهره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الموصل یوم الخمیس الخامس من صفر سنة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فاق أقرانه فی علوم الأدب، درس الفقه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بغداد عام</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واصل دراسته فی المدرسة النظامیّة عند سدید السلماسی المعید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من</w:t>
      </w:r>
    </w:p>
    <w:p>
      <w:pPr>
        <w:pStyle w:val="BookText"/>
        <w:rPr/>
      </w:pPr>
      <w:r>
        <w:rPr>
          <w:rFonts w:ascii="IRNazanin" w:hAnsi="IRNazanin" w:eastAsia="IRNazanin"/>
          <w:color w:val="111111"/>
          <w:sz w:val="28"/>
          <w:sz w:val="28"/>
          <w:szCs w:val="28"/>
          <w:rtl w:val="true"/>
          <w:lang w:bidi="fa-IR"/>
        </w:rPr>
        <w:t>کمال‌الدّین أبی البرکات عبدالرّحمن بن محمّد الأنباری فی علم الخلاف و أُصول البحث‌آدابه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 حلّ إقلیدس، و المجسطی،</w:t>
      </w:r>
      <w:r>
        <w:rPr>
          <w:rStyle w:val="FootnoteAnchor"/>
          <w:rtl w:val="true"/>
        </w:rPr>
        <w:footnoteReference w:id="322"/>
      </w:r>
      <w:r>
        <w:rPr>
          <w:rFonts w:ascii="IRNazanin" w:hAnsi="IRNazanin" w:eastAsia="IRNazanin"/>
          <w:color w:val="111111"/>
          <w:sz w:val="28"/>
          <w:sz w:val="28"/>
          <w:szCs w:val="28"/>
          <w:rtl w:val="true"/>
          <w:lang w:bidi="fa-IR"/>
        </w:rPr>
        <w:t>و العلوم الریاضیّة من الشیخ شرف‌الدّین مظفّر بن محمّدبن مظفر الطوسی القاری، صاحب الاسطرلاب الخطیّ المشهور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الموصل بعد إکمال دراسته، و أقام فی مدرسة الأمیر زین‌الدّین، الّتی عرفت فیما بعد بالمدرسة</w:t>
      </w:r>
    </w:p>
    <w:p>
      <w:pPr>
        <w:pStyle w:val="BookText"/>
        <w:rPr/>
      </w:pPr>
      <w:r>
        <w:rPr>
          <w:rFonts w:ascii="IRNazanin" w:hAnsi="IRNazanin" w:eastAsia="IRNazanin"/>
          <w:color w:val="111111"/>
          <w:sz w:val="28"/>
          <w:sz w:val="28"/>
          <w:szCs w:val="28"/>
          <w:rtl w:val="true"/>
          <w:lang w:bidi="fa-IR"/>
        </w:rPr>
        <w:t>الکمالیة، و شرع التدریس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کمال‌الدّین بارعاً فی کثیر من العلوم و الفنون، بخاصّة أ نّه کان فریداً فی العلوم</w:t>
      </w:r>
    </w:p>
    <w:p>
      <w:pPr>
        <w:pStyle w:val="BookText"/>
        <w:rPr/>
      </w:pPr>
      <w:r>
        <w:rPr>
          <w:rFonts w:ascii="IRNazanin" w:hAnsi="IRNazanin" w:eastAsia="IRNazanin"/>
          <w:color w:val="111111"/>
          <w:sz w:val="28"/>
          <w:sz w:val="28"/>
          <w:szCs w:val="28"/>
          <w:rtl w:val="true"/>
          <w:lang w:bidi="fa-IR"/>
        </w:rPr>
        <w:t>الریاضیّة کاقلیدس، و الهیأة، و المخروطات، و المتوسّطات، و المجسطی، و الحساب، و الجبر،</w:t>
      </w:r>
    </w:p>
    <w:p>
      <w:pPr>
        <w:pStyle w:val="BookText"/>
        <w:rPr/>
      </w:pPr>
      <w:r>
        <w:rPr>
          <w:rFonts w:ascii="IRNazanin" w:hAnsi="IRNazanin" w:eastAsia="IRNazanin"/>
          <w:color w:val="111111"/>
          <w:sz w:val="28"/>
          <w:sz w:val="28"/>
          <w:szCs w:val="28"/>
          <w:rtl w:val="true"/>
          <w:lang w:bidi="fa-IR"/>
        </w:rPr>
        <w:t>و المقابلة، و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یبزّه أحد من أقرانه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خلّکان فی تاریخ وفیات الأعیان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رأیته بالموصل فی شهر رمضان سنة </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تردّدتُ إلیه دفعات عدیدة لما کان بینی و بین والده</w:t>
      </w:r>
      <w:r>
        <w:rPr>
          <w:rStyle w:val="FootnoteAnchor"/>
          <w:rtl w:val="true"/>
        </w:rPr>
        <w:footnoteReference w:id="323"/>
      </w:r>
      <w:r>
        <w:rPr>
          <w:rFonts w:ascii="IRNazanin" w:hAnsi="IRNazanin" w:eastAsia="IRNazanin"/>
          <w:color w:val="111111"/>
          <w:sz w:val="28"/>
          <w:sz w:val="28"/>
          <w:szCs w:val="28"/>
          <w:rtl w:val="true"/>
          <w:lang w:bidi="fa-IR"/>
        </w:rPr>
        <w:t>من المؤنسة والمودّة الأکیدة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لی الأخذ عنه لعدم الإقامة و سرعة الحرکة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کتابه أیضاً مثنیاً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جامع العلوم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 نّه کان مقدّماً فی الفقه الشافعی، الاّ أنّ جماعة من الطائفة الحنفیّة یشتغلون علیه بمذهبهم، و یحلّ لهم مسائل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یدری فنّ الحکمة الإلهیّة و الطبیعیّة و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المنطق و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مطّلعاً علی علوم العربیّة، و التفسیر، و الحدیث،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 أیّام</w:t>
      </w:r>
    </w:p>
    <w:p>
      <w:pPr>
        <w:pStyle w:val="BookText"/>
        <w:rPr/>
      </w:pPr>
      <w:r>
        <w:rPr>
          <w:rFonts w:ascii="IRNazanin" w:hAnsi="IRNazanin" w:eastAsia="IRNazanin"/>
          <w:color w:val="111111"/>
          <w:sz w:val="28"/>
          <w:sz w:val="28"/>
          <w:szCs w:val="28"/>
          <w:rtl w:val="true"/>
          <w:lang w:bidi="fa-IR"/>
        </w:rPr>
        <w:t>العرب و وقائعهم و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کلّ علم من هذه العلوم کأ نّه لایعرف سواه لقوّته</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 الذمّة یقرءون علیه التوراة و الإنجیل، و یشرح لهم هذین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أثیرالدّین الأبهری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جلالة قدره فی العلوم، و إفادة الناس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w:t>
      </w:r>
    </w:p>
    <w:p>
      <w:pPr>
        <w:pStyle w:val="BookText"/>
        <w:rPr/>
      </w:pPr>
      <w:r>
        <w:rPr>
          <w:rFonts w:ascii="IRNazanin" w:hAnsi="IRNazanin" w:eastAsia="IRNazanin"/>
          <w:color w:val="111111"/>
          <w:sz w:val="28"/>
          <w:sz w:val="28"/>
          <w:szCs w:val="28"/>
          <w:rtl w:val="true"/>
          <w:lang w:bidi="fa-IR"/>
        </w:rPr>
        <w:t>کتاب المجسطی، و یجلس بین یدی کمال‌الدّین یقرأ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علم‌الدّین قیصر بن أبی</w:t>
      </w:r>
    </w:p>
    <w:p>
      <w:pPr>
        <w:pStyle w:val="BookText"/>
        <w:rPr/>
      </w:pPr>
      <w:r>
        <w:rPr>
          <w:rFonts w:ascii="IRNazanin" w:hAnsi="IRNazanin" w:eastAsia="IRNazanin"/>
          <w:color w:val="111111"/>
          <w:sz w:val="28"/>
          <w:sz w:val="28"/>
          <w:szCs w:val="28"/>
          <w:rtl w:val="true"/>
          <w:lang w:bidi="fa-IR"/>
        </w:rPr>
        <w:t>القاسم عبدالغنی بن مسافر المغربی، و هو من علماء الحکمة و الریاضیّات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الموسیقی</w:t>
      </w:r>
    </w:p>
    <w:p>
      <w:pPr>
        <w:pStyle w:val="BookText"/>
        <w:rPr/>
      </w:pPr>
      <w:r>
        <w:rPr>
          <w:rFonts w:ascii="IRNazanin" w:hAnsi="IRNazanin" w:eastAsia="IRNazanin"/>
          <w:color w:val="111111"/>
          <w:sz w:val="28"/>
          <w:sz w:val="28"/>
          <w:szCs w:val="28"/>
          <w:rtl w:val="true"/>
          <w:lang w:bidi="fa-IR"/>
        </w:rPr>
        <w:t>عند کمال‌الدّین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قال القزوینی فی کتاب آثار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کمال‌الدّین بن یونس جامع لفنون العلوم عدیم النظیر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فنّ باحثته، فکأ نّه صاحب ذلک الفن من المنقول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فنّ الریاضیّات فکان فیه منفرداً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القزوینی أنّ وفاته کانت 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Style w:val="FootnoteAnchor"/>
          <w:rtl w:val="true"/>
        </w:rPr>
        <w:footnoteReference w:id="325"/>
      </w:r>
      <w:r>
        <w:rPr>
          <w:rFonts w:ascii="IRNazanin" w:hAnsi="IRNazanin" w:eastAsia="IRNazanin"/>
          <w:color w:val="111111"/>
          <w:sz w:val="28"/>
          <w:sz w:val="28"/>
          <w:szCs w:val="28"/>
          <w:rtl w:val="true"/>
          <w:lang w:bidi="fa-IR"/>
        </w:rPr>
        <w:t>لکنّ هذا التاریخ سهو لامحالة،الصحیح ما ذکره إبن أبی اصیبعة فی کتاب عیون الأنباء فی طبقات الأطبّاء، و إبن خلّکان فی کتاب وفیات الأعیان، إذ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کمال‌الدّین بن یونس بالموصل فی الرابع عشر من شعبان سنة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تحدّث إبن الفوطی فی کتاب تلخیص مجمع الآداب عن کمال‌الدّین و ذکر أنّ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ولادته کانت بالموصل فی جمادیالاولی سنة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وفاته بها فی النصف</w:t>
      </w:r>
    </w:p>
    <w:p>
      <w:pPr>
        <w:pStyle w:val="BookText"/>
        <w:rPr/>
      </w:pP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المشکلات و إیضاح المعضلات فی تفسیر القرآن، و شرح کتاب التنبیه</w:t>
      </w:r>
    </w:p>
    <w:p>
      <w:pPr>
        <w:pStyle w:val="BookText"/>
        <w:rPr/>
      </w:pPr>
      <w:r>
        <w:rPr>
          <w:rFonts w:ascii="IRNazanin" w:hAnsi="IRNazanin" w:eastAsia="IRNazanin"/>
          <w:color w:val="111111"/>
          <w:sz w:val="28"/>
          <w:sz w:val="28"/>
          <w:szCs w:val="28"/>
          <w:rtl w:val="true"/>
          <w:lang w:bidi="fa-IR"/>
        </w:rPr>
        <w:t>فی الفقه، و کتاب أسرار السلطانیّة فی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له بروکلمان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علی مقدّمة تسبیع الدائرة و کیفیّة العثور علیه إذ لم یذکره ارشمیدس فی کتابه،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أعمال الهندسة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نقل صلاح‌الدّین الصفدی فی کتاب الوافی بالوفیات، و محمّدبن شاکر فی فوات الوفیات عن شمس‌الدّین بن المؤیّد العرضی أنّ الخواجه الطوسی تعلّم علی کمال‌الدّین بن یونس الموصلی</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یبدو أنّ الخواجه أفاد منه مدّة إمّا فی بغداد، أوفی 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الدّین</w:t>
      </w:r>
    </w:p>
    <w:p>
      <w:pPr>
        <w:pStyle w:val="BookText"/>
        <w:rPr/>
      </w:pPr>
      <w:r>
        <w:rPr>
          <w:rFonts w:ascii="IRNazanin" w:hAnsi="IRNazanin" w:eastAsia="IRNazanin"/>
          <w:color w:val="111111"/>
          <w:sz w:val="28"/>
          <w:sz w:val="28"/>
          <w:szCs w:val="28"/>
          <w:rtl w:val="true"/>
          <w:lang w:bidi="fa-IR"/>
        </w:rPr>
        <w:t>و هو قیصر بن أبی القاسم بن عبدالغنیّ بن مسافر بن حسّان بن عبدالرحمن الأسفونی، المنعوت بالعلم، و المکنّی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أبوالمعالی، و المعروف بتعاسیف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مطّلعاً علی دقائق العلوم الریاضیّة، ملمّاً بالقراءات المختلفة، فقیهاً فذّاً، محدّثاً خبیراً، عالماً جلیلاً محیطاً بأسرار المذهب الحنفی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العلوم الریاضیّة بمصر و الشام، و برع فی جمیع شعبها و فنونها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الحدیث فی</w:t>
      </w:r>
    </w:p>
    <w:p>
      <w:pPr>
        <w:pStyle w:val="BookText"/>
        <w:rPr/>
      </w:pPr>
      <w:r>
        <w:rPr>
          <w:rFonts w:ascii="IRNazanin" w:hAnsi="IRNazanin" w:eastAsia="IRNazanin"/>
          <w:color w:val="111111"/>
          <w:sz w:val="28"/>
          <w:sz w:val="28"/>
          <w:szCs w:val="28"/>
          <w:rtl w:val="true"/>
          <w:lang w:bidi="fa-IR"/>
        </w:rPr>
        <w:t>مصر من أبیالفضل محمّد بن یوسف الغزنوی، و أبی طاهر محمّد بن محمّدبن مبارک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حلب من أبی هاشم عبدالمطلّب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تصدّی للتدریس، فأخذ الحدیث منه جماعة فی مصر و الشام، ورووا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علم‌الدّین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أتقنت علوم الریاضة، تاقت نفسی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الإجتماع بکمال‌الدّین بن یونس الّذی کان متفرّداً بهذه العلوم، فسافرت إلی الموصل قصد الإجتماع به، و حضرت درسه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 نّه عرف قصدی،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العلوم ترید تشرع؟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شققت علیه أکثر من أربعین کتاباً خلال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عارفاً بجمیع تلک الفنون، لکن کان غرضی الإنتساب فی القراءة إلیه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بعد أن مکث علم‌الدّین سنة فی الموصل، و أفاد من کمال‌الدّین فیها، توجّه إلی حماه،أقام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واعتنی به سلطانها مظفّر، و أحسن إلیه کثیراً، و أناط به التدریس فی</w:t>
      </w:r>
    </w:p>
    <w:p>
      <w:pPr>
        <w:pStyle w:val="BookText"/>
        <w:rPr/>
      </w:pPr>
      <w:r>
        <w:rPr>
          <w:rFonts w:ascii="IRNazanin" w:hAnsi="IRNazanin" w:eastAsia="IRNazanin"/>
          <w:color w:val="111111"/>
          <w:sz w:val="28"/>
          <w:sz w:val="28"/>
          <w:szCs w:val="28"/>
          <w:rtl w:val="true"/>
          <w:lang w:bidi="fa-IR"/>
        </w:rPr>
        <w:t>المدرسة النوریّة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صنع علم‌الدّین للسلطان هناک کرة کبیرة من الخشب رسمت علیها الکواکب المرصودة، و ذلک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کما بنی له طاحونة ذات أبراج، استخدمت فیها رموز هندسیّة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وجّه صاحب صقلیّة للملک الکامل أسئلة فی الحکمة و الریاضیات، و طلب الملک أجوبتها من علماء مصر و الشام، شارکهم علم‌الدّین فی إعداد الأجوبة، إذ کان أحد</w:t>
      </w:r>
    </w:p>
    <w:p>
      <w:pPr>
        <w:pStyle w:val="BookText"/>
        <w:rPr/>
      </w:pPr>
      <w:r>
        <w:rPr>
          <w:rFonts w:ascii="IRNazanin" w:hAnsi="IRNazanin" w:eastAsia="IRNazanin"/>
          <w:color w:val="111111"/>
          <w:sz w:val="28"/>
          <w:sz w:val="28"/>
          <w:szCs w:val="28"/>
          <w:rtl w:val="true"/>
          <w:lang w:bidi="fa-IR"/>
        </w:rPr>
        <w:t>علماء الحکمة و الریاضیّات الّذین یشار إلیهم بالبنان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 علم الدّین فی القاهرة مهمّة إدارة الدواوین الحکومیة و التدقیق فیها مدّة من</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ذا سیرة حمیدة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کانت ولادته باسفون سنة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وفاته بدمشق یوم الأحد، الثالث عشر من رجب سنة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إبن واصل فی أخبار بنی أیّوب، و صاحب حماة فی تاریخ أخبار البشر، اسم </w:t>
      </w:r>
    </w:p>
    <w:p>
      <w:pPr>
        <w:pStyle w:val="BookText"/>
        <w:rPr/>
      </w:pP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یری البعض أنّ ولادته کانت فی سنة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إبن أبی أصیبعة فی عیون الأنباء، و إبن خلّکان فی وفیات الأعیان عند ترجمة</w:t>
      </w:r>
    </w:p>
    <w:p>
      <w:pPr>
        <w:pStyle w:val="BookText"/>
        <w:rPr/>
      </w:pPr>
      <w:r>
        <w:rPr>
          <w:rFonts w:ascii="IRNazanin" w:hAnsi="IRNazanin" w:eastAsia="IRNazanin"/>
          <w:color w:val="111111"/>
          <w:sz w:val="28"/>
          <w:sz w:val="28"/>
          <w:szCs w:val="28"/>
          <w:rtl w:val="true"/>
          <w:lang w:bidi="fa-IR"/>
        </w:rPr>
        <w:t>کمال‌الدّین بن یونس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وعدّاه من طلاّب کمال‌الدّین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إبن الفوطی فی تلخیص مجمع الآداب ترجمته من کتاب عقود الجمان فی شعراء الزمان لکمال الدّین مبارک بن أبیبکر حمدان بن شعار،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له ید قویّة فی علوم</w:t>
      </w:r>
    </w:p>
    <w:p>
      <w:pPr>
        <w:pStyle w:val="BookText"/>
        <w:rPr/>
      </w:pPr>
      <w:r>
        <w:rPr>
          <w:rFonts w:ascii="IRNazanin" w:hAnsi="IRNazanin" w:eastAsia="IRNazanin"/>
          <w:color w:val="111111"/>
          <w:sz w:val="28"/>
          <w:sz w:val="28"/>
          <w:szCs w:val="28"/>
          <w:rtl w:val="true"/>
          <w:lang w:bidi="fa-IR"/>
        </w:rPr>
        <w:t>الحکمة و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بحلب و لم أعلم أ نّه ینظم شیئاً من الشعر ثمّ قال وحدّثنی کمال‌الدّین أبوالقاسم عمر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علم‌الدّین،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الحکیم نصیرالدّین الطوسیّ من بلاد الإسماعیلیّة کتاباً یتضمّن أسئلة من الحکمة صدّره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العلاّمة المتبحّرِ</w:t>
      </w:r>
    </w:p>
    <w:p>
      <w:pPr>
        <w:pStyle w:val="BookText"/>
        <w:rPr/>
      </w:pPr>
      <w:r>
        <w:rPr>
          <w:rFonts w:ascii="IRNazanin" w:hAnsi="IRNazanin" w:eastAsia="IRNazanin"/>
          <w:color w:val="111111"/>
          <w:sz w:val="28"/>
          <w:sz w:val="28"/>
          <w:szCs w:val="28"/>
          <w:rtl w:val="true"/>
          <w:lang w:bidi="fa-IR"/>
        </w:rPr>
        <w:t>علی علم الدّین الحنیفی قیصرِ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عن کتابه و صدّرته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المهدی السلام تحیّة</w:t>
      </w:r>
    </w:p>
    <w:p>
      <w:pPr>
        <w:pStyle w:val="BookText"/>
        <w:rPr/>
      </w:pPr>
      <w:r>
        <w:rPr>
          <w:rFonts w:ascii="IRNazanin" w:hAnsi="IRNazanin" w:eastAsia="IRNazanin"/>
          <w:color w:val="111111"/>
          <w:sz w:val="28"/>
          <w:sz w:val="28"/>
          <w:szCs w:val="28"/>
          <w:rtl w:val="true"/>
          <w:lang w:bidi="fa-IR"/>
        </w:rPr>
        <w:t>تضوّع من ألفاظها عرف عنبرِ</w:t>
      </w:r>
    </w:p>
    <w:p>
      <w:pPr>
        <w:pStyle w:val="BookText"/>
        <w:rPr/>
      </w:pPr>
      <w:r>
        <w:rPr>
          <w:rFonts w:ascii="IRNazanin" w:hAnsi="IRNazanin" w:eastAsia="IRNazanin"/>
          <w:color w:val="111111"/>
          <w:sz w:val="28"/>
          <w:sz w:val="28"/>
          <w:szCs w:val="28"/>
          <w:rtl w:val="true"/>
          <w:lang w:bidi="fa-IR"/>
        </w:rPr>
        <w:t xml:space="preserve">و ذکر إبن شعار أنّ علم‌الدّین توفیّ بدمشق فی شهر جمادی الآخرة سنة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ترک علم الدّین رسالتین فی ردّ مصادرات إقلیدس و جواب الخواجه، و قد ذکرتا بعد رسالة الخواجه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مصادرات إقلیدس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منهما فی مکتبة الآستانة الرضویّة المقدّسة، و مدرسة الشهید مطهّری العالیة، و سننقل قسماً منهما فی</w:t>
      </w:r>
    </w:p>
    <w:p>
      <w:pPr>
        <w:pStyle w:val="BookText"/>
        <w:rPr/>
      </w:pPr>
      <w:r>
        <w:rPr>
          <w:rFonts w:ascii="IRNazanin" w:hAnsi="IRNazanin" w:eastAsia="IRNazanin"/>
          <w:color w:val="111111"/>
          <w:sz w:val="28"/>
          <w:sz w:val="28"/>
          <w:szCs w:val="28"/>
          <w:rtl w:val="true"/>
          <w:lang w:bidi="fa-IR"/>
        </w:rPr>
        <w:t>موضوع آثار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أثیرالدّین الأبهری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مفضّل‌بن عمر أحد الحکماء المشهورین، و أحد طلاّب الإمام الفخر الرازی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الشام بعد فتنة التتر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بدمشق مدّة عند محییالدّین محمّدبن محمّدبن سعید بن ندی المتوفّی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ثمّ یمّم وجهه صوب بلاد الروم، و توطّنها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إبن شاکر فی ترجمة إسماعیل عمادالدّین أبی الفدا صاحب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محبّاً لأهل العلم، مقرّباً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 إلیه أثیرالدّین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عنده، و رتّب له ما یکفیه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قلّما کان أثیرالدّین یعاشر أحداً من العلماء و الحکماء، إذ کان یقضی أکثر أوقاته فی التدریس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کتباً ثمینةً هامّة فی الحکمة الإلهیّة، و الطبیعیّة، و المنطق، و الزیج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الّذی أ لّفه فی الحکمة الطبیعیّة و الإلهیّة مشهور فی جمیع الأقطار</w:t>
      </w:r>
    </w:p>
    <w:p>
      <w:pPr>
        <w:pStyle w:val="BookText"/>
        <w:rPr/>
      </w:pPr>
      <w:r>
        <w:rPr>
          <w:rFonts w:ascii="IRNazanin" w:hAnsi="IRNazanin" w:eastAsia="IRNazanin"/>
          <w:color w:val="111111"/>
          <w:sz w:val="28"/>
          <w:sz w:val="28"/>
          <w:szCs w:val="28"/>
          <w:rtl w:val="true"/>
          <w:lang w:bidi="fa-IR"/>
        </w:rPr>
        <w:t>الإسلامیّة،کان أحد الکتب الدراسیّة لطلاّب الحکمة ردحاً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عدد من العلماء</w:t>
      </w:r>
    </w:p>
    <w:p>
      <w:pPr>
        <w:pStyle w:val="BookText"/>
        <w:rPr/>
      </w:pPr>
      <w:r>
        <w:rPr>
          <w:rFonts w:ascii="IRNazanin" w:hAnsi="IRNazanin" w:eastAsia="IRNazanin"/>
          <w:color w:val="111111"/>
          <w:sz w:val="28"/>
          <w:sz w:val="28"/>
          <w:szCs w:val="28"/>
          <w:rtl w:val="true"/>
          <w:lang w:bidi="fa-IR"/>
        </w:rPr>
        <w:t>بشرحه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شروحه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المیبدی، و شرح الملاّصدرا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الأفکار فی المنطق، و قد شرحه الخواجه الطوسی، وسمّی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المعیار فی نقد تنزیل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 ایساغوجی</w:t>
      </w:r>
      <w:r>
        <w:rPr>
          <w:rStyle w:val="FootnoteAnchor"/>
          <w:rtl w:val="true"/>
        </w:rPr>
        <w:footnoteReference w:id="337"/>
      </w:r>
      <w:r>
        <w:rPr>
          <w:rFonts w:ascii="IRNazanin" w:hAnsi="IRNazanin" w:eastAsia="IRNazanin"/>
          <w:color w:val="111111"/>
          <w:sz w:val="28"/>
          <w:sz w:val="28"/>
          <w:szCs w:val="28"/>
          <w:rtl w:val="true"/>
          <w:lang w:bidi="fa-IR"/>
        </w:rPr>
        <w:t xml:space="preserve">و هو مختصر 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 تعنی المقالات الخمس،هی تمثّل باباً من أبواب المنطق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هذا العنوان علی الکتاب کلّه من باب إطلاق الجزء علی الکلّ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الإشارات فی مقابل کتاب الإشارات للشیخ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المحصول فی</w:t>
      </w:r>
    </w:p>
    <w:p>
      <w:pPr>
        <w:pStyle w:val="BookText"/>
        <w:rPr/>
      </w:pPr>
      <w:r>
        <w:rPr>
          <w:rFonts w:ascii="IRNazanin" w:hAnsi="IRNazanin" w:eastAsia="IRNazanin"/>
          <w:color w:val="111111"/>
          <w:sz w:val="28"/>
          <w:sz w:val="28"/>
          <w:szCs w:val="28"/>
          <w:rtl w:val="true"/>
          <w:lang w:bidi="fa-IR"/>
        </w:rPr>
        <w:t>مقابل کتاب التحصیل لبهمنیار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 منه أیضاً کتاباً سمّاه المحصول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الأسرار، و البیان، و کشف الحقائق</w:t>
      </w:r>
      <w:r>
        <w:rPr>
          <w:rStyle w:val="FootnoteAnchor"/>
          <w:rtl w:val="true"/>
        </w:rPr>
        <w:footnoteReference w:id="338"/>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له رسالتین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الزاهرة فی إبطال بعض مقدّمات الجدلیّة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تضمّ ثمانی عشرة مسألة من مسائل الحکمة الّتی یختلف فیها الحکماء و المتکلّمون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کانت بینه و بین الخواجه الطوسی علاقة ودّیّة، و قد تبادلا بعض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صنّف أثیرالدّین رسالة بالفارسیّة و بعثها مع مکتوب إلی الخواجه و طلب منه الجواب،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أجابه الخواجه باحترام تام، و صنّف رسالة أُخری فی جواب رسالته، و وجّهها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لوحظت هاتان الرسالتان فی بعض المجموعات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زکریّا بن محمّدبن محمود القزوینی أثیرالدّین من شیوخه، و ذکره فی کتاب آثارالبلاد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نقل بعض المؤلّفین أنّ وفاة أثیرالدّین کانت فی أیّام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حاجی خلیفة فی کتاب کشف الظنون فی ذیل کتاب کشف الحقائق أنّ</w:t>
      </w:r>
    </w:p>
    <w:p>
      <w:pPr>
        <w:pStyle w:val="BookText"/>
        <w:rPr/>
      </w:pPr>
      <w:r>
        <w:rPr>
          <w:rFonts w:ascii="IRNazanin" w:hAnsi="IRNazanin" w:eastAsia="IRNazanin"/>
          <w:color w:val="111111"/>
          <w:sz w:val="28"/>
          <w:sz w:val="28"/>
          <w:szCs w:val="28"/>
          <w:rtl w:val="true"/>
          <w:lang w:bidi="fa-IR"/>
        </w:rPr>
        <w:t xml:space="preserve">وفاته کانت فی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بید أ نّه ذکر فی تتمّة کتاب المغنی فی الجدل أنّ وفاته کانت فی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نسب حمداللّه المستوفی فی تاریخ گزیده الرباعی الآتی إلی أثیرالدّین الأبهری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قلبی إذ لم یجد کتوماً للأسرار، و لم یعثر فی قفص هذا العالم علی من یسامره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 فی ضفائر القمر، إذ کان اللیل دامساً و لم یظفر به أحد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نصّه الفارسیّ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مسکین دل من چو محرم راز نیافت و اندر قفص جهان هم آواز نیافت اندر سر زلف ماه رویی گم شد تاریک شبی بود و کسش باز نیافت</w:t>
      </w:r>
    </w:p>
    <w:p>
      <w:pPr>
        <w:pStyle w:val="BookText"/>
        <w:rPr/>
      </w:pPr>
      <w:r>
        <w:rPr>
          <w:rFonts w:ascii="IRNazanin" w:hAnsi="IRNazanin" w:eastAsia="IRNazanin"/>
          <w:color w:val="111111"/>
          <w:sz w:val="28"/>
          <w:sz w:val="28"/>
          <w:szCs w:val="28"/>
          <w:rtl w:val="true"/>
          <w:lang w:bidi="fa-IR"/>
        </w:rPr>
        <w:t>و جاء فی تذکرة عرفات أنّ أثیرالدّین الأبهری کان أحد العلماء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یضمّ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إلیه الرباعی الآتی</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أُساعد هذه 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أنغّص علی الناس عیشهم بوجودی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انیّ عزمت علی أن أتّخذ الفلک رغیفاً</w:t>
      </w:r>
    </w:p>
    <w:p>
      <w:pPr>
        <w:pStyle w:val="BookText"/>
        <w:rPr/>
      </w:pPr>
      <w:r>
        <w:rPr>
          <w:rFonts w:ascii="IRNazanin" w:hAnsi="IRNazanin" w:eastAsia="IRNazanin"/>
          <w:color w:val="111111"/>
          <w:sz w:val="28"/>
          <w:sz w:val="28"/>
          <w:szCs w:val="28"/>
          <w:rtl w:val="true"/>
          <w:lang w:bidi="fa-IR"/>
        </w:rPr>
        <w:t>لی، و أُمضی لیلی و نهاری طاویاً</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تا کی مدد نفس بدآموز کنم خلقی ز وجود خود غم‌اندوز کنممن بعد بر آنم که به قرصی چو فلک روزی به شب آرم و شبی روز کنم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هذا الرباعی إلیه أیضاً فی تذکرة ریاض الشعراء</w:t>
      </w:r>
      <w:r>
        <w:rPr>
          <w:rFonts w:eastAsia="IRNazanin" w:cs="IRNazanin"/>
          <w:color w:val="111111"/>
          <w:sz w:val="28"/>
          <w:szCs w:val="28"/>
          <w:rtl w:val="true"/>
          <w:lang w:bidi="fa-IR"/>
        </w:rPr>
        <w:t>.</w:t>
      </w:r>
      <w:r>
        <w:rPr>
          <w:rStyle w:val="FootnoteAnchor"/>
          <w:rtl w:val="true"/>
        </w:rPr>
        <w:footnoteReference w:id="345"/>
      </w:r>
      <w:bookmarkStart w:id="141" w:name="pg6948_90741"/>
    </w:p>
    <w:p>
      <w:pPr>
        <w:pStyle w:val="Heading3"/>
        <w:numPr>
          <w:ilvl w:val="2"/>
          <w:numId w:val="1"/>
        </w:numPr>
        <w:rPr/>
      </w:pPr>
      <w:bookmarkStart w:id="142" w:name="__RefHeading___Toc2088595_372815092"/>
      <w:bookmarkStart w:id="143" w:name="_Toc50"/>
      <w:bookmarkEnd w:id="141"/>
      <w:bookmarkEnd w:id="142"/>
      <w:r>
        <w:rPr>
          <w:rtl w:val="true"/>
        </w:rPr>
        <w:t>شمس‌الدّین الکیشی</w:t>
      </w:r>
      <w:bookmarkEnd w:id="143"/>
    </w:p>
    <w:p>
      <w:pPr>
        <w:pStyle w:val="BookText"/>
        <w:rPr/>
      </w:pPr>
      <w:r>
        <w:rPr>
          <w:rFonts w:ascii="IRNazanin" w:hAnsi="IRNazanin" w:eastAsia="IRNazanin"/>
          <w:color w:val="111111"/>
          <w:sz w:val="28"/>
          <w:sz w:val="28"/>
          <w:szCs w:val="28"/>
          <w:rtl w:val="true"/>
          <w:lang w:bidi="fa-IR"/>
        </w:rPr>
        <w:t>و هو محمّد بن أحمد بن عبداللطیف کیشی، أحد حکماء ایران الکبار، و من معاصری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ضلیعاً فی أکثر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فی الأُصول و الفروع، و العلوم العقلیّة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قطب‌الدّین الشیرازی منه، و ذکره بالتبجیل و الإحترام فی کتبه، وعدّه من مشایخه</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کرّر اسمه فی شرحه علی کلّیات القانون، و استند إلی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العلاّمة الحلیّ فی إجازته المعروفة لبنی زهره أحد مشایخه، و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الشیخ کان أفضل علماء الشافعیّة، و من 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أقرأ و اُورد علیه إعتراضات فی</w:t>
      </w:r>
    </w:p>
    <w:p>
      <w:pPr>
        <w:pStyle w:val="BookText"/>
        <w:rPr/>
      </w:pPr>
      <w:r>
        <w:rPr>
          <w:rFonts w:ascii="IRNazanin" w:hAnsi="IRNazanin" w:eastAsia="IRNazanin"/>
          <w:color w:val="111111"/>
          <w:sz w:val="28"/>
          <w:sz w:val="28"/>
          <w:szCs w:val="28"/>
          <w:rtl w:val="true"/>
          <w:lang w:bidi="fa-IR"/>
        </w:rPr>
        <w:t>بعض الأوقات، فیفکّر ثمّ یجیب تارة، و تارة 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اُفکّر فی هذا، عاودنی بعد السؤال، فاعاوده یوماً و یومین و ثلاثة، فتارة یجیب، و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عجزتُ عن جوابه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توجّه شمس‌الدّین إلی بغداد بعد أداء فریضة الحج، و لازم الشیخ جبرئیل فیها مدّة، شرع فی الریاضة امتثالاً لأمره، و أصبح فی عداد أهل الإقبال القلبی و أصحاب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أدرک مولانا الشیخ کمال‌الدّین عبدالرزّاق کاشی المتوفّی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شمس‌الدّین الکیشی، و قال فی رسالته إلی علاءالدّین السمنانی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أدرکت مولانا شمس‌الدّین</w:t>
      </w:r>
    </w:p>
    <w:p>
      <w:pPr>
        <w:pStyle w:val="BookText"/>
        <w:rPr/>
      </w:pPr>
      <w:r>
        <w:rPr>
          <w:rFonts w:ascii="IRNazanin" w:hAnsi="IRNazanin" w:eastAsia="IRNazanin"/>
          <w:color w:val="111111"/>
          <w:sz w:val="28"/>
          <w:sz w:val="28"/>
          <w:szCs w:val="28"/>
          <w:rtl w:val="true"/>
          <w:lang w:bidi="fa-IR"/>
        </w:rPr>
        <w:t>الکیشی، لأنیّ کنت قد سمعت مولانا نورالدّین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مثیل فی السلوک و العرفان</w:t>
      </w:r>
    </w:p>
    <w:p>
      <w:pPr>
        <w:pStyle w:val="BookText"/>
        <w:rPr/>
      </w:pP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عیّن شمس‌الدّین الکیشی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مدرّساً فی المدرسة النظامیّة ببغداد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زاول التدریس فیها ردحاً من الزمن، ثمّ توجّه بعدها إلی اصفهان، و انخرط فی سلک بهاءالدّین</w:t>
      </w:r>
    </w:p>
    <w:p>
      <w:pPr>
        <w:pStyle w:val="BookText"/>
        <w:rPr/>
      </w:pPr>
      <w:r>
        <w:rPr>
          <w:rFonts w:ascii="Amiri" w:hAnsi="Amiri" w:eastAsia="Amiri" w:cs="Amiri"/>
          <w:color w:val="111111"/>
          <w:sz w:val="28"/>
          <w:sz w:val="28"/>
          <w:szCs w:val="28"/>
          <w:rtl w:val="true"/>
          <w:lang w:bidi="ar-SA"/>
        </w:rPr>
        <w:t>محمّدبن شمس‌الدّین محمّد الجوینی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الشاعر الشیرازی مجدالدّین همکر آنذاک یعیش فی بلاط الجوینی المذکور، یستنسح للعلماء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فاستنسخ للکیشی کتاب کلیلة و دمنة، و أنشد شعراً لإتمامه یشیر </w:t>
      </w:r>
    </w:p>
    <w:p>
      <w:pPr>
        <w:pStyle w:val="BookText"/>
        <w:rPr/>
      </w:pPr>
      <w:r>
        <w:rPr>
          <w:rFonts w:ascii="IRNazanin" w:hAnsi="IRNazanin" w:eastAsia="IRNazanin"/>
          <w:color w:val="111111"/>
          <w:sz w:val="28"/>
          <w:sz w:val="28"/>
          <w:szCs w:val="28"/>
          <w:rtl w:val="true"/>
          <w:lang w:bidi="fa-IR"/>
        </w:rPr>
        <w:t xml:space="preserve">فیه إلی أنّ تدوینه کان 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بأمر شمس الأنام والملّة</w:t>
      </w:r>
    </w:p>
    <w:p>
      <w:pPr>
        <w:pStyle w:val="BookText"/>
        <w:rPr/>
      </w:pPr>
      <w:r>
        <w:rPr>
          <w:rFonts w:ascii="IRNazanin" w:hAnsi="IRNazanin" w:eastAsia="IRNazanin"/>
          <w:color w:val="111111"/>
          <w:sz w:val="28"/>
          <w:sz w:val="28"/>
          <w:szCs w:val="28"/>
          <w:rtl w:val="true"/>
          <w:lang w:bidi="fa-IR"/>
        </w:rPr>
        <w:t>الّذی یفوق أمره أمر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المفتی فی عصرنا هو محمّد إدریس</w:t>
      </w:r>
    </w:p>
    <w:p>
      <w:pPr>
        <w:pStyle w:val="BookText"/>
        <w:rPr/>
      </w:pPr>
      <w:r>
        <w:rPr>
          <w:rFonts w:ascii="IRNazanin" w:hAnsi="IRNazanin" w:eastAsia="IRNazanin"/>
          <w:color w:val="111111"/>
          <w:sz w:val="28"/>
          <w:sz w:val="28"/>
          <w:szCs w:val="28"/>
          <w:rtl w:val="true"/>
          <w:lang w:bidi="fa-IR"/>
        </w:rPr>
        <w:t>و صاحب الشریعة هو محمّد الکیشی</w:t>
      </w:r>
    </w:p>
    <w:p>
      <w:pPr>
        <w:pStyle w:val="BookText"/>
        <w:rPr/>
      </w:pPr>
      <w:r>
        <w:rPr>
          <w:rFonts w:ascii="IRNazanin" w:hAnsi="IRNazanin" w:eastAsia="IRNazanin"/>
          <w:color w:val="111111"/>
          <w:sz w:val="28"/>
          <w:sz w:val="28"/>
          <w:szCs w:val="28"/>
          <w:rtl w:val="true"/>
          <w:lang w:bidi="fa-IR"/>
        </w:rPr>
        <w:t>کتبه خادمه و داعیه مجد بالفارسیّة</w:t>
      </w:r>
    </w:p>
    <w:p>
      <w:pPr>
        <w:pStyle w:val="BookText"/>
        <w:rPr/>
      </w:pPr>
      <w:r>
        <w:rPr>
          <w:rFonts w:ascii="Amiri" w:hAnsi="Amiri" w:eastAsia="Amiri" w:cs="Amiri"/>
          <w:color w:val="111111"/>
          <w:sz w:val="28"/>
          <w:sz w:val="28"/>
          <w:szCs w:val="28"/>
          <w:rtl w:val="true"/>
          <w:lang w:bidi="ar-SA"/>
        </w:rPr>
        <w:t>و هذه سعادة قد غمرته</w:t>
      </w:r>
    </w:p>
    <w:p>
      <w:pPr>
        <w:pStyle w:val="BookText"/>
        <w:rPr/>
      </w:pPr>
      <w:r>
        <w:rPr>
          <w:rFonts w:ascii="IRNazanin" w:hAnsi="IRNazanin" w:eastAsia="IRNazanin"/>
          <w:color w:val="111111"/>
          <w:sz w:val="28"/>
          <w:sz w:val="28"/>
          <w:szCs w:val="28"/>
          <w:rtl w:val="true"/>
          <w:lang w:bidi="fa-IR"/>
        </w:rPr>
        <w:t>إذ کتب کتاب کلیله، و هو کتاب الحکمة والوعظ، و قیمته تفوق قیمة اللؤلؤ والیاسمین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که دارد أمرش بر سائق قدر بیشیامام مفتی دوران محمّد ادریس</w:t>
      </w:r>
    </w:p>
    <w:p>
      <w:pPr>
        <w:pStyle w:val="BookText"/>
        <w:rPr/>
      </w:pPr>
      <w:r>
        <w:rPr>
          <w:rFonts w:ascii="IRNazanin" w:hAnsi="IRNazanin" w:eastAsia="IRNazanin"/>
          <w:color w:val="111111"/>
          <w:sz w:val="28"/>
          <w:sz w:val="28"/>
          <w:szCs w:val="28"/>
          <w:rtl w:val="true"/>
          <w:lang w:bidi="fa-IR"/>
        </w:rPr>
        <w:t>خدایگان شریعت محمّد کیشینوشت چاکر و داعیش مجد پارسی آن که چون سعادت کرده است بر درش خویشیکتاب حکمت و پند کلیله را بخطی که در ثمن برد از لؤلؤ و سمن پیشیبه سال ششصد و هفتاد و 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یستشفّ من هذا الشعر أنّ شمس‌الدّین الکیشی کان موجوداً فی اصفهان حتّی ذلک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کتاب الحوادث الجامعة أنّ الکیشی 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وورد فی کتاب شدّالإزار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نّه دفن فی بیته الواقع فی محلّة دزک و نقرا فی کتاب فارسنامه لمؤلّفه فسائی أنّ الکیشی توفیّ بشیراز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کتاب الوافی بالوفیات أنّ ولادته کانت </w:t>
      </w:r>
      <w:bookmarkStart w:id="144" w:name="pg6948_90743"/>
    </w:p>
    <w:p>
      <w:pPr>
        <w:pStyle w:val="BookText"/>
        <w:rPr/>
      </w:pPr>
      <w:bookmarkEnd w:id="144"/>
      <w:r>
        <w:rPr>
          <w:rFonts w:ascii="IRNazanin" w:hAnsi="IRNazanin" w:eastAsia="IRNazanin"/>
          <w:color w:val="111111"/>
          <w:sz w:val="28"/>
          <w:sz w:val="28"/>
          <w:szCs w:val="28"/>
          <w:rtl w:val="true"/>
          <w:lang w:bidi="fa-IR"/>
        </w:rPr>
        <w:t xml:space="preserve">بکیش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وفاته سنة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الهادی فی النحو، أ لّفه بعبارات موجزة و معانی 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شرح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علی صورته</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حاجی خلیفه فی کشف الظنون رسالة أُخری له فی شرح کلام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کتبها علی لسان أهل الحقیقة</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له أیضاً رسالة تعرف بروضة الناظر،</w:t>
      </w:r>
      <w:r>
        <w:rPr>
          <w:rStyle w:val="FootnoteAnchor"/>
          <w:rtl w:val="true"/>
        </w:rPr>
        <w:footnoteReference w:id="354"/>
      </w:r>
      <w:r>
        <w:rPr>
          <w:rFonts w:ascii="IRNazanin" w:hAnsi="IRNazanin" w:eastAsia="IRNazanin"/>
          <w:color w:val="111111"/>
          <w:sz w:val="28"/>
          <w:sz w:val="28"/>
          <w:szCs w:val="28"/>
          <w:rtl w:val="true"/>
          <w:lang w:bidi="fa-IR"/>
        </w:rPr>
        <w:t xml:space="preserve">و هی شرح علی رسالة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للخواجه الطوسی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کان شمس‌الدّین ینظم الشعر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قصائد و غزلیّات تدلّ علی ذوق رفیع و علم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یستعیر فی غزلیّاته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مرّة،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کیشی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کتاب مؤنس الأحرار غزلیّتان من غزلیّاته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بینه و بین الخواجه الطوسی مراسلات، إذ کانا یتبادلان الرسائل الّتی مازال بعضها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فی حدیثنا عن آثار الخواجه رسالة من رسائله مع سؤال من أسئلته الموجّهة إلی الخواجه و جواب الخواجه عنها</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145" w:name="__RefHeading___Toc2088597_372815092"/>
      <w:bookmarkStart w:id="146" w:name="_Toc51"/>
      <w:bookmarkEnd w:id="145"/>
      <w:r>
        <w:rPr>
          <w:rtl w:val="true"/>
        </w:rPr>
        <w:t>شمس‌الدّین خسروشاهی</w:t>
      </w:r>
      <w:bookmarkEnd w:id="146"/>
    </w:p>
    <w:p>
      <w:pPr>
        <w:pStyle w:val="BookText"/>
        <w:rPr/>
      </w:pPr>
      <w:r>
        <w:rPr>
          <w:rFonts w:ascii="IRNazanin" w:hAnsi="IRNazanin" w:eastAsia="IRNazanin"/>
          <w:color w:val="111111"/>
          <w:sz w:val="28"/>
          <w:sz w:val="28"/>
          <w:szCs w:val="28"/>
          <w:rtl w:val="true"/>
          <w:lang w:bidi="fa-IR"/>
        </w:rPr>
        <w:t>و هو أبو محمّد عبدالحمید بن عیسی خسروشاهی</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خسرو شاه إحدی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قصبات تبریز علی ستّة فراسخ عنها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کان أُستاذاً فی فنون الحکمة، و مبادی‌ء الطب،العلوم </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دائم المطالعة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هذا الرجل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درس العلوم التمهیدیّة، حضر درس الإمام فخرالدّین الرازی، فتعلّم منه الکلام و فنون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الحدیث من مؤیّد الطوسی حتّی</w:t>
      </w:r>
    </w:p>
    <w:p>
      <w:pPr>
        <w:pStyle w:val="BookText"/>
        <w:rPr/>
      </w:pPr>
      <w:r>
        <w:rPr>
          <w:rFonts w:ascii="IRNazanin" w:hAnsi="IRNazanin" w:eastAsia="IRNazanin"/>
          <w:color w:val="111111"/>
          <w:sz w:val="28"/>
          <w:sz w:val="28"/>
          <w:szCs w:val="28"/>
          <w:rtl w:val="true"/>
          <w:lang w:bidi="fa-IR"/>
        </w:rPr>
        <w:t>بزّ أقرانه فی الأُصول والعلوم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الإمام الرازی، سافر إلی قُهستان، و مکث مدّة عند محتشم شهاب رئیس الإسماعیلیّة، الّذی کان أحد علماء هذه الطائفة و حکمائها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یعظّم شمس‌الدّین و یفید من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بعد ذلک إلی الشام، و أقام فیها مدّة،</w:t>
      </w:r>
    </w:p>
    <w:p>
      <w:pPr>
        <w:pStyle w:val="BookText"/>
        <w:rPr/>
      </w:pPr>
      <w:r>
        <w:rPr>
          <w:rFonts w:ascii="IRNazanin" w:hAnsi="IRNazanin" w:eastAsia="IRNazanin"/>
          <w:color w:val="111111"/>
          <w:sz w:val="28"/>
          <w:sz w:val="28"/>
          <w:szCs w:val="28"/>
          <w:rtl w:val="true"/>
          <w:lang w:bidi="fa-IR"/>
        </w:rPr>
        <w:t>و زاول التدریس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یمّم وجهه صوب الملک ناصر صلاح‌الدّین داودبن الملک المعظم، فلقی عنده التکریم و الإحسان، و حظی بمنزلة عظیمة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قال إبن أبی اصیبعة فی کتاب عیون الأنباء فی طبقات الأطبّاء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وصل إلی دمشق اجتمعت به فوجدته شیخاً حسن السمت، ملیح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الذکاء محصّلاً للعلوم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w:t>
      </w:r>
    </w:p>
    <w:p>
      <w:pPr>
        <w:pStyle w:val="BookText"/>
        <w:rPr/>
      </w:pPr>
      <w:r>
        <w:rPr>
          <w:rFonts w:ascii="IRNazanin" w:hAnsi="IRNazanin" w:eastAsia="IRNazanin"/>
          <w:color w:val="111111"/>
          <w:sz w:val="28"/>
          <w:sz w:val="28"/>
          <w:szCs w:val="28"/>
          <w:rtl w:val="true"/>
          <w:lang w:bidi="fa-IR"/>
        </w:rPr>
        <w:t>یوماً و قد أتی إلیه بعض فقهاء العجم بکتاب، فلمّا نظر فیه صار یقبّله و یضعه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شیخنا الإمام فخرالدّین الخطیب</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نقل إبن العبری فی تاریخ مختصر الدول عن النجیب الراهب المصری الحاسب انّ الملک الناصر صاحب الکرک کان یتردّد إلی شمس‌الدّین الخسروشاهی یقرأ علیه کتاب عیون‌الحکمة لإبن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وصل إلی رأس المحلّة الّتی بها منزل الخسروشاهی، أومأ إلی من معه من الحشم والممالیک لیقفوا مکانهم و یترجّل و یأخذ کتابه تحت إبطه ملتفّاً بمندیل و یجیء إلی باب الحکیم و یقرعه فیفتح له، و یدخل، و یقرأ، و یسأل عمّا خطر له، ثمّ یقوم و لم یمکّن الشیخ من القیام له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عاد خسروشاهی فی آخر أیّام حیاته إلی دمشق، و توطّنها، إلی أن وافاه الأجل یوم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 من شوّال</w:t>
      </w:r>
      <w:r>
        <w:rPr>
          <w:rStyle w:val="FootnoteAnchor"/>
          <w:rtl w:val="true"/>
        </w:rPr>
        <w:footnoteReference w:id="362"/>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فی جبل قاسیون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إبن الجوزی فی </w:t>
      </w:r>
    </w:p>
    <w:p>
      <w:pPr>
        <w:pStyle w:val="BookText"/>
        <w:rPr/>
      </w:pPr>
      <w:r>
        <w:rPr>
          <w:rFonts w:ascii="IRNazanin" w:hAnsi="IRNazanin" w:eastAsia="IRNazanin"/>
          <w:color w:val="111111"/>
          <w:sz w:val="28"/>
          <w:sz w:val="28"/>
          <w:szCs w:val="28"/>
          <w:rtl w:val="true"/>
          <w:lang w:bidi="fa-IR"/>
        </w:rPr>
        <w:t xml:space="preserve">مرآه‌الزمان أنّ وفاته کانت فی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شمس‌الدّین أحد فقهاء الشافعیّة، ذکره السبکی فی 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سدیدالدّین أبومنصور من طلاّبه البارزین، و یعتبر أحد الأطبّاء الحاذقین، تعلّم الحکمة</w:t>
      </w:r>
    </w:p>
    <w:p>
      <w:pPr>
        <w:pStyle w:val="BookText"/>
        <w:rPr/>
      </w:pPr>
      <w:r>
        <w:rPr>
          <w:rFonts w:ascii="IRNazanin" w:hAnsi="IRNazanin" w:eastAsia="IRNazanin"/>
          <w:color w:val="111111"/>
          <w:sz w:val="28"/>
          <w:sz w:val="28"/>
          <w:szCs w:val="28"/>
          <w:rtl w:val="true"/>
          <w:lang w:bidi="fa-IR"/>
        </w:rPr>
        <w:t>والطبّ من خسروشاهی بکرک</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المهذّب فی الفقه، تألیف الشیخ أبی إسحاق الشیرازی الشافعی المتوفّی سنه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الشفاء لإبن سینا،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الآیات البیّنات إذ أتمّ فیه کتاب الآیات البیّنات لأُستاذه الامام الرازی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فی ضوء ما نقله إبن الفوطی، فانّ شمس‌الدّین، و المحقّق الطوسی کانا من طلاّب فریدالدّین داماد، و قد أفاد هذان العظیمان من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هناک علاقة بینهما علی صعید</w:t>
      </w:r>
    </w:p>
    <w:p>
      <w:pPr>
        <w:pStyle w:val="BookText"/>
        <w:rPr/>
      </w:pPr>
      <w:r>
        <w:rPr>
          <w:rFonts w:ascii="IRNazanin" w:hAnsi="IRNazanin" w:eastAsia="IRNazanin"/>
          <w:color w:val="111111"/>
          <w:sz w:val="28"/>
          <w:sz w:val="28"/>
          <w:szCs w:val="28"/>
          <w:rtl w:val="true"/>
          <w:lang w:bidi="fa-IR"/>
        </w:rPr>
        <w:t>المراسلة، و وجّه إلیه الخواجه فی إحدی رسائله أسئلة فی الحکمة سنأتی علی ذکرها فی حدیثنا عن آثار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البحرانی</w:t>
      </w:r>
    </w:p>
    <w:p>
      <w:pPr>
        <w:pStyle w:val="BookText"/>
        <w:rPr/>
      </w:pPr>
      <w:r>
        <w:rPr>
          <w:rFonts w:ascii="IRNazanin" w:hAnsi="IRNazanin" w:eastAsia="IRNazanin"/>
          <w:color w:val="111111"/>
          <w:sz w:val="28"/>
          <w:sz w:val="28"/>
          <w:szCs w:val="28"/>
          <w:rtl w:val="true"/>
          <w:lang w:bidi="fa-IR"/>
        </w:rPr>
        <w:t>و هو أبو جعفر أحمد بن علیّ بن سعید بن سعادة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نبیل و متکلّم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للخواجه الطوسی و توفیّ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العالم المشهور الشیخ جمال‌الدّین أبوالحسن علیّ بن سلیمان البحرانی من طلاّبه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لکمال الدّین رسالة فی مسألة العلم و ما یناسبها من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مسائلها أربع و عشرون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مشهورة برسالة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أرسلها تلمیذه المذکور إلی</w:t>
      </w:r>
    </w:p>
    <w:p>
      <w:pPr>
        <w:pStyle w:val="BookText"/>
        <w:rPr/>
      </w:pPr>
      <w:r>
        <w:rPr>
          <w:rFonts w:ascii="IRNazanin" w:hAnsi="IRNazanin" w:eastAsia="IRNazanin"/>
          <w:color w:val="111111"/>
          <w:sz w:val="28"/>
          <w:sz w:val="28"/>
          <w:szCs w:val="28"/>
          <w:rtl w:val="true"/>
          <w:lang w:bidi="fa-IR"/>
        </w:rPr>
        <w:t>نصیرالدّین بعد وفاة أُستاذه، و التمس منه شرحها، فشرحها نصیرالدّین ثمّ أرسلها إلیه</w:t>
      </w:r>
      <w:r>
        <w:rPr>
          <w:rFonts w:eastAsia="IRNazanin" w:cs="IRNazanin"/>
          <w:color w:val="111111"/>
          <w:sz w:val="28"/>
          <w:szCs w:val="28"/>
          <w:rtl w:val="true"/>
          <w:lang w:bidi="fa-IR"/>
        </w:rPr>
        <w:t>.</w:t>
      </w:r>
      <w:r>
        <w:rPr>
          <w:rStyle w:val="FootnoteAnchor"/>
          <w:rtl w:val="true"/>
        </w:rPr>
        <w:footnoteReference w:id="3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عنوان الإشارات فی الکلام و الحکمة، شرحه تلمیذه الشیخ میثم البحرانی</w:t>
      </w:r>
      <w:r>
        <w:rPr>
          <w:rFonts w:eastAsia="IRNazanin" w:cs="IRNazanin"/>
          <w:color w:val="111111"/>
          <w:sz w:val="28"/>
          <w:szCs w:val="28"/>
          <w:rtl w:val="true"/>
          <w:lang w:bidi="fa-IR"/>
        </w:rPr>
        <w:t>.</w:t>
      </w:r>
      <w:r>
        <w:rPr>
          <w:rStyle w:val="FootnoteAnchor"/>
          <w:rtl w:val="true"/>
        </w:rPr>
        <w:footnoteReference w:id="366"/>
      </w:r>
      <w:bookmarkStart w:id="147" w:name="pg6948_90746"/>
    </w:p>
    <w:p>
      <w:pPr>
        <w:pStyle w:val="Heading3"/>
        <w:numPr>
          <w:ilvl w:val="2"/>
          <w:numId w:val="1"/>
        </w:numPr>
        <w:rPr/>
      </w:pPr>
      <w:bookmarkStart w:id="148" w:name="__RefHeading___Toc2088599_372815092"/>
      <w:bookmarkStart w:id="149" w:name="_Toc52"/>
      <w:bookmarkEnd w:id="147"/>
      <w:bookmarkEnd w:id="148"/>
      <w:r>
        <w:rPr>
          <w:rtl w:val="true"/>
        </w:rPr>
        <w:t>نجم‌الدّین اللبودی</w:t>
      </w:r>
      <w:bookmarkEnd w:id="149"/>
    </w:p>
    <w:p>
      <w:pPr>
        <w:pStyle w:val="BookText"/>
        <w:rPr/>
      </w:pPr>
      <w:r>
        <w:rPr>
          <w:rFonts w:ascii="IRNazanin" w:hAnsi="IRNazanin" w:eastAsia="IRNazanin"/>
          <w:color w:val="111111"/>
          <w:sz w:val="28"/>
          <w:sz w:val="28"/>
          <w:szCs w:val="28"/>
          <w:rtl w:val="true"/>
          <w:lang w:bidi="fa-IR"/>
        </w:rPr>
        <w:t>هو أبو زکریّا یحیی بن شمس‌الدّین محمّدبن عبدان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الفصحاء الأذکیاء و المجدّین فی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بحلب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ذهب فی صغره مع أبیه إلی</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انشغل فیها بدراسة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برع فیه، إنبری إلی دراسة العلوم و الفنون</w:t>
      </w:r>
    </w:p>
    <w:p>
      <w:pPr>
        <w:pStyle w:val="BookText"/>
        <w:rPr/>
      </w:pPr>
      <w:r>
        <w:rPr>
          <w:rFonts w:ascii="IRNazanin" w:hAnsi="IRNazanin" w:eastAsia="IRNazanin"/>
          <w:color w:val="111111"/>
          <w:sz w:val="28"/>
          <w:sz w:val="28"/>
          <w:szCs w:val="28"/>
          <w:rtl w:val="true"/>
          <w:lang w:bidi="fa-IR"/>
        </w:rPr>
        <w:t>الأخری، حتّی أضحی أوحد زمانه و فرید 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خدم الملک المنصور إبراهیم بن الملک</w:t>
      </w:r>
    </w:p>
    <w:p>
      <w:pPr>
        <w:pStyle w:val="BookText"/>
        <w:rPr/>
      </w:pPr>
      <w:r>
        <w:rPr>
          <w:rFonts w:ascii="IRNazanin" w:hAnsi="IRNazanin" w:eastAsia="IRNazanin"/>
          <w:color w:val="111111"/>
          <w:sz w:val="28"/>
          <w:sz w:val="28"/>
          <w:szCs w:val="28"/>
          <w:rtl w:val="true"/>
          <w:lang w:bidi="fa-IR"/>
        </w:rPr>
        <w:t>المجاهد بن أسد الدّین شیر کوه بن شادی صاحب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زاول الطب عنده مدّة، إلی أن استوزره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وفاة الملک المذکور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سافر الحکیم نجم‌الدّین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w:t>
      </w:r>
    </w:p>
    <w:p>
      <w:pPr>
        <w:pStyle w:val="BookText"/>
        <w:rPr/>
      </w:pPr>
      <w:r>
        <w:rPr>
          <w:rFonts w:ascii="IRNazanin" w:hAnsi="IRNazanin" w:eastAsia="IRNazanin"/>
          <w:color w:val="111111"/>
          <w:sz w:val="28"/>
          <w:sz w:val="28"/>
          <w:szCs w:val="28"/>
          <w:rtl w:val="true"/>
          <w:lang w:bidi="fa-IR"/>
        </w:rPr>
        <w:t>العمل عند نجم‌الدّین أیّوب بن الملک الکامل، فأکرمه غایة الإکرام، و وصله بجزیل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ناظراً علی دیوانه بالاسکندریّة بمقرّر شهری مقداره ثلاثة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عاد إلی الشام بعد مدّة، و صار ناظراً علی دیوان أعمال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قید الحیاة حتّی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لنجم الدّین هذا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کلیّات القانون لإبن سینا، و مختصر کتاب الإشارات و التنبیهات، و مختصر کتاب عیون الحکمة لابن‌سینا، و مختصر کتاب الملخّص لإبن خطیب الری، و مختصر کتاب اقلیدس، و کتاب الزاهی فی اختصار الزیج الشاهی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الزیج الشاهی من کتب الخواجه، إذ أ لّفه باسم الملک الإسماعیلی رکن الدّین خورشاه، و إنّما اختصره نجم‌الدّین و نسبه إلیه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نُقل لنجم‌الدّین شعر کثیر</w:t>
      </w:r>
      <w:r>
        <w:rPr>
          <w:rFonts w:eastAsia="IRNazanin" w:cs="IRNazanin"/>
          <w:color w:val="111111"/>
          <w:sz w:val="28"/>
          <w:szCs w:val="28"/>
          <w:rtl w:val="true"/>
          <w:lang w:bidi="fa-IR"/>
        </w:rPr>
        <w:t>.</w:t>
      </w:r>
    </w:p>
    <w:p>
      <w:pPr>
        <w:pStyle w:val="Heading3"/>
        <w:numPr>
          <w:ilvl w:val="2"/>
          <w:numId w:val="1"/>
        </w:numPr>
        <w:rPr/>
      </w:pPr>
      <w:bookmarkStart w:id="150" w:name="__RefHeading___Toc2088601_372815092"/>
      <w:bookmarkStart w:id="151" w:name="_Toc53"/>
      <w:bookmarkEnd w:id="150"/>
      <w:r>
        <w:rPr>
          <w:rtl w:val="true"/>
        </w:rPr>
        <w:t>نجم‌الدّین النخجوانی</w:t>
      </w:r>
      <w:bookmarkEnd w:id="151"/>
    </w:p>
    <w:p>
      <w:pPr>
        <w:pStyle w:val="BookText"/>
        <w:rPr/>
      </w:pPr>
      <w:r>
        <w:rPr>
          <w:rFonts w:ascii="IRNazanin" w:hAnsi="IRNazanin" w:eastAsia="IRNazanin"/>
          <w:color w:val="111111"/>
          <w:sz w:val="28"/>
          <w:sz w:val="28"/>
          <w:szCs w:val="28"/>
          <w:rtl w:val="true"/>
          <w:lang w:bidi="fa-IR"/>
        </w:rPr>
        <w:t>هو أحمد بن أبیبکر بن محمّد النخجوانی أحد الفلاسفة و العلماء فی عصر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العبری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ذا یدٍ قویّة فی الفضائل، و عارضة عریضة فی علوم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تفلسف ببلاده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فی الآفاق، و طوّف و دخل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المناصب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کره کدر الولایة و نصبها، فارتحل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بحلب منقطعاً فی دار اتّخذها لسکناه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لایمشی إلی مخلوق، و لکن یُمشَی إلیه، إلی أن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شدید المیل إلی مذهب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مؤاخذات علی منطق الإشارات، و شرحها أیضاً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عنوان شرحه کما 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النقض و لباب الکشف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تناول الأفضل الخونجی بالإستنقاص و زیّف أقواله فی کتاب الکشف</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الشیخ محییالدّین</w:t>
      </w:r>
    </w:p>
    <w:p>
      <w:pPr>
        <w:pStyle w:val="BookText"/>
        <w:rPr/>
      </w:pPr>
      <w:r>
        <w:rPr>
          <w:rFonts w:ascii="IRNazanin" w:hAnsi="IRNazanin" w:eastAsia="IRNazanin"/>
          <w:color w:val="111111"/>
          <w:sz w:val="28"/>
          <w:sz w:val="28"/>
          <w:szCs w:val="28"/>
          <w:rtl w:val="true"/>
          <w:lang w:bidi="fa-IR"/>
        </w:rPr>
        <w:t>هو أبوحامد محمّد بن علیّ بن محمّد المعروف بابن عربی، من کبار العرفاء، و إمام القائلین بوحدة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سلطان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و کلماته أفضل دلیل علی منزلته الرفیعة</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تعرّض إبن عربی لطعن عدد کبیر من علماء المسلمین، و نسبوه إلی الکفر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بینما عظّمه کثیر من الصوفیّة، و بعض حکماء المسلمین، و مشاهیر المتأخّرین، و بالغوا فی مدحه 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تاریخ 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فخّموه تفخیماً کریماً، و مدحوا کلامه مدحاً عظیماً، و وصفوه</w:t>
      </w:r>
    </w:p>
    <w:p>
      <w:pPr>
        <w:pStyle w:val="BookText"/>
        <w:rPr/>
      </w:pPr>
      <w:r>
        <w:rPr>
          <w:rFonts w:ascii="IRNazanin" w:hAnsi="IRNazanin" w:eastAsia="IRNazanin"/>
          <w:color w:val="111111"/>
          <w:sz w:val="28"/>
          <w:sz w:val="28"/>
          <w:szCs w:val="28"/>
          <w:rtl w:val="true"/>
          <w:lang w:bidi="fa-IR"/>
        </w:rPr>
        <w:t>بعلوّ المقامات، و أخبروا عنه بما یطول ذکره من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محییالدّین فی بادی‌ء أمره کاتباً عند بعض ملوک العرب، ثمّ أعرض عن عمله بغتة، و اختار الزهد، و انشغل بالعبادة حتّی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إلی مصر، و الشام، و الحجاز،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تلک الأماکن کلّها منهمکاً فی التصنیف و التألیف و العبادة و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آثاراً ثمینة و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القزوینی فی آثار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ینسب محییالدّین إلی اشبیلیّة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بدمشق سنة ثلاثین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فاضلاً أدیباً حکیماً شاعراً عارفاً زاهداً</w:t>
      </w:r>
      <w:r>
        <w:rPr>
          <w:rFonts w:eastAsia="IRNazanin" w:cs="IRNazanin"/>
          <w:color w:val="111111"/>
          <w:sz w:val="28"/>
          <w:szCs w:val="28"/>
          <w:rtl w:val="true"/>
          <w:lang w:bidi="fa-IR"/>
        </w:rPr>
        <w:t>».</w:t>
      </w:r>
      <w:r>
        <w:rPr>
          <w:rStyle w:val="FootnoteAnchor"/>
          <w:rtl w:val="true"/>
        </w:rPr>
        <w:footnoteReference w:id="37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ولادته بمرسیه من بلاد الأندلس لیلة الإثنین السابع عشر من شهر رمضان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وفاته بدمشق لیلة الجمعة الثانی و العشرین من شهر ربیع‌الآخر</w:t>
      </w:r>
      <w:r>
        <w:rPr>
          <w:rStyle w:val="FootnoteAnchor"/>
          <w:rtl w:val="true"/>
        </w:rPr>
        <w:footnoteReference w:id="37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دفن بظاهر دمشق بسفح قاسیون المشهور الیوم بالصالحیّة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نقل إبن‌الفوطی فی مجمع‌الآداب عن ذیل تاریخ بغداد لإبن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الإثنین سابع عشر رمضان سنة ستّین و خمسمائة بمرسیة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اشبیلیة، و دخل بلاد</w:t>
      </w:r>
    </w:p>
    <w:p>
      <w:pPr>
        <w:pStyle w:val="BookText"/>
        <w:rPr/>
      </w:pPr>
      <w:r>
        <w:rPr>
          <w:rFonts w:ascii="IRNazanin" w:hAnsi="IRNazanin" w:eastAsia="IRNazanin"/>
          <w:color w:val="111111"/>
          <w:sz w:val="28"/>
          <w:sz w:val="28"/>
          <w:szCs w:val="28"/>
          <w:rtl w:val="true"/>
          <w:lang w:bidi="fa-IR"/>
        </w:rPr>
        <w:t xml:space="preserve">الشرق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بیت‌اللّه الحرام بعد تطوافه فی بلاد الشام و بلاد الروم و معاشرة</w:t>
      </w:r>
    </w:p>
    <w:p>
      <w:pPr>
        <w:pStyle w:val="BookText"/>
        <w:rPr/>
      </w:pPr>
      <w:r>
        <w:rPr>
          <w:rFonts w:ascii="IRNazanin" w:hAnsi="IRNazanin" w:eastAsia="IRNazanin"/>
          <w:color w:val="111111"/>
          <w:sz w:val="28"/>
          <w:sz w:val="28"/>
          <w:szCs w:val="28"/>
          <w:rtl w:val="true"/>
          <w:lang w:bidi="fa-IR"/>
        </w:rPr>
        <w:t>جماعة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 بمکّة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رجل من أهل بغداد تذکرة فیه، ذکر فیها أنّ مصنّفات محییالدّین تُنیف علی خمسمائة کتاب و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محییالدّین نفسه تطرّق إلی مصنّفاته فی بعض رسائله فعدّ منها مائتین و خمسین کتاباً و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الغوثیة و تحتوی علی دعوات عجیبة و کلمات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غایة الإیجاز و الإختصار</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المکّیة، و هو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التقوی فصول الحکم و ترجمان الأشواق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کلمات ملیحة و شعر حسن و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بدمشق و أفدتُ منه، و أخذتُ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بغداد، زرته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لنفسه البیتین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حائراً ما بین علم و شهوةٍ</w:t>
      </w:r>
    </w:p>
    <w:p>
      <w:pPr>
        <w:pStyle w:val="BookText"/>
        <w:rPr/>
      </w:pPr>
      <w:r>
        <w:rPr>
          <w:rFonts w:ascii="IRNazanin" w:hAnsi="IRNazanin" w:eastAsia="IRNazanin"/>
          <w:color w:val="111111"/>
          <w:sz w:val="28"/>
          <w:sz w:val="28"/>
          <w:szCs w:val="28"/>
          <w:rtl w:val="true"/>
          <w:lang w:bidi="fa-IR"/>
        </w:rPr>
        <w:t>لیتّصلا ما بین ضدّین من وصل</w:t>
      </w:r>
    </w:p>
    <w:p>
      <w:pPr>
        <w:pStyle w:val="BookText"/>
        <w:rPr/>
      </w:pPr>
      <w:r>
        <w:rPr>
          <w:rFonts w:ascii="IRNazanin" w:hAnsi="IRNazanin" w:eastAsia="IRNazanin"/>
          <w:color w:val="111111"/>
          <w:sz w:val="28"/>
          <w:sz w:val="28"/>
          <w:szCs w:val="28"/>
          <w:rtl w:val="true"/>
          <w:lang w:bidi="fa-IR"/>
        </w:rPr>
        <w:t>و من لم یکن یستنشق الریح لم یکن</w:t>
      </w:r>
    </w:p>
    <w:p>
      <w:pPr>
        <w:pStyle w:val="BookText"/>
        <w:rPr/>
      </w:pPr>
      <w:r>
        <w:rPr>
          <w:rFonts w:ascii="IRNazanin" w:hAnsi="IRNazanin" w:eastAsia="IRNazanin"/>
          <w:color w:val="111111"/>
          <w:sz w:val="28"/>
          <w:sz w:val="28"/>
          <w:szCs w:val="28"/>
          <w:rtl w:val="true"/>
          <w:lang w:bidi="fa-IR"/>
        </w:rPr>
        <w:t>یری الفضل للمسک الفتیق من الزبل</w:t>
      </w:r>
      <w:r>
        <w:rPr>
          <w:rStyle w:val="FootnoteAnchor"/>
          <w:rtl w:val="true"/>
        </w:rPr>
        <w:footnoteReference w:id="3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البعض أنّ مودّة کانت قائمة بین الخواجه و محییالدّین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یتبادلان الرسائل</w:t>
      </w:r>
      <w:r>
        <w:rPr>
          <w:rFonts w:eastAsia="IRNazanin" w:cs="IRNazanin"/>
          <w:color w:val="111111"/>
          <w:sz w:val="28"/>
          <w:szCs w:val="28"/>
          <w:rtl w:val="true"/>
          <w:lang w:bidi="fa-IR"/>
        </w:rPr>
        <w:t xml:space="preserve">. </w:t>
      </w:r>
      <w:bookmarkStart w:id="152" w:name="pg6948_90749"/>
    </w:p>
    <w:p>
      <w:pPr>
        <w:pStyle w:val="Heading3"/>
        <w:numPr>
          <w:ilvl w:val="2"/>
          <w:numId w:val="1"/>
        </w:numPr>
        <w:rPr/>
      </w:pPr>
      <w:bookmarkStart w:id="153" w:name="__RefHeading___Toc2088603_372815092"/>
      <w:bookmarkStart w:id="154" w:name="_Toc54"/>
      <w:bookmarkEnd w:id="152"/>
      <w:bookmarkEnd w:id="153"/>
      <w:r>
        <w:rPr>
          <w:rtl w:val="true"/>
        </w:rPr>
        <w:t>أبوالمعالی صدرالدّین محمّدبن إسحاق القونوی</w:t>
      </w:r>
      <w:bookmarkEnd w:id="154"/>
    </w:p>
    <w:p>
      <w:pPr>
        <w:pStyle w:val="BookText"/>
        <w:rPr/>
      </w:pPr>
      <w:r>
        <w:rPr>
          <w:rFonts w:ascii="IRNazanin" w:hAnsi="IRNazanin" w:eastAsia="IRNazanin"/>
          <w:color w:val="111111"/>
          <w:sz w:val="28"/>
          <w:sz w:val="28"/>
          <w:szCs w:val="28"/>
          <w:rtl w:val="true"/>
          <w:lang w:bidi="fa-IR"/>
        </w:rPr>
        <w:t>زبدة المشایخ و قدوة العلماء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أُعجوبة فی فنون علم الحدیث و رموز 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طلاّب الشیخ محییالدّین بن عربی و ملازمیه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یخاطَب فی الأحکام الدیوانیّة بخلیفة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عمره ثمانی و ستّین سنة تقریباً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جاء فی نفحات الأُنس لجامی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ولادة صدرالدّین، و وفاة أبیه، تزوّج الشیخ محییالدّین بن عربی أُمّه، فتربّی صدرالدّین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ینقد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لایتیسّر فهم ما یقصده الشیخ من وحدة الوجود علی الوجه المطابق للعقل و الشرع، إلاّ بتتبّع تحقیقاته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قال صاحب 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صدرالدّین قبل موته أن یذهبوا بجنازته إلی دمشق، و یدفن قریباً من تربة شیخه محییالدّین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وصیّته لم تنفّذ، و دفن بقونیة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الکتاب المذکور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صدرالدّین علی إنکاره لشیخه حتّی موته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له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المبتدی و تذکرة المنتهی فی المسائل العالیة من العرفان، رساله تصوّف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هاتین الرسالتین عند الأخ الفاضل سلطان القرائی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کثیر من کتبه و آثاره فی کتاب کشف الظنون، 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فکوک فی مستندات حکم الفصوص، حلّ فیه ما أشکل من کتاب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شرح الأربعین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أستار جواهر الحکم المستخرجة الموزونة من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أسماءاللّه الحسنی اذ شرحها بلغة أهل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فاتحة الکتاب، فسّرها باسلوب العرفانیّین، و سمّی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البیان فی کشف بعض أسرار 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الأصول فی الحدیث، و نفحات</w:t>
      </w:r>
    </w:p>
    <w:p>
      <w:pPr>
        <w:pStyle w:val="BookText"/>
        <w:rPr/>
      </w:pPr>
      <w:r>
        <w:rPr>
          <w:rFonts w:ascii="IRNazanin" w:hAnsi="IRNazanin" w:eastAsia="IRNazanin"/>
          <w:color w:val="111111"/>
          <w:sz w:val="28"/>
          <w:sz w:val="28"/>
          <w:szCs w:val="28"/>
          <w:rtl w:val="true"/>
          <w:lang w:bidi="fa-IR"/>
        </w:rPr>
        <w:t>الهیّة، و عدد آخر غیرها</w:t>
      </w:r>
      <w:r>
        <w:rPr>
          <w:rFonts w:eastAsia="IRNazanin" w:cs="IRNazanin"/>
          <w:color w:val="111111"/>
          <w:sz w:val="28"/>
          <w:szCs w:val="28"/>
          <w:rtl w:val="true"/>
          <w:lang w:bidi="fa-IR"/>
        </w:rPr>
        <w:t>.</w:t>
      </w:r>
      <w:r>
        <w:rPr>
          <w:rStyle w:val="FootnoteAnchor"/>
          <w:rtl w:val="true"/>
        </w:rPr>
        <w:footnoteReference w:id="37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تراسل صدرالدّین مع المحقّق الطوسی، و سنعرض بعض رسائلهما فی حدیثنا عن آثار </w:t>
      </w:r>
      <w:bookmarkStart w:id="155" w:name="pg6948_90750"/>
    </w:p>
    <w:p>
      <w:pPr>
        <w:pStyle w:val="BookText"/>
        <w:rPr/>
      </w:pPr>
      <w:bookmarkEnd w:id="155"/>
      <w:r>
        <w:rPr>
          <w:rFonts w:ascii="IRNazanin" w:hAnsi="IRNazanin" w:eastAsia="IRNazanin"/>
          <w:color w:val="111111"/>
          <w:sz w:val="28"/>
          <w:sz w:val="28"/>
          <w:szCs w:val="28"/>
          <w:rtl w:val="true"/>
          <w:lang w:bidi="fa-IR"/>
        </w:rPr>
        <w:t>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بعث إلی الخواجه عدداً من الرسائل، و أجاب الخواجه عنها شارحاً و موضّحاً</w:t>
      </w:r>
    </w:p>
    <w:p>
      <w:pPr>
        <w:pStyle w:val="BookText"/>
        <w:rPr/>
      </w:pPr>
      <w:r>
        <w:rPr>
          <w:rFonts w:ascii="Amiri" w:hAnsi="Amiri" w:eastAsia="Amiri" w:cs="Amiri"/>
          <w:color w:val="111111"/>
          <w:sz w:val="28"/>
          <w:sz w:val="28"/>
          <w:szCs w:val="28"/>
          <w:rtl w:val="true"/>
          <w:lang w:bidi="ar-SA"/>
        </w:rPr>
        <w:t>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مفاوضات، و رسالة مؤاخذات</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088605_372815092"/>
      <w:bookmarkStart w:id="157" w:name="_Toc55"/>
      <w:bookmarkEnd w:id="156"/>
      <w:r>
        <w:rPr>
          <w:rtl w:val="true"/>
        </w:rPr>
        <w:t>الشیخ کمال‌الدّین</w:t>
      </w:r>
      <w:bookmarkEnd w:id="157"/>
    </w:p>
    <w:p>
      <w:pPr>
        <w:pStyle w:val="BookText"/>
        <w:rPr/>
      </w:pPr>
      <w:r>
        <w:rPr>
          <w:rFonts w:ascii="IRNazanin" w:hAnsi="IRNazanin" w:eastAsia="IRNazanin"/>
          <w:color w:val="111111"/>
          <w:sz w:val="28"/>
          <w:sz w:val="28"/>
          <w:szCs w:val="28"/>
          <w:rtl w:val="true"/>
          <w:lang w:bidi="fa-IR"/>
        </w:rPr>
        <w:t>و هو میثم بن علی بن میثم البحرانی أحد الحکماء والمتکلّمین و صاحب التصانیف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القاضی نوراللّه فی کتاب مجالس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بارعاً فی العلوم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المحقّق الطوسی بالحکیم، و أثنی علیه عظیم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منه میرصدرالدّین محمّد الشیرازی</w:t>
      </w:r>
    </w:p>
    <w:p>
      <w:pPr>
        <w:pStyle w:val="BookText"/>
        <w:rPr/>
      </w:pPr>
      <w:r>
        <w:rPr>
          <w:rFonts w:ascii="IRNazanin" w:hAnsi="IRNazanin" w:eastAsia="IRNazanin"/>
          <w:color w:val="111111"/>
          <w:sz w:val="28"/>
          <w:sz w:val="28"/>
          <w:szCs w:val="28"/>
          <w:rtl w:val="true"/>
          <w:lang w:bidi="fa-IR"/>
        </w:rPr>
        <w:t>فی حاشیة شرح التجرید، بخاصّة فی مبحث الجواهر و الأعراض، و قد ذکر ذلک فی المعراج السماوی و غیره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إبن میثم من إمام المتکلّمین و المتصوّفین الشیخ جمال‌الدّین علی بن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هذا الرجل رسالة فی ترجمة إبن میثم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السلافة البهیّة، و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بعض الأفاضل أنّ الخواجه الطوسی تلمذ علی کمال‌الدّین بن میثم فی الفقه،</w:t>
      </w:r>
    </w:p>
    <w:p>
      <w:pPr>
        <w:pStyle w:val="BookText"/>
        <w:rPr/>
      </w:pPr>
      <w:r>
        <w:rPr>
          <w:rFonts w:ascii="IRNazanin" w:hAnsi="IRNazanin" w:eastAsia="IRNazanin"/>
          <w:color w:val="111111"/>
          <w:sz w:val="28"/>
          <w:sz w:val="28"/>
          <w:szCs w:val="28"/>
          <w:rtl w:val="true"/>
          <w:lang w:bidi="fa-IR"/>
        </w:rPr>
        <w:t>ابن‌میثم تلمذ علی الخواجه 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الطریحی فی کتاب مجمع البحرین، فی مادّة مثم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میثم شیخ الخواجه</w:t>
      </w:r>
    </w:p>
    <w:p>
      <w:pPr>
        <w:pStyle w:val="BookText"/>
        <w:rPr/>
      </w:pPr>
      <w:r>
        <w:rPr>
          <w:rFonts w:ascii="IRNazanin" w:hAnsi="IRNazanin" w:eastAsia="IRNazanin"/>
          <w:color w:val="111111"/>
          <w:sz w:val="28"/>
          <w:sz w:val="28"/>
          <w:szCs w:val="28"/>
          <w:rtl w:val="true"/>
          <w:lang w:bidi="fa-IR"/>
        </w:rPr>
        <w:t>نصیرالدّین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شیخه أبوالسعادات، و السیّد عبدالکریم بن أحمد بن طاووس،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استبعد صاحب لؤلؤة البحرین تتلمذ الخواجه عند ابن‌میثم،</w:t>
      </w:r>
      <w:r>
        <w:rPr>
          <w:rStyle w:val="FootnoteAnchor"/>
          <w:rtl w:val="true"/>
        </w:rPr>
        <w:footnoteReference w:id="38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الخواجه کان أفضل أهل عصره فی العلوم العقلیّة و النقلیّة کما وصفه العلاّمة الحلیّ و غیره، ممّا یدافع القول بتلمّذه علی الشیخ ابن‌میثم فی الفقه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لّف ابن‌میثم البحرانی عدداً من الکتب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البلاغة فی المعانی و البیان، و سُمّی هذا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 البحرانی باسم أبی المظفّر منصور بن علاءالدّین عطاملک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الفاضل المقداد علیه شرحاً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البراعة فی شرح تجرید البلاغة</w:t>
      </w:r>
      <w:r>
        <w:rPr>
          <w:rFonts w:eastAsia="IRNazanin" w:cs="IRNazanin"/>
          <w:color w:val="111111"/>
          <w:sz w:val="28"/>
          <w:szCs w:val="28"/>
          <w:rtl w:val="true"/>
          <w:lang w:bidi="fa-IR"/>
        </w:rPr>
        <w:t xml:space="preserve">. </w:t>
      </w:r>
      <w:bookmarkStart w:id="158" w:name="pg6948_90751"/>
    </w:p>
    <w:p>
      <w:pPr>
        <w:pStyle w:val="BookText"/>
        <w:rPr/>
      </w:pPr>
      <w:bookmarkEnd w:id="158"/>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شروحه الثلاثة علی نهج‌البلاغة،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الکبیر، و الوسیط،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لّف الشرح الکبیر باسم عطا ملک الجوینی، و أتمّه فی النصف من رمضان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هذا الشرح نور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 مائة کلمة من کلمات أمیرالمؤنین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فی إمامة الأئمّة الاثنی عشر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المهمّة أیضاً شرح علی إشارات أُستاذه الشیخ جمال‌الدّین علیّ بن سلیمان، و یحوم هذا الشرح حول معرفة أسرار الوجود، و معرفة النبوّة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 هذا الشرح فی مکتبة مجلس الشوری الإسلامی ضمن مجموعة رقمها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جملة الکتب الّتی أهداها المرحوم السیّد محمّدصادق الطباطبائی إلی المکتبة</w:t>
      </w:r>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الطریحی له رسالة أُخری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w:t>
      </w:r>
    </w:p>
    <w:p>
      <w:pPr>
        <w:pStyle w:val="BookText"/>
        <w:rPr/>
      </w:pPr>
      <w:r>
        <w:rPr>
          <w:rFonts w:ascii="IRNazanin" w:hAnsi="IRNazanin" w:eastAsia="IRNazanin"/>
          <w:color w:val="111111"/>
          <w:sz w:val="28"/>
          <w:sz w:val="28"/>
          <w:szCs w:val="28"/>
          <w:rtl w:val="true"/>
          <w:lang w:bidi="fa-IR"/>
        </w:rPr>
        <w:t>بروکلمان نسخة منها فی المتحف البریطانی باسم القواعد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منها أیضاً فی مکتبة جامعة طهران، و هی من الکتب الّتی أهداها الأُستاذ مشکاة</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قال المؤلّف فی آخر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فرغت منه 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الشیخ الطریحی أیضاً رسالتین إلی مؤلّفاته، إحداهما فی آداب البحث،الأُخری عنوانها الإستغاثة فی بدع الثلاثة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توفیّ ابن‌میثم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159" w:name="__RefHeading___Toc2088607_372815092"/>
      <w:bookmarkStart w:id="160" w:name="_Toc56"/>
      <w:bookmarkEnd w:id="159"/>
      <w:r>
        <w:rPr>
          <w:rtl w:val="true"/>
        </w:rPr>
        <w:t>المحقّق الأوّل</w:t>
      </w:r>
      <w:bookmarkEnd w:id="160"/>
    </w:p>
    <w:p>
      <w:pPr>
        <w:pStyle w:val="BookText"/>
        <w:rPr/>
      </w:pPr>
      <w:r>
        <w:rPr>
          <w:rFonts w:ascii="IRNazanin" w:hAnsi="IRNazanin" w:eastAsia="IRNazanin"/>
          <w:color w:val="111111"/>
          <w:sz w:val="28"/>
          <w:sz w:val="28"/>
          <w:szCs w:val="28"/>
          <w:rtl w:val="true"/>
          <w:lang w:bidi="fa-IR"/>
        </w:rPr>
        <w:t xml:space="preserve">و هو جعفربن الحسن بن یحیی بن الحسن بن سعید الهذلی الحلیّ الملقّب بنجم‌الدّین، المکنّی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المعروف بالمحقّق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ولد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الأوّل یناسب تاریخ وفاته أکثر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 فقهاء الإمامیّة و علمائهم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نسیج وحده و فرید عصره فی سرعة </w:t>
      </w:r>
      <w:bookmarkStart w:id="161" w:name="pg6948_90752"/>
    </w:p>
    <w:p>
      <w:pPr>
        <w:pStyle w:val="BookText"/>
        <w:rPr/>
      </w:pPr>
      <w:bookmarkEnd w:id="161"/>
      <w:r>
        <w:rPr>
          <w:rFonts w:ascii="IRNazanin" w:hAnsi="IRNazanin" w:eastAsia="IRNazanin"/>
          <w:color w:val="111111"/>
          <w:sz w:val="28"/>
          <w:sz w:val="28"/>
          <w:szCs w:val="28"/>
          <w:rtl w:val="true"/>
          <w:lang w:bidi="fa-IR"/>
        </w:rPr>
        <w:t>الفهم و حضور البدیهة، و له کتب نافعة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و المختصر النافع فی الفقه، و کتاب المعتبر فی شرح المختصر و لم یتمّه، و کتاب نکت النهایة،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التاریخ أنّ الخواجه الطوسی ذهب إلی الحلّة لزیارة علمائها بعد واقعة بغداد، حضر درس المحقّق، و سأله عن وجه إستحباب التیاسر فی قبلة أهل العراق، و سمع منه جواباً صائباً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 لّف المحقّق رسالة فی هذه المسألة و بعثها 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برمّتها فی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أحمد بن فهد فی کتاب المهذّب البارع فی شرح المختصر النافع، و الشیخ إبراهیم القطیفی فی حاشیة الإرشاد، و قطب‌الدّین الإشکوری فی کتاب محبوب القلوب، و السیّد محمّد فی کتاب مدارک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فی بدایة الرسالة قصّة حضور الخواجه فی درسه، و مناقشته مسألة قبلة أهل العراق، و إشکاله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اختلاف کبیر یحوم حول تاریخ وفاة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تلمیذه إبن داود الحلیّ فی رجاله، و کذلک حمداللّه المستوفی فی تاریخ گزیده أنّ وفاته کانت فی شهر ربیع‌الآخر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یدعم هذین الرأیین ما قاله بعض العلماء أنّ تاریخ وفاته بحساب الجمل ینطبق</w:t>
      </w:r>
    </w:p>
    <w:p>
      <w:pPr>
        <w:pStyle w:val="BookText"/>
        <w:rPr/>
      </w:pPr>
      <w:r>
        <w:rPr>
          <w:rFonts w:ascii="IRNazanin" w:hAnsi="IRNazanin" w:eastAsia="IRNazanin"/>
          <w:color w:val="111111"/>
          <w:sz w:val="28"/>
          <w:sz w:val="28"/>
          <w:szCs w:val="28"/>
          <w:rtl w:val="true"/>
          <w:lang w:bidi="fa-IR"/>
        </w:rPr>
        <w:t>علی وصفهم إیّاه بزبدة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البهائی فی کتاب توضیح المقال إلی أنّ وفاته کانت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جاء فی کتاب شاهد صدق أنّ وفاته کانت 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بعض تلامیذ المجلسی صاحب کتاب بحارالأنوار أنّ المحقّق 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ثمانیثمانین سنة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بید أنّ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أقرب إلی الصواب</w:t>
      </w:r>
      <w:r>
        <w:rPr>
          <w:rFonts w:eastAsia="IRNazanin" w:cs="IRNazanin"/>
          <w:color w:val="111111"/>
          <w:sz w:val="28"/>
          <w:szCs w:val="28"/>
          <w:rtl w:val="true"/>
          <w:lang w:bidi="fa-IR"/>
        </w:rPr>
        <w:t>.</w:t>
      </w:r>
    </w:p>
    <w:p>
      <w:pPr>
        <w:pStyle w:val="Heading3"/>
        <w:numPr>
          <w:ilvl w:val="2"/>
          <w:numId w:val="1"/>
        </w:numPr>
        <w:rPr/>
      </w:pPr>
      <w:bookmarkStart w:id="162" w:name="__RefHeading___Toc2088609_372815092"/>
      <w:bookmarkStart w:id="163" w:name="_Toc57"/>
      <w:bookmarkEnd w:id="162"/>
      <w:r>
        <w:rPr>
          <w:rtl w:val="true"/>
        </w:rPr>
        <w:t>فریدالدّین العطّار</w:t>
      </w:r>
      <w:bookmarkEnd w:id="1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أبوحامد أو أبوطالب محمّد بن أبی بکر إبراهیم بن مصطفی بن شعبان الملقّب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و المعروف بالعطّار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اسمه و لقبه کما اشتهر بین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p>
    <w:p>
      <w:pPr>
        <w:pStyle w:val="BookText"/>
        <w:rPr/>
      </w:pPr>
      <w:r>
        <w:rPr>
          <w:rFonts w:ascii="IRNazanin" w:hAnsi="IRNazanin" w:eastAsia="IRNazanin"/>
          <w:color w:val="111111"/>
          <w:sz w:val="28"/>
          <w:sz w:val="28"/>
          <w:szCs w:val="28"/>
          <w:rtl w:val="true"/>
          <w:lang w:bidi="fa-IR"/>
        </w:rPr>
        <w:t>شعره أیضاً أنّ 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إبن الفوطی خالف جمیع المؤرّخین فذکر فی تلخیص مجمع‌الآداب أ نّه فریدالدّین سعیدبن یوسف بن علیّ النیسابوری المعروف بالعطّار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المترجَم له من العرفاء و الشعراء الکبار، و أحد مفاخر الدهر فی عمله قوله و معرفته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کلام حماسی مهیّج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 أ نّه زاول مهنة الطب فی بادی‌ء أمره، و کانت له صیدلیّة ذات شأن، اتّخذها عیادة له، لذلک اشتهر بالعطّار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العطّار بنیسابور، و أقام بمشهد الرضا ثلاث عشرة سنة أیّام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کثیراً یبحث عن المشایخ، و تجوّل بین الری، والکوفة، و مصر، و دمشق، و مکّة، و الهند،ترکستان،</w:t>
      </w:r>
    </w:p>
    <w:p>
      <w:pPr>
        <w:pStyle w:val="BookText"/>
        <w:rPr/>
      </w:pPr>
      <w:r>
        <w:rPr>
          <w:rFonts w:ascii="Amiri" w:hAnsi="Amiri" w:eastAsia="Amiri" w:cs="Amiri"/>
          <w:color w:val="111111"/>
          <w:sz w:val="28"/>
          <w:sz w:val="28"/>
          <w:szCs w:val="28"/>
          <w:rtl w:val="true"/>
          <w:lang w:bidi="ar-SA"/>
        </w:rPr>
        <w:t>ثمّ حطّ الرحال بنیسابور مرّة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العطّار شاعراً، و لم یمدح أحداً فی شعره قطّ، کمالا یلاحظ فی کتبه مدحاً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کتب کثیرة،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الأولیاء، و منطق الطیر، و الهینامه، و دیوان قصاید و غزلیّات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البعض أ نّه ولد فی شعبان سنة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ثمّة اختلاف فی تاریخ وفاته، إذ نقل دولتشاه، و القاضی نوراللّه أ نّها کانت فی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الفهرس العربی للمتحف</w:t>
      </w:r>
    </w:p>
    <w:p>
      <w:pPr>
        <w:pStyle w:val="BookText"/>
        <w:rPr/>
      </w:pPr>
      <w:r>
        <w:rPr>
          <w:rFonts w:ascii="IRNazanin" w:hAnsi="IRNazanin" w:eastAsia="IRNazanin"/>
          <w:color w:val="111111"/>
          <w:sz w:val="28"/>
          <w:sz w:val="28"/>
          <w:szCs w:val="28"/>
          <w:rtl w:val="true"/>
          <w:lang w:bidi="fa-IR"/>
        </w:rPr>
        <w:t xml:space="preserve">البریطانی أ نّها وقعت 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دولتشاه أیضاً، و حاجی خلیفة، و تقی کاشی، و أمین أحمد الرازی أ نّها حدثت فی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کلّ من جامی فی نفحات الأُنس، و دولتشاه، و حاجی خلیفة، و أمین أحمد الرازی، و القاضی نوراللّه، و محمّد داراشکوه فی سفینة النجاة، و تقی کاشی، و رضا قلیخان أنّ وفاته کانت فی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حاجی خلیفة فی أسرارنامه أ نّها وقعت فی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قال إبن الفوطی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العطّار علی ید التتار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نصیرالدّین الطوسی الّذی کان قد رآه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مفوّهاً حسن الإستنباط</w:t>
      </w:r>
    </w:p>
    <w:p>
      <w:pPr>
        <w:pStyle w:val="BookText"/>
        <w:rPr/>
      </w:pPr>
      <w:r>
        <w:rPr>
          <w:rFonts w:ascii="IRNazanin" w:hAnsi="IRNazanin" w:eastAsia="IRNazanin"/>
          <w:color w:val="111111"/>
          <w:sz w:val="28"/>
          <w:sz w:val="28"/>
          <w:szCs w:val="28"/>
          <w:rtl w:val="true"/>
          <w:lang w:bidi="fa-IR"/>
        </w:rPr>
        <w:t>والمعرفة لکلام المشایخ والعارفین و الأئمّة السالکین</w:t>
      </w:r>
      <w:r>
        <w:rPr>
          <w:rFonts w:eastAsia="IRNazanin" w:cs="IRNazanin"/>
          <w:color w:val="111111"/>
          <w:sz w:val="28"/>
          <w:szCs w:val="28"/>
          <w:rtl w:val="true"/>
          <w:lang w:bidi="fa-IR"/>
        </w:rPr>
        <w:t>».</w:t>
      </w:r>
      <w:r>
        <w:rPr>
          <w:rStyle w:val="FootnoteAnchor"/>
          <w:rtl w:val="true"/>
        </w:rPr>
        <w:footnoteReference w:id="3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عمره کان یوم استشهاده مائة و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کعبة للزائرین </w:t>
      </w:r>
      <w:bookmarkStart w:id="164" w:name="pg6948_90754"/>
    </w:p>
    <w:p>
      <w:pPr>
        <w:pStyle w:val="BookText"/>
        <w:rPr/>
      </w:pPr>
      <w:bookmarkEnd w:id="164"/>
      <w:r>
        <w:rPr>
          <w:rFonts w:ascii="IRNazanin" w:hAnsi="IRNazanin" w:eastAsia="IRNazanin"/>
          <w:color w:val="111111"/>
          <w:sz w:val="28"/>
          <w:sz w:val="28"/>
          <w:szCs w:val="28"/>
          <w:rtl w:val="true"/>
          <w:lang w:bidi="fa-IR"/>
        </w:rPr>
        <w:t>بنیسابور</w:t>
      </w:r>
      <w:r>
        <w:rPr>
          <w:rFonts w:eastAsia="IRNazanin" w:cs="IRNazanin"/>
          <w:color w:val="111111"/>
          <w:sz w:val="28"/>
          <w:szCs w:val="28"/>
          <w:rtl w:val="true"/>
          <w:lang w:bidi="fa-IR"/>
        </w:rPr>
        <w:t>.</w:t>
      </w:r>
    </w:p>
    <w:p>
      <w:pPr>
        <w:pStyle w:val="Heading3"/>
        <w:numPr>
          <w:ilvl w:val="2"/>
          <w:numId w:val="1"/>
        </w:numPr>
        <w:rPr/>
      </w:pPr>
      <w:bookmarkStart w:id="165" w:name="__RefHeading___Toc2088611_372815092"/>
      <w:bookmarkStart w:id="166" w:name="_Toc58"/>
      <w:bookmarkEnd w:id="165"/>
      <w:r>
        <w:rPr>
          <w:rtl w:val="true"/>
        </w:rPr>
        <w:t>بابا أفضل کاشانی</w:t>
      </w:r>
      <w:bookmarkEnd w:id="166"/>
    </w:p>
    <w:p>
      <w:pPr>
        <w:pStyle w:val="BookText"/>
        <w:rPr/>
      </w:pPr>
      <w:r>
        <w:rPr>
          <w:rFonts w:ascii="IRNazanin" w:hAnsi="IRNazanin" w:eastAsia="IRNazanin"/>
          <w:color w:val="111111"/>
          <w:sz w:val="28"/>
          <w:sz w:val="28"/>
          <w:szCs w:val="28"/>
          <w:rtl w:val="true"/>
          <w:lang w:bidi="fa-IR"/>
        </w:rPr>
        <w:t>و هو أفضل الدّین محمّدبن الحسن بن محمّد الکاشانی المشهور بابا أفضل و الملقّب بالإمام، أو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العرفاء و الحکماء و الشعراء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أکثر عمره فی کاشان، و توفیّ فیها، و دفن فی إحدی قراها التیّ تعرف بمرق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محمود محمّد الخضیری فی مقالة له عن أفضل‌الدّین نشرت فی مجلّة رسالة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قرنه هرمن اتیه </w:t>
      </w:r>
      <w:r>
        <w:rPr>
          <w:rFonts w:eastAsia="Times New Roman" w:cs="Times New Roman" w:ascii="Times New Roman" w:hAnsi="Times New Roman"/>
          <w:color w:val="111111"/>
          <w:sz w:val="28"/>
          <w:szCs w:val="28"/>
          <w:lang w:val="en-US" w:bidi="en-US"/>
        </w:rPr>
        <w:t>Hermann Ethe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بالشیخ أبی سعید بن أبیالخیر، و عمر</w:t>
      </w:r>
    </w:p>
    <w:p>
      <w:pPr>
        <w:pStyle w:val="BookText"/>
        <w:rPr/>
      </w:pPr>
      <w:r>
        <w:rPr>
          <w:rFonts w:ascii="IRNazanin" w:hAnsi="IRNazanin" w:eastAsia="IRNazanin"/>
          <w:color w:val="111111"/>
          <w:sz w:val="28"/>
          <w:sz w:val="28"/>
          <w:szCs w:val="28"/>
          <w:rtl w:val="true"/>
          <w:lang w:bidi="fa-IR"/>
        </w:rPr>
        <w:t>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معهما أکبر ثلاثة أ لّفوا الرباعیّات فی الشعر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أقدم ما عثرت علیه من أخباره هو ما وجدته فی مخطوط صغیر الحجم کبیر الفائدة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فی ذکر الحکماء الیونانیّین و الملیّین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المخطوط ذکر لإسم مؤلّفه، علی أنیّ أعتقد أ نّه لایمکن أن یکون متأخّراً عن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المخطوط ضمن مجموعة فی خزانة الإسکوریال بأسبانیا رقمها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أفضل‌الدّین فیه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باسم أفضل‌الدّین</w:t>
      </w:r>
    </w:p>
    <w:p>
      <w:pPr>
        <w:pStyle w:val="BookText"/>
        <w:rPr/>
      </w:pPr>
      <w:r>
        <w:rPr>
          <w:rFonts w:ascii="IRNazanin" w:hAnsi="IRNazanin" w:eastAsia="IRNazanin"/>
          <w:color w:val="111111"/>
          <w:sz w:val="28"/>
          <w:sz w:val="28"/>
          <w:szCs w:val="28"/>
          <w:rtl w:val="true"/>
          <w:lang w:bidi="fa-IR"/>
        </w:rPr>
        <w:t>محمّد بن المرقی القاشی، و وصفه صاحب المختصر بالزهد و التصّوف و مداومة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مات فی حدود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المرّة الثانیة فی ظهر الورقة نفسها، ذکره عند ترجمة فخرالمحقّقین نصیرالدّین الطوسی، إذ قال عن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 بمشهد طوس و اشتغل بها بالتحصیل علی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 أفضل الدّین هو خال نصیرالدّین الطوسی، فهذا ما تشهد به أیضاً بعض الکتب المتأخّرة، مثل کتاب ریاض الشعراء لمؤلّفه علی قلی الداغستانی الملقّب بالواله، فرغ من تألیفه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 أنّ نصیرالدّین إبن أُخت لأفضل الدّین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قسم من مقالة الدکتور الخضیری عن أفضل الدّین، و قد نقلناه من مجلّة رسالة الإسلام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نعلم أنّ خؤولة أفضل‌الدّین نصیرالدّین الطوسی الّتی ذکرها الداغستانی فی </w:t>
      </w:r>
    </w:p>
    <w:p>
      <w:pPr>
        <w:pStyle w:val="BookText"/>
        <w:rPr/>
      </w:pPr>
      <w:r>
        <w:rPr>
          <w:rFonts w:ascii="IRNazanin" w:hAnsi="IRNazanin" w:eastAsia="IRNazanin"/>
          <w:color w:val="111111"/>
          <w:sz w:val="28"/>
          <w:sz w:val="28"/>
          <w:szCs w:val="28"/>
          <w:rtl w:val="true"/>
          <w:lang w:bidi="fa-IR"/>
        </w:rPr>
        <w:t>تذکرته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مشهورة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عن الصواب تماماً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اسم أفضل‌الدّین فی مخطوطة مکتبة الإسکوریال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لایلاحظ ذکر لهذه القربی فی کتب التاریخ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فالدکتور الخضیری الّذی تقصّی أخبار خال الخواجه، رأی کتاب ریاض الشعراء صدفة و خالَهُ صحیحاً، فنقل منه فی مقالته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سابقاً نقلاً عن تلخیص مجمع الآداب لإبن الفوطی، و فرائد السمطین</w:t>
      </w:r>
    </w:p>
    <w:p>
      <w:pPr>
        <w:pStyle w:val="BookText"/>
        <w:rPr/>
      </w:pPr>
      <w:r>
        <w:rPr>
          <w:rFonts w:ascii="IRNazanin" w:hAnsi="IRNazanin" w:eastAsia="IRNazanin"/>
          <w:color w:val="111111"/>
          <w:sz w:val="28"/>
          <w:sz w:val="28"/>
          <w:szCs w:val="28"/>
          <w:rtl w:val="true"/>
          <w:lang w:bidi="fa-IR"/>
        </w:rPr>
        <w:t>لصدرالدّین الجوینی أنّ خال الخواجه الطوسی الّذی تتلمذ عنده هو نورالدّین علیّ بن محمّد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هذین الشخصین حجّة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أفضل‌الدّین من أهالی کاشان، و جاء فی ترجمته أ نّه قضی أکثر عمره فیها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الطوسی من أهل طوس، و ولد و نشأ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بعیداً وجود صلة قربی بین رجل ولد بطوس، و آخر کان یعیش فی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انّ ما یستشفّ من عبارة نسخة الإسکوریال هو أنّ أفضل‌الدّین ینبغی أن یکون قد أقام فی طوس مدّة حتّی یتسنّی للخواجه أن یتتلمذ عنده، بینما جاء فی ترجمته أ نّه لم یبارح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فالصلة</w:t>
      </w:r>
    </w:p>
    <w:p>
      <w:pPr>
        <w:pStyle w:val="BookText"/>
        <w:rPr/>
      </w:pPr>
      <w:r>
        <w:rPr>
          <w:rFonts w:ascii="IRNazanin" w:hAnsi="IRNazanin" w:eastAsia="IRNazanin"/>
          <w:color w:val="111111"/>
          <w:sz w:val="28"/>
          <w:sz w:val="28"/>
          <w:szCs w:val="28"/>
          <w:rtl w:val="true"/>
          <w:lang w:bidi="fa-IR"/>
        </w:rPr>
        <w:t>المشار إلیها غیر صحیحة إذن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یستبین ممّا تقدّم أیضاً خطأ ما قاله صاحب تذکرة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هو أنّ الخواجه نصیرالدّین محمّدالطوسی ارتفع من الحضیض إلی ذروة الدرجات الروحیّة ببرکات أفضل‌الدّین و فیوضات مرافقته</w:t>
      </w:r>
      <w:r>
        <w:rPr>
          <w:rFonts w:eastAsia="IRNazanin" w:cs="IRNazanin"/>
          <w:color w:val="111111"/>
          <w:sz w:val="28"/>
          <w:szCs w:val="28"/>
          <w:rtl w:val="true"/>
          <w:lang w:bidi="fa-IR"/>
        </w:rPr>
        <w:t>).</w:t>
      </w:r>
      <w:r>
        <w:rPr>
          <w:rStyle w:val="FootnoteAnchor"/>
          <w:rtl w:val="true"/>
        </w:rPr>
        <w:footnoteReference w:id="3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نقله الدکتور المذکور عن النسخة المشار إلیها حول تاریخ وفاة أفضل الدّین، فیبدو أ نّه أصحّ الأقوال فی هذا المجال، إذ ذکر البعض أ نّه توفیّ فی رجب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جاء فی کتاب شاهد صدق، و تاریخ منتظم لناصری</w:t>
      </w:r>
      <w:r>
        <w:rPr>
          <w:rStyle w:val="FootnoteAnchor"/>
          <w:rtl w:val="true"/>
        </w:rPr>
        <w:footnoteReference w:id="391"/>
      </w:r>
      <w:r>
        <w:rPr>
          <w:rFonts w:ascii="Amiri" w:hAnsi="Amiri" w:eastAsia="Amiri" w:cs="Amiri"/>
          <w:color w:val="111111"/>
          <w:sz w:val="28"/>
          <w:sz w:val="28"/>
          <w:szCs w:val="28"/>
          <w:rtl w:val="true"/>
          <w:lang w:bidi="ar-SA"/>
        </w:rPr>
        <w:t xml:space="preserve">أ نّه مات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تقیّالدّین </w:t>
      </w:r>
    </w:p>
    <w:p>
      <w:pPr>
        <w:pStyle w:val="BookText"/>
        <w:rPr/>
      </w:pPr>
      <w:r>
        <w:rPr>
          <w:rFonts w:ascii="IRNazanin" w:hAnsi="IRNazanin" w:eastAsia="IRNazanin"/>
          <w:color w:val="111111"/>
          <w:sz w:val="28"/>
          <w:sz w:val="28"/>
          <w:szCs w:val="28"/>
          <w:rtl w:val="true"/>
          <w:lang w:bidi="fa-IR"/>
        </w:rPr>
        <w:t xml:space="preserve">الکاشانی فی کتاب تذکره خلاصة الأشعار أنّ وفاته کانت فی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بیتاً من الشعر یؤرّخها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لم یدرک الخواجه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أفضل‌الدّین الکاشانی، لأنّ الخواجه عند ما کان</w:t>
      </w:r>
    </w:p>
    <w:p>
      <w:pPr>
        <w:pStyle w:val="BookText"/>
        <w:rPr/>
      </w:pPr>
      <w:r>
        <w:rPr>
          <w:rFonts w:ascii="IRNazanin" w:hAnsi="IRNazanin" w:eastAsia="IRNazanin"/>
          <w:color w:val="111111"/>
          <w:sz w:val="28"/>
          <w:sz w:val="28"/>
          <w:szCs w:val="28"/>
          <w:rtl w:val="true"/>
          <w:lang w:bidi="fa-IR"/>
        </w:rPr>
        <w:t xml:space="preserve">مشغولاً فی تألیف شرح الإشارات بین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لم یکن أفضل‌الدّین علی قید الحیاة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الخواجه نقل عنه قولاً فی باب قیاس الخلف من أبواب کتابه المذکور،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الشیخ أفضل‌الدّین محمّد بن الحسن المرقی المعروف بالقاشی رحمه‌الله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فهو یذکره</w:t>
      </w:r>
    </w:p>
    <w:p>
      <w:pPr>
        <w:pStyle w:val="BookText"/>
        <w:rPr/>
      </w:pPr>
      <w:r>
        <w:rPr>
          <w:rFonts w:ascii="IRNazanin" w:hAnsi="IRNazanin" w:eastAsia="IRNazanin"/>
          <w:color w:val="111111"/>
          <w:sz w:val="28"/>
          <w:sz w:val="28"/>
          <w:szCs w:val="28"/>
          <w:rtl w:val="true"/>
          <w:lang w:bidi="fa-IR"/>
        </w:rPr>
        <w:t>بوصفه میّتاً، و یترّحم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کان الخواجه منهمکاً فی تألیف شرح الإشارات آنذاک،</w:t>
      </w:r>
    </w:p>
    <w:p>
      <w:pPr>
        <w:pStyle w:val="BookText"/>
        <w:rPr/>
      </w:pPr>
      <w:r>
        <w:rPr>
          <w:rFonts w:ascii="IRNazanin" w:hAnsi="IRNazanin" w:eastAsia="IRNazanin"/>
          <w:color w:val="111111"/>
          <w:sz w:val="28"/>
          <w:sz w:val="28"/>
          <w:szCs w:val="28"/>
          <w:rtl w:val="true"/>
          <w:lang w:bidi="fa-IR"/>
        </w:rPr>
        <w:t>کانت کتب أفضل‌الدّین قد انتشرت فی آفاق البلاد، و کان العلماء یستهدون بأقواله و 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المستبعد جدّاً أن یبقی مثل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کانت أقواله مشهورة سنة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حتّی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تذکره هفت اقلیم أنّ الخواجه کان یعرب عن إخلاصه لأفضل الدّین، و کان یثق بعلمه و فضله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هذین البیتین فی 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السماء فضل الفضلاء الآخرین و فضل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لسمعت کلّ ملک یقول مکان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هو الأفضل</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گر عرض دهد سپهر أعلا فضل فضلا و فضل أفضلاز هر ملکی به جای تسبیح آواز آید که أفضل أفضل</w:t>
      </w:r>
    </w:p>
    <w:p>
      <w:pPr>
        <w:pStyle w:val="BookText"/>
        <w:rPr/>
      </w:pPr>
      <w:r>
        <w:rPr>
          <w:rFonts w:ascii="IRNazanin" w:hAnsi="IRNazanin" w:eastAsia="IRNazanin"/>
          <w:color w:val="111111"/>
          <w:sz w:val="28"/>
          <w:sz w:val="28"/>
          <w:szCs w:val="28"/>
          <w:rtl w:val="true"/>
          <w:lang w:bidi="fa-IR"/>
        </w:rPr>
        <w:t>و قال بعض أرباب التذکرة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فرغ هولاکو من إبادة الإسماعیلیّة و کان الجیش التتری یشنّ حملاته ضدّ ایران، منعهم الخواجه من تدمیر کاشان احتراماً لأفضل‌الدّین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غیر صحیح أیضاً لأنّ الجیش التتری سیطر علی ایران کلّها فی عهد هولاکو، و لم یقاتل </w:t>
      </w:r>
      <w:bookmarkStart w:id="167" w:name="pg6948_90757"/>
    </w:p>
    <w:p>
      <w:pPr>
        <w:pStyle w:val="BookText"/>
        <w:rPr/>
      </w:pPr>
      <w:bookmarkEnd w:id="167"/>
      <w:r>
        <w:rPr>
          <w:rFonts w:ascii="IRNazanin" w:hAnsi="IRNazanin" w:eastAsia="IRNazanin"/>
          <w:color w:val="111111"/>
          <w:sz w:val="28"/>
          <w:sz w:val="28"/>
          <w:szCs w:val="28"/>
          <w:rtl w:val="true"/>
          <w:lang w:bidi="fa-IR"/>
        </w:rPr>
        <w:t>إلاّ الإسماعیلیّة، فکیف یمنعه الخواجه من تدمیر کاشان؟</w:t>
      </w:r>
    </w:p>
    <w:p>
      <w:pPr>
        <w:pStyle w:val="BookText"/>
        <w:rPr/>
      </w:pPr>
      <w:r>
        <w:rPr>
          <w:rFonts w:ascii="IRNazanin" w:hAnsi="IRNazanin" w:eastAsia="IRNazanin"/>
          <w:color w:val="111111"/>
          <w:sz w:val="28"/>
          <w:sz w:val="28"/>
          <w:szCs w:val="28"/>
          <w:rtl w:val="true"/>
          <w:lang w:bidi="fa-IR"/>
        </w:rPr>
        <w:t>و کان أفضل الدّین ضلیعاً جدّاً فی النثر و الشعر الفارسیّین و العربیّین، و قلّما یبلغ الحکماء شأوه، لاسیّما فی اُسلوبه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موضوعات دقیقة مرکّزة فی الحکمه‌العرفان باسلوب عذب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المترجَم له کتباً مهمّة جدّاً باللغتین العربیّه و الفارسیّة،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الکمال، ره</w:t>
      </w:r>
    </w:p>
    <w:p>
      <w:pPr>
        <w:pStyle w:val="BookText"/>
        <w:rPr/>
      </w:pPr>
      <w:r>
        <w:rPr>
          <w:rFonts w:ascii="IRNazanin" w:hAnsi="IRNazanin" w:eastAsia="IRNazanin"/>
          <w:color w:val="111111"/>
          <w:sz w:val="28"/>
          <w:sz w:val="28"/>
          <w:szCs w:val="28"/>
          <w:rtl w:val="true"/>
          <w:lang w:bidi="fa-IR"/>
        </w:rPr>
        <w:t>انجام، انجام‌نامه، عرض‌نامه، سازوپیرایه شاهان، چهار عنوان، انتخاب کیمیای سعادت، رسالة ینبوع الحیاة مع ترجمة ثلاثة عشر فصلاً من فصول ادریس، مجموعه نکات ارسطو در علم حکمت، کتاب نفس، ترجمه کتاب نفس ارسطو، المطالب المهمّة، المنهاج المبین لإصابة الیقین فی المنطق، و جاودان‌نامه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الکتاب الأخیر فی طهران سنة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 بتصحیح العالم المعظّم مجتبی 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نأمل أن تطبع سائر کتبه بجهود السیّد مینوی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لبابا أفضل أشعار و رباعیات جمیلة بالفارسیّة، و قد تمّ طبع رباعیاته بجهود المرحوم سعید نفیسی سنة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مقدّمة مفیده</w:t>
      </w:r>
      <w:r>
        <w:rPr>
          <w:rFonts w:eastAsia="IRNazanin" w:cs="IRNazanin"/>
          <w:color w:val="111111"/>
          <w:sz w:val="28"/>
          <w:szCs w:val="28"/>
          <w:rtl w:val="true"/>
          <w:lang w:bidi="fa-IR"/>
        </w:rPr>
        <w:t>.</w:t>
      </w:r>
    </w:p>
    <w:p>
      <w:pPr>
        <w:pStyle w:val="Heading3"/>
        <w:numPr>
          <w:ilvl w:val="2"/>
          <w:numId w:val="1"/>
        </w:numPr>
        <w:rPr/>
      </w:pPr>
      <w:bookmarkStart w:id="168" w:name="__RefHeading___Toc2088613_372815092"/>
      <w:bookmarkStart w:id="169" w:name="_Toc59"/>
      <w:bookmarkEnd w:id="168"/>
      <w:r>
        <w:rPr>
          <w:rtl w:val="true"/>
        </w:rPr>
        <w:t>أفضل‌الدّین الخونجی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الخونجی بخاء معجمة مضمومة بعدها واو و نون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أبوعبداللّه محمّدبن نام‌آور بن عبدالملک الشافعی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 فی جمادی الاولی سنة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العلوم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مصر وجدّ فی طلب العلم حتّی تفرّد فی علوم الأوائل، و انتهت إلیه الرئاسة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أمره تولّی القضاء بمصر، و صار قاضی القضاة بها و بأعمالها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منصب القضاء بالقاهرة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حکیماً و منطقیّاً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فی المنطق، و الجمل، و کشف</w:t>
      </w:r>
    </w:p>
    <w:p>
      <w:pPr>
        <w:pStyle w:val="BookText"/>
        <w:rPr/>
      </w:pPr>
      <w:r>
        <w:rPr>
          <w:rFonts w:ascii="IRNazanin" w:hAnsi="IRNazanin" w:eastAsia="IRNazanin"/>
          <w:color w:val="111111"/>
          <w:sz w:val="28"/>
          <w:sz w:val="28"/>
          <w:szCs w:val="28"/>
          <w:rtl w:val="true"/>
          <w:lang w:bidi="fa-IR"/>
        </w:rPr>
        <w:t>الأسرار عن غوامض الأفکار فی المنطق، و أدوار الحمیات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شهبه فی تاریخ</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یعرض له انشداه خاطر لکثرة إنصباب ذهنه إلی العلم، و توفّر فکرته فیه،الخ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بالقاهرة یوم الأربعاء الخامس من رمضان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جبل المقطّم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تلمیذه عزّالدّین الأربلی بقصیدة قال فی البیتین الأوّلین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 أفضل الدنیا فلم یبق فاضل</w:t>
      </w:r>
    </w:p>
    <w:p>
      <w:pPr>
        <w:pStyle w:val="BookText"/>
        <w:rPr/>
      </w:pPr>
      <w:r>
        <w:rPr>
          <w:rFonts w:ascii="IRNazanin" w:hAnsi="IRNazanin" w:eastAsia="IRNazanin"/>
          <w:color w:val="111111"/>
          <w:sz w:val="28"/>
          <w:sz w:val="28"/>
          <w:szCs w:val="28"/>
          <w:rtl w:val="true"/>
          <w:lang w:bidi="fa-IR"/>
        </w:rPr>
        <w:t>و مات بموت الخونجی الفضائل</w:t>
      </w:r>
    </w:p>
    <w:p>
      <w:pPr>
        <w:pStyle w:val="BookText"/>
        <w:rPr/>
      </w:pPr>
      <w:r>
        <w:rPr>
          <w:rFonts w:ascii="Amiri" w:hAnsi="Amiri" w:eastAsia="Amiri" w:cs="Amiri"/>
          <w:color w:val="111111"/>
          <w:sz w:val="28"/>
          <w:sz w:val="28"/>
          <w:szCs w:val="28"/>
          <w:rtl w:val="true"/>
          <w:lang w:bidi="ar-SA"/>
        </w:rPr>
        <w:t>فیا أیّها الحبر الّذی جاء آخراً</w:t>
      </w:r>
    </w:p>
    <w:p>
      <w:pPr>
        <w:pStyle w:val="BookText"/>
        <w:rPr/>
      </w:pPr>
      <w:r>
        <w:rPr>
          <w:rFonts w:ascii="IRNazanin" w:hAnsi="IRNazanin" w:eastAsia="IRNazanin"/>
          <w:color w:val="111111"/>
          <w:sz w:val="28"/>
          <w:sz w:val="28"/>
          <w:szCs w:val="28"/>
          <w:rtl w:val="true"/>
          <w:lang w:bidi="fa-IR"/>
        </w:rPr>
        <w:t>فحلّ لنا ما لم تحلّ الأوائل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عین الزمان الجیلی</w:t>
      </w:r>
    </w:p>
    <w:p>
      <w:pPr>
        <w:pStyle w:val="BookText"/>
        <w:rPr/>
      </w:pPr>
      <w:r>
        <w:rPr>
          <w:rFonts w:ascii="IRNazanin" w:hAnsi="IRNazanin" w:eastAsia="IRNazanin"/>
          <w:color w:val="111111"/>
          <w:sz w:val="28"/>
          <w:sz w:val="28"/>
          <w:szCs w:val="28"/>
          <w:rtl w:val="true"/>
          <w:lang w:bidi="fa-IR"/>
        </w:rPr>
        <w:t>و هو جمال‌الدّین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کبیراً و أحد أصحاب الشیخ نجم‌الدّین قال حمداللّه مستوفی فی تاریخ 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الشیخ نجم‌الدّین خلال حیاته إثنی عشر شخصاً بوصفهم 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هؤلاء من الأولیاء والمشایخ الکبار کالشیخ مجدالدّین البغدادی، و الشیخ</w:t>
      </w:r>
    </w:p>
    <w:p>
      <w:pPr>
        <w:pStyle w:val="BookText"/>
        <w:rPr/>
      </w:pPr>
      <w:r>
        <w:rPr>
          <w:rFonts w:ascii="IRNazanin" w:hAnsi="IRNazanin" w:eastAsia="IRNazanin"/>
          <w:color w:val="111111"/>
          <w:sz w:val="28"/>
          <w:sz w:val="28"/>
          <w:szCs w:val="28"/>
          <w:rtl w:val="true"/>
          <w:lang w:bidi="fa-IR"/>
        </w:rPr>
        <w:t>سعدالدّین حمویه، و الشیخ نجم‌الدّین دایه، و الشیخ رضیالدّین علی لالا، و الشیخ سیف‌الدّین باخرزی، و الشیخ جمال‌الدّین گیلی، و أمثال هؤلاء</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عین الزمان فی أوّل عمله مجموعة من مختارات العلوم العقلیّة و النقلیّة لتؤنسه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قارب خوارزم، رأی فی المنام ذات لیلة أنّ الشیخ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رحلک و هلم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استفاق، فکر بمعنی الرحل، إذ هو لایملک من الدنیا شیئاً، و لایفکّر بجمع</w:t>
      </w:r>
    </w:p>
    <w:p>
      <w:pPr>
        <w:pStyle w:val="BookText"/>
        <w:rPr/>
      </w:pPr>
      <w:r>
        <w:rPr>
          <w:rFonts w:ascii="IRNazanin" w:hAnsi="IRNazanin" w:eastAsia="IRNazanin"/>
          <w:color w:val="111111"/>
          <w:sz w:val="28"/>
          <w:sz w:val="28"/>
          <w:szCs w:val="28"/>
          <w:rtl w:val="true"/>
          <w:lang w:bidi="fa-IR"/>
        </w:rPr>
        <w:t>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تکرّر منامه لیلتین أُخریین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الشیخ فی اللیلة الثالثة عن معنی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جمعته من 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استیقظ، ألقاها فی نهر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إلیه،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تلقها فی الماء، لما استفدت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ألبسه خرقة، فاعتزل و بدأ بتزکیة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أتمّ ماعلیه، منحه الشیخ لقب عین الزمان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جاء فی جامع التواریخ أنّ الملک الإسماعیلی علاءالدّین محمّد کان شدید الإیمان بالشیخ جمال‌الدّین الجیلی و مریداً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یرسل إلیه فی کلّ سنة خمسمائة دینار من الذهب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فیصرفها لطعامه و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لإمه أهالی قزوین أ نّه ینفق علی الناس ما یأتیه من ملک فارس، و یأکل مایصله من 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الدّین لم یُحلّوا دمهم و مالهم، بید أ نّهم إذا أعطوا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طواعیة، فعطاؤهم حلال</w:t>
      </w:r>
      <w:r>
        <w:rPr>
          <w:rFonts w:eastAsia="IRNazanin" w:cs="IRNazanin"/>
          <w:color w:val="111111"/>
          <w:sz w:val="28"/>
          <w:szCs w:val="28"/>
          <w:rtl w:val="true"/>
          <w:lang w:bidi="fa-IR"/>
        </w:rPr>
        <w:t xml:space="preserve">. </w:t>
      </w:r>
      <w:bookmarkStart w:id="170" w:name="pg6948_90759"/>
    </w:p>
    <w:p>
      <w:pPr>
        <w:pStyle w:val="BookText"/>
        <w:rPr/>
      </w:pPr>
      <w:bookmarkEnd w:id="170"/>
      <w:r>
        <w:rPr>
          <w:rFonts w:ascii="IRNazanin" w:hAnsi="IRNazanin" w:eastAsia="IRNazanin"/>
          <w:color w:val="111111"/>
          <w:sz w:val="28"/>
          <w:sz w:val="28"/>
          <w:szCs w:val="28"/>
          <w:rtl w:val="true"/>
          <w:lang w:bidi="fa-IR"/>
        </w:rPr>
        <w:t>و کان علاءالدّین محمّد یمنّ علی أهالی قزوین بالشیخ جمال‌الدّین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وجوده بقزوین، لجعلتُ ترابها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مخلاة الجیاد و نقلته إلی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لدمّرتها تدمیراً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تألّم مرّة لقرطاس جاءه من الشیخ، و قدم له فی حال ثمالته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بجلد الشخص الّذی أعطاه القرطاس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الشقیّ الجاهل، کیف تعطینی قرطاس الشیخ و أنا سکران؟ دعنی أصحو و أعطنیه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مؤمناً بالشیخ مریداً له حتّی هذه الدرجة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عاش الشیخ جمال‌الدّین بقزوین، و مات فیها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بعض الشعراء شعراً یؤرّخ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حمداللّه المستوفی فی 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جمال‌الدّین شعر و نثر جیّدان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البیتان الآتیان من شعره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الصباح إلی صفاء جبینه</w:t>
      </w:r>
    </w:p>
    <w:p>
      <w:pPr>
        <w:pStyle w:val="BookText"/>
        <w:rPr/>
      </w:pPr>
      <w:r>
        <w:rPr>
          <w:rFonts w:ascii="IRNazanin" w:hAnsi="IRNazanin" w:eastAsia="IRNazanin"/>
          <w:color w:val="111111"/>
          <w:sz w:val="28"/>
          <w:sz w:val="28"/>
          <w:szCs w:val="28"/>
          <w:rtl w:val="true"/>
          <w:lang w:bidi="fa-IR"/>
        </w:rPr>
        <w:t>فتعلّقت بمزاجه الصفراء</w:t>
      </w:r>
    </w:p>
    <w:p>
      <w:pPr>
        <w:pStyle w:val="BookText"/>
        <w:rPr/>
      </w:pPr>
      <w:r>
        <w:rPr>
          <w:rFonts w:ascii="IRNazanin" w:hAnsi="IRNazanin" w:eastAsia="IRNazanin"/>
          <w:color w:val="111111"/>
          <w:sz w:val="28"/>
          <w:sz w:val="28"/>
          <w:szCs w:val="28"/>
          <w:rtl w:val="true"/>
          <w:lang w:bidi="fa-IR"/>
        </w:rPr>
        <w:t>واللیل فکّر فی سواد فروعه</w:t>
      </w:r>
    </w:p>
    <w:p>
      <w:pPr>
        <w:pStyle w:val="BookText"/>
        <w:rPr/>
      </w:pPr>
      <w:r>
        <w:rPr>
          <w:rFonts w:ascii="IRNazanin" w:hAnsi="IRNazanin" w:eastAsia="IRNazanin"/>
          <w:color w:val="111111"/>
          <w:sz w:val="28"/>
          <w:sz w:val="28"/>
          <w:szCs w:val="28"/>
          <w:rtl w:val="true"/>
          <w:lang w:bidi="fa-IR"/>
        </w:rPr>
        <w:t>فتشبّثت بمزاجه السوداء</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کانت للخواجه الطوسی علاقات ودّیّة مع الشیخ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تبادلا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 الخواجه عن بعض مسائل الحکمة و العرفان، أجاب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ذلک فی الفصل الخاص بآثار الخواجه</w:t>
      </w:r>
      <w:r>
        <w:rPr>
          <w:rFonts w:eastAsia="IRNazanin" w:cs="IRNazanin"/>
          <w:color w:val="111111"/>
          <w:sz w:val="28"/>
          <w:szCs w:val="28"/>
          <w:rtl w:val="true"/>
          <w:lang w:bidi="fa-IR"/>
        </w:rPr>
        <w:t>.</w:t>
      </w:r>
    </w:p>
    <w:p>
      <w:pPr>
        <w:pStyle w:val="Heading3"/>
        <w:numPr>
          <w:ilvl w:val="2"/>
          <w:numId w:val="1"/>
        </w:numPr>
        <w:rPr/>
      </w:pPr>
      <w:bookmarkStart w:id="171" w:name="__RefHeading___Toc2088615_372815092"/>
      <w:bookmarkStart w:id="172" w:name="_Toc60"/>
      <w:bookmarkEnd w:id="171"/>
      <w:r>
        <w:rPr>
          <w:rtl w:val="true"/>
        </w:rPr>
        <w:t>جمال‌الدّین البحرانی</w:t>
      </w:r>
      <w:bookmarkEnd w:id="1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بن سلیمان البحرانی العالم الربّانی و الحکیم الإلهی جامع العلوم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الحلیّ فی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بالعلوم العقلیّة و النقلیّة، عارفاً بقواعد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حسن صاحب المعالم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منها کتاب مفتاح الخیر فی شرح رسالة الطیر للشیخ أبی علیّ بن سینا، و شرح قصیدة إبن‌سینا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دلالة واضحة علی ما وصفه به العلاّمة و زیادة</w:t>
      </w:r>
      <w:r>
        <w:rPr>
          <w:rFonts w:eastAsia="IRNazanin" w:cs="IRNazanin"/>
          <w:color w:val="111111"/>
          <w:sz w:val="28"/>
          <w:szCs w:val="28"/>
          <w:rtl w:val="true"/>
          <w:lang w:bidi="fa-IR"/>
        </w:rPr>
        <w:t>».</w:t>
      </w:r>
      <w:r>
        <w:rPr>
          <w:rStyle w:val="FootnoteAnchor"/>
          <w:rtl w:val="true"/>
        </w:rPr>
        <w:footnoteReference w:id="400"/>
      </w:r>
      <w:bookmarkStart w:id="173" w:name="pg6948_90760"/>
    </w:p>
    <w:p>
      <w:pPr>
        <w:pStyle w:val="BookText"/>
        <w:rPr/>
      </w:pPr>
      <w:bookmarkEnd w:id="173"/>
      <w:r>
        <w:rPr>
          <w:rFonts w:ascii="IRNazanin" w:hAnsi="IRNazanin" w:eastAsia="IRNazanin"/>
          <w:color w:val="111111"/>
          <w:sz w:val="28"/>
          <w:sz w:val="28"/>
          <w:szCs w:val="28"/>
          <w:rtl w:val="true"/>
          <w:lang w:bidi="fa-IR"/>
        </w:rPr>
        <w:t>و من مصنّفاته أیضاً کتاب الإشارات فی معرفة أسرار الوجود، و معرفة النبوّة و الولایة شرحه تلمیذه ابن‌میثم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و أبسال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أرسل إلی الخواجه نصیرالدّین الطوسی رسالة العلم لأُستاذه الشیخ کمال‌الدّین أبیجعفر أحمدبن علیّ بن سعید بن سعادة البحرانی، و التمس منه شرح تلک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فشرحها الخواجه حسب طلبه و أعادها إلیه، و قال فی أوّل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کتاب فی البلاغة متنه</w:t>
      </w:r>
    </w:p>
    <w:p>
      <w:pPr>
        <w:pStyle w:val="BookText"/>
        <w:rPr/>
      </w:pPr>
      <w:r>
        <w:rPr>
          <w:rFonts w:ascii="IRNazanin" w:hAnsi="IRNazanin" w:eastAsia="IRNazanin"/>
          <w:color w:val="111111"/>
          <w:sz w:val="28"/>
          <w:sz w:val="28"/>
          <w:szCs w:val="28"/>
          <w:rtl w:val="true"/>
          <w:lang w:bidi="fa-IR"/>
        </w:rPr>
        <w:t>إلی غایة لیست تقارب بالوصف</w:t>
      </w:r>
    </w:p>
    <w:p>
      <w:pPr>
        <w:pStyle w:val="BookText"/>
        <w:rPr/>
      </w:pPr>
      <w:r>
        <w:rPr>
          <w:rFonts w:ascii="IRNazanin" w:hAnsi="IRNazanin" w:eastAsia="IRNazanin"/>
          <w:color w:val="111111"/>
          <w:sz w:val="28"/>
          <w:sz w:val="28"/>
          <w:szCs w:val="28"/>
          <w:rtl w:val="true"/>
          <w:lang w:bidi="fa-IR"/>
        </w:rPr>
        <w:t>و ذکر أبیاتاً،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رسالة شریفة و مقالة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أثنی الخواجه الطوسی فی هذه الرسالة علی جمال‌الدّین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ثناؤه علی عظمته و جلالة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تاریخ وفاة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لؤلؤة البحرین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جمال‌الدّین علیّبن سلیمان فی قریة مسترة من قری بلاد البحرین إلی جنب قبر شیخه إبن</w:t>
      </w:r>
    </w:p>
    <w:p>
      <w:pPr>
        <w:pStyle w:val="BookText"/>
        <w:rPr/>
      </w:pPr>
      <w:r>
        <w:rPr>
          <w:rFonts w:ascii="Amiri" w:hAnsi="Amiri" w:eastAsia="Amiri" w:cs="Amiri"/>
          <w:color w:val="111111"/>
          <w:sz w:val="28"/>
          <w:sz w:val="28"/>
          <w:szCs w:val="28"/>
          <w:rtl w:val="true"/>
          <w:lang w:bidi="ar-SA"/>
        </w:rPr>
        <w:t>سعادة</w:t>
      </w:r>
      <w:r>
        <w:rPr>
          <w:rFonts w:eastAsia="Amiri" w:cs="Amiri" w:ascii="Amiri" w:hAnsi="Amiri"/>
          <w:color w:val="111111"/>
          <w:sz w:val="28"/>
          <w:szCs w:val="28"/>
          <w:rtl w:val="true"/>
          <w:lang w:bidi="ar-SA"/>
        </w:rPr>
        <w:t>».</w:t>
      </w:r>
      <w:r>
        <w:rPr>
          <w:rStyle w:val="FootnoteAnchor"/>
          <w:rtl w:val="true"/>
        </w:rPr>
        <w:footnoteReference w:id="401"/>
      </w:r>
    </w:p>
    <w:p>
      <w:pPr>
        <w:pStyle w:val="Heading3"/>
        <w:numPr>
          <w:ilvl w:val="2"/>
          <w:numId w:val="1"/>
        </w:numPr>
        <w:rPr/>
      </w:pPr>
      <w:bookmarkStart w:id="174" w:name="__RefHeading___Toc2088617_372815092"/>
      <w:bookmarkStart w:id="175" w:name="_Toc61"/>
      <w:bookmarkEnd w:id="174"/>
      <w:r>
        <w:rPr>
          <w:rtl w:val="true"/>
        </w:rPr>
        <w:t>الشیخ نجیب الدّین</w:t>
      </w:r>
      <w:bookmarkEnd w:id="1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أبو أحمد أو أبو زکریّا، یحیی بن أحمد بن یحیی بن الحسن بن سعید الحلیّ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الأدیب الفاضل العالم صاحب الکتب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إبن عمّ المحقّق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بنت محمّد بن إدریس صاحب کتاب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داود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جامعاً لفنون العلوم الأدبیّة و الفقهیّة و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أورع الفضلاء أزهدهم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ذیالحجّة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نقل السیوطی فی کتاب بغیّة الوعاة فی طبقات النحاة عن الذهبی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أحمد الهذلی الشیعی أدیب لغویّ فاضل، حافظ للأحادیث، بصیر باللغة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إبن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 بالکوفة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وتوفیّ لیلة عرفة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 نزهة الناظر فی الفقه، الفحص و البیان عن أسرار القرآن، معالم الدّین، کشف الإلتباس عن مجالسة الأرجاس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مدحه بعض العلماء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الناس فقیه مثل یحیی بن سعید</w:t>
      </w:r>
    </w:p>
    <w:p>
      <w:pPr>
        <w:pStyle w:val="BookText"/>
        <w:rPr/>
      </w:pPr>
      <w:r>
        <w:rPr>
          <w:rFonts w:ascii="Amiri" w:hAnsi="Amiri" w:eastAsia="Amiri" w:cs="Amiri"/>
          <w:color w:val="111111"/>
          <w:sz w:val="28"/>
          <w:sz w:val="28"/>
          <w:szCs w:val="28"/>
          <w:rtl w:val="true"/>
          <w:lang w:bidi="ar-SA"/>
        </w:rPr>
        <w:t>صنّف الجامع فقهاً قد حوی کلّ شرید</w:t>
      </w:r>
    </w:p>
    <w:p>
      <w:pPr>
        <w:pStyle w:val="BookText"/>
        <w:rPr/>
      </w:pPr>
      <w:r>
        <w:rPr>
          <w:rFonts w:ascii="Amiri" w:hAnsi="Amiri" w:eastAsia="Amiri" w:cs="Amiri"/>
          <w:color w:val="111111"/>
          <w:sz w:val="28"/>
          <w:sz w:val="28"/>
          <w:szCs w:val="28"/>
          <w:rtl w:val="true"/>
          <w:lang w:bidi="ar-SA"/>
        </w:rPr>
        <w:t>سدیدالدّین الحلیّ</w:t>
      </w:r>
    </w:p>
    <w:p>
      <w:pPr>
        <w:pStyle w:val="BookText"/>
        <w:rPr/>
      </w:pPr>
      <w:r>
        <w:rPr>
          <w:rFonts w:ascii="IRNazanin" w:hAnsi="IRNazanin" w:eastAsia="IRNazanin"/>
          <w:color w:val="111111"/>
          <w:sz w:val="28"/>
          <w:sz w:val="28"/>
          <w:szCs w:val="28"/>
          <w:rtl w:val="true"/>
          <w:lang w:bidi="fa-IR"/>
        </w:rPr>
        <w:t>و هو أبویعقوب أو أبوالمظفّر یوسف بن زین‌الدّین علیّ بن المطهّر الحلیّ والد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أُستاذاً فی علوم الفقه و الاصول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المحقّق فی مجلس درسه عندما سأله الخواجه الطوسی عن الأعلم بالاصولین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إلیه، و إلی محمّد بن علی بن الجهم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قال العلاّمة الحلیّ فی کتاب کشف الیقین حول إخبار أمیرالمؤنین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إخباره بعمارة بغداد، و ملک بنی العبّاس، و ذکر أحوالهم، و أخذ المغول الملک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والدی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سبب سلامة أهل الحلّة و الکوفة و المشهدین الشریفین فی النجف و کربلاء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لمّا وصل السلطان هولاکو إلی بغداد و قبل أن یفتحها، هرب أکثر أهل الحلّة إلی البطائح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جملة القلیل والدی، و السیّد مجدالدّین ابن‌طاووس،الفقیه</w:t>
      </w:r>
    </w:p>
    <w:p>
      <w:pPr>
        <w:pStyle w:val="BookText"/>
        <w:rPr/>
      </w:pPr>
      <w:r>
        <w:rPr>
          <w:rFonts w:ascii="IRNazanin" w:hAnsi="IRNazanin" w:eastAsia="IRNazanin"/>
          <w:color w:val="111111"/>
          <w:sz w:val="28"/>
          <w:sz w:val="28"/>
          <w:szCs w:val="28"/>
          <w:rtl w:val="true"/>
          <w:lang w:bidi="fa-IR"/>
        </w:rPr>
        <w:t>أبوالعزّ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رأیهم علی مکاتبة السلطان بأ نّهم مطیعون داخلون تحت الإیلیّة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أنفذوا به شخصاً أعجمیّاً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 السلطان إلیهم فرماناً مع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قلوبکم کما وردت به کتبکم، تحضرون إلینا فجاء الأمیران، فخافوا لعدم معرفتهم بما ینتهی الحال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وحدی، کفی؟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بین یدیه،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أقدمتم علی مکاتبتی و الحضور عندی قبل أن تعلموا ما ینتهی إلیه أمری و أمر</w:t>
      </w:r>
    </w:p>
    <w:p>
      <w:pPr>
        <w:pStyle w:val="BookText"/>
        <w:rPr/>
      </w:pPr>
      <w:r>
        <w:rPr>
          <w:rFonts w:ascii="IRNazanin" w:hAnsi="IRNazanin" w:eastAsia="IRNazanin"/>
          <w:color w:val="111111"/>
          <w:sz w:val="28"/>
          <w:sz w:val="28"/>
          <w:szCs w:val="28"/>
          <w:rtl w:val="true"/>
          <w:lang w:bidi="fa-IR"/>
        </w:rPr>
        <w:t>صاحبکم؟ و کیف تأمنون إن صالحنی و رحلت عنه؟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قدمنا علی ذلک لأ نّا روینا عن أمیرالمؤنین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bookmarkStart w:id="176" w:name="pg6948_90762"/>
    </w:p>
    <w:p>
      <w:pPr>
        <w:pStyle w:val="BookText"/>
        <w:rPr/>
      </w:pPr>
      <w:bookmarkEnd w:id="176"/>
      <w:r>
        <w:rPr>
          <w:rFonts w:ascii="IRNazanin" w:hAnsi="IRNazanin" w:eastAsia="IRNazanin"/>
          <w:color w:val="111111"/>
          <w:sz w:val="28"/>
          <w:sz w:val="28"/>
          <w:szCs w:val="28"/>
          <w:rtl w:val="true"/>
          <w:lang w:bidi="fa-IR"/>
        </w:rPr>
        <w:t>أ نّه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و ما أدراک ما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وصف لنا ذلک، و جدنا الصفات</w:t>
      </w:r>
    </w:p>
    <w:p>
      <w:pPr>
        <w:pStyle w:val="BookText"/>
        <w:rPr/>
      </w:pPr>
      <w:r>
        <w:rPr>
          <w:rFonts w:ascii="IRNazanin" w:hAnsi="IRNazanin" w:eastAsia="IRNazanin"/>
          <w:color w:val="111111"/>
          <w:sz w:val="28"/>
          <w:sz w:val="28"/>
          <w:szCs w:val="28"/>
          <w:rtl w:val="true"/>
          <w:lang w:bidi="fa-IR"/>
        </w:rPr>
        <w:t>فیکم رجوناک فقصدناک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 قلوبهم و کتب لهم فرماناً باسم والدی یطیّب فیه قلوب أهل الحلّة</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177" w:name="__RefHeading___Toc2088619_372815092"/>
      <w:bookmarkStart w:id="178" w:name="_Toc62"/>
      <w:bookmarkEnd w:id="177"/>
      <w:r>
        <w:rPr>
          <w:rtl w:val="true"/>
        </w:rPr>
        <w:t>رضیّالدّین</w:t>
      </w:r>
      <w:bookmarkEnd w:id="178"/>
    </w:p>
    <w:p>
      <w:pPr>
        <w:pStyle w:val="BookText"/>
        <w:rPr/>
      </w:pPr>
      <w:r>
        <w:rPr>
          <w:rFonts w:ascii="IRNazanin" w:hAnsi="IRNazanin" w:eastAsia="IRNazanin"/>
          <w:color w:val="111111"/>
          <w:sz w:val="28"/>
          <w:sz w:val="28"/>
          <w:szCs w:val="28"/>
          <w:rtl w:val="true"/>
          <w:lang w:bidi="fa-IR"/>
        </w:rPr>
        <w:t>و هو علیّبن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أربعة أشخاص عند علماء الرجال بأبناء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نسبهم جمیعاً إلی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هذا السیّد بالطاووس لحسن صورته و قبح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الأربعة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أبوالقاسم علی بن موسی بن جعفربن محمّد بن أحمد بن محمّد بن أحمد بن محمّد الطاووس، صاحب الترجمة، و جمال‌الدّین أحمد أخوه، و إبنه غیاث‌الدّین عبدالکریم، و إبن غیاث‌الدّین الّذی اشتهر باسم و لقب و کنیة عمّه أبیالقاسم</w:t>
      </w:r>
    </w:p>
    <w:p>
      <w:pPr>
        <w:pStyle w:val="BookText"/>
        <w:rPr/>
      </w:pPr>
      <w:r>
        <w:rPr>
          <w:rFonts w:ascii="Amiri" w:hAnsi="Amiri" w:eastAsia="Amiri" w:cs="Amiri"/>
          <w:color w:val="111111"/>
          <w:sz w:val="28"/>
          <w:sz w:val="28"/>
          <w:szCs w:val="28"/>
          <w:rtl w:val="true"/>
          <w:lang w:bidi="ar-SA"/>
        </w:rPr>
        <w:t>رضیّالدّین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رضیّالدّین یوم الخمیس الخامس عشر من المحرّم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طلب العلوم حتّی أصبح علاّمة عصره، و وحید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المقامات و الکرامات‌المصنّفات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أثنوا علیه بطیب الکلام و حسن العلم و لطف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البعض أ نّه کان أتقی الناس و أزهدهم و أورعهم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 نّه کان بحراً زخّاراً فی الفقه، إلاّ أ نّه یحترز من الإفتاء لزهده و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یؤلّف فیه إلاّ کتاباً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بینه و بین الوزیر مؤیّدالدّین محمّد بن العلقمی صداقة متأکّدة، لذلک ترک الحلّة موطنه الأصلی و توجّه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فیها نحواً من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سکن المشهد الشریف</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قال صاحب عمدة الطالب انّ المستنصر عرض علیه نقابة العلویّین فلم یقبل لکثرة زهده و ورعه</w:t>
      </w:r>
      <w:r>
        <w:rPr>
          <w:rFonts w:eastAsia="IRNazanin" w:cs="IRNazanin"/>
          <w:color w:val="111111"/>
          <w:sz w:val="28"/>
          <w:szCs w:val="28"/>
          <w:rtl w:val="true"/>
          <w:lang w:bidi="fa-IR"/>
        </w:rPr>
        <w:t>.</w:t>
      </w:r>
      <w:r>
        <w:rPr>
          <w:rStyle w:val="FootnoteAnchor"/>
          <w:rtl w:val="true"/>
        </w:rPr>
        <w:footnoteReference w:id="4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استولی هولاکو علی بغداد، فوّض نقابة العلویّین إلی إبن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أراد أن </w:t>
      </w:r>
    </w:p>
    <w:p>
      <w:pPr>
        <w:pStyle w:val="BookText"/>
        <w:rPr/>
      </w:pPr>
      <w:r>
        <w:rPr>
          <w:rFonts w:ascii="IRNazanin" w:hAnsi="IRNazanin" w:eastAsia="IRNazanin"/>
          <w:color w:val="111111"/>
          <w:sz w:val="28"/>
          <w:sz w:val="28"/>
          <w:szCs w:val="28"/>
          <w:rtl w:val="true"/>
          <w:lang w:bidi="fa-IR"/>
        </w:rPr>
        <w:t>یرفض هذا المنصب، علم به سلطان الحکماء الخواجه الطوسی، فأقنعه بالقبول،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امتنعت، و لم تقبل أمر السلطان، اتُّهمت بالعصیان، و ألقیت بیدک إلی التهلکة، و حینئذٍ لا آمن علیک القتل</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فاضطرّ إلی ذلک، و عاد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فی النقابة ثلاث سنین و أحد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کان دائم الطاعة و العبادة و الإعراض عن الدنیا حتّی وافاه الأجل سحر یوم الإثنین</w:t>
      </w:r>
    </w:p>
    <w:p>
      <w:pPr>
        <w:pStyle w:val="BookText"/>
        <w:rPr/>
      </w:pPr>
      <w:r>
        <w:rPr>
          <w:rFonts w:ascii="IRNazanin" w:hAnsi="IRNazanin" w:eastAsia="IRNazanin"/>
          <w:color w:val="111111"/>
          <w:sz w:val="28"/>
          <w:sz w:val="28"/>
          <w:szCs w:val="28"/>
          <w:rtl w:val="true"/>
          <w:lang w:bidi="fa-IR"/>
        </w:rPr>
        <w:t xml:space="preserve">الخامس من ذیالقعدة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روی عنه العلاّمة الحلیّ، و علی بن عیسی الأربلی، و إبن أخیه السیّد عبدالکریم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مصنّفات و مؤلّفات کثیرة ذکرت فی کتاب أمل الآمل للشیخ الحرّ</w:t>
      </w:r>
    </w:p>
    <w:p>
      <w:pPr>
        <w:pStyle w:val="BookText"/>
        <w:rPr/>
      </w:pPr>
      <w:r>
        <w:rPr>
          <w:rFonts w:ascii="IRNazanin" w:hAnsi="IRNazanin" w:eastAsia="IRNazanin"/>
          <w:color w:val="111111"/>
          <w:sz w:val="28"/>
          <w:sz w:val="28"/>
          <w:szCs w:val="28"/>
          <w:rtl w:val="true"/>
          <w:lang w:bidi="fa-IR"/>
        </w:rPr>
        <w:t>العاملی،لؤلؤة البحرین لصاحب الحدائق، و نامه دانشوران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 فی أحکام النجوم، و یضمّ فوائد تاریخیّة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الأشرف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الإصطفاء فی تاریخ الملوک و الخلفاء، و مصباح الزائر و جناح المسافر، و الملهوف</w:t>
      </w:r>
    </w:p>
    <w:p>
      <w:pPr>
        <w:pStyle w:val="BookText"/>
        <w:rPr/>
      </w:pPr>
      <w:r>
        <w:rPr>
          <w:rFonts w:ascii="IRNazanin" w:hAnsi="IRNazanin" w:eastAsia="IRNazanin"/>
          <w:color w:val="111111"/>
          <w:sz w:val="28"/>
          <w:sz w:val="28"/>
          <w:szCs w:val="28"/>
          <w:rtl w:val="true"/>
          <w:lang w:bidi="fa-IR"/>
        </w:rPr>
        <w:t>علی قتلی الطفوف، و الإقبال بصالح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تتلمذ إبن طاووس، و الخواجه الطوسی، و إبن‌میثم البحرانی علی أبی السعادات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زملاء فی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جمال‌الدّین بن طاووس</w:t>
      </w:r>
    </w:p>
    <w:p>
      <w:pPr>
        <w:pStyle w:val="BookText"/>
        <w:rPr/>
      </w:pPr>
      <w:r>
        <w:rPr>
          <w:rFonts w:ascii="IRNazanin" w:hAnsi="IRNazanin" w:eastAsia="IRNazanin"/>
          <w:color w:val="111111"/>
          <w:sz w:val="28"/>
          <w:sz w:val="28"/>
          <w:szCs w:val="28"/>
          <w:rtl w:val="true"/>
          <w:lang w:bidi="fa-IR"/>
        </w:rPr>
        <w:t>و هو أبوالفضائل أحمد أخو رضیّالدّین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عظیم المنزلة، و شاعراً مفلقاً، خطیباً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ببیانه البلیغ و منطقه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أتقن علوم العربیّة، جدّ فی إستنباط</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الشرعیّة و استخراج المسائل الفقهیّة حتّی وقف علی أسرارها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انبری إلی </w:t>
      </w:r>
      <w:bookmarkStart w:id="179" w:name="pg6948_90764"/>
    </w:p>
    <w:p>
      <w:pPr>
        <w:pStyle w:val="BookText"/>
        <w:rPr/>
      </w:pPr>
      <w:bookmarkEnd w:id="179"/>
      <w:r>
        <w:rPr>
          <w:rFonts w:ascii="IRNazanin" w:hAnsi="IRNazanin" w:eastAsia="IRNazanin"/>
          <w:color w:val="111111"/>
          <w:sz w:val="28"/>
          <w:sz w:val="28"/>
          <w:szCs w:val="28"/>
          <w:rtl w:val="true"/>
          <w:lang w:bidi="fa-IR"/>
        </w:rPr>
        <w:t>التصنیف و التألیف،</w:t>
      </w:r>
      <w:r>
        <w:rPr>
          <w:rStyle w:val="FootnoteAnchor"/>
          <w:rtl w:val="true"/>
        </w:rPr>
        <w:footnoteReference w:id="410"/>
      </w:r>
      <w:r>
        <w:rPr>
          <w:rFonts w:ascii="IRNazanin" w:hAnsi="IRNazanin" w:eastAsia="IRNazanin"/>
          <w:color w:val="111111"/>
          <w:sz w:val="28"/>
          <w:sz w:val="28"/>
          <w:szCs w:val="28"/>
          <w:rtl w:val="true"/>
          <w:lang w:bidi="fa-IR"/>
        </w:rPr>
        <w:t>و ترک نحواً من ثمانین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المحقّقین فی الفقه، و هو ستّة أجزاء، و ملاذ الفقهاء فی الفقه أیضاً، و شواهد القرآن، و الأزهار فی شرح لامیة مهیار الدیلمی،</w:t>
      </w:r>
    </w:p>
    <w:p>
      <w:pPr>
        <w:pStyle w:val="BookText"/>
        <w:rPr/>
      </w:pPr>
      <w:r>
        <w:rPr>
          <w:rFonts w:ascii="IRNazanin" w:hAnsi="IRNazanin" w:eastAsia="IRNazanin"/>
          <w:color w:val="111111"/>
          <w:sz w:val="28"/>
          <w:sz w:val="28"/>
          <w:szCs w:val="28"/>
          <w:rtl w:val="true"/>
          <w:lang w:bidi="fa-IR"/>
        </w:rPr>
        <w:t xml:space="preserve">و هو جزءان، و زهرالریاض فی المواعظ، و حل الإشکال فی معرفة الرجال الّذی فرغ من تألیفه سنة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جمال‌الدّین بالحلّة فی حدود عام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النوری فی مستدرک الوسائل أ نّه توفیّ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قال صاحب 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بالحلّة و دفن عند جدّه أمیرالمؤنین علیّ بن أبیطالب</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ذکر بعضهم أنّ مرقده الشریف فی الحلّة یزوره الناس</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کان جمال‌الدّین من مشایخ العلاّمة، و إبن داود صاحب الرجال</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أ نّی ذکر إبن طاووس مطلقاً فی کتب الفقه و الرجال، فانّه هو المقصود</w:t>
      </w:r>
      <w:r>
        <w:rPr>
          <w:rFonts w:eastAsia="IRNazanin" w:cs="IRNazanin"/>
          <w:color w:val="111111"/>
          <w:sz w:val="28"/>
          <w:szCs w:val="28"/>
          <w:rtl w:val="true"/>
          <w:lang w:bidi="fa-IR"/>
        </w:rPr>
        <w:t>.</w:t>
      </w:r>
    </w:p>
    <w:p>
      <w:pPr>
        <w:pStyle w:val="Heading3"/>
        <w:numPr>
          <w:ilvl w:val="2"/>
          <w:numId w:val="1"/>
        </w:numPr>
        <w:rPr/>
      </w:pPr>
      <w:bookmarkStart w:id="180" w:name="__RefHeading___Toc2088621_372815092"/>
      <w:bookmarkStart w:id="181" w:name="_Toc63"/>
      <w:bookmarkEnd w:id="180"/>
      <w:r>
        <w:rPr>
          <w:rtl w:val="true"/>
        </w:rPr>
        <w:t>غیاث‌الدّین بن طاووس</w:t>
      </w:r>
      <w:bookmarkEnd w:id="181"/>
    </w:p>
    <w:p>
      <w:pPr>
        <w:pStyle w:val="BookText"/>
        <w:rPr/>
      </w:pPr>
      <w:r>
        <w:rPr>
          <w:rFonts w:ascii="IRNazanin" w:hAnsi="IRNazanin" w:eastAsia="IRNazanin"/>
          <w:color w:val="111111"/>
          <w:sz w:val="28"/>
          <w:sz w:val="28"/>
          <w:szCs w:val="28"/>
          <w:rtl w:val="true"/>
          <w:lang w:bidi="fa-IR"/>
        </w:rPr>
        <w:t>و هو أبوالمظفّر عبدالکریم بن جمال‌الدّین 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داود الحلیّ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أحمدبن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طاووس الفقیه النسّابة الفاضل النحوی العروضی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طبع موزون و خاطر بالکلام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مقتدراً فی إبداع الشعر و إنشاء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w:t>
      </w:r>
    </w:p>
    <w:p>
      <w:pPr>
        <w:pStyle w:val="BookText"/>
        <w:rPr/>
      </w:pPr>
      <w:r>
        <w:rPr>
          <w:rFonts w:ascii="IRNazanin" w:hAnsi="IRNazanin" w:eastAsia="IRNazanin"/>
          <w:color w:val="111111"/>
          <w:sz w:val="28"/>
          <w:sz w:val="28"/>
          <w:szCs w:val="28"/>
          <w:rtl w:val="true"/>
          <w:lang w:bidi="fa-IR"/>
        </w:rPr>
        <w:t>إلیه رئاسة السادات و ذوی النوامیس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أوحد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الحر فی کتاب 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السیّد المذکور شاعراً منشئاً أدیباً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ولد فی شعبان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 بطلب العلم عند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من العلاّمة الحلیّ، و من عمّه رضیّالدّین بن طاووس، و أبیه جمال‌الدّین، و المحقّق، و الخواجه الطوسی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إجازة الروایة عن زکریّا بن محمّد بن محمود القزوینی صاحب کتاب آثار البلاد عجائب </w:t>
      </w:r>
      <w:bookmarkStart w:id="182" w:name="pg6948_90765"/>
    </w:p>
    <w:p>
      <w:pPr>
        <w:pStyle w:val="BookText"/>
        <w:rPr/>
      </w:pPr>
      <w:bookmarkEnd w:id="182"/>
      <w:r>
        <w:rPr>
          <w:rFonts w:ascii="IRNazanin" w:hAnsi="IRNazanin" w:eastAsia="IRNazanin"/>
          <w:color w:val="111111"/>
          <w:sz w:val="28"/>
          <w:sz w:val="28"/>
          <w:szCs w:val="28"/>
          <w:rtl w:val="true"/>
          <w:lang w:bidi="fa-IR"/>
        </w:rPr>
        <w:t>المخلوقات فی نقل مرویّاته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بالکاظمیّة یوم السبت السادس عشر من شوّال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هو إبن خمس أربعین سنة 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إلی مشهد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لخزانته کتاب الدرّ النظیم فی ذکر من تسمّی بعبد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رائعة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فی إثبات مدفن أمیرالمؤنین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الشمل</w:t>
      </w:r>
    </w:p>
    <w:p>
      <w:pPr>
        <w:pStyle w:val="BookText"/>
        <w:rPr/>
      </w:pPr>
      <w:r>
        <w:rPr>
          <w:rFonts w:ascii="IRNazanin" w:hAnsi="IRNazanin" w:eastAsia="IRNazanin"/>
          <w:color w:val="111111"/>
          <w:sz w:val="28"/>
          <w:sz w:val="28"/>
          <w:szCs w:val="28"/>
          <w:rtl w:val="true"/>
          <w:lang w:bidi="fa-IR"/>
        </w:rPr>
        <w:t>المنظوم فی مصنّفی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 فی ترجمة العلماء الّذین کان لکلّ واحد منهم کتاب فی علم من العلوم</w:t>
      </w:r>
      <w:r>
        <w:rPr>
          <w:rFonts w:eastAsia="IRNazanin" w:cs="IRNazanin"/>
          <w:color w:val="111111"/>
          <w:sz w:val="28"/>
          <w:szCs w:val="28"/>
          <w:rtl w:val="true"/>
          <w:lang w:bidi="fa-IR"/>
        </w:rPr>
        <w:t>.</w:t>
      </w:r>
    </w:p>
    <w:p>
      <w:pPr>
        <w:pStyle w:val="Heading3"/>
        <w:numPr>
          <w:ilvl w:val="2"/>
          <w:numId w:val="1"/>
        </w:numPr>
        <w:rPr/>
      </w:pPr>
      <w:bookmarkStart w:id="183" w:name="__RefHeading___Toc2088623_372815092"/>
      <w:bookmarkStart w:id="184" w:name="_Toc64"/>
      <w:bookmarkEnd w:id="183"/>
      <w:r>
        <w:rPr>
          <w:rtl w:val="true"/>
        </w:rPr>
        <w:t>مفیدالدّین</w:t>
      </w:r>
      <w:bookmarkEnd w:id="184"/>
    </w:p>
    <w:p>
      <w:pPr>
        <w:pStyle w:val="BookText"/>
        <w:rPr/>
      </w:pPr>
      <w:r>
        <w:rPr>
          <w:rFonts w:ascii="IRNazanin" w:hAnsi="IRNazanin" w:eastAsia="IRNazanin"/>
          <w:color w:val="111111"/>
          <w:sz w:val="28"/>
          <w:sz w:val="28"/>
          <w:szCs w:val="28"/>
          <w:rtl w:val="true"/>
          <w:lang w:bidi="fa-IR"/>
        </w:rPr>
        <w:t xml:space="preserve">و هو محمّدبن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الشهید فی بعض أسانیده أ نّه محمّدبن علیّ بن محمّد بن الجهیم، کما ذکر الفوطی الجهیم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فقیه عارف بالأُصولَین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الشیخ الحرّ العاملی فی کتاب أمل الآمل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صدوقاً فقیهاً شاعراً وجیهاً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مشایخ المحقّق کفخار بن معد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النوری فی مستدرک الوسائل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مفیدالدّین محمّدبن علیّ بن محمّد بن جهیم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مشایخ الفقهاء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لمّا سأل الشیخ الأعظم</w:t>
      </w:r>
    </w:p>
    <w:p>
      <w:pPr>
        <w:pStyle w:val="BookText"/>
        <w:rPr/>
      </w:pPr>
      <w:r>
        <w:rPr>
          <w:rFonts w:ascii="IRNazanin" w:hAnsi="IRNazanin" w:eastAsia="IRNazanin"/>
          <w:color w:val="111111"/>
          <w:sz w:val="28"/>
          <w:sz w:val="28"/>
          <w:szCs w:val="28"/>
          <w:rtl w:val="true"/>
          <w:lang w:bidi="fa-IR"/>
        </w:rPr>
        <w:t>الخواجه نصیرالدّین المحقّق نجم‌الدّین، لمّا حضر عنده بالحلّة، و اجتمع عنده فقهاؤها، عن</w:t>
      </w:r>
    </w:p>
    <w:p>
      <w:pPr>
        <w:pStyle w:val="BookText"/>
        <w:rPr/>
      </w:pPr>
      <w:r>
        <w:rPr>
          <w:rFonts w:ascii="IRNazanin" w:hAnsi="IRNazanin" w:eastAsia="IRNazanin"/>
          <w:color w:val="111111"/>
          <w:sz w:val="28"/>
          <w:sz w:val="28"/>
          <w:szCs w:val="28"/>
          <w:rtl w:val="true"/>
          <w:lang w:bidi="fa-IR"/>
        </w:rPr>
        <w:t>أعلم الجماعة بالأُصولین، فأشار فی الجواب إلیه، و إلی والد العلاّمة،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أعلم الجماعة بعلم الکلام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مجمع‌الآداب لإبن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مفیدالدّین أبوجعفر محمّدبن علیّ بن أبی الغنائم المعروف بابن الجهیم الحلیّ من فضلاء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فقیه عالم عامل، و أدیب أریب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غیاث‌الدّین المعمری السنبسی، و مهذّب‌الدّین بن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شیخنا بهاءالدّین</w:t>
      </w:r>
    </w:p>
    <w:p>
      <w:pPr>
        <w:pStyle w:val="BookText"/>
        <w:rPr/>
      </w:pPr>
      <w:r>
        <w:rPr>
          <w:rFonts w:ascii="IRNazanin" w:hAnsi="IRNazanin" w:eastAsia="IRNazanin"/>
          <w:color w:val="111111"/>
          <w:sz w:val="28"/>
          <w:sz w:val="28"/>
          <w:szCs w:val="28"/>
          <w:rtl w:val="true"/>
          <w:lang w:bidi="fa-IR"/>
        </w:rPr>
        <w:t xml:space="preserve">أباالحسن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زمانه، و لکنیّ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 عنه بواسطة ولده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ولده فی ذیل إجازته لی</w:t>
      </w:r>
      <w:r>
        <w:rPr>
          <w:rFonts w:eastAsia="IRNazanin" w:cs="IRNazanin"/>
          <w:color w:val="111111"/>
          <w:sz w:val="28"/>
          <w:szCs w:val="28"/>
          <w:rtl w:val="true"/>
          <w:lang w:bidi="fa-IR"/>
        </w:rPr>
        <w:t xml:space="preserve">: </w:t>
      </w:r>
      <w:bookmarkStart w:id="185" w:name="pg6948_90766"/>
    </w:p>
    <w:p>
      <w:pPr>
        <w:pStyle w:val="BookText"/>
        <w:rPr/>
      </w:pPr>
      <w:bookmarkEnd w:id="185"/>
      <w:r>
        <w:rPr>
          <w:rFonts w:ascii="IRNazanin" w:hAnsi="IRNazanin" w:eastAsia="IRNazanin"/>
          <w:color w:val="111111"/>
          <w:sz w:val="28"/>
          <w:sz w:val="28"/>
          <w:szCs w:val="28"/>
          <w:rtl w:val="true"/>
          <w:lang w:bidi="fa-IR"/>
        </w:rPr>
        <w:t>کم حفظنا و قرأنا</w:t>
      </w:r>
    </w:p>
    <w:p>
      <w:pPr>
        <w:pStyle w:val="BookText"/>
        <w:rPr/>
      </w:pPr>
      <w:r>
        <w:rPr>
          <w:rFonts w:ascii="IRNazanin" w:hAnsi="IRNazanin" w:eastAsia="IRNazanin"/>
          <w:color w:val="111111"/>
          <w:sz w:val="28"/>
          <w:sz w:val="28"/>
          <w:szCs w:val="28"/>
          <w:rtl w:val="true"/>
          <w:lang w:bidi="fa-IR"/>
        </w:rPr>
        <w:t>و سمعنا و روینا</w:t>
      </w:r>
    </w:p>
    <w:p>
      <w:pPr>
        <w:pStyle w:val="BookText"/>
        <w:rPr/>
      </w:pPr>
      <w:r>
        <w:rPr>
          <w:rFonts w:ascii="IRNazanin" w:hAnsi="IRNazanin" w:eastAsia="IRNazanin"/>
          <w:color w:val="111111"/>
          <w:sz w:val="28"/>
          <w:sz w:val="28"/>
          <w:szCs w:val="28"/>
          <w:rtl w:val="true"/>
          <w:lang w:bidi="fa-IR"/>
        </w:rPr>
        <w:t>و قطعنا الدهر بال</w:t>
      </w:r>
    </w:p>
    <w:p>
      <w:pPr>
        <w:pStyle w:val="BookText"/>
        <w:rPr/>
      </w:pPr>
      <w:r>
        <w:rPr>
          <w:rFonts w:ascii="IRNazanin" w:hAnsi="IRNazanin" w:eastAsia="IRNazanin"/>
          <w:color w:val="111111"/>
          <w:sz w:val="28"/>
          <w:sz w:val="28"/>
          <w:szCs w:val="28"/>
          <w:rtl w:val="true"/>
          <w:lang w:bidi="fa-IR"/>
        </w:rPr>
        <w:t>علم و مامنه اشتفینا</w:t>
      </w:r>
    </w:p>
    <w:p>
      <w:pPr>
        <w:pStyle w:val="BookText"/>
        <w:rPr/>
      </w:pPr>
      <w:r>
        <w:rPr>
          <w:rFonts w:ascii="Amiri" w:hAnsi="Amiri" w:eastAsia="Amiri" w:cs="Amiri"/>
          <w:color w:val="111111"/>
          <w:sz w:val="28"/>
          <w:sz w:val="28"/>
          <w:szCs w:val="28"/>
          <w:rtl w:val="true"/>
          <w:lang w:bidi="ar-SA"/>
        </w:rPr>
        <w:t>رحم اللّه أُناساً</w:t>
      </w:r>
    </w:p>
    <w:p>
      <w:pPr>
        <w:pStyle w:val="BookText"/>
        <w:rPr/>
      </w:pPr>
      <w:r>
        <w:rPr>
          <w:rFonts w:ascii="IRNazanin" w:hAnsi="IRNazanin" w:eastAsia="IRNazanin"/>
          <w:color w:val="111111"/>
          <w:sz w:val="28"/>
          <w:sz w:val="28"/>
          <w:szCs w:val="28"/>
          <w:rtl w:val="true"/>
          <w:lang w:bidi="fa-IR"/>
        </w:rPr>
        <w:t>بعدنا أثنوا علینا</w:t>
      </w:r>
    </w:p>
    <w:p>
      <w:pPr>
        <w:pStyle w:val="BookText"/>
        <w:rPr/>
      </w:pPr>
      <w:r>
        <w:rPr>
          <w:rFonts w:ascii="IRNazanin" w:hAnsi="IRNazanin" w:eastAsia="IRNazanin"/>
          <w:color w:val="111111"/>
          <w:sz w:val="28"/>
          <w:sz w:val="28"/>
          <w:szCs w:val="28"/>
          <w:rtl w:val="true"/>
          <w:lang w:bidi="fa-IR"/>
        </w:rPr>
        <w:t>ودعوا أن یغفر ال</w:t>
      </w:r>
    </w:p>
    <w:p>
      <w:pPr>
        <w:pStyle w:val="BookText"/>
        <w:rPr/>
      </w:pPr>
      <w:r>
        <w:rPr>
          <w:rFonts w:ascii="IRNazanin" w:hAnsi="IRNazanin" w:eastAsia="IRNazanin"/>
          <w:color w:val="111111"/>
          <w:sz w:val="28"/>
          <w:sz w:val="28"/>
          <w:szCs w:val="28"/>
          <w:rtl w:val="true"/>
          <w:lang w:bidi="fa-IR"/>
        </w:rPr>
        <w:t>له لنا ما قد جنینا</w:t>
      </w:r>
    </w:p>
    <w:p>
      <w:pPr>
        <w:pStyle w:val="BookText"/>
        <w:rPr/>
      </w:pPr>
      <w:r>
        <w:rPr>
          <w:rFonts w:ascii="Amiri" w:hAnsi="Amiri" w:eastAsia="Amiri" w:cs="Amiri"/>
          <w:color w:val="111111"/>
          <w:sz w:val="28"/>
          <w:sz w:val="28"/>
          <w:szCs w:val="28"/>
          <w:rtl w:val="true"/>
          <w:lang w:bidi="ar-SA"/>
        </w:rPr>
        <w:t xml:space="preserve">توفیّ المترجَم له بالحلّة فی شوّال سنه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416"/>
      </w:r>
    </w:p>
    <w:p>
      <w:pPr>
        <w:pStyle w:val="Heading3"/>
        <w:numPr>
          <w:ilvl w:val="2"/>
          <w:numId w:val="1"/>
        </w:numPr>
        <w:rPr/>
      </w:pPr>
      <w:bookmarkStart w:id="186" w:name="__RefHeading___Toc2088625_372815092"/>
      <w:bookmarkStart w:id="187" w:name="_Toc65"/>
      <w:bookmarkEnd w:id="186"/>
      <w:r>
        <w:rPr>
          <w:rtl w:val="true"/>
        </w:rPr>
        <w:t>موفّق الدّولة</w:t>
      </w:r>
      <w:bookmarkEnd w:id="187"/>
    </w:p>
    <w:p>
      <w:pPr>
        <w:pStyle w:val="BookText"/>
        <w:rPr/>
      </w:pPr>
      <w:r>
        <w:rPr>
          <w:rFonts w:ascii="IRNazanin" w:hAnsi="IRNazanin" w:eastAsia="IRNazanin"/>
          <w:color w:val="111111"/>
          <w:sz w:val="28"/>
          <w:sz w:val="28"/>
          <w:szCs w:val="28"/>
          <w:rtl w:val="true"/>
          <w:lang w:bidi="fa-IR"/>
        </w:rPr>
        <w:t>و هو أبوالفرج علیّ بن أبی الشجاع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طبیباً، و ینتمی إلی أُسرة معروفة بالعلم، و الحکمة، و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أخیه رئیس‌الدولة من الّذین وقعوا فی قلاع الإسماعیلیّة</w:t>
      </w:r>
    </w:p>
    <w:p>
      <w:pPr>
        <w:pStyle w:val="BookText"/>
        <w:rPr/>
      </w:pPr>
      <w:r>
        <w:rPr>
          <w:rFonts w:ascii="IRNazanin" w:hAnsi="IRNazanin" w:eastAsia="IRNazanin"/>
          <w:color w:val="111111"/>
          <w:sz w:val="28"/>
          <w:sz w:val="28"/>
          <w:szCs w:val="28"/>
          <w:rtl w:val="true"/>
          <w:lang w:bidi="fa-IR"/>
        </w:rPr>
        <w:t>مرغمین کالخواجه الطوسی، فاضطرّا إلی الإقامة هناک مقسورین، إلی أن حاصر هولاکو تلک القلاع، و استسلم خورشاه، فأفرج عنهما، ثمّ لازما بلاط الملک المغولی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موفّق‌الدولّة طبیباً و أدیباً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ولدان أحدهما عمادالدولة أبوالخیر الّذی درس عند أبیه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إکمال دراسته، انخرط فی السلک الحکومی، و أصبح من ملازمی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الخواجه رشیدالدّین فضل الوزیر صاحب کتاب 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فی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عمادالدولة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عمادالدولة بمراغة عند أخیه أمین‌الدولة أبی شجاع بن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 منیّ أن اکتب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المجدولة سنة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فکتبتها له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قال عبدالحی الحنبلی فی کتاب شذرات الذهب عند کلامه عن حوادث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إذ ذکر فیها وفاة رشیدالدّین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جدّ رشیدالدّین، أی والد عمادالدولة، یهودیّاً، عطّاراً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أمّا الآخر، فهو أمین‌الدولة أبوالشجاع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حکیماً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فی الوظائف الحکومیّة کأخیه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توطّن مراغة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لقیهما إبن الفوطی، و ذکرهما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تطرّق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فی ترجمة موفّق‌الدولة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الحکیم العالم أمین‌الدولة أبوشجاع بمراغة هذه الأبیات عن أبیه موفّق الدولة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تمادی الداء وإنقطع الدواء</w:t>
      </w:r>
    </w:p>
    <w:p>
      <w:pPr>
        <w:pStyle w:val="BookText"/>
        <w:rPr/>
      </w:pPr>
      <w:r>
        <w:rPr>
          <w:rFonts w:ascii="IRNazanin" w:hAnsi="IRNazanin" w:eastAsia="IRNazanin"/>
          <w:color w:val="111111"/>
          <w:sz w:val="28"/>
          <w:sz w:val="28"/>
          <w:szCs w:val="28"/>
          <w:rtl w:val="true"/>
          <w:lang w:bidi="fa-IR"/>
        </w:rPr>
        <w:t>و عیل الصبر و إنعدم الرجاءُ</w:t>
      </w:r>
    </w:p>
    <w:p>
      <w:pPr>
        <w:pStyle w:val="BookText"/>
        <w:rPr/>
      </w:pPr>
      <w:r>
        <w:rPr>
          <w:rFonts w:ascii="IRNazanin" w:hAnsi="IRNazanin" w:eastAsia="IRNazanin"/>
          <w:color w:val="111111"/>
          <w:sz w:val="28"/>
          <w:sz w:val="28"/>
          <w:szCs w:val="28"/>
          <w:rtl w:val="true"/>
          <w:lang w:bidi="fa-IR"/>
        </w:rPr>
        <w:t>بنفسی من نوی الأحباب داء</w:t>
      </w:r>
    </w:p>
    <w:p>
      <w:pPr>
        <w:pStyle w:val="BookText"/>
        <w:rPr/>
      </w:pPr>
      <w:r>
        <w:rPr>
          <w:rFonts w:ascii="IRNazanin" w:hAnsi="IRNazanin" w:eastAsia="IRNazanin"/>
          <w:color w:val="111111"/>
          <w:sz w:val="28"/>
          <w:sz w:val="28"/>
          <w:szCs w:val="28"/>
          <w:rtl w:val="true"/>
          <w:lang w:bidi="fa-IR"/>
        </w:rPr>
        <w:t>و مالی غیر لقیاهم دواءُ</w:t>
      </w:r>
    </w:p>
    <w:p>
      <w:pPr>
        <w:pStyle w:val="BookText"/>
        <w:rPr/>
      </w:pPr>
      <w:r>
        <w:rPr>
          <w:rFonts w:ascii="IRNazanin" w:hAnsi="IRNazanin" w:eastAsia="IRNazanin"/>
          <w:color w:val="111111"/>
          <w:sz w:val="28"/>
          <w:sz w:val="28"/>
          <w:szCs w:val="28"/>
          <w:rtl w:val="true"/>
          <w:lang w:bidi="fa-IR"/>
        </w:rPr>
        <w:t>بناء النوم منهدم بدمعی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یبقی علی الماء البناءُ</w:t>
      </w:r>
      <w:r>
        <w:rPr>
          <w:rStyle w:val="FootnoteAnchor"/>
          <w:rtl w:val="true"/>
        </w:rPr>
        <w:footnoteReference w:id="419"/>
      </w:r>
      <w:bookmarkStart w:id="188" w:name="pg6948_90768"/>
    </w:p>
    <w:p>
      <w:pPr>
        <w:pStyle w:val="Heading2"/>
        <w:numPr>
          <w:ilvl w:val="1"/>
          <w:numId w:val="1"/>
        </w:numPr>
        <w:rPr/>
      </w:pPr>
      <w:bookmarkStart w:id="189" w:name="__RefHeading___Toc2088627_372815092"/>
      <w:bookmarkStart w:id="190" w:name="_Toc66"/>
      <w:bookmarkEnd w:id="188"/>
      <w:bookmarkEnd w:id="189"/>
      <w:r>
        <w:rPr>
          <w:rtl w:val="true"/>
        </w:rPr>
        <w:t>زملاء الخواجه و مساعدوه فی مرصد مراغة</w:t>
      </w:r>
      <w:bookmarkEnd w:id="190"/>
    </w:p>
    <w:p>
      <w:pPr>
        <w:pStyle w:val="Heading3"/>
        <w:numPr>
          <w:ilvl w:val="2"/>
          <w:numId w:val="1"/>
        </w:numPr>
        <w:rPr/>
      </w:pPr>
      <w:bookmarkStart w:id="191" w:name="__RefHeading___Toc2088629_372815092"/>
      <w:bookmarkStart w:id="192" w:name="_Toc67"/>
      <w:bookmarkEnd w:id="191"/>
      <w:r>
        <w:rPr>
          <w:rtl w:val="true"/>
        </w:rPr>
        <w:t>نجم‌الدّین الکاتبی القزوینی</w:t>
      </w:r>
      <w:bookmarkEnd w:id="192"/>
    </w:p>
    <w:p>
      <w:pPr>
        <w:pStyle w:val="BookText"/>
        <w:rPr/>
      </w:pPr>
      <w:r>
        <w:rPr>
          <w:rFonts w:ascii="Amiri" w:hAnsi="Amiri" w:eastAsia="Amiri" w:cs="Amiri"/>
          <w:color w:val="111111"/>
          <w:sz w:val="28"/>
          <w:sz w:val="28"/>
          <w:szCs w:val="28"/>
          <w:rtl w:val="true"/>
          <w:lang w:bidi="ar-SA"/>
        </w:rPr>
        <w:t>و هو علیّ بن عمر بن علیّ</w:t>
      </w:r>
      <w:r>
        <w:rPr>
          <w:rStyle w:val="FootnoteAnchor"/>
          <w:rtl w:val="true"/>
        </w:rPr>
        <w:footnoteReference w:id="420"/>
      </w:r>
      <w:r>
        <w:rPr>
          <w:rFonts w:ascii="IRNazanin" w:hAnsi="IRNazanin" w:eastAsia="IRNazanin"/>
          <w:color w:val="111111"/>
          <w:sz w:val="28"/>
          <w:sz w:val="28"/>
          <w:szCs w:val="28"/>
          <w:rtl w:val="true"/>
          <w:lang w:bidi="fa-IR"/>
        </w:rPr>
        <w:t xml:space="preserve">المعروف بالکاتبی، و دبیران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و کسر الباء الموحّدة و سکون الیاء، و الراء، و الألف،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حکماء الشافعیّة</w:t>
      </w:r>
    </w:p>
    <w:p>
      <w:pPr>
        <w:pStyle w:val="BookText"/>
        <w:rPr/>
      </w:pPr>
      <w:r>
        <w:rPr>
          <w:rFonts w:ascii="IRNazanin" w:hAnsi="IRNazanin" w:eastAsia="IRNazanin"/>
          <w:color w:val="111111"/>
          <w:sz w:val="28"/>
          <w:sz w:val="28"/>
          <w:szCs w:val="28"/>
          <w:rtl w:val="true"/>
          <w:lang w:bidi="fa-IR"/>
        </w:rPr>
        <w:t>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أُستاذاً فی المنطق و الریاضیّات و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مع الخواجه الطوسی فی</w:t>
      </w:r>
    </w:p>
    <w:p>
      <w:pPr>
        <w:pStyle w:val="BookText"/>
        <w:rPr/>
      </w:pPr>
      <w:r>
        <w:rPr>
          <w:rFonts w:ascii="Amiri" w:hAnsi="Amiri" w:eastAsia="Amiri" w:cs="Amiri"/>
          <w:color w:val="111111"/>
          <w:sz w:val="28"/>
          <w:sz w:val="28"/>
          <w:szCs w:val="28"/>
          <w:rtl w:val="true"/>
          <w:lang w:bidi="ar-SA"/>
        </w:rPr>
        <w:t>مرصد مراغة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قال العلاّمة الحلیّ فی إجازته لنبی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فضلاء العصر، و أعلمهم بالمنطق،له تصانیف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شرح الکشف 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خلق حسن، و مناظرات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أفضل علماء الشافعیّة عارفاً بالحکمة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عند ما شیّد صاحب الدیوان شمس‌الدّین الوزیر مدرسة فی جوین، و طلب من نجم‌الدّین الکاتبی أن یدرّس فیها، وافق علی ذلک و توجّه إلی جوین، و أقام فیها مدّة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یدرّس فی تلک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معه تلمیذه قطب‌الدّین الشیرازی، الّذی کان معیداً لدروسه </w:t>
      </w:r>
    </w:p>
    <w:p>
      <w:pPr>
        <w:pStyle w:val="BookText"/>
        <w:rPr/>
      </w:pPr>
      <w:r>
        <w:rPr>
          <w:rFonts w:ascii="IRNazanin" w:hAnsi="IRNazanin" w:eastAsia="IRNazanin"/>
          <w:color w:val="111111"/>
          <w:sz w:val="28"/>
          <w:sz w:val="28"/>
          <w:szCs w:val="28"/>
          <w:rtl w:val="true"/>
          <w:lang w:bidi="fa-IR"/>
        </w:rPr>
        <w:t>فی المدرسة المذکورة</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جاء فی بعض کتب التاریخ أنّ الخواجه الطوسی عند ما ذهب مع هولاکو إلی قزوین، نزل فی بیت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تحرّک من قزوین أخذ معه قطب‌الدّین الشیرازی بعد إستئذان</w:t>
      </w:r>
    </w:p>
    <w:p>
      <w:pPr>
        <w:pStyle w:val="BookText"/>
        <w:rPr/>
      </w:pPr>
      <w:r>
        <w:rPr>
          <w:rFonts w:ascii="IRNazanin" w:hAnsi="IRNazanin" w:eastAsia="IRNazanin"/>
          <w:color w:val="111111"/>
          <w:sz w:val="28"/>
          <w:sz w:val="28"/>
          <w:szCs w:val="28"/>
          <w:rtl w:val="true"/>
          <w:lang w:bidi="fa-IR"/>
        </w:rPr>
        <w:t>أُستاذه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 الکاتبی أن یعینه علی عمله فی 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الکاتبی، و أقام مدّة بمراغه من أجل إنشاء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إبن‌الفوطی فی تلخیص مجمع الآداب عدداً من تلامیذ الکاتبی الّذین اشتهروا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قوام‌الدّین أبوعلیّ محمّدبن علی الیازری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إلی مراغة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قرأ المنطق علی الکاتبی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منهم الحکیم فخرالدّین محمّد القزوینی المشهور بالأثیری، و قطب‌الدّین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لّف الکاتبی کتباً نفیسة و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مشهورة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جماعة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شمسیة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لّفها باسم الخواجه شمس‌الدّین محمّد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حکمة العین در حکمت الهی و کتاب العین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 هذین الکتابین بکتاب آخر أ لّفه فی العلوم الطبیعیّة و الریاضیّة و ألحقهما بکتاب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المنصص فی شرح الملخّص للامام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 لّفه أیضاً باسم الخواجه شمس‌الدّین محمّد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یوم الإثنین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توجد نسخة نفیسة من هذا الکتاب فی مکتبة الآستانة الرضویّة المقدّسة برقم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مکتوبة بتاریخ الأوّل من جمادی الآخرة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المؤلّف بثمانی عشرة</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نسخة قدیمة أُخری منه فی مکتبة مجلس الشوری الإسلامی، و هی ضمن الکتب الّتی أهداها المرحوم الطباطبائی إلی المکتبة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کتابتها قریب من تاریخ کتابة</w:t>
      </w:r>
    </w:p>
    <w:p>
      <w:pPr>
        <w:pStyle w:val="BookText"/>
        <w:rPr/>
      </w:pPr>
      <w:r>
        <w:rPr>
          <w:rFonts w:ascii="IRNazanin" w:hAnsi="IRNazanin" w:eastAsia="IRNazanin"/>
          <w:color w:val="111111"/>
          <w:sz w:val="28"/>
          <w:sz w:val="28"/>
          <w:szCs w:val="28"/>
          <w:rtl w:val="true"/>
          <w:lang w:bidi="fa-IR"/>
        </w:rPr>
        <w:t>النسخة الأولی، إذ کتبت سنة ستمائة و بضع و تسعین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کشف الأسرار عن غوامض الأفکار لأفضل‌الدّین الخونجی</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إثبات واجب، و رسالة تضمّ ثمانی عشرة مسألة من المسائل الکلامیّة، رسالة مغالطات، و غیرها من 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ولادة الکاتبی 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وفاته فی رمضان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وفاة الخواجه الطوسی بثلاث سنین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الحکیم مؤیّدالدّین</w:t>
      </w:r>
    </w:p>
    <w:p>
      <w:pPr>
        <w:pStyle w:val="BookText"/>
        <w:rPr/>
      </w:pPr>
      <w:r>
        <w:rPr>
          <w:rFonts w:ascii="IRNazanin" w:hAnsi="IRNazanin" w:eastAsia="IRNazanin"/>
          <w:color w:val="111111"/>
          <w:sz w:val="28"/>
          <w:sz w:val="28"/>
          <w:szCs w:val="28"/>
          <w:rtl w:val="true"/>
          <w:lang w:bidi="fa-IR"/>
        </w:rPr>
        <w:t>هو إبن بریک</w:t>
      </w:r>
      <w:r>
        <w:rPr>
          <w:rStyle w:val="FootnoteAnchor"/>
          <w:rtl w:val="true"/>
        </w:rPr>
        <w:footnoteReference w:id="427"/>
      </w:r>
      <w:r>
        <w:rPr>
          <w:rFonts w:ascii="IRNazanin" w:hAnsi="IRNazanin" w:eastAsia="IRNazanin"/>
          <w:color w:val="111111"/>
          <w:sz w:val="28"/>
          <w:sz w:val="28"/>
          <w:szCs w:val="28"/>
          <w:rtl w:val="true"/>
          <w:lang w:bidi="fa-IR"/>
        </w:rPr>
        <w:t xml:space="preserve">بن مبارک العرضی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العرضی منسوب إلی العرض بضمّ العین سکون الراء، و هی قریة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المهندسین و العلماء والفلاسفة، و هو من مساعدی الخواجه الطوسی فی مرصد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زاول الأعمال الفلکیّة و صناعة آلات الرصد للملک المنصور صاحب حمص بدمشق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بحضور الوزیر نجم‌الدّین اللبودی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مع الحکیم الطوسی فی بناء المرصد</w:t>
      </w:r>
    </w:p>
    <w:p>
      <w:pPr>
        <w:pStyle w:val="BookText"/>
        <w:rPr/>
      </w:pPr>
      <w:r>
        <w:rPr>
          <w:rFonts w:ascii="IRNazanin" w:hAnsi="IRNazanin" w:eastAsia="IRNazanin"/>
          <w:color w:val="111111"/>
          <w:sz w:val="28"/>
          <w:sz w:val="28"/>
          <w:szCs w:val="28"/>
          <w:rtl w:val="true"/>
          <w:lang w:bidi="fa-IR"/>
        </w:rPr>
        <w:t xml:space="preserve">ببلدة مراغة من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حتّی آخر حیاته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توفیّ فجأة فی السابع عشر من رجب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قال إبن‌الفوطی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مؤیّدالدّین فی المدرسة العزّیّة أیّام إقامته بمراغة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السلجوقی مؤسّس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الآداب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الخواجه الطوسی رسالة النفس بناءاً علی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کثیراً فی مقدّمة</w:t>
      </w:r>
    </w:p>
    <w:p>
      <w:pPr>
        <w:pStyle w:val="BookText"/>
        <w:rPr/>
      </w:pPr>
      <w:r>
        <w:rPr>
          <w:rFonts w:ascii="IRNazanin" w:hAnsi="IRNazanin" w:eastAsia="IRNazanin"/>
          <w:color w:val="111111"/>
          <w:sz w:val="28"/>
          <w:sz w:val="28"/>
          <w:szCs w:val="28"/>
          <w:rtl w:val="true"/>
          <w:lang w:bidi="fa-IR"/>
        </w:rPr>
        <w:t>الرسالة، و ذکره بالتبجیل و الإحترام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تلامیذه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بن القف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وردت ترجمته فی کتاب عیون الأنباء فی طبقات الأطبّاء</w:t>
      </w:r>
      <w:r>
        <w:rPr>
          <w:rFonts w:eastAsia="IRNazanin" w:cs="IRNazanin"/>
          <w:color w:val="111111"/>
          <w:sz w:val="28"/>
          <w:szCs w:val="28"/>
          <w:rtl w:val="true"/>
          <w:lang w:bidi="fa-IR"/>
        </w:rPr>
        <w:t>.</w:t>
      </w:r>
      <w:r>
        <w:rPr>
          <w:rStyle w:val="FootnoteAnchor"/>
          <w:rtl w:val="true"/>
        </w:rPr>
        <w:footnoteReference w:id="4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آلات رصدیه مراغة، تحدّث فیه عن آلات الرصد فی مراغة </w:t>
      </w:r>
      <w:bookmarkStart w:id="193" w:name="pg6948_90771"/>
    </w:p>
    <w:p>
      <w:pPr>
        <w:pStyle w:val="BookText"/>
        <w:rPr/>
      </w:pPr>
      <w:bookmarkEnd w:id="193"/>
      <w:r>
        <w:rPr>
          <w:rFonts w:ascii="IRNazanin" w:hAnsi="IRNazanin" w:eastAsia="IRNazanin"/>
          <w:color w:val="111111"/>
          <w:sz w:val="28"/>
          <w:sz w:val="28"/>
          <w:szCs w:val="28"/>
          <w:rtl w:val="true"/>
          <w:lang w:bidi="fa-IR"/>
        </w:rPr>
        <w:t>بالتفصیل</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 منه فی 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الشهید مطهّری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سبهسالار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مجلس الشوری الإسلامی، و الآستانه الرضویّة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إتمام برهان الشکل الرابع من المقالة التاسعة من کتاب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مقدّمة حرّرها الشیخ الإمام أفضل المهندسین مؤیّد الملّة و الدّین 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بها یتمّ برهان الشکل الرابع من المقالة التاسعة من کتاب المجسطی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هذه الرسالة فی آخر نسخة المجسطی الموجودة فی مکتبة الآستانة الرضویّة المقدّسة، و رقمها </w:t>
      </w:r>
      <w:r>
        <w:rPr>
          <w:rFonts w:eastAsia="IRNazanin" w:cs="IRNazanin"/>
          <w:color w:val="111111"/>
          <w:sz w:val="28"/>
          <w:szCs w:val="28"/>
          <w:lang w:bidi="fa-IR"/>
        </w:rPr>
        <w:t>5452</w:t>
      </w:r>
      <w:r>
        <w:rPr>
          <w:rFonts w:eastAsia="IRNazanin" w:cs="IRNazanin"/>
          <w:color w:val="111111"/>
          <w:sz w:val="28"/>
          <w:szCs w:val="28"/>
          <w:rtl w:val="true"/>
          <w:lang w:bidi="fa-IR"/>
        </w:rPr>
        <w:t>.</w:t>
      </w:r>
    </w:p>
    <w:p>
      <w:pPr>
        <w:pStyle w:val="Heading3"/>
        <w:numPr>
          <w:ilvl w:val="2"/>
          <w:numId w:val="1"/>
        </w:numPr>
        <w:rPr/>
      </w:pPr>
      <w:bookmarkStart w:id="194" w:name="__RefHeading___Toc2088631_372815092"/>
      <w:bookmarkStart w:id="195" w:name="_Toc68"/>
      <w:bookmarkEnd w:id="194"/>
      <w:r>
        <w:rPr>
          <w:rtl w:val="true"/>
        </w:rPr>
        <w:t>فخرالدّین الخلاطی</w:t>
      </w:r>
      <w:bookmarkEnd w:id="195"/>
    </w:p>
    <w:p>
      <w:pPr>
        <w:pStyle w:val="BookText"/>
        <w:rPr/>
      </w:pPr>
      <w:r>
        <w:rPr>
          <w:rFonts w:ascii="IRNazanin" w:hAnsi="IRNazanin" w:eastAsia="IRNazanin"/>
          <w:color w:val="111111"/>
          <w:sz w:val="28"/>
          <w:sz w:val="28"/>
          <w:szCs w:val="28"/>
          <w:rtl w:val="true"/>
          <w:lang w:bidi="fa-IR"/>
        </w:rPr>
        <w:t>و هو أحد مساعدی الخواجه فی مرصد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إبن الفوطی ترجمته و اسمه و نسبه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أبوالفضل عبدالعزیز بن عبدالجبّار بن عمر الخلاطی الحکیم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العلماء الّذین اتّفقوا علی رصد مراغة فی أیّام حکومة هولاکو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رئیسهم</w:t>
      </w:r>
    </w:p>
    <w:p>
      <w:pPr>
        <w:pStyle w:val="BookText"/>
        <w:rPr/>
      </w:pPr>
      <w:r>
        <w:rPr>
          <w:rFonts w:ascii="IRNazanin" w:hAnsi="IRNazanin" w:eastAsia="IRNazanin"/>
          <w:color w:val="111111"/>
          <w:sz w:val="28"/>
          <w:sz w:val="28"/>
          <w:szCs w:val="28"/>
          <w:rtl w:val="true"/>
          <w:lang w:bidi="fa-IR"/>
        </w:rPr>
        <w:t>مولانا نصیرالدّین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فخرالدّین حاذقاً بعلم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 الشیخ مهذّب الدّین علیّ بن أحمد بن هبل البغدادی کتابه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کتاب جامع الأُصول علی مصنّفه مجدالدّین أبی السعادات 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التمس من دارالخلافة أن یکتب له المنشور بولایة القضاء بتفلیس و 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 الشیخ أوحدالدّین أبی حامد الکرمانی المتوفّی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استوعب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منه خرقة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وفاته بمراغة فی شوّال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196" w:name="__RefHeading___Toc2088633_372815092"/>
      <w:bookmarkStart w:id="197" w:name="_Toc69"/>
      <w:bookmarkEnd w:id="196"/>
      <w:r>
        <w:rPr>
          <w:rtl w:val="true"/>
        </w:rPr>
        <w:t>فخرالدّین الأخلاطی</w:t>
      </w:r>
      <w:bookmarkEnd w:id="19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أیّوب بن عین‌الدولة بن نصراللّه الأخلاطی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البعض بلقب نجم‌الدّین، و قال </w:t>
      </w:r>
      <w:bookmarkStart w:id="198" w:name="pg6948_90772"/>
    </w:p>
    <w:p>
      <w:pPr>
        <w:pStyle w:val="BookText"/>
        <w:rPr/>
      </w:pPr>
      <w:bookmarkEnd w:id="198"/>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محییالدّین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المشهور هو فخرالدّین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علماء القرن السابع، و أحد الحکماء و المهندسین و المنجّمین و الأطبّاء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 فی بلاط السلطان الملک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البعض أ نّه جاء إلی مراغة فی الأیّام الأخیرة من حیاته إستجابة لطلب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اشترک فی 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الّذی یبدو هو أ نّه اشتُبه</w:t>
      </w:r>
    </w:p>
    <w:p>
      <w:pPr>
        <w:pStyle w:val="BookText"/>
        <w:rPr/>
      </w:pPr>
      <w:r>
        <w:rPr>
          <w:rFonts w:ascii="IRNazanin" w:hAnsi="IRNazanin" w:eastAsia="IRNazanin"/>
          <w:color w:val="111111"/>
          <w:sz w:val="28"/>
          <w:sz w:val="28"/>
          <w:szCs w:val="28"/>
          <w:rtl w:val="true"/>
          <w:lang w:bidi="fa-IR"/>
        </w:rPr>
        <w:t>بفخرالدّین الخلاطی المارّ ذکره، و عُدّ من مساعدی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لایعلم اشتراکه فی المرصد</w:t>
      </w:r>
    </w:p>
    <w:p>
      <w:pPr>
        <w:pStyle w:val="BookText"/>
        <w:rPr/>
      </w:pP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أیدینا معلومات أکثر من هذا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الموجودة</w:t>
      </w:r>
    </w:p>
    <w:p>
      <w:pPr>
        <w:pStyle w:val="BookText"/>
        <w:rPr/>
      </w:pPr>
      <w:r>
        <w:rPr>
          <w:rFonts w:ascii="IRNazanin" w:hAnsi="IRNazanin" w:eastAsia="IRNazanin"/>
          <w:color w:val="111111"/>
          <w:sz w:val="28"/>
          <w:sz w:val="28"/>
          <w:szCs w:val="28"/>
          <w:rtl w:val="true"/>
          <w:lang w:bidi="fa-IR"/>
        </w:rPr>
        <w:t>فعلأ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أُصول أحکام النجوم، و کتاب السّر المکتوم فی إظهار ما کان مستخفیاً من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منه نسخة فی المکتبة الخدیویّة بمصر</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الأحکام الّذی ذکره حاجی خلیفه باسم نجم‌الدّین أیّوب</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یوجد فی مکتبة مجلس الشوری الإسلامی کتاب بعنوان تحفة الشاهیة فی أحکام الفلکیّة فی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 لإبن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الحکیم الفاضل نجم‌الدّین</w:t>
      </w:r>
    </w:p>
    <w:p>
      <w:pPr>
        <w:pStyle w:val="BookText"/>
        <w:rPr/>
      </w:pPr>
      <w:r>
        <w:rPr>
          <w:rFonts w:ascii="IRNazanin" w:hAnsi="IRNazanin" w:eastAsia="IRNazanin"/>
          <w:color w:val="111111"/>
          <w:sz w:val="28"/>
          <w:sz w:val="28"/>
          <w:szCs w:val="28"/>
          <w:rtl w:val="true"/>
          <w:lang w:bidi="fa-IR"/>
        </w:rPr>
        <w:t>بن أیّوب بن عین‌الدولة بن نصراللّه الأخلاطی 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تأمّلت کتباً کثیرة فی علم النجوم فوجدت أُصول الأحکام</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199" w:name="__RefHeading___Toc2088635_372815092"/>
      <w:bookmarkStart w:id="200" w:name="_Toc70"/>
      <w:bookmarkEnd w:id="199"/>
      <w:r>
        <w:rPr>
          <w:rtl w:val="true"/>
        </w:rPr>
        <w:t>فخرالدّین الرصدی المراغی</w:t>
      </w:r>
      <w:bookmarkEnd w:id="200"/>
    </w:p>
    <w:p>
      <w:pPr>
        <w:pStyle w:val="BookText"/>
        <w:rPr/>
      </w:pPr>
      <w:r>
        <w:rPr>
          <w:rFonts w:ascii="IRNazanin" w:hAnsi="IRNazanin" w:eastAsia="IRNazanin"/>
          <w:color w:val="111111"/>
          <w:sz w:val="28"/>
          <w:sz w:val="28"/>
          <w:szCs w:val="28"/>
          <w:rtl w:val="true"/>
          <w:lang w:bidi="fa-IR"/>
        </w:rPr>
        <w:t>و هو أبواللیث محمّدبن عبدالملک بن أبی الحارث بن سحیم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مهندس فی الرصد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أرکان الرصد الأربعة الّذین ذکرهم مولانا نصیرالدّین الطوسی فی حضرة السلطان هولاکو لعمل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باستدعائهم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فخرالدّین المراغی،</w:t>
      </w:r>
    </w:p>
    <w:p>
      <w:pPr>
        <w:pStyle w:val="BookText"/>
        <w:rPr/>
      </w:pPr>
      <w:r>
        <w:rPr>
          <w:rFonts w:ascii="IRNazanin" w:hAnsi="IRNazanin" w:eastAsia="IRNazanin"/>
          <w:color w:val="111111"/>
          <w:sz w:val="28"/>
          <w:sz w:val="28"/>
          <w:szCs w:val="28"/>
          <w:rtl w:val="true"/>
          <w:lang w:bidi="fa-IR"/>
        </w:rPr>
        <w:t>والثانی فخرالدّین الأخلاطی، والثالث مؤیّدالدّین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نجم‌الدّین القزوینی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بدأوا عملهم برئاسة نصیرالدّین أبی جعفر الطوسی</w:t>
      </w:r>
      <w:r>
        <w:rPr>
          <w:rFonts w:eastAsia="IRNazanin" w:cs="IRNazanin"/>
          <w:color w:val="111111"/>
          <w:sz w:val="28"/>
          <w:szCs w:val="28"/>
          <w:rtl w:val="true"/>
          <w:lang w:bidi="fa-IR"/>
        </w:rPr>
        <w:t xml:space="preserve">». </w:t>
      </w:r>
      <w:bookmarkStart w:id="201" w:name="pg6948_90773"/>
    </w:p>
    <w:p>
      <w:pPr>
        <w:pStyle w:val="BookText"/>
        <w:rPr/>
      </w:pPr>
      <w:bookmarkEnd w:id="201"/>
      <w:r>
        <w:rPr>
          <w:rFonts w:ascii="IRNazanin" w:hAnsi="IRNazanin" w:eastAsia="IRNazanin"/>
          <w:color w:val="111111"/>
          <w:sz w:val="28"/>
          <w:sz w:val="28"/>
          <w:szCs w:val="28"/>
          <w:rtl w:val="true"/>
          <w:lang w:bidi="fa-IR"/>
        </w:rPr>
        <w:t>و کان عالماً بعلوم الرصد و الهندسة و الأصول و سائر العلوم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بخطّه الکثیر من الکتب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ملولاً، قلّ أن یجتمع بأحد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مشغولاً بنفسه و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ضجر من ذلک، له بستان یتردّد إلیه و یعمل بنفسه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فی خدمة نجم‌الدّین البغدادی إلیه فی بعض الأوقات و هو مهتمّ فی عمل البرج المسّ الّذی عمله للسلطان، و هو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صفر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مولده سنة </w:t>
      </w:r>
      <w:r>
        <w:rPr>
          <w:rFonts w:eastAsia="IRNazanin" w:cs="IRNazanin"/>
          <w:color w:val="111111"/>
          <w:sz w:val="28"/>
          <w:szCs w:val="28"/>
          <w:lang w:bidi="fa-IR"/>
        </w:rPr>
        <w:t>583</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202" w:name="__RefHeading___Toc2088637_372815092"/>
      <w:bookmarkStart w:id="203" w:name="_Toc71"/>
      <w:bookmarkEnd w:id="202"/>
      <w:r>
        <w:rPr>
          <w:rtl w:val="true"/>
        </w:rPr>
        <w:t>فریدالدّین الطوسی</w:t>
      </w:r>
      <w:bookmarkEnd w:id="203"/>
    </w:p>
    <w:p>
      <w:pPr>
        <w:pStyle w:val="BookText"/>
        <w:rPr/>
      </w:pPr>
      <w:r>
        <w:rPr>
          <w:rFonts w:ascii="IRNazanin" w:hAnsi="IRNazanin" w:eastAsia="IRNazanin"/>
          <w:color w:val="111111"/>
          <w:sz w:val="28"/>
          <w:sz w:val="28"/>
          <w:szCs w:val="28"/>
          <w:rtl w:val="true"/>
          <w:lang w:bidi="fa-IR"/>
        </w:rPr>
        <w:t>الحکیم الرصدی أبوالحسن علیّ بن حیدربن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علی طریقة الصوفیّة، مع أ نّه من الحکماء و المهندسین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حضرة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خدمته لمّا وضع أساس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یستعین به فی أشغاله و یعتمد علیه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جلداً، وکان من أصحاب الأشغال لامن أهل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و کان مقیماً بمراغة حتّی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انضوی تحت لواء أصیل‌الدّین حسن بن</w:t>
      </w:r>
    </w:p>
    <w:p>
      <w:pPr>
        <w:pStyle w:val="BookText"/>
        <w:rPr/>
      </w:pPr>
      <w:r>
        <w:rPr>
          <w:rFonts w:ascii="IRNazanin" w:hAnsi="IRNazanin" w:eastAsia="IRNazanin"/>
          <w:color w:val="111111"/>
          <w:sz w:val="28"/>
          <w:sz w:val="28"/>
          <w:szCs w:val="28"/>
          <w:rtl w:val="true"/>
          <w:lang w:bidi="fa-IR"/>
        </w:rPr>
        <w:t>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اصفهان بعد مدّة، و حطّ رحله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وافته المنیّة هناک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وصل خبره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ابنه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والدی باصفهان</w:t>
      </w:r>
    </w:p>
    <w:p>
      <w:pPr>
        <w:pStyle w:val="BookText"/>
        <w:rPr/>
      </w:pPr>
      <w:r>
        <w:rPr>
          <w:rFonts w:ascii="IRNazanin" w:hAnsi="IRNazanin" w:eastAsia="IRNazanin"/>
          <w:color w:val="111111"/>
          <w:sz w:val="28"/>
          <w:sz w:val="28"/>
          <w:szCs w:val="28"/>
          <w:rtl w:val="true"/>
          <w:lang w:bidi="fa-IR"/>
        </w:rPr>
        <w:t xml:space="preserve">یوم عید الفطر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204" w:name="__RefHeading___Toc2088639_372815092"/>
      <w:bookmarkStart w:id="205" w:name="_Toc72"/>
      <w:bookmarkEnd w:id="204"/>
      <w:r>
        <w:rPr>
          <w:rtl w:val="true"/>
        </w:rPr>
        <w:t>محیی الدّین المغربی</w:t>
      </w:r>
      <w:bookmarkEnd w:id="205"/>
    </w:p>
    <w:p>
      <w:pPr>
        <w:pStyle w:val="BookText"/>
        <w:rPr/>
      </w:pPr>
      <w:r>
        <w:rPr>
          <w:rFonts w:ascii="IRNazanin" w:hAnsi="IRNazanin" w:eastAsia="IRNazanin"/>
          <w:color w:val="111111"/>
          <w:sz w:val="28"/>
          <w:sz w:val="28"/>
          <w:szCs w:val="28"/>
          <w:rtl w:val="true"/>
          <w:lang w:bidi="fa-IR"/>
        </w:rPr>
        <w:t>و هو أبوالفتح یحیی بن محمّدبن أبیالشکر بن حمید المعروف بالمغربی، من أهل الأندلس، ثمّ جاء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 بالملک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هناک حتّی نزل بالملک المذکور ما نزل،</w:t>
      </w:r>
    </w:p>
    <w:p>
      <w:pPr>
        <w:pStyle w:val="BookText"/>
        <w:rPr/>
      </w:pPr>
      <w:r>
        <w:rPr>
          <w:rFonts w:ascii="IRNazanin" w:hAnsi="IRNazanin" w:eastAsia="IRNazanin"/>
          <w:color w:val="111111"/>
          <w:sz w:val="28"/>
          <w:sz w:val="28"/>
          <w:szCs w:val="28"/>
          <w:rtl w:val="true"/>
          <w:lang w:bidi="fa-IR"/>
        </w:rPr>
        <w:t>فتوجّه إلی مراغة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محییالدّین من أهل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بها الفقه علی مذهب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سبق أقرأنه فی الهندسة و المجسطی و اقلیدس و العلم بالإرصاد، </w:t>
      </w:r>
    </w:p>
    <w:p>
      <w:pPr>
        <w:pStyle w:val="BookText"/>
        <w:rPr/>
      </w:pPr>
      <w:r>
        <w:rPr>
          <w:rFonts w:ascii="IRNazanin" w:hAnsi="IRNazanin" w:eastAsia="IRNazanin"/>
          <w:color w:val="111111"/>
          <w:sz w:val="28"/>
          <w:sz w:val="28"/>
          <w:szCs w:val="28"/>
          <w:rtl w:val="true"/>
          <w:lang w:bidi="fa-IR"/>
        </w:rPr>
        <w:t>و کان فرید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التحق بخدمة السلطان الملک الناصر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 الملک الناصر</w:t>
      </w:r>
    </w:p>
    <w:p>
      <w:pPr>
        <w:pStyle w:val="BookText"/>
        <w:rPr/>
      </w:pPr>
      <w:r>
        <w:rPr>
          <w:rFonts w:ascii="IRNazanin" w:hAnsi="IRNazanin" w:eastAsia="IRNazanin"/>
          <w:color w:val="111111"/>
          <w:sz w:val="28"/>
          <w:sz w:val="28"/>
          <w:szCs w:val="28"/>
          <w:rtl w:val="true"/>
          <w:lang w:bidi="fa-IR"/>
        </w:rPr>
        <w:t>فی حربه مع الملک المعز عزّالدّین الترکمانی، فرّ محییالدّین، و صار فی خدمة الخواجه</w:t>
      </w:r>
    </w:p>
    <w:p>
      <w:pPr>
        <w:pStyle w:val="BookText"/>
        <w:rPr/>
      </w:pPr>
      <w:r>
        <w:rPr>
          <w:rFonts w:ascii="IRNazanin" w:hAnsi="IRNazanin" w:eastAsia="IRNazanin"/>
          <w:color w:val="111111"/>
          <w:sz w:val="28"/>
          <w:sz w:val="28"/>
          <w:szCs w:val="28"/>
          <w:rtl w:val="true"/>
          <w:lang w:bidi="fa-IR"/>
        </w:rPr>
        <w:t>الطوسی، و أصبح من حکماء الرصد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قال إبن العبری فی تاریخ مختصر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جهّز هولاکو جیشاً إلی الشام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استولی علی الملک الناصر، قتل الملک الناصر و أخاه الملک الظاهر</w:t>
      </w:r>
    </w:p>
    <w:p>
      <w:pPr>
        <w:pStyle w:val="BookText"/>
        <w:rPr/>
      </w:pPr>
      <w:r>
        <w:rPr>
          <w:rFonts w:ascii="IRNazanin" w:hAnsi="IRNazanin" w:eastAsia="IRNazanin"/>
          <w:color w:val="111111"/>
          <w:sz w:val="28"/>
          <w:sz w:val="28"/>
          <w:szCs w:val="28"/>
          <w:rtl w:val="true"/>
          <w:lang w:bidi="fa-IR"/>
        </w:rPr>
        <w:t>جمیع من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یخلص منهم غیر محییالدّین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فی مراغة، التقیت محییالدّین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لی ماجری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خدمة الملک الناصر یوم الأربعاء عشرین شوّال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و هو یسألنی عن مولده، إذ وصل أمیر من المغول و معه نحو خمسین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الملک الناصر من الخیمة، و التقاه، و عرض علیه النزول، فامتنع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هولاکو سیّرنی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لنا 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عملنا دعوة، و حضر الإمراء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فتحضر أنت و أخوک‌أولادک</w:t>
      </w:r>
    </w:p>
    <w:p>
      <w:pPr>
        <w:pStyle w:val="BookText"/>
        <w:rPr/>
      </w:pPr>
      <w:r>
        <w:rPr>
          <w:rFonts w:ascii="IRNazanin" w:hAnsi="IRNazanin" w:eastAsia="IRNazanin"/>
          <w:color w:val="111111"/>
          <w:sz w:val="28"/>
          <w:sz w:val="28"/>
          <w:szCs w:val="28"/>
          <w:rtl w:val="true"/>
          <w:lang w:bidi="fa-IR"/>
        </w:rPr>
        <w:t>للأمر الّذی لک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الملک الناصر جماعته مقاربةً عشرین نفراً، و رکبوا و ساروا</w:t>
      </w:r>
    </w:p>
    <w:p>
      <w:pPr>
        <w:pStyle w:val="BookText"/>
        <w:rPr/>
      </w:pPr>
      <w:r>
        <w:rPr>
          <w:rFonts w:ascii="IRNazanin" w:hAnsi="IRNazanin" w:eastAsia="IRNazanin"/>
          <w:color w:val="111111"/>
          <w:sz w:val="28"/>
          <w:sz w:val="28"/>
          <w:szCs w:val="28"/>
          <w:rtl w:val="true"/>
          <w:lang w:bidi="fa-IR"/>
        </w:rPr>
        <w:t>صحبة ذلک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ساعة، وصل أیضاً عشرون فارساً آخر،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 الجماعة کلّهم، و لایبقی فی الخیم غیر الفرّاشین، و الممالیک الصغار، و الطبّاخین، و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الجماعة الخیّالة و الکتّاب یحضرون فی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محییالدّین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فأخذونا إلی مواضع أودیة</w:t>
      </w:r>
    </w:p>
    <w:p>
      <w:pPr>
        <w:pStyle w:val="BookText"/>
        <w:rPr/>
      </w:pPr>
      <w:r>
        <w:rPr>
          <w:rFonts w:ascii="IRNazanin" w:hAnsi="IRNazanin" w:eastAsia="IRNazanin"/>
          <w:color w:val="111111"/>
          <w:sz w:val="28"/>
          <w:sz w:val="28"/>
          <w:szCs w:val="28"/>
          <w:rtl w:val="true"/>
          <w:lang w:bidi="fa-IR"/>
        </w:rPr>
        <w:t>عمیقة بین حجارة عالیة، و نزلنا عن الخیل، فاحتاط کلّ واحد منهم بواحد منّا و کتّفونا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عاینت ذلک، بقیت أقول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رجل منجّم، و أعرف بحرکات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 کلام أقوله فی خدمة السلطان ملک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فأخذونی و أقعدونی وراءهم مع جملة أتباعهم و شرعوا بقتل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یخلص منهم غیر ولدَی الملک الناصر فاستأسروهما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رکبوا و عادوا إلی البیوت الّتی للملک الناصر، و نهبوها و قتلوا باقی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 الّتی تخلّفت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عرضوا الأمر علی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أناصرت فی خدمة الخواجه نصیرالدّین فی الرصد بمراغة، و ابنا الملک الناصر فی خدمته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محییالدّین من أعوان الخواجه المهمّین فی 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مشتغلاً بها فی التصنیف و التألیف حتّی بعد وفاة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w:t>
      </w:r>
    </w:p>
    <w:p>
      <w:pPr>
        <w:pStyle w:val="BookText"/>
        <w:rPr/>
      </w:pPr>
      <w:r>
        <w:rPr>
          <w:rFonts w:ascii="IRNazanin" w:hAnsi="IRNazanin" w:eastAsia="IRNazanin"/>
          <w:color w:val="111111"/>
          <w:sz w:val="28"/>
          <w:sz w:val="28"/>
          <w:szCs w:val="28"/>
          <w:rtl w:val="true"/>
          <w:lang w:bidi="fa-IR"/>
        </w:rPr>
        <w:t>الخواجه شرف‌الدّین هارون إبن صاحب شمس‌الدّین محمّد الجوینی، و مکث هناک مدّة، ثمّ</w:t>
      </w:r>
    </w:p>
    <w:p>
      <w:pPr>
        <w:pStyle w:val="BookText"/>
        <w:rPr/>
      </w:pPr>
      <w:r>
        <w:rPr>
          <w:rFonts w:ascii="IRNazanin" w:hAnsi="IRNazanin" w:eastAsia="IRNazanin"/>
          <w:color w:val="111111"/>
          <w:sz w:val="28"/>
          <w:sz w:val="28"/>
          <w:szCs w:val="28"/>
          <w:rtl w:val="true"/>
          <w:lang w:bidi="fa-IR"/>
        </w:rPr>
        <w:t>رجع منها إلی مراغة، و أقام فیها حتّی الأیّام الأخیرة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حرمته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یصله من السلطان راتب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وافاه الأجل فی شهر ربیع‌الأوّل سنة إثنتین و ثمانین</w:t>
      </w:r>
    </w:p>
    <w:p>
      <w:pPr>
        <w:pStyle w:val="BookText"/>
        <w:rPr/>
      </w:pP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له کتب کثیرة أهمّها کتاب الزیج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 بالعربیّة،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أبدع الوجودأفاض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هذا الزیج بعد تحریر منازل الأجرام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حصلنا علی المقادیر الذاتیّة للأجرام بواسطة الآلات الرصدیّة الصحیحة</w:t>
      </w:r>
    </w:p>
    <w:p>
      <w:pPr>
        <w:pStyle w:val="BookText"/>
        <w:rPr/>
      </w:pPr>
      <w:r>
        <w:rPr>
          <w:rFonts w:ascii="IRNazanin" w:hAnsi="IRNazanin" w:eastAsia="IRNazanin"/>
          <w:color w:val="111111"/>
          <w:sz w:val="28"/>
          <w:sz w:val="28"/>
          <w:szCs w:val="28"/>
          <w:rtl w:val="true"/>
          <w:lang w:bidi="fa-IR"/>
        </w:rPr>
        <w:t>المصنوعة فی الرصد الإیلخانی بظاهر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فهمناها، و ضبطناها هنا من غیر أن نسمع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الآستانة الرضویّة المقدّسة بالنسخة الأصل من هذا الزیج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الفراغ من تألیفها، و کذلک تاریخ کتابتها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زیج محییالدّین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 فیه المثالب الموجودة فی الزیج الإیلخانی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اکرثاوذوسیوس، و تحریر کتاب الکرة المتحرّکة، و مقاله‌ای در شرح قطاع، و کتاب الأربع مقالات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تحاویل سنی العالم، و عمدة الحاسب و غنیة الطالب فی زیج الکواکب،</w:t>
      </w:r>
      <w:r>
        <w:rPr>
          <w:rStyle w:val="FootnoteAnchor"/>
          <w:rtl w:val="true"/>
        </w:rPr>
        <w:footnoteReference w:id="444"/>
      </w:r>
      <w:r>
        <w:rPr>
          <w:rFonts w:ascii="IRNazanin" w:hAnsi="IRNazanin" w:eastAsia="IRNazanin"/>
          <w:color w:val="111111"/>
          <w:sz w:val="28"/>
          <w:sz w:val="28"/>
          <w:szCs w:val="28"/>
          <w:rtl w:val="true"/>
          <w:lang w:bidi="fa-IR"/>
        </w:rPr>
        <w:t>و الجامع الصغیر فی أحکام النجوم، و ملخّص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لّف الکتاب الأخیر باشارة من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جمال‌الدّین أبی الفرج غریغوریوس بن تاج‌الدّین هارون بن توما الملطی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هذا الکتاب عن النسخ الأخری للمجسطی فی عدد المقالات و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یضمّ عشر مقالات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مخروطات ابلونیوس، و إصلاح أشکال المقالة الثالثة من کتاب مانالاوس فی أشکال الکریة،</w:t>
      </w:r>
      <w:r>
        <w:rPr>
          <w:rStyle w:val="FootnoteAnchor"/>
          <w:rtl w:val="true"/>
        </w:rPr>
        <w:footnoteReference w:id="446"/>
      </w:r>
      <w:r>
        <w:rPr>
          <w:rFonts w:ascii="IRNazanin" w:hAnsi="IRNazanin" w:eastAsia="IRNazanin"/>
          <w:color w:val="111111"/>
          <w:sz w:val="28"/>
          <w:sz w:val="28"/>
          <w:szCs w:val="28"/>
          <w:rtl w:val="true"/>
          <w:lang w:bidi="fa-IR"/>
        </w:rPr>
        <w:t>و المدخل المفید فی علم النجوم،</w:t>
      </w:r>
      <w:r>
        <w:rPr>
          <w:rStyle w:val="FootnoteAnchor"/>
          <w:rtl w:val="true"/>
        </w:rPr>
        <w:footnoteReference w:id="447"/>
      </w:r>
      <w:r>
        <w:rPr>
          <w:rFonts w:ascii="IRNazanin" w:hAnsi="IRNazanin" w:eastAsia="IRNazanin"/>
          <w:color w:val="111111"/>
          <w:sz w:val="28"/>
          <w:sz w:val="28"/>
          <w:szCs w:val="28"/>
          <w:rtl w:val="true"/>
          <w:lang w:bidi="fa-IR"/>
        </w:rPr>
        <w:t>و غنیة المستفید فی علم الموالید، الإختیارات، و تسطیح الأسطرلاب، و تاج الأزیاج، و کیفیّة الحکم علی تحویل سنیّ العالم</w:t>
      </w:r>
      <w:r>
        <w:rPr>
          <w:rFonts w:eastAsia="IRNazanin" w:cs="IRNazanin"/>
          <w:color w:val="111111"/>
          <w:sz w:val="28"/>
          <w:szCs w:val="28"/>
          <w:rtl w:val="true"/>
          <w:lang w:bidi="fa-IR"/>
        </w:rPr>
        <w:t>.</w:t>
      </w:r>
      <w:r>
        <w:rPr>
          <w:rStyle w:val="FootnoteAnchor"/>
          <w:rtl w:val="true"/>
        </w:rPr>
        <w:footnoteReference w:id="448"/>
      </w:r>
      <w:bookmarkStart w:id="206" w:name="pg6948_90777"/>
    </w:p>
    <w:p>
      <w:pPr>
        <w:pStyle w:val="Heading2"/>
        <w:numPr>
          <w:ilvl w:val="1"/>
          <w:numId w:val="1"/>
        </w:numPr>
        <w:rPr/>
      </w:pPr>
      <w:bookmarkStart w:id="207" w:name="__RefHeading___Toc2088641_372815092"/>
      <w:bookmarkStart w:id="208" w:name="_Toc73"/>
      <w:bookmarkEnd w:id="206"/>
      <w:bookmarkEnd w:id="207"/>
      <w:r>
        <w:rPr>
          <w:rtl w:val="true"/>
        </w:rPr>
        <w:t>تلامیذ الخواجه</w:t>
      </w:r>
      <w:bookmarkEnd w:id="208"/>
    </w:p>
    <w:p>
      <w:pPr>
        <w:pStyle w:val="Heading3"/>
        <w:numPr>
          <w:ilvl w:val="2"/>
          <w:numId w:val="1"/>
        </w:numPr>
        <w:rPr/>
      </w:pPr>
      <w:bookmarkStart w:id="209" w:name="__RefHeading___Toc2088643_372815092"/>
      <w:bookmarkStart w:id="210" w:name="_Toc74"/>
      <w:bookmarkEnd w:id="209"/>
      <w:r>
        <w:rPr>
          <w:rtl w:val="true"/>
        </w:rPr>
        <w:t>العلاّمة الحلیّ</w:t>
      </w:r>
      <w:bookmarkEnd w:id="210"/>
    </w:p>
    <w:p>
      <w:pPr>
        <w:pStyle w:val="BookText"/>
        <w:rPr/>
      </w:pPr>
      <w:r>
        <w:rPr>
          <w:rFonts w:ascii="IRNazanin" w:hAnsi="IRNazanin" w:eastAsia="IRNazanin"/>
          <w:color w:val="111111"/>
          <w:sz w:val="28"/>
          <w:sz w:val="28"/>
          <w:szCs w:val="28"/>
          <w:rtl w:val="true"/>
          <w:lang w:bidi="fa-IR"/>
        </w:rPr>
        <w:t>أبومنصور حسن بن یوسف بن علی بن المطهّر، الملقّب بجمال‌الدّین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التاسع عشر أو التاسع و العشرین من شهر 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بالحلّة السیفیّة الواقعة بین النجف</w:t>
      </w:r>
    </w:p>
    <w:p>
      <w:pPr>
        <w:pStyle w:val="BookText"/>
        <w:rPr/>
      </w:pPr>
      <w:r>
        <w:rPr>
          <w:rFonts w:ascii="IRNazanin" w:hAnsi="IRNazanin" w:eastAsia="IRNazanin"/>
          <w:color w:val="111111"/>
          <w:sz w:val="28"/>
          <w:sz w:val="28"/>
          <w:szCs w:val="28"/>
          <w:rtl w:val="true"/>
          <w:lang w:bidi="fa-IR"/>
        </w:rPr>
        <w:t>و بغداد علی الجانب الشرقی من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عند الشیعة الإمامیّة بالعلاّمة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تلقّب بآیه‌اللّه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الفقه عند خاله المحقّق الأوّل نجم‌الدّین أبیالقاسم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أکمله عند أبیه یوسف بن المطهّر، و السیّد جمال‌الدّین أحمد بن طاووس، و السیّد رضیّالدّین علیّ بن طاووس، و الشیخ میثم البحرانی شارح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الحکمة علی الخواجه الطوسی،علیّ بن عمر الکاتبی القزوینی، و الشیخ شمس‌الدّین محمّد بن أحمد الکیشی الحکیم المتکلّم العارف، و غیرهم من علماء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أقرانه فی علوم الأوائل</w:t>
      </w:r>
    </w:p>
    <w:p>
      <w:pPr>
        <w:pStyle w:val="BookText"/>
        <w:rPr/>
      </w:pPr>
      <w:r>
        <w:rPr>
          <w:rFonts w:ascii="IRNazanin" w:hAnsi="IRNazanin" w:eastAsia="IRNazanin"/>
          <w:color w:val="111111"/>
          <w:sz w:val="28"/>
          <w:sz w:val="28"/>
          <w:szCs w:val="28"/>
          <w:rtl w:val="true"/>
          <w:lang w:bidi="fa-IR"/>
        </w:rPr>
        <w:t>جمیعها، انتهت إلیه رئاسة الإمامیّة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مجلس السلطان محمّد خدابنده، و ناظر</w:t>
      </w:r>
    </w:p>
    <w:p>
      <w:pPr>
        <w:pStyle w:val="BookText"/>
        <w:rPr/>
      </w:pPr>
      <w:r>
        <w:rPr>
          <w:rFonts w:ascii="IRNazanin" w:hAnsi="IRNazanin" w:eastAsia="IRNazanin"/>
          <w:color w:val="111111"/>
          <w:sz w:val="28"/>
          <w:sz w:val="28"/>
          <w:szCs w:val="28"/>
          <w:rtl w:val="true"/>
          <w:lang w:bidi="fa-IR"/>
        </w:rPr>
        <w:t>قاضی القضاة نظام‌الدّین عبدالملک المراغی الّذی کان أفضل علماء الشافعیّة فی زمانه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سبباً لتشیّع السلطان المذکور</w:t>
      </w:r>
      <w:r>
        <w:rPr>
          <w:rFonts w:eastAsia="IRNazanin" w:cs="IRNazanin"/>
          <w:color w:val="111111"/>
          <w:sz w:val="28"/>
          <w:szCs w:val="28"/>
          <w:rtl w:val="true"/>
          <w:lang w:bidi="fa-IR"/>
        </w:rPr>
        <w:t>.</w:t>
      </w:r>
      <w:r>
        <w:rPr>
          <w:rStyle w:val="FootnoteAnchor"/>
          <w:rtl w:val="true"/>
        </w:rPr>
        <w:footnoteReference w:id="449"/>
      </w:r>
      <w:bookmarkStart w:id="211" w:name="pg6948_90778"/>
    </w:p>
    <w:p>
      <w:pPr>
        <w:pStyle w:val="BookText"/>
        <w:rPr/>
      </w:pPr>
      <w:bookmarkEnd w:id="211"/>
      <w:r>
        <w:rPr>
          <w:rFonts w:ascii="IRNazanin" w:hAnsi="IRNazanin" w:eastAsia="IRNazanin"/>
          <w:color w:val="111111"/>
          <w:sz w:val="28"/>
          <w:sz w:val="28"/>
          <w:szCs w:val="28"/>
          <w:rtl w:val="true"/>
          <w:lang w:bidi="fa-IR"/>
        </w:rPr>
        <w:t>قال إبن حجر فی کتاب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إبن المطهّر فی أواخر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السخاوی فی حواشیه علی هذا الکتاب، عن شیخه أ نّه بلغه انّ إبن المطهّر لمّا حجّ، اجتمع هو ابن‌تیمیّة،</w:t>
      </w:r>
    </w:p>
    <w:p>
      <w:pPr>
        <w:pStyle w:val="BookText"/>
        <w:rPr/>
      </w:pPr>
      <w:r>
        <w:rPr>
          <w:rFonts w:ascii="IRNazanin" w:hAnsi="IRNazanin" w:eastAsia="IRNazanin"/>
          <w:color w:val="111111"/>
          <w:sz w:val="28"/>
          <w:sz w:val="28"/>
          <w:szCs w:val="28"/>
          <w:rtl w:val="true"/>
          <w:lang w:bidi="fa-IR"/>
        </w:rPr>
        <w:t>و تذاکرا، فأعجب ابن‌تیمیّة کلامه،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w:t>
      </w:r>
    </w:p>
    <w:p>
      <w:pPr>
        <w:pStyle w:val="BookText"/>
        <w:rPr/>
      </w:pPr>
      <w:r>
        <w:rPr>
          <w:rFonts w:ascii="IRNazanin" w:hAnsi="IRNazanin" w:eastAsia="IRNazanin"/>
          <w:color w:val="111111"/>
          <w:sz w:val="28"/>
          <w:sz w:val="28"/>
          <w:szCs w:val="28"/>
          <w:rtl w:val="true"/>
          <w:lang w:bidi="fa-IR"/>
        </w:rPr>
        <w:t>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بینهما اُنس و مباسطة</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 کانت وفاة العلاّمة بالحلّة فی اللیلة الحادیة عشرة أو یوم السبت الحادی والعشرین من المحرّم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البعض إلی أ نّها کانت فی أواخر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العلاّمة کتباً کثیرة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 فی الإمامة، الّذی ردّ علیه إبن تیمیّة بکتاب سمّاه الردّ علی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نهج‌الحق و کشف الصدق الّذی کتبه للسلطان الجایتو فی تقریر عقائد الشیعة؛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الإعتقاد، و أنوار الملکوت فی الکلام؛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 و قواعد الأحکام، و تبصرة المتعلّمین فی أحکام الدّین، و التحریر، و الإرشاد فی الفقه؛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النضید فی شرح تجرید المنطق، و خلاصة الأقوال فی علم الرجال، و منتهی المطلب، و النهایة، و کتاب الأسرار الخفیّة فی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العلاّمة نفسه قرابة ستّین کتاباً من کتبه فی کتاب خلاصة الأقوال الّذی أ لّفه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کتب</w:t>
      </w:r>
    </w:p>
    <w:p>
      <w:pPr>
        <w:pStyle w:val="BookText"/>
        <w:rPr/>
      </w:pPr>
      <w:r>
        <w:rPr>
          <w:rFonts w:ascii="IRNazanin" w:hAnsi="IRNazanin" w:eastAsia="IRNazanin"/>
          <w:color w:val="111111"/>
          <w:sz w:val="28"/>
          <w:sz w:val="28"/>
          <w:szCs w:val="28"/>
          <w:rtl w:val="true"/>
          <w:lang w:bidi="fa-IR"/>
        </w:rPr>
        <w:t>أُخری أ لّفها متأخّراً، فلم ترد فی الکتاب المشار إلیه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ذکر البعض أنّ عدد کتبه بلغت مائة و عشرین کتاباً</w:t>
      </w:r>
      <w:r>
        <w:rPr>
          <w:rFonts w:eastAsia="IRNazanin" w:cs="IRNazanin"/>
          <w:color w:val="111111"/>
          <w:sz w:val="28"/>
          <w:szCs w:val="28"/>
          <w:rtl w:val="true"/>
          <w:lang w:bidi="fa-IR"/>
        </w:rPr>
        <w:t>.</w:t>
      </w:r>
    </w:p>
    <w:p>
      <w:pPr>
        <w:pStyle w:val="Heading3"/>
        <w:numPr>
          <w:ilvl w:val="2"/>
          <w:numId w:val="1"/>
        </w:numPr>
        <w:rPr/>
      </w:pPr>
      <w:bookmarkStart w:id="212" w:name="__RefHeading___Toc2088645_372815092"/>
      <w:bookmarkStart w:id="213" w:name="_Toc75"/>
      <w:bookmarkEnd w:id="212"/>
      <w:r>
        <w:rPr>
          <w:rtl w:val="true"/>
        </w:rPr>
        <w:t>قطب‌الدّین الشیرازی</w:t>
      </w:r>
      <w:bookmarkEnd w:id="213"/>
    </w:p>
    <w:p>
      <w:pPr>
        <w:pStyle w:val="BookText"/>
        <w:rPr/>
      </w:pPr>
      <w:r>
        <w:rPr>
          <w:rFonts w:ascii="IRNazanin" w:hAnsi="IRNazanin" w:eastAsia="IRNazanin"/>
          <w:color w:val="111111"/>
          <w:sz w:val="28"/>
          <w:sz w:val="28"/>
          <w:szCs w:val="28"/>
          <w:rtl w:val="true"/>
          <w:lang w:bidi="fa-IR"/>
        </w:rPr>
        <w:t>هو أبو الثناء محمودبن مسعود بن مصلح‌الدّین الکازرونی الشیرازی الملقّب بالعلاّمة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من قریة دونیک فی کازرون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ولد بکازرون، أو بشیراز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صفر سنة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تعرّف علی الطب فی تلک المدینة من خلال أبیه الّذی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یزاول مهنة الطبّ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والده و هو إبن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هناک علوم الطبّ </w:t>
      </w:r>
    </w:p>
    <w:p>
      <w:pPr>
        <w:pStyle w:val="BookText"/>
        <w:rPr/>
      </w:pPr>
      <w:r>
        <w:rPr>
          <w:rFonts w:ascii="IRNazanin" w:hAnsi="IRNazanin" w:eastAsia="IRNazanin"/>
          <w:color w:val="111111"/>
          <w:sz w:val="28"/>
          <w:sz w:val="28"/>
          <w:szCs w:val="28"/>
          <w:rtl w:val="true"/>
          <w:lang w:bidi="fa-IR"/>
        </w:rPr>
        <w:t>والحکمة و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فی مستشفی مظفّری بشیراز یعالج عیون المرضی، و مکث فی عمله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کلّیات القانون عند عمّه سلطان الحکماء کمال‌الدّین أبیالخیر</w:t>
      </w:r>
    </w:p>
    <w:p>
      <w:pPr>
        <w:pStyle w:val="BookText"/>
        <w:rPr/>
      </w:pPr>
      <w:r>
        <w:rPr>
          <w:rFonts w:ascii="IRNazanin" w:hAnsi="IRNazanin" w:eastAsia="IRNazanin"/>
          <w:color w:val="111111"/>
          <w:sz w:val="28"/>
          <w:sz w:val="28"/>
          <w:szCs w:val="28"/>
          <w:rtl w:val="true"/>
          <w:lang w:bidi="fa-IR"/>
        </w:rPr>
        <w:t>بن مصلح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من شمس‌الدّین محمّد کشی</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حضر درس الشیخ شرف‌الدّین زکی بومشکانی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غادر شیراز إلی قزوین لإکمال درسه و هو إبن بضع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تتلمذ فترة عند نجم‌الدّین الکاتبی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ذهب الخواجه الطوسی إلی قزوین مع هولاکو، و نزل فی بیت الکاتبی، و حضر درسه و أفاد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الکاتبی أن یکلّفه بحاجة فی مقابل إکرامه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الخواجه قطب‌الدّین تلمیذاً،اصطحبه فی سفره بعد موافقة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قطب‌الدّین بمرافقة المحقّق الطوسی</w:t>
      </w:r>
    </w:p>
    <w:p>
      <w:pPr>
        <w:pStyle w:val="BookText"/>
        <w:rPr/>
      </w:pPr>
      <w:r>
        <w:rPr>
          <w:rFonts w:ascii="IRNazanin" w:hAnsi="IRNazanin" w:eastAsia="IRNazanin"/>
          <w:color w:val="111111"/>
          <w:sz w:val="28"/>
          <w:sz w:val="28"/>
          <w:szCs w:val="28"/>
          <w:rtl w:val="true"/>
          <w:lang w:bidi="fa-IR"/>
        </w:rPr>
        <w:t>طواعیة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أصحابه، و ذهب إلی مراغة</w:t>
      </w:r>
      <w:r>
        <w:rPr>
          <w:rStyle w:val="FootnoteAnchor"/>
          <w:rtl w:val="true"/>
        </w:rPr>
        <w:footnoteReference w:id="455"/>
      </w:r>
      <w:r>
        <w:rPr>
          <w:rFonts w:ascii="IRNazanin" w:hAnsi="IRNazanin" w:eastAsia="IRNazanin"/>
          <w:color w:val="111111"/>
          <w:sz w:val="28"/>
          <w:sz w:val="28"/>
          <w:szCs w:val="28"/>
          <w:rtl w:val="true"/>
          <w:lang w:bidi="fa-IR"/>
        </w:rPr>
        <w:t>مع الخواجه، و اعتبر الإفادة منه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کتبه الفلسفیّة، و کذلک علم الهیأة، و العلوم الریاضیّة، و حلّ مسائل القانون مستهدیاً</w:t>
      </w:r>
    </w:p>
    <w:p>
      <w:pPr>
        <w:pStyle w:val="BookText"/>
        <w:rPr/>
      </w:pPr>
      <w:r>
        <w:rPr>
          <w:rFonts w:ascii="IRNazanin" w:hAnsi="IRNazanin" w:eastAsia="IRNazanin"/>
          <w:color w:val="111111"/>
          <w:sz w:val="28"/>
          <w:sz w:val="28"/>
          <w:szCs w:val="28"/>
          <w:rtl w:val="true"/>
          <w:lang w:bidi="fa-IR"/>
        </w:rPr>
        <w:t>بأفکاره الحکیمة، وفاق أقر انه فی تلک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یسمّیه قطب فلک الوجود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قال إبن الفوطی فی کتاب تلخیص‌مجمع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قطب‌الدّین إلی مراغة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الی حضرة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علیه فی العلوم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نجم‌الدّین</w:t>
      </w:r>
    </w:p>
    <w:p>
      <w:pPr>
        <w:pStyle w:val="BookText"/>
        <w:rPr/>
      </w:pPr>
      <w:r>
        <w:rPr>
          <w:rFonts w:ascii="IRNazanin" w:hAnsi="IRNazanin" w:eastAsia="IRNazanin"/>
          <w:color w:val="111111"/>
          <w:sz w:val="28"/>
          <w:sz w:val="28"/>
          <w:szCs w:val="28"/>
          <w:rtl w:val="true"/>
          <w:lang w:bidi="fa-IR"/>
        </w:rPr>
        <w:t>الکاتبی ما صنّفه من الکتب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مؤیّدالدّین العرضی ما صنّفه فی علم الهیئة</w:t>
      </w:r>
    </w:p>
    <w:p>
      <w:pPr>
        <w:pStyle w:val="BookText"/>
        <w:rPr/>
      </w:pPr>
      <w:r>
        <w:rPr>
          <w:rFonts w:ascii="IRNazanin" w:hAnsi="IRNazanin" w:eastAsia="IRNazanin"/>
          <w:color w:val="111111"/>
          <w:sz w:val="28"/>
          <w:sz w:val="28"/>
          <w:szCs w:val="28"/>
          <w:rtl w:val="true"/>
          <w:lang w:bidi="fa-IR"/>
        </w:rPr>
        <w:t>الأشکال الهندسیّة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الدقیق اللطیف جمیع ما اشتغل به وحصله، وأدأب نفسه لیلاً و نهاراً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ذکرنا فی ترجمة الکاتبی أنّ الخواجه شمس‌الدّین الجوینی الوزیر عندما شیّد مدرسة فی مسقط رأسه جوین، و فوّض التدریس فیها إلی الکاتبی القزوینی، و عیّن قطب‌الدّین معیداً</w:t>
      </w:r>
    </w:p>
    <w:p>
      <w:pPr>
        <w:pStyle w:val="BookText"/>
        <w:rPr/>
      </w:pPr>
      <w:r>
        <w:rPr>
          <w:rFonts w:ascii="IRNazanin" w:hAnsi="IRNazanin" w:eastAsia="IRNazanin"/>
          <w:color w:val="111111"/>
          <w:sz w:val="28"/>
          <w:sz w:val="28"/>
          <w:szCs w:val="28"/>
          <w:rtl w:val="true"/>
          <w:lang w:bidi="fa-IR"/>
        </w:rPr>
        <w:t>فیها، ظلّ قطب‌الدّین یدرّس فی مدرسة جوین بخدمة نجم‌الدّین، ثمّ عاد إلی آذربایجان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عندما ذهب الخواجه الطوسی من مراغة إلی خراسان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کان </w:t>
      </w:r>
    </w:p>
    <w:p>
      <w:pPr>
        <w:pStyle w:val="BookText"/>
        <w:rPr/>
      </w:pPr>
      <w:r>
        <w:rPr>
          <w:rFonts w:ascii="IRNazanin" w:hAnsi="IRNazanin" w:eastAsia="IRNazanin"/>
          <w:color w:val="111111"/>
          <w:sz w:val="28"/>
          <w:sz w:val="28"/>
          <w:szCs w:val="28"/>
          <w:rtl w:val="true"/>
          <w:lang w:bidi="fa-IR"/>
        </w:rPr>
        <w:t>قطب‌الدّین برفقتة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 مع الخواجه فی مدن خراسان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بغداد، و سکن فی المدرسة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أکرمه صاحب الدیوان</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ذکر إبن رافع فی ذیل تاریخ بغداد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اعتلّ الخواجه، عاده قطب‌الدّین الشیرازی مع اباقاخان، و کان یحتضر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الملک لقطب‌الدّین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أفضل طلاّب هذا</w:t>
      </w:r>
    </w:p>
    <w:p>
      <w:pPr>
        <w:pStyle w:val="BookText"/>
        <w:rPr/>
      </w:pPr>
      <w:r>
        <w:rPr>
          <w:rFonts w:ascii="IRNazanin" w:hAnsi="IRNazanin" w:eastAsia="IRNazanin"/>
          <w:color w:val="111111"/>
          <w:sz w:val="28"/>
          <w:sz w:val="28"/>
          <w:szCs w:val="28"/>
          <w:rtl w:val="true"/>
          <w:lang w:bidi="fa-IR"/>
        </w:rPr>
        <w:t>الشیخ، و أشار 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جهدتَ أکثر فلایفوتک من معلوماته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جهدتُ و تعلّمتُ منه ما ینبغی أن أتعلّمه، فلا أرانی بحاجة إلی الإفادة منه اکثر من ذلک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فوّض إلیه صاحب الدیوان منصب القضاء فی بلاد الروم بعد وفاة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إلی هناک، و أقام فی سیواس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منه طلاّب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غادر سیواس بعد مدّة باتّجاه قونیه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التقی صدرالدّین قونوی، و مولانا جلال‌الدّین البلخی، ثمّ انخرط فی سلک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مریداً للشیخ علاءالدّین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خواصّه والمخلصین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تُوّج السلطان أحمد تکودار ملکاً 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بعث قطب‌الدّین إلی مصرالشام، و معه رسالة إلی الملک منصور قلاون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رافقه أحد العلماء، و هو محییالدّین</w:t>
      </w:r>
    </w:p>
    <w:p>
      <w:pPr>
        <w:pStyle w:val="BookText"/>
        <w:rPr/>
      </w:pPr>
      <w:r>
        <w:rPr>
          <w:rFonts w:ascii="IRNazanin" w:hAnsi="IRNazanin" w:eastAsia="IRNazanin"/>
          <w:color w:val="111111"/>
          <w:sz w:val="28"/>
          <w:sz w:val="28"/>
          <w:szCs w:val="28"/>
          <w:rtl w:val="true"/>
          <w:lang w:bidi="fa-IR"/>
        </w:rPr>
        <w:t>أبوالفضل عبدالباقی السنجاری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أوصل قطب‌الدّین الرسالة المذکورة، عاد</w:t>
      </w:r>
    </w:p>
    <w:p>
      <w:pPr>
        <w:pStyle w:val="BookText"/>
        <w:rPr/>
      </w:pPr>
      <w:r>
        <w:rPr>
          <w:rFonts w:ascii="IRNazanin" w:hAnsi="IRNazanin" w:eastAsia="IRNazanin"/>
          <w:color w:val="111111"/>
          <w:sz w:val="28"/>
          <w:sz w:val="28"/>
          <w:szCs w:val="28"/>
          <w:rtl w:val="true"/>
          <w:lang w:bidi="fa-IR"/>
        </w:rPr>
        <w:t>إلی تبریز، و حطّ فیه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 إلی التصنیف و التألیف و التدریس، إلی أن وافاه</w:t>
      </w:r>
    </w:p>
    <w:p>
      <w:pPr>
        <w:pStyle w:val="BookText"/>
        <w:rPr/>
      </w:pPr>
      <w:r>
        <w:rPr>
          <w:rFonts w:ascii="IRNazanin" w:hAnsi="IRNazanin" w:eastAsia="IRNazanin"/>
          <w:color w:val="111111"/>
          <w:sz w:val="28"/>
          <w:sz w:val="28"/>
          <w:szCs w:val="28"/>
          <w:rtl w:val="true"/>
          <w:lang w:bidi="fa-IR"/>
        </w:rPr>
        <w:t xml:space="preserve">الأجل فی عهد السلطان اولیجایتوخان یوم الأحد السابع عشر، أو الرابع و العشرین من شهر رمضان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جرنداب جوار قبر القاضی البیضاوی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نقل محمّدبن رافع السلامی فی ذیل تاریخ بغداد عن إبن الفوطی أ نّه توفیّ فی السادس عشر من شهر رمضان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 وفاته بعض العلماء شعراً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لّف قطب‌الدّین کتباً معتبرة فی أکثر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التاج لغرّة الدیباج، و شرح قانون إبن‌سینا فی الطب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سعدیّة،</w:t>
      </w:r>
      <w:r>
        <w:rPr>
          <w:rStyle w:val="FootnoteAnchor"/>
          <w:rtl w:val="true"/>
        </w:rPr>
        <w:footnoteReference w:id="462"/>
      </w:r>
      <w:r>
        <w:rPr>
          <w:rFonts w:ascii="IRNazanin" w:hAnsi="IRNazanin" w:eastAsia="IRNazanin"/>
          <w:color w:val="111111"/>
          <w:sz w:val="28"/>
          <w:sz w:val="28"/>
          <w:szCs w:val="28"/>
          <w:rtl w:val="true"/>
          <w:lang w:bidi="fa-IR"/>
        </w:rPr>
        <w:t xml:space="preserve">شرحه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شرح مفتاح السکّاکی فی </w:t>
      </w:r>
    </w:p>
    <w:p>
      <w:pPr>
        <w:pStyle w:val="BookText"/>
        <w:rPr/>
      </w:pPr>
      <w:r>
        <w:rPr>
          <w:rFonts w:ascii="IRNazanin" w:hAnsi="IRNazanin" w:eastAsia="IRNazanin"/>
          <w:color w:val="111111"/>
          <w:sz w:val="28"/>
          <w:sz w:val="28"/>
          <w:szCs w:val="28"/>
          <w:rtl w:val="true"/>
          <w:lang w:bidi="fa-IR"/>
        </w:rPr>
        <w:t>المعانی، و البیان، و البدیع، و شرح حکمة الإشراق، و شرح مختصر الأصول لإبن الحاجب، و الرسالة الوجیزة فی معنی التصوّر والتصدیق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نهایة الإدراک فی درایة الأفلاک فی علم الهیأه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کتاب فعلت فلا تلم باسم الخواجه أصیل‌الدّین حسن بن نصیرالدّین الطوسی، و هو رائع جدّاً فی موضوعه</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من کتبه الأُخری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الأسرار للسهوردی، و رساله برزخیّه،</w:t>
      </w:r>
      <w:r>
        <w:rPr>
          <w:rStyle w:val="FootnoteAnchor"/>
          <w:rtl w:val="true"/>
        </w:rPr>
        <w:footnoteReference w:id="464"/>
      </w:r>
      <w:r>
        <w:rPr>
          <w:rFonts w:ascii="IRNazanin" w:hAnsi="IRNazanin" w:eastAsia="IRNazanin"/>
          <w:color w:val="111111"/>
          <w:sz w:val="28"/>
          <w:sz w:val="28"/>
          <w:szCs w:val="28"/>
          <w:rtl w:val="true"/>
          <w:lang w:bidi="fa-IR"/>
        </w:rPr>
        <w:t>و فتح المنّان فی تفسیر القرآن، و حاشیه بر</w:t>
      </w:r>
    </w:p>
    <w:p>
      <w:pPr>
        <w:pStyle w:val="BookText"/>
        <w:rPr/>
      </w:pPr>
      <w:r>
        <w:rPr>
          <w:rFonts w:ascii="IRNazanin" w:hAnsi="IRNazanin" w:eastAsia="IRNazanin"/>
          <w:color w:val="111111"/>
          <w:sz w:val="28"/>
          <w:sz w:val="28"/>
          <w:szCs w:val="28"/>
          <w:rtl w:val="true"/>
          <w:lang w:bidi="fa-IR"/>
        </w:rPr>
        <w:t>حکمة العین، و حاشیه بر کشّاف، و اختیار مظفّری فی الهیأة، و أ لّفه باسم بولق ارسلان بن الأمیر سعید شهید حسام‌الدّین بورک، و عرض فیه آراءه حول الهیأة</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سأله بعض العلماء المعاصرین له عن المعاد الجسمانی، و کیفیّة تجسّد الأعمال فی النشأة الآخرة، و مصیر الانسان و سائر الحیوانات، فألّف رسالة أجاب السائل فیها جواباً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أساس جوابه فی أکثر کلامه إثبات الجسم المثالی و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فیه إلی الکتب</w:t>
      </w:r>
    </w:p>
    <w:p>
      <w:pPr>
        <w:pStyle w:val="BookText"/>
        <w:rPr/>
      </w:pPr>
      <w:r>
        <w:rPr>
          <w:rFonts w:ascii="IRNazanin" w:hAnsi="IRNazanin" w:eastAsia="IRNazanin"/>
          <w:color w:val="111111"/>
          <w:sz w:val="28"/>
          <w:sz w:val="28"/>
          <w:szCs w:val="28"/>
          <w:rtl w:val="true"/>
          <w:lang w:bidi="fa-IR"/>
        </w:rPr>
        <w:t>الإلهیّة و الأحادیث النبویّة، و کلمات الحکماء المتقدّمین و الصوفیّة، بخاصّة محییالدّین بن عربی صاحب الفتوحات المکّیّة</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 نسخة فی مکتبة الآستانة الرضویّة المقدّسة، و رقمها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قطب‌الدّین بجودة القریحة، و کان ینظم الشعر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إلیه محمّدبن بدر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جاجرمی فی کتاب مؤنس الأحرار رباعیّاً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کان قطب‌الدّین لطیف الحوار، عذب الکلام، کثیر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ما کان یسلیّ الحاضرین فی مجلسه بکلماته الجمیلة و ظرائفه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أنّ الخواجه رشیدالدّین فضل‌اللّه الوزیر بن أبی الخیر بن عالی الهمدانی، الطبیب الیهودی محتداً، مشغول فی تفسیر القرآن الکریم،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الخواجه مشغولاً فی تفسیر القرآن، فأنا سأفسّر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بذلک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سمع أیضاً أنّ الخواجه المذکور مشغول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المحکیّة علی لسان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الأحری بالخواجه أن یتوقّف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 أو یکتب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رشیدالدّین یومئذٍ قد بلغ الغایة، و کان معزّزاً و محترماً جدّاً عند السلطان مع هذا، لم یخطر ببال قطب‌الدّین أن یمازحه، و کان یقول کلامه بلا محاباة</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قال صاحب سلم السموات بعد أن وصف قطب‌الدّین بالظرافة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یظهر الإسلام فی بلاد الغربة دائماً، و یتظاهر أ نّه حدیث عهد بالإسلام، لذلک کان یلقی العطف و الإحسان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مرّة أنّ الشاعر سعدی الشیرازی، و هو إبن أُخته، رآه فی مدینة، و قد أحدق به حشد غفیر من الناس، إذ أدخل شخصاً فی الإسلام، فقال له باللهجة الشیرازیّة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لاتسلم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وصفه السیوطی فی کتاب بغیة الوعاة بالظرافة و الدعابة،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یجید لعب الشطرنج، و یتقن الشعبذة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بالرباب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أذکیاء العالم</w:t>
      </w:r>
      <w:r>
        <w:rPr>
          <w:rFonts w:eastAsia="IRNazanin" w:cs="IRNazanin"/>
          <w:color w:val="111111"/>
          <w:sz w:val="28"/>
          <w:szCs w:val="28"/>
          <w:rtl w:val="true"/>
          <w:lang w:bidi="fa-IR"/>
        </w:rPr>
        <w:t>».</w:t>
      </w:r>
      <w:r>
        <w:rPr>
          <w:rStyle w:val="FootnoteAnchor"/>
          <w:rtl w:val="true"/>
        </w:rPr>
        <w:footnoteReference w:id="46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إلیه کثیر من هذه الحکایات،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مع الخواجه الطوسی فی مجلس هولاکو، و قد مرّ ذکرها</w:t>
      </w:r>
      <w:r>
        <w:rPr>
          <w:rFonts w:eastAsia="IRNazanin" w:cs="IRNazanin"/>
          <w:color w:val="111111"/>
          <w:sz w:val="28"/>
          <w:szCs w:val="28"/>
          <w:rtl w:val="true"/>
          <w:lang w:bidi="fa-IR"/>
        </w:rPr>
        <w:t xml:space="preserve">. </w:t>
      </w:r>
      <w:bookmarkStart w:id="214" w:name="pg6948_90783"/>
    </w:p>
    <w:p>
      <w:pPr>
        <w:pStyle w:val="BookText"/>
        <w:rPr/>
      </w:pPr>
      <w:bookmarkEnd w:id="214"/>
      <w:r>
        <w:rPr>
          <w:rFonts w:ascii="IRNazanin" w:hAnsi="IRNazanin" w:eastAsia="IRNazanin"/>
          <w:color w:val="111111"/>
          <w:sz w:val="28"/>
          <w:sz w:val="28"/>
          <w:szCs w:val="28"/>
          <w:rtl w:val="true"/>
          <w:lang w:bidi="fa-IR"/>
        </w:rPr>
        <w:t>و سبق أن أشرنا إلی أنّ قطب‌الدّین کان من تلامیذ الخواجه الکبار فی إنشاء مرصد مراغة، و أحد شرکائه الرئیسین، و مع هذا لم یذکر الخواجه إسمه فی مقدّمة الزیج الإیلخانی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امتعض من الخواجه، و لم یهتم بوصیّته فی إکمال الزیج مع ابنه الخواجه أصیل الدّین،</w:t>
      </w:r>
    </w:p>
    <w:p>
      <w:pPr>
        <w:pStyle w:val="BookText"/>
        <w:rPr/>
      </w:pPr>
      <w:r>
        <w:rPr>
          <w:rFonts w:ascii="IRNazanin" w:hAnsi="IRNazanin" w:eastAsia="IRNazanin"/>
          <w:color w:val="111111"/>
          <w:sz w:val="28"/>
          <w:sz w:val="28"/>
          <w:szCs w:val="28"/>
          <w:rtl w:val="true"/>
          <w:lang w:bidi="fa-IR"/>
        </w:rPr>
        <w:t>فغادر مراغة إلی سیواس و الملطیّة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نقل عن إمتعاض العلاّمة الشیرازی من الخواجه الطوسی، و إن کان مشهوراً،ذکره بعض المؤرّخین فی کتبهم، و لکنّ ما أُثر عن تاریخ السلامی قبل قلیل یحکی لنا أنّ قطب‌الدّین کان مع الخواجه حتّی دنوّ أجله کما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سیواس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ذکر الخواجه اسم قطب‌الدّین فی بدایة الزیج الإیلخانی یعود إلی أنّ منزلته العلمیّة یومئذٍ لم تبلغ منزلة شیوخه، کمؤیّد الدّین العرضی، و الکاتبی، و فخرالدّین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اشتهر بعد وفاة الخواجه، و بعد عودته من الروم، فلو أراد الخواجه أن یذکر أسماء مساعدیه</w:t>
      </w:r>
    </w:p>
    <w:p>
      <w:pPr>
        <w:pStyle w:val="BookText"/>
        <w:rPr/>
      </w:pPr>
      <w:r>
        <w:rPr>
          <w:rFonts w:ascii="IRNazanin" w:hAnsi="IRNazanin" w:eastAsia="IRNazanin"/>
          <w:color w:val="111111"/>
          <w:sz w:val="28"/>
          <w:sz w:val="28"/>
          <w:szCs w:val="28"/>
          <w:rtl w:val="true"/>
          <w:lang w:bidi="fa-IR"/>
        </w:rPr>
        <w:t>و مرافقیه جمیعهم فی مقدّمة الزیج، لأتی بعدد کبیر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اکتفی بذکر أربعة منهم، و هم الأساتذة و الأرکان الأساسیّة فی العمل</w:t>
      </w:r>
      <w:r>
        <w:rPr>
          <w:rFonts w:eastAsia="IRNazanin" w:cs="IRNazanin"/>
          <w:color w:val="111111"/>
          <w:sz w:val="28"/>
          <w:szCs w:val="28"/>
          <w:rtl w:val="true"/>
          <w:lang w:bidi="fa-IR"/>
        </w:rPr>
        <w:t>.</w:t>
      </w:r>
    </w:p>
    <w:p>
      <w:pPr>
        <w:pStyle w:val="Heading3"/>
        <w:numPr>
          <w:ilvl w:val="2"/>
          <w:numId w:val="1"/>
        </w:numPr>
        <w:rPr/>
      </w:pPr>
      <w:bookmarkStart w:id="215" w:name="__RefHeading___Toc2088647_372815092"/>
      <w:bookmarkStart w:id="216" w:name="_Toc76"/>
      <w:bookmarkEnd w:id="215"/>
      <w:r>
        <w:rPr>
          <w:rtl w:val="true"/>
        </w:rPr>
        <w:t>کمال‌الدّین</w:t>
      </w:r>
      <w:bookmarkEnd w:id="216"/>
    </w:p>
    <w:p>
      <w:pPr>
        <w:pStyle w:val="BookText"/>
        <w:rPr/>
      </w:pPr>
      <w:r>
        <w:rPr>
          <w:rFonts w:ascii="IRNazanin" w:hAnsi="IRNazanin" w:eastAsia="IRNazanin"/>
          <w:color w:val="111111"/>
          <w:sz w:val="28"/>
          <w:sz w:val="28"/>
          <w:szCs w:val="28"/>
          <w:rtl w:val="true"/>
          <w:lang w:bidi="fa-IR"/>
        </w:rPr>
        <w:t>و هو أبومحمّد رضا بن فخرالدّین محمّد بن رضیّالدّین محمّد الحسینی الآبی من سادات آبه‌نقبائها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البیهقی فی کتاب لباب الأنساب اسم رضیالدّین محمّد جدّ کمال‌الدّین، و نقل نسبه</w:t>
      </w:r>
    </w:p>
    <w:p>
      <w:pPr>
        <w:pStyle w:val="BookText"/>
        <w:rPr/>
      </w:pPr>
      <w:r>
        <w:rPr>
          <w:rFonts w:ascii="IRNazanin" w:hAnsi="IRNazanin" w:eastAsia="IRNazanin"/>
          <w:color w:val="111111"/>
          <w:sz w:val="28"/>
          <w:sz w:val="28"/>
          <w:szCs w:val="28"/>
          <w:rtl w:val="true"/>
          <w:lang w:bidi="fa-IR"/>
        </w:rPr>
        <w:t>فی باب نقیب آبه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الرئیس النقیب الرضی أبوالمغیث محمّد بن حمزة بن محمّدبن الحسین بن علی بن الحسین بن علی بن محمّد بن علیّ بن علیّ بن الحسن بن الأفطس</w:t>
      </w:r>
    </w:p>
    <w:p>
      <w:pPr>
        <w:pStyle w:val="BookText"/>
        <w:rPr/>
      </w:pPr>
      <w:r>
        <w:rPr>
          <w:rFonts w:ascii="IRNazanin" w:hAnsi="IRNazanin" w:eastAsia="IRNazanin"/>
          <w:color w:val="111111"/>
          <w:sz w:val="28"/>
          <w:sz w:val="28"/>
          <w:szCs w:val="28"/>
          <w:rtl w:val="true"/>
          <w:lang w:bidi="fa-IR"/>
        </w:rPr>
        <w:t xml:space="preserve">بن علیّ الأطهر بن زین‌العابدین بن الحسین بن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قال إبن الفوطی فی ترجمته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الکامل، العالم العامل، الفقیه المحقّق، النبیه المدقّق، مفخر الأکابر و الأشراف، و أکمل بنیهاشم 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مراغة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أفاد من محضر العلاّمة نصیرالدّین الطوسی، و قرأ علیه بعض مصنّفات الإمام الفخر </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أجازه الخواجه فی جمیع مرویّاته الّتی کان قد سمعها من أبیه وجیه‌الدّین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خاله نورالدّین علیّ بن محمّد الشیعی، و خال أبیه نصیرالدّین عبداللّه بن حمزة، و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صحیفة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الخواجه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السیّد المذکور مرّة بمراغة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أُخری بالسلطانیّة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w:t>
      </w:r>
    </w:p>
    <w:p>
      <w:pPr>
        <w:pStyle w:val="BookText"/>
        <w:rPr/>
      </w:pPr>
      <w:r>
        <w:rPr>
          <w:rFonts w:ascii="IRNazanin" w:hAnsi="IRNazanin" w:eastAsia="IRNazanin"/>
          <w:color w:val="111111"/>
          <w:sz w:val="28"/>
          <w:sz w:val="28"/>
          <w:szCs w:val="28"/>
          <w:rtl w:val="true"/>
          <w:lang w:bidi="fa-IR"/>
        </w:rPr>
        <w:t>إجازة سنیّة فی جمیع مرویّاته و مسموعاته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قاضیاً و حاکماً بفراهان و أعمالها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العراق سنة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لزیارة قبر أمیرالمؤنین و أجداده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 جماعة من السادات إجازة مولانا</w:t>
      </w:r>
    </w:p>
    <w:p>
      <w:pPr>
        <w:pStyle w:val="BookText"/>
        <w:rPr/>
      </w:pPr>
      <w:r>
        <w:rPr>
          <w:rFonts w:ascii="IRNazanin" w:hAnsi="IRNazanin" w:eastAsia="IRNazanin"/>
          <w:color w:val="111111"/>
          <w:sz w:val="28"/>
          <w:sz w:val="28"/>
          <w:szCs w:val="28"/>
          <w:rtl w:val="true"/>
          <w:lang w:bidi="fa-IR"/>
        </w:rPr>
        <w:t>نصیرالدّین الطوسی الّتی کان قد منحها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 السیّد الإمام العالم الفاضل الأشرف الأطهر المرتضی المجتبی، کمال الملّة و الدّین رضیالإسلام والمسلمین سیّد</w:t>
      </w:r>
    </w:p>
    <w:p>
      <w:pPr>
        <w:pStyle w:val="BookText"/>
        <w:rPr/>
      </w:pPr>
      <w:r>
        <w:rPr>
          <w:rFonts w:ascii="IRNazanin" w:hAnsi="IRNazanin" w:eastAsia="IRNazanin"/>
          <w:color w:val="111111"/>
          <w:sz w:val="28"/>
          <w:sz w:val="28"/>
          <w:szCs w:val="28"/>
          <w:rtl w:val="true"/>
          <w:lang w:bidi="fa-IR"/>
        </w:rPr>
        <w:t>القضاة والأشراف قدوة العلماء و الأکابر، کریم الأطراف و الأنساب بن السیّد السعید فخرالدّین محمّدبن السیّد السعید القاضی العلاّمة رضیّالدّین محمّد الحسینی الآبی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کان لکمال‌الدّین أخ یعرف بفخرالدّین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 فی ترجمته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فخرالدّین أبوغالب</w:t>
      </w:r>
      <w:r>
        <w:rPr>
          <w:rStyle w:val="FootnoteAnchor"/>
          <w:rtl w:val="true"/>
        </w:rPr>
        <w:footnoteReference w:id="473"/>
      </w:r>
      <w:r>
        <w:rPr>
          <w:rFonts w:ascii="IRNazanin" w:hAnsi="IRNazanin" w:eastAsia="IRNazanin"/>
          <w:color w:val="111111"/>
          <w:sz w:val="28"/>
          <w:sz w:val="28"/>
          <w:szCs w:val="28"/>
          <w:rtl w:val="true"/>
          <w:lang w:bidi="fa-IR"/>
        </w:rPr>
        <w:t>محمّدبن محمّد بن رضیّالدّین محمّد الأفطسی العلوی الآبی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مراغة مع أخیه کمال‌الدّین رضا، و لکنّه لیس کأخیه فی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 مولانا نصیرالدّین أبیجعفر محمّدبن محمّد بن الحسن الطوسی عملاً من أعمال الموقوفات</w:t>
      </w:r>
    </w:p>
    <w:p>
      <w:pPr>
        <w:pStyle w:val="BookText"/>
        <w:rPr/>
      </w:pPr>
      <w:r>
        <w:rPr>
          <w:rFonts w:ascii="IRNazanin" w:hAnsi="IRNazanin" w:eastAsia="IRNazanin"/>
          <w:color w:val="111111"/>
          <w:sz w:val="28"/>
          <w:sz w:val="28"/>
          <w:szCs w:val="28"/>
          <w:rtl w:val="true"/>
          <w:lang w:bidi="fa-IR"/>
        </w:rPr>
        <w:t>بهمدان، و اصفهان، و قم، و کاشان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رکن‌الدّین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أبوالفضائل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شرفشاه العلوی الأستربادی، أحد معاصری الخواجه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السیوطی فی کتاب بغیة الوعاة فی عداد النحاة، و نقل ترجمته عن إبن رافع فی ذیل تاریخ بغداد علی أ نّه قدم مراغة، و اشتغل علی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p>
    <w:p>
      <w:pPr>
        <w:pStyle w:val="BookText"/>
        <w:rPr/>
      </w:pPr>
      <w:r>
        <w:rPr>
          <w:rFonts w:ascii="IRNazanin" w:hAnsi="IRNazanin" w:eastAsia="IRNazanin"/>
          <w:color w:val="111111"/>
          <w:sz w:val="28"/>
          <w:sz w:val="28"/>
          <w:szCs w:val="28"/>
          <w:rtl w:val="true"/>
          <w:lang w:bidi="fa-IR"/>
        </w:rPr>
        <w:t>یتوقّد ذکاء و 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قطب‌الدّین الشیرازی یومئذٍ فی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الخواجه علی سائر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رئیس أصحابه بمراغة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یجید درس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حواشی علی تجرید الخواجه و کتبه الأخری، و شرح کتاب قواعد العقائد أیضاً لأحد أولاد الخواجه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توجّه الخواجه إلی بغداد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إلی الموصل فی هذه السنة نفسها بعد وفاة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زاول التدریس فی المدرسة النوریّة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إلیه النظر فی أوقاف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السیّد رکن‌الدّین مقدّمة إبن الحاجب بثلاثة شروح، أشهرها الشرح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فی أُصول الفقه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ذلک علی سیف‌الدّین الآمدی</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 فی السنین الأخیرة من حیاته فوّض إلیه التدریس فی المدرسة الشافعیّة بالسلطانیّة و وافته المنیّة فی الرابع</w:t>
      </w:r>
    </w:p>
    <w:p>
      <w:pPr>
        <w:pStyle w:val="BookText"/>
        <w:rPr/>
      </w:pPr>
      <w:r>
        <w:rPr>
          <w:rFonts w:ascii="Amiri" w:hAnsi="Amiri" w:eastAsia="Amiri" w:cs="Amiri"/>
          <w:color w:val="111111"/>
          <w:sz w:val="28"/>
          <w:sz w:val="28"/>
          <w:szCs w:val="28"/>
          <w:rtl w:val="true"/>
          <w:lang w:bidi="ar-SA"/>
        </w:rPr>
        <w:t xml:space="preserve">عشر من صفر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ذکره الأسنوی فی کتاب طبقات الشافعیّة،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الحاجبیّة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عمره یربو علی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الصفدی فی کتاب الوافی بالوفیّات شرحاً لمحامد صفاته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التواضع، یقوم لکلّ أحد، شدید الحلم، وافر الجلالة عند التتار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مختصر إبن الحاجب و شافیته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بضعاً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السیوطی فی بغیة الوعاة</w:t>
      </w:r>
      <w:r>
        <w:rPr>
          <w:rFonts w:eastAsia="IRNazanin" w:cs="IRNazanin"/>
          <w:color w:val="111111"/>
          <w:sz w:val="28"/>
          <w:szCs w:val="28"/>
          <w:rtl w:val="true"/>
          <w:lang w:bidi="fa-IR"/>
        </w:rPr>
        <w:t>.</w:t>
      </w:r>
      <w:r>
        <w:rPr>
          <w:rStyle w:val="FootnoteAnchor"/>
          <w:rtl w:val="true"/>
        </w:rPr>
        <w:footnoteReference w:id="4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إبن حجر فی الدرر الکامنة، و إبن العماد فی شذرات الذهب أ نّه توفیّ بالموصل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Style w:val="FootnoteAnchor"/>
          <w:rtl w:val="true"/>
        </w:rPr>
        <w:footnoteReference w:id="476"/>
      </w:r>
      <w:r>
        <w:rPr>
          <w:rFonts w:ascii="IRNazanin" w:hAnsi="IRNazanin" w:eastAsia="IRNazanin"/>
          <w:color w:val="111111"/>
          <w:sz w:val="28"/>
          <w:sz w:val="28"/>
          <w:szCs w:val="28"/>
          <w:rtl w:val="true"/>
          <w:lang w:bidi="fa-IR"/>
        </w:rPr>
        <w:t>و هو فی السبعین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کتاب شاهد صدق أ نّه مات عام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هذا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خلاف حول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الخوانساری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جماعة </w:t>
      </w:r>
    </w:p>
    <w:p>
      <w:pPr>
        <w:pStyle w:val="BookText"/>
        <w:rPr/>
      </w:pPr>
      <w:r>
        <w:rPr>
          <w:rFonts w:ascii="IRNazanin" w:hAnsi="IRNazanin" w:eastAsia="IRNazanin"/>
          <w:color w:val="111111"/>
          <w:sz w:val="28"/>
          <w:sz w:val="28"/>
          <w:szCs w:val="28"/>
          <w:rtl w:val="true"/>
          <w:lang w:bidi="fa-IR"/>
        </w:rPr>
        <w:t>من العلماء علی أنّ السیّد کان شیعیّاً، و ملازمته المحقّق الطوسی دلالة علی موافقته معه فی المذهب</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بید أنّ حاجی خلیفه یری فی کشف الظنون أ نّه کان شافعیّاً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الحاوی الصغیر فی الفروع، و الحاوی کتاب أ لّفه نجم‌الدّین عبدالغفّار القزوینی الشافعی المتوفّی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قال حافظ حسین الکربلائی التبریزی فی کتاب روضات الجنان حول مزارات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الأمیر السیّد رکن‌الدّین جرجانی فی سربل نو، و علیه قبّة عالیه، و إلی جانبه خانقاه منسوب إلی جلال طره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مدفون تحت تلک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فحول العلماء</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کان هذا ما کتبه جمع من المؤرّخین فی ترجمة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بعضه یستحقّ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السیوطی ذکر أنّ السیّد تعلّم أُصول الفقه من سیف‌الدّین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لامحالة،</w:t>
      </w:r>
    </w:p>
    <w:p>
      <w:pPr>
        <w:pStyle w:val="BookText"/>
        <w:rPr/>
      </w:pPr>
      <w:r>
        <w:rPr>
          <w:rFonts w:ascii="IRNazanin" w:hAnsi="IRNazanin" w:eastAsia="IRNazanin"/>
          <w:color w:val="111111"/>
          <w:sz w:val="28"/>
          <w:sz w:val="28"/>
          <w:szCs w:val="28"/>
          <w:rtl w:val="true"/>
          <w:lang w:bidi="fa-IR"/>
        </w:rPr>
        <w:t xml:space="preserve">ذلک أنّ الآمدی توفیّ فی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أو بعدها بسنة، کما نقلنا ذلک آنفاً عن تاریخ</w:t>
      </w:r>
    </w:p>
    <w:p>
      <w:pPr>
        <w:pStyle w:val="BookText"/>
        <w:rPr/>
      </w:pPr>
      <w:r>
        <w:rPr>
          <w:rFonts w:ascii="IRNazanin" w:hAnsi="IRNazanin" w:eastAsia="IRNazanin"/>
          <w:color w:val="111111"/>
          <w:sz w:val="28"/>
          <w:sz w:val="28"/>
          <w:szCs w:val="28"/>
          <w:rtl w:val="true"/>
          <w:lang w:bidi="fa-IR"/>
        </w:rPr>
        <w:t>الحکماء،نصّ علیه الآخرون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عمر السیّد یربو علی خمس و سبعین سنة،وفاته فی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فولادته فی حدود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الآمدی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حول السنة الّتی توفیّ فیها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أُشیر إلی أنّ قول صاحب شاهد صدق سهو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یبنغی أن تکون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هی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لایصحّ کلام صاحب روضات الجنّات، إذ نسبه إلی التشیّع، و استدلّ علی ذلک بملازمته المحقّقَ الطوسیّ، لأنّ المأثور هو أ نّه أ لّف کتاباً مشهوراً فی الفقه الشافعیّ، و من المستبعد جدّاً أن یؤلّف رجل شیعی کتاباً فی الفقه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صائباً أیضاً ما قاله حافظ حسین الکربلائی فی روضات الجنان أنّ قبره فی تبریز، و ذلک أنّ کثیراً من المؤرّخین ذکروا أ نّه توفیّ بالموصل و 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للسیّد طلاّب کثیرون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تاج‌الدّین تبریزی الّذی کان أحد علماء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p>
    <w:p>
      <w:pPr>
        <w:pStyle w:val="BookText"/>
        <w:rPr/>
      </w:pPr>
      <w:r>
        <w:rPr>
          <w:rFonts w:ascii="IRNazanin" w:hAnsi="IRNazanin" w:eastAsia="IRNazanin"/>
          <w:color w:val="111111"/>
          <w:sz w:val="28"/>
          <w:sz w:val="28"/>
          <w:szCs w:val="28"/>
          <w:rtl w:val="true"/>
          <w:lang w:bidi="fa-IR"/>
        </w:rPr>
        <w:t>شرح الحاجبیّة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عصر الخواجه فی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عدیّ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عبدالعزیز المتوفّی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کان أُستاذاً فی الطب، و الفرائض، و الجبر، و المقابلة</w:t>
      </w:r>
      <w:r>
        <w:rPr>
          <w:rFonts w:eastAsia="IRNazanin" w:cs="IRNazanin"/>
          <w:color w:val="111111"/>
          <w:sz w:val="28"/>
          <w:szCs w:val="28"/>
          <w:rtl w:val="true"/>
          <w:lang w:bidi="fa-IR"/>
        </w:rPr>
        <w:t xml:space="preserve">. </w:t>
      </w:r>
      <w:bookmarkStart w:id="217" w:name="pg6948_90787"/>
    </w:p>
    <w:p>
      <w:pPr>
        <w:pStyle w:val="Heading3"/>
        <w:numPr>
          <w:ilvl w:val="2"/>
          <w:numId w:val="1"/>
        </w:numPr>
        <w:rPr/>
      </w:pPr>
      <w:bookmarkStart w:id="218" w:name="__RefHeading___Toc2088649_372815092"/>
      <w:bookmarkStart w:id="219" w:name="_Toc77"/>
      <w:bookmarkEnd w:id="217"/>
      <w:bookmarkEnd w:id="218"/>
      <w:r>
        <w:rPr>
          <w:rtl w:val="true"/>
        </w:rPr>
        <w:t>کمال‌الدّین البغدادی</w:t>
      </w:r>
      <w:bookmarkEnd w:id="219"/>
    </w:p>
    <w:p>
      <w:pPr>
        <w:pStyle w:val="BookText"/>
        <w:rPr/>
      </w:pPr>
      <w:r>
        <w:rPr>
          <w:rFonts w:ascii="IRNazanin" w:hAnsi="IRNazanin" w:eastAsia="IRNazanin"/>
          <w:color w:val="111111"/>
          <w:sz w:val="28"/>
          <w:sz w:val="28"/>
          <w:szCs w:val="28"/>
          <w:rtl w:val="true"/>
          <w:lang w:bidi="fa-IR"/>
        </w:rPr>
        <w:t xml:space="preserve">و هو أبوالفضائل عبدالرزّاق بن أحمد بن أبی المعالی الشیبانی المحدّث البغدادی المعروف بابن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جدّه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فوط کما جاء فی کتاب المشتبة بضمّ الفاء، و 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إبن الصابونی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 نسبه إلی معن بن زائدة، و ینحدر من مرو رود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ببغداد فی السابع عشر من المحرّم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نشأ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السلک الحکومی فی عصر المستعصم العبّاسی، و هو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أسره المغول عند غزو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عن نفسه قائلاً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کنت فی الأسر بأهر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أُطلقت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فوصلت إلی شیخی و معلّمی الخواجه نصیرالدّین الطوسی، و تعلّمت منه العلم و الحکمة و علوم الأوائل، و سمعت</w:t>
      </w:r>
    </w:p>
    <w:p>
      <w:pPr>
        <w:pStyle w:val="BookText"/>
        <w:rPr/>
      </w:pPr>
      <w:r>
        <w:rPr>
          <w:rFonts w:ascii="IRNazanin" w:hAnsi="IRNazanin" w:eastAsia="IRNazanin"/>
          <w:color w:val="111111"/>
          <w:sz w:val="28"/>
          <w:sz w:val="28"/>
          <w:szCs w:val="28"/>
          <w:rtl w:val="true"/>
          <w:lang w:bidi="fa-IR"/>
        </w:rPr>
        <w:t>الحدیث من محییالدّین بن الجوزی، و برعت فی الأدب، و التاریخ، و الشعر، و الإطّلاع علی تراجم الرجال الکبار، ثمّ اشتغلت فی مکتبة 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ملازماً للخواجه مادام</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فی مرصد مراغة و مکتبته المهمّة قرابة عشر سنین، و ظفرت بنفائس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رحلت إلی بغداد بعد وفاة الخواجه، و صرت من خواصّ عطاملک الجوینی، و مجدّت ما کتبه آل الجوینی من نثر، و ما نظموه من شعر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سقوط الأُسرة</w:t>
      </w:r>
    </w:p>
    <w:p>
      <w:pPr>
        <w:pStyle w:val="BookText"/>
        <w:rPr/>
      </w:pPr>
      <w:r>
        <w:rPr>
          <w:rFonts w:ascii="IRNazanin" w:hAnsi="IRNazanin" w:eastAsia="IRNazanin"/>
          <w:color w:val="111111"/>
          <w:sz w:val="28"/>
          <w:sz w:val="28"/>
          <w:szCs w:val="28"/>
          <w:rtl w:val="true"/>
          <w:lang w:bidi="fa-IR"/>
        </w:rPr>
        <w:t>الجوینیّة، التحقت بخدمة الخواجه رشیدالدّین فضل اللّه، و ولده غیاث‌الدّین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إذن لم یسکن بغداد، و کان فی أکثر أوقاته ملازماً لمعسکر السلطان أو فی خدمة الأمراء و الوزراء، ینتقل من مدینة إلی أُخری، فهو کان فی تحرّک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 خازناً فی مکتبة المستنصریّة، و ظلّ فی عمله هذا حتّی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هو نفسه فی کتاب تلخیص مجمع الآداب عند ترجمة الرجال الکبار أ نّه کان فی سراب من توابع آذربایجان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ذهب إلی بغداد فی آخر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تبریز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فی مرصد مراغة سنة</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الحلّة السیفیّة بصحبة بغددی بن قشتمر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بغداد أیضاً سنة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أران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تبریز و موقان فی خدمة الخواجه أصیل الدّین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معسکر السلطانیّة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خدمة الخواجه أصیل‌الدّین مرّة أُخری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توجّه إلی بغداد فی صفر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عاش فی المدرسة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إلی السلطانیّة ثانیة، و کان فیها سنة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ترجمة کمال‌الدّین موسی بن عبداللّه الأردبیلی أ نّه کان معه سنة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قابل کلاهما کتاب جامع التواریخ للخواجه رشیدالدّین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أکثر أوقاته مع إبن مولاه الخواجه أصیل الدّین بن الخواجه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فی تلک المدّة عدداً کبیراً من الحکماء</w:t>
      </w:r>
    </w:p>
    <w:p>
      <w:pPr>
        <w:pStyle w:val="BookText"/>
        <w:rPr/>
      </w:pPr>
      <w:r>
        <w:rPr>
          <w:rFonts w:ascii="IRNazanin" w:hAnsi="IRNazanin" w:eastAsia="IRNazanin"/>
          <w:color w:val="111111"/>
          <w:sz w:val="28"/>
          <w:sz w:val="28"/>
          <w:szCs w:val="28"/>
          <w:rtl w:val="true"/>
          <w:lang w:bidi="fa-IR"/>
        </w:rPr>
        <w:t>و العلماء و العظماء من کلّ شریحة، و ذلک فی مجلس الخواجه الطوسی، و ابنه الخواجه أصیل‌الدّین، و عند الوزیر شمس‌الدّین محمّد، و أخیه عطا ملک، و کذلک عند الوزیر الخواجه رشیدالدّین، و نجله الخواجه غیاث‌الدّین</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أُتیحت لإبن الفوطی فرصة الإطّلاع علی الأوضاع التاریخیّة فی زمانه تماماً بفضل</w:t>
      </w:r>
    </w:p>
    <w:p>
      <w:pPr>
        <w:pStyle w:val="BookText"/>
        <w:rPr/>
      </w:pPr>
      <w:r>
        <w:rPr>
          <w:rFonts w:ascii="IRNazanin" w:hAnsi="IRNazanin" w:eastAsia="IRNazanin"/>
          <w:color w:val="111111"/>
          <w:sz w:val="28"/>
          <w:sz w:val="28"/>
          <w:szCs w:val="28"/>
          <w:rtl w:val="true"/>
          <w:lang w:bidi="fa-IR"/>
        </w:rPr>
        <w:t>عمله فی مکتبة مرصد مراغة، و خزانة الکتب المستنصریّة، و کانت هاتان المکتبتان عدیمتی</w:t>
      </w:r>
    </w:p>
    <w:p>
      <w:pPr>
        <w:pStyle w:val="BookText"/>
        <w:rPr/>
      </w:pPr>
      <w:r>
        <w:rPr>
          <w:rFonts w:ascii="IRNazanin" w:hAnsi="IRNazanin" w:eastAsia="IRNazanin"/>
          <w:color w:val="111111"/>
          <w:sz w:val="28"/>
          <w:sz w:val="28"/>
          <w:szCs w:val="28"/>
          <w:rtl w:val="true"/>
          <w:lang w:bidi="fa-IR"/>
        </w:rPr>
        <w:t>المثیل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إبن الفوطی کتباً مفیدة، نأسف علی ضیاع قسم مهمّ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مابقی من هذه الکتب،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الجامعة و التجارب النافعة فی المائة السابعة جمع فیه المؤلّف حوادث القرن السابع الهجری، بید أنّ الحوادث الواقعة من بدایة هذا القرن إلی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الّذی هو فی متناول الید یحتوی علی کثیر من الموضوعات المفیدة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هذا الکتاب فی بغداد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تاریخیّ جامع بعنوان مجمع الآداب فی معجم الأسماء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فی خمسین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لخصّه المؤلّف نفسه و سمّاه تلخیص مجمع الآداب</w:t>
      </w:r>
      <w:r>
        <w:rPr>
          <w:rFonts w:eastAsia="IRNazanin" w:cs="IRNazanin"/>
          <w:color w:val="111111"/>
          <w:sz w:val="28"/>
          <w:szCs w:val="28"/>
          <w:rtl w:val="true"/>
          <w:lang w:bidi="fa-IR"/>
        </w:rPr>
        <w:t>.</w:t>
      </w:r>
      <w:r>
        <w:rPr>
          <w:rStyle w:val="FootnoteAnchor"/>
          <w:rtl w:val="true"/>
        </w:rPr>
        <w:footnoteReference w:id="48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 فی 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 کبیراً لم یبیّضه، ثمّ عمل آخر دونه فی خمسین مجلّداً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الآداب فی معجم الأسماء علی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الأصداف فی غرر الأوصاف، و کتاب الدرر الناصعة فی شعراء المائة السابعة فی </w:t>
      </w:r>
    </w:p>
    <w:p>
      <w:pPr>
        <w:pStyle w:val="BookText"/>
        <w:rPr/>
      </w:pPr>
      <w:r>
        <w:rPr>
          <w:rFonts w:ascii="Amiri" w:hAnsi="Amiri" w:eastAsia="Amiri" w:cs="Amiri"/>
          <w:color w:val="111111"/>
          <w:sz w:val="28"/>
          <w:sz w:val="28"/>
          <w:szCs w:val="28"/>
          <w:rtl w:val="true"/>
          <w:lang w:bidi="ar-SA"/>
        </w:rPr>
        <w:t>عدّة مجلّدات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 ذکر حاجی خلیفه کتاباً آخر له، و هو ذیل علی تاریخ جامع المختصر فی عنوان التاریخ و عیون السیر للشیخ تاج‌الدّین علیّ بن أنجب بن الساعی البغدادی المتوفّی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هو تاریخ کبیر ذکر فیه الوقائع و الحوادث حتّی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إلیه أیضاً کتابین آخرین، الأوّل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الشیوخ و جمع فیه إبن الفوطی ترجمة خمسمائة من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محصّل الإمام الرازی فی الأصول</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نلحظ أنّ إبن الفوطی نفسه یذکر فی تلخیص مجمع الآداب کتاباً آخر من کتبه کثیراً،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قصد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یستبین من عنوانه أ نّه أورد فیه أسماء و تراجم کافّة العلماء الّذین کانوا یفدون من شتّی البقاع الإسلامیّة لزیارة مرصد مراغة، و ذلک طول المدّة الّتی</w:t>
      </w:r>
    </w:p>
    <w:p>
      <w:pPr>
        <w:pStyle w:val="BookText"/>
        <w:rPr/>
      </w:pPr>
      <w:r>
        <w:rPr>
          <w:rFonts w:ascii="IRNazanin" w:hAnsi="IRNazanin" w:eastAsia="IRNazanin"/>
          <w:color w:val="111111"/>
          <w:sz w:val="28"/>
          <w:sz w:val="28"/>
          <w:szCs w:val="28"/>
          <w:rtl w:val="true"/>
          <w:lang w:bidi="fa-IR"/>
        </w:rPr>
        <w:t>کان فیه مسؤولاً عن مکتبة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استمع إبن الفوطی الحدیث فی بغداد من شرف‌الدّین الخطیب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کما</w:t>
      </w:r>
    </w:p>
    <w:p>
      <w:pPr>
        <w:pStyle w:val="BookText"/>
        <w:rPr/>
      </w:pPr>
      <w:r>
        <w:rPr>
          <w:rFonts w:ascii="IRNazanin" w:hAnsi="IRNazanin" w:eastAsia="IRNazanin"/>
          <w:color w:val="111111"/>
          <w:sz w:val="28"/>
          <w:sz w:val="28"/>
          <w:szCs w:val="28"/>
          <w:rtl w:val="true"/>
          <w:lang w:bidi="fa-IR"/>
        </w:rPr>
        <w:t xml:space="preserve">استمعه فی مراغة من مبارک نجل المستعصم العبّاسی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خمسمائة من المشایخ، و أفاد منهم جمیعاً، و أحدهم یوسف بن الجوزی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قال الذهبی فی 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بعض الفضلاء فی عدالة إبن الفوطی، و کان ربّما یشرب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صاحبنا عفیف‌الدّین بن المطری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 إبن الفوطی کان یخلّ بالصلوات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کانت تفوته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ذلک متواضعاً حسن الأخلاق</w:t>
      </w:r>
      <w:r>
        <w:rPr>
          <w:rFonts w:eastAsia="IRNazanin" w:cs="IRNazanin"/>
          <w:color w:val="111111"/>
          <w:sz w:val="28"/>
          <w:szCs w:val="28"/>
          <w:rtl w:val="true"/>
          <w:lang w:bidi="fa-IR"/>
        </w:rPr>
        <w:t>».</w:t>
      </w:r>
      <w:r>
        <w:rPr>
          <w:rStyle w:val="FootnoteAnchor"/>
          <w:rtl w:val="true"/>
        </w:rPr>
        <w:footnoteReference w:id="48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إبن حجر أیضاً فی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یتناول المسکر، ثمّ تاب، و صلح حاله فی آخر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لإبن الفوطی نظم حسن و خطّ بدیع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فی الیوم أربع کراریس بخطّ بدیع و قلم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بخطّه کتاب خریدة القصر للعماد الکاتب </w:t>
      </w:r>
      <w:bookmarkStart w:id="220" w:name="pg6948_90790"/>
    </w:p>
    <w:p>
      <w:pPr>
        <w:pStyle w:val="BookText"/>
        <w:rPr/>
      </w:pPr>
      <w:bookmarkEnd w:id="220"/>
      <w:r>
        <w:rPr>
          <w:rFonts w:ascii="IRNazanin" w:hAnsi="IRNazanin" w:eastAsia="IRNazanin"/>
          <w:color w:val="111111"/>
          <w:sz w:val="28"/>
          <w:sz w:val="28"/>
          <w:szCs w:val="28"/>
          <w:rtl w:val="true"/>
          <w:lang w:bidi="fa-IR"/>
        </w:rPr>
        <w:t>فی أربعة مجلّدات، و قدّمتها لصاحب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إبن الفوطی ببغداد فی الثالث من المحرّم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إحدی و ثمانین سنة، و دفن</w:t>
      </w:r>
    </w:p>
    <w:p>
      <w:pPr>
        <w:pStyle w:val="BookText"/>
        <w:rPr/>
      </w:pPr>
      <w:r>
        <w:rPr>
          <w:rFonts w:ascii="IRNazanin" w:hAnsi="IRNazanin" w:eastAsia="IRNazanin"/>
          <w:color w:val="111111"/>
          <w:sz w:val="28"/>
          <w:sz w:val="28"/>
          <w:szCs w:val="28"/>
          <w:rtl w:val="true"/>
          <w:lang w:bidi="fa-IR"/>
        </w:rPr>
        <w:t>فی شونیزیه</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221" w:name="__RefHeading___Toc2088651_372815092"/>
      <w:bookmarkStart w:id="222" w:name="_Toc78"/>
      <w:bookmarkEnd w:id="221"/>
      <w:r>
        <w:rPr>
          <w:rtl w:val="true"/>
        </w:rPr>
        <w:t>عمادالدّین</w:t>
      </w:r>
      <w:bookmarkEnd w:id="222"/>
    </w:p>
    <w:p>
      <w:pPr>
        <w:pStyle w:val="BookText"/>
        <w:rPr/>
      </w:pPr>
      <w:r>
        <w:rPr>
          <w:rFonts w:ascii="IRNazanin" w:hAnsi="IRNazanin" w:eastAsia="IRNazanin"/>
          <w:color w:val="111111"/>
          <w:sz w:val="28"/>
          <w:sz w:val="28"/>
          <w:szCs w:val="28"/>
          <w:rtl w:val="true"/>
          <w:lang w:bidi="fa-IR"/>
        </w:rPr>
        <w:t>و هو أبوعلی عبداللّه بن محمّد بن عبدالرزّاق الحربوی</w:t>
      </w:r>
      <w:r>
        <w:rPr>
          <w:rStyle w:val="FootnoteAnchor"/>
          <w:rtl w:val="true"/>
        </w:rPr>
        <w:footnoteReference w:id="489"/>
      </w:r>
      <w:r>
        <w:rPr>
          <w:rFonts w:ascii="IRNazanin" w:hAnsi="IRNazanin" w:eastAsia="IRNazanin"/>
          <w:color w:val="111111"/>
          <w:sz w:val="28"/>
          <w:sz w:val="28"/>
          <w:szCs w:val="28"/>
          <w:rtl w:val="true"/>
          <w:lang w:bidi="fa-IR"/>
        </w:rPr>
        <w:t xml:space="preserve">البغدادی الحاسب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الحیسوب فی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والطبیب، المعروف بابن الخوّام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الفوطی فی کتاب تلخیص مجمع الآداب، والصفدی فی الوافی بالوفیات، و إبن حجر فی الدرر الکامنة ترجمة له فی کتبهم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وعدّوه من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متمهّراً فی المعقولات و المنقولات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أقرأ نّه فی الحساب و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أخلاق حسنة و نفس فاضلة و سیرة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اندفع إلی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تمهّر فی الطّب</w:t>
      </w:r>
    </w:p>
    <w:p>
      <w:pPr>
        <w:pStyle w:val="BookText"/>
        <w:rPr/>
      </w:pPr>
      <w:r>
        <w:rPr>
          <w:rFonts w:ascii="IRNazanin" w:hAnsi="IRNazanin" w:eastAsia="IRNazanin"/>
          <w:color w:val="111111"/>
          <w:sz w:val="28"/>
          <w:sz w:val="28"/>
          <w:szCs w:val="28"/>
          <w:rtl w:val="true"/>
          <w:lang w:bidi="fa-IR"/>
        </w:rPr>
        <w:t>و الحساب، و لازم النصیر الطوسی، و أفاد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فی الطبّ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علیه</w:t>
      </w:r>
    </w:p>
    <w:p>
      <w:pPr>
        <w:pStyle w:val="BookText"/>
        <w:rPr/>
      </w:pPr>
      <w:r>
        <w:rPr>
          <w:rFonts w:ascii="IRNazanin" w:hAnsi="IRNazanin" w:eastAsia="IRNazanin"/>
          <w:color w:val="111111"/>
          <w:sz w:val="28"/>
          <w:sz w:val="28"/>
          <w:szCs w:val="28"/>
          <w:rtl w:val="true"/>
          <w:lang w:bidi="fa-IR"/>
        </w:rPr>
        <w:t>جماعة من طلاّب العلم فنوناً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طلاّبه البارزین کمال‌الدّین حسن الفارسی، و عضدالدّین أبوالکرم منوجهر بن ایرانشاه بن محمّد الدستجردانی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لإبن الخوّام إنشاء و 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بفصاحته و بلاغته فی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مشیخة الرباط ببغداد مدّة، ثمّ ولی رئاسة الطبّ فیها، و بعد ذلک فوّضت إلیه رئاسة الرباط بدار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 فی إعمار موقوفتها، فازدادت عوائد 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یدرّس</w:t>
      </w:r>
    </w:p>
    <w:p>
      <w:pPr>
        <w:pStyle w:val="BookText"/>
        <w:rPr/>
      </w:pPr>
      <w:r>
        <w:rPr>
          <w:rFonts w:ascii="IRNazanin" w:hAnsi="IRNazanin" w:eastAsia="IRNazanin"/>
          <w:color w:val="111111"/>
          <w:sz w:val="28"/>
          <w:sz w:val="28"/>
          <w:szCs w:val="28"/>
          <w:rtl w:val="true"/>
          <w:lang w:bidi="fa-IR"/>
        </w:rPr>
        <w:t>فیها الفقه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إلیه تأدیب هارون بن الوزیر شمس‌الدّین محمّد الجوینی، و أولاد عطا ملک صاحب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طلبنی علاءالدّین صاحب الدیوان لتعلیم أولاده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لی علی سبیل الإختبار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أربعة فی أربعة؟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أجبته بالعادة، لم یقع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اثنین و ثلاثین، و ثلث ثمانیة و أربعین، و خمس ثمانین، و استمرّیت فی ذلک، فقال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حسبک، بان فضلک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إبن الخوّام یصلح مزاجه بالمفرّحات و المعاجین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أیّام الورد، یملأبیته منه،</w:t>
      </w:r>
    </w:p>
    <w:p>
      <w:pPr>
        <w:pStyle w:val="BookText"/>
        <w:rPr/>
      </w:pPr>
      <w:r>
        <w:rPr>
          <w:rFonts w:ascii="IRNazanin" w:hAnsi="IRNazanin" w:eastAsia="IRNazanin"/>
          <w:color w:val="111111"/>
          <w:sz w:val="28"/>
          <w:sz w:val="28"/>
          <w:szCs w:val="28"/>
          <w:rtl w:val="true"/>
          <w:lang w:bidi="fa-IR"/>
        </w:rPr>
        <w:t>یعلّقه فی قصب فی السقوف والحیطان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إبن الخوّام مدّة إلی اصفهان، و أقام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حاکمها یومئذٍ بهاءالدّین محمّد</w:t>
      </w:r>
    </w:p>
    <w:p>
      <w:pPr>
        <w:pStyle w:val="BookText"/>
        <w:rPr/>
      </w:pPr>
      <w:r>
        <w:rPr>
          <w:rFonts w:ascii="IRNazanin" w:hAnsi="IRNazanin" w:eastAsia="IRNazanin"/>
          <w:color w:val="111111"/>
          <w:sz w:val="28"/>
          <w:sz w:val="28"/>
          <w:szCs w:val="28"/>
          <w:rtl w:val="true"/>
          <w:lang w:bidi="fa-IR"/>
        </w:rPr>
        <w:t>بن شمس‌الدّین محمّد الجوینی، و بیته مجمع العلماء والفضلاء، فالتحق به، و حظی باحترامه‌عنایته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هناک حتّی بعد وفاته بفترة، ثمّ عاد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المحرّم من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فوّض إلیه التدریس بالمدرسة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الغازانیّة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قوام‌الدّین علیّ بن عبداللّه الأفطسی فی الیوم الأوّل من تدریسه و وعظ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ولقی إبن الخوّام فی الأیّام الأخیرة من حیاته أذی من بعض الناس و شهد علیه جمع منهم بالکفر، و أفتوا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أ نّه قرظ تفسیر الوزیر رشیدالدّین، فقال فی تقریظه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إنسان ربّانی بل ربّ إنسانی تکاد تخال عبادته بعد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قتل الخواجه رشیدالدّین الوزیر، تذرّع أعداء إبن الخوّام بهذا التقریظ، و حرّضوا</w:t>
      </w:r>
    </w:p>
    <w:p>
      <w:pPr>
        <w:pStyle w:val="BookText"/>
        <w:rPr/>
      </w:pPr>
      <w:r>
        <w:rPr>
          <w:rFonts w:ascii="IRNazanin" w:hAnsi="IRNazanin" w:eastAsia="IRNazanin"/>
          <w:color w:val="111111"/>
          <w:sz w:val="28"/>
          <w:sz w:val="28"/>
          <w:szCs w:val="28"/>
          <w:rtl w:val="true"/>
          <w:lang w:bidi="fa-IR"/>
        </w:rPr>
        <w:t>الناس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فهجموا علی بیته لیقتلوه، لکنّه کان قد سبقهم و أوی إلی دار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شجّع الحاکم علی</w:t>
      </w:r>
    </w:p>
    <w:p>
      <w:pPr>
        <w:pStyle w:val="BookText"/>
        <w:rPr/>
      </w:pPr>
      <w:r>
        <w:rPr>
          <w:rFonts w:ascii="IRNazanin" w:hAnsi="IRNazanin" w:eastAsia="IRNazanin"/>
          <w:color w:val="111111"/>
          <w:sz w:val="28"/>
          <w:sz w:val="28"/>
          <w:szCs w:val="28"/>
          <w:rtl w:val="true"/>
          <w:lang w:bidi="fa-IR"/>
        </w:rPr>
        <w:t>دعمه من خلال مقدار من الذهب قدّمه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مجلساً، و استسمله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برّأ ساحته من</w:t>
      </w:r>
    </w:p>
    <w:p>
      <w:pPr>
        <w:pStyle w:val="BookText"/>
        <w:rPr/>
      </w:pPr>
      <w:r>
        <w:rPr>
          <w:rFonts w:ascii="IRNazanin" w:hAnsi="IRNazanin" w:eastAsia="IRNazanin"/>
          <w:color w:val="111111"/>
          <w:sz w:val="28"/>
          <w:sz w:val="28"/>
          <w:szCs w:val="28"/>
          <w:rtl w:val="true"/>
          <w:lang w:bidi="fa-IR"/>
        </w:rPr>
        <w:t>الکفر مَن اجتمع تلبیة لدعوة الحاکم، و حُقن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العلوی</w:t>
      </w:r>
    </w:p>
    <w:p>
      <w:pPr>
        <w:pStyle w:val="BookText"/>
        <w:rPr/>
      </w:pPr>
      <w:r>
        <w:rPr>
          <w:rFonts w:ascii="IRNazanin" w:hAnsi="IRNazanin" w:eastAsia="IRNazanin"/>
          <w:color w:val="111111"/>
          <w:sz w:val="28"/>
          <w:sz w:val="28"/>
          <w:szCs w:val="28"/>
          <w:rtl w:val="true"/>
          <w:lang w:bidi="fa-IR"/>
        </w:rPr>
        <w:t>أحد الشعراء آنذاک فأنشد فی کفر إبن الخوّام، و عقد مجلس الحاکم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حزب إبلیس ألا فابشروا</w:t>
      </w:r>
    </w:p>
    <w:p>
      <w:pPr>
        <w:pStyle w:val="BookText"/>
        <w:rPr/>
      </w:pPr>
      <w:r>
        <w:rPr>
          <w:rFonts w:ascii="Amiri" w:hAnsi="Amiri" w:eastAsia="Amiri" w:cs="Amiri"/>
          <w:color w:val="111111"/>
          <w:sz w:val="28"/>
          <w:sz w:val="28"/>
          <w:szCs w:val="28"/>
          <w:rtl w:val="true"/>
          <w:lang w:bidi="ar-SA"/>
        </w:rPr>
        <w:t>انّ فتی الخوّام قد أسلما</w:t>
      </w:r>
    </w:p>
    <w:p>
      <w:pPr>
        <w:pStyle w:val="BookText"/>
        <w:rPr/>
      </w:pPr>
      <w:r>
        <w:rPr>
          <w:rFonts w:ascii="IRNazanin" w:hAnsi="IRNazanin" w:eastAsia="IRNazanin"/>
          <w:color w:val="111111"/>
          <w:sz w:val="28"/>
          <w:sz w:val="28"/>
          <w:szCs w:val="28"/>
          <w:rtl w:val="true"/>
          <w:lang w:bidi="fa-IR"/>
        </w:rPr>
        <w:t>و کان فیما قال فی کفره</w:t>
      </w:r>
    </w:p>
    <w:p>
      <w:pPr>
        <w:pStyle w:val="BookText"/>
        <w:rPr/>
      </w:pPr>
      <w:r>
        <w:rPr>
          <w:rFonts w:ascii="Amiri" w:hAnsi="Amiri" w:eastAsia="Amiri" w:cs="Amiri"/>
          <w:color w:val="111111"/>
          <w:sz w:val="28"/>
          <w:sz w:val="28"/>
          <w:szCs w:val="28"/>
          <w:rtl w:val="true"/>
          <w:lang w:bidi="ar-SA"/>
        </w:rPr>
        <w:t>انّ رشیدالدّین رب السما</w:t>
      </w:r>
    </w:p>
    <w:p>
      <w:pPr>
        <w:pStyle w:val="BookText"/>
        <w:rPr/>
      </w:pPr>
      <w:r>
        <w:rPr>
          <w:rFonts w:ascii="IRNazanin" w:hAnsi="IRNazanin" w:eastAsia="IRNazanin"/>
          <w:color w:val="111111"/>
          <w:sz w:val="28"/>
          <w:sz w:val="28"/>
          <w:szCs w:val="28"/>
          <w:rtl w:val="true"/>
          <w:lang w:bidi="fa-IR"/>
        </w:rPr>
        <w:t>و قال لی شیخ خبیر به</w:t>
      </w:r>
    </w:p>
    <w:p>
      <w:pPr>
        <w:pStyle w:val="BookText"/>
        <w:rPr/>
      </w:pPr>
      <w:r>
        <w:rPr>
          <w:rFonts w:ascii="IRNazanin" w:hAnsi="IRNazanin" w:eastAsia="IRNazanin"/>
          <w:color w:val="111111"/>
          <w:sz w:val="28"/>
          <w:sz w:val="28"/>
          <w:szCs w:val="28"/>
          <w:rtl w:val="true"/>
          <w:lang w:bidi="fa-IR"/>
        </w:rPr>
        <w:t>ما أسلم الشیخ بل استسلما</w:t>
      </w:r>
    </w:p>
    <w:p>
      <w:pPr>
        <w:pStyle w:val="BookText"/>
        <w:rPr/>
      </w:pPr>
      <w:r>
        <w:rPr>
          <w:rFonts w:ascii="IRNazanin" w:hAnsi="IRNazanin" w:eastAsia="IRNazanin"/>
          <w:color w:val="111111"/>
          <w:sz w:val="28"/>
          <w:sz w:val="28"/>
          <w:szCs w:val="28"/>
          <w:rtl w:val="true"/>
          <w:lang w:bidi="fa-IR"/>
        </w:rPr>
        <w:t xml:space="preserve">و کانت وفاة إبن الخوّام ببغداد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بداره</w:t>
      </w:r>
      <w:r>
        <w:rPr>
          <w:rFonts w:eastAsia="IRNazanin" w:cs="IRNazanin"/>
          <w:color w:val="111111"/>
          <w:sz w:val="28"/>
          <w:szCs w:val="28"/>
          <w:rtl w:val="true"/>
          <w:lang w:bidi="fa-IR"/>
        </w:rPr>
        <w:t>.</w:t>
      </w:r>
      <w:r>
        <w:rPr>
          <w:rStyle w:val="FootnoteAnchor"/>
          <w:rtl w:val="true"/>
        </w:rPr>
        <w:footnoteReference w:id="4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کتبه الباقیة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بهائیّة در قواعد 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لّفه فی اصفهان باسم بهاءالدّین </w:t>
      </w:r>
    </w:p>
    <w:p>
      <w:pPr>
        <w:pStyle w:val="BookText"/>
        <w:rPr/>
      </w:pPr>
      <w:r>
        <w:rPr>
          <w:rFonts w:ascii="IRNazanin" w:hAnsi="IRNazanin" w:eastAsia="IRNazanin"/>
          <w:color w:val="111111"/>
          <w:sz w:val="28"/>
          <w:sz w:val="28"/>
          <w:szCs w:val="28"/>
          <w:rtl w:val="true"/>
          <w:lang w:bidi="fa-IR"/>
        </w:rPr>
        <w:t>محمّد نجل شمس‌الدّین محمّد الجوینی الوزیر، لذلک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للأوّل بلا عدد، و الآخر بلا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القدرة القاهرة و الحکمة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خدمت به خزانة المولی الصاحب الأعظم و المخدوم المعظّم ملک ملوک المسلمین و مخدوم أهل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الزمان، و احد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الأیادی و النعم، صاحب السیف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من السماء، المظفّر علی الأعداء، بهاء الملّه‌الدولة</w:t>
      </w:r>
    </w:p>
    <w:p>
      <w:pPr>
        <w:pStyle w:val="BookText"/>
        <w:rPr/>
      </w:pPr>
      <w:r>
        <w:rPr>
          <w:rFonts w:ascii="IRNazanin" w:hAnsi="IRNazanin" w:eastAsia="IRNazanin"/>
          <w:color w:val="111111"/>
          <w:sz w:val="28"/>
          <w:sz w:val="28"/>
          <w:szCs w:val="28"/>
          <w:rtl w:val="true"/>
          <w:lang w:bidi="fa-IR"/>
        </w:rPr>
        <w:t>و الحقّ شمس‌الإسلام و المسلمین محمّد بن المولی الصاحب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إبن الخوّام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p>
    <w:p>
      <w:pPr>
        <w:pStyle w:val="BookText"/>
        <w:rPr/>
      </w:pPr>
      <w:r>
        <w:rPr>
          <w:rFonts w:ascii="IRNazanin" w:hAnsi="IRNazanin" w:eastAsia="IRNazanin"/>
          <w:color w:val="111111"/>
          <w:sz w:val="28"/>
          <w:sz w:val="28"/>
          <w:szCs w:val="28"/>
          <w:rtl w:val="true"/>
          <w:lang w:bidi="fa-IR"/>
        </w:rPr>
        <w:t xml:space="preserve">البهائیّة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الکاتب فی آخر النسخة النفیسة القدیمة من هذا الکتاب، الکائنة فی مکتبة الآستانة الرضویّة المقدّسة برقم </w:t>
      </w:r>
      <w:r>
        <w:rPr>
          <w:rFonts w:eastAsia="IRNazanin" w:cs="IRNazanin"/>
          <w:color w:val="111111"/>
          <w:sz w:val="28"/>
          <w:szCs w:val="28"/>
          <w:lang w:bidi="fa-IR"/>
        </w:rPr>
        <w:t>5372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هذه النسخة من نسخة بخطّ المؤّف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آخرها صورة خطّ المصنّف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تمّ علی ید مؤلّفه العبدالفقیر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محمّدبن عبدالرزّاق الحاسب أرشداللّه سعیه، و أحسن‌الإختیار له، و ذلک بمدینة اصفهان فیالعشرالأوسط فی</w:t>
      </w:r>
    </w:p>
    <w:p>
      <w:pPr>
        <w:pStyle w:val="BookText"/>
        <w:rPr/>
      </w:pPr>
      <w:r>
        <w:rPr>
          <w:rFonts w:ascii="IRNazanin" w:hAnsi="IRNazanin" w:eastAsia="IRNazanin"/>
          <w:color w:val="111111"/>
          <w:sz w:val="28"/>
          <w:sz w:val="28"/>
          <w:szCs w:val="28"/>
          <w:rtl w:val="true"/>
          <w:lang w:bidi="fa-IR"/>
        </w:rPr>
        <w:t>شعبان سنة خمس و سبعین و ستمائة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صلّ‌اللّه علی محمّد عبده و رسوله و سلّم</w:t>
      </w:r>
    </w:p>
    <w:p>
      <w:pPr>
        <w:pStyle w:val="BookText"/>
        <w:rPr/>
      </w:pP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توجد نسخة أُخری من الفوائد البهائیّة فی مکتبة کلیّة الإلهیّات و المعارف الإسلامیّة و رقمها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مضبوطة فی المکتبة المرکزیّة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کتبت هذه النسخة فی شهر ذیالقعدة 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المصنّف بسنة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النسخة الثالثة موجودة فی مکتبة برلین العامّة، و رقمها </w:t>
      </w: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علیه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 موجود فی إحدی مکتبات اوربا</w:t>
      </w:r>
      <w:r>
        <w:rPr>
          <w:rFonts w:eastAsia="IRNazanin" w:cs="IRNazanin"/>
          <w:color w:val="111111"/>
          <w:sz w:val="28"/>
          <w:szCs w:val="28"/>
          <w:rtl w:val="true"/>
          <w:lang w:bidi="fa-IR"/>
        </w:rPr>
        <w:t xml:space="preserve">. </w:t>
      </w:r>
      <w:bookmarkStart w:id="223" w:name="pg6948_90793"/>
    </w:p>
    <w:p>
      <w:pPr>
        <w:pStyle w:val="Heading2"/>
        <w:numPr>
          <w:ilvl w:val="1"/>
          <w:numId w:val="1"/>
        </w:numPr>
        <w:rPr/>
      </w:pPr>
      <w:bookmarkStart w:id="224" w:name="__RefHeading___Toc2088653_372815092"/>
      <w:bookmarkStart w:id="225" w:name="_Toc79"/>
      <w:bookmarkEnd w:id="223"/>
      <w:bookmarkEnd w:id="224"/>
      <w:r>
        <w:rPr>
          <w:rtl w:val="true"/>
        </w:rPr>
        <w:t>عددٌ آخر من معاصری الخواجه</w:t>
      </w:r>
      <w:bookmarkEnd w:id="225"/>
    </w:p>
    <w:p>
      <w:pPr>
        <w:pStyle w:val="Heading3"/>
        <w:numPr>
          <w:ilvl w:val="2"/>
          <w:numId w:val="1"/>
        </w:numPr>
        <w:rPr/>
      </w:pPr>
      <w:bookmarkStart w:id="226" w:name="__RefHeading___Toc2088655_372815092"/>
      <w:bookmarkStart w:id="227" w:name="_Toc80"/>
      <w:bookmarkEnd w:id="226"/>
      <w:r>
        <w:rPr>
          <w:rtl w:val="true"/>
        </w:rPr>
        <w:t>عزّالدّولة</w:t>
      </w:r>
      <w:bookmarkEnd w:id="227"/>
    </w:p>
    <w:p>
      <w:pPr>
        <w:pStyle w:val="BookText"/>
        <w:rPr/>
      </w:pPr>
      <w:r>
        <w:rPr>
          <w:rFonts w:ascii="IRNazanin" w:hAnsi="IRNazanin" w:eastAsia="IRNazanin"/>
          <w:color w:val="111111"/>
          <w:sz w:val="28"/>
          <w:sz w:val="28"/>
          <w:szCs w:val="28"/>
          <w:rtl w:val="true"/>
          <w:lang w:bidi="fa-IR"/>
        </w:rPr>
        <w:t>أبوالرضا سعدبن نجم‌الدّولة منصور بن سعد بن الحسن بن هبه‌اللّه بن کمّونة الإسرائیلی المشهور بابن کمّونة البغدادی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أحد الحکماء و الفلاسفة و الفضلاء المعاصرین للمحقّق الطوسی، و هو صاحب الکتب المهمّة، و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تلویحات الشیخ شهاب‌الدّین یحیی بن حبش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کتاب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بالقواعد الحکمیّة و القوانین المنطقیّة، مبرّزاً فی فنون الآداب و عیون النکت الریاضیّة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الناس للإقتباس من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لی الإجتماع بخدمته للمرض الّذی عرض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إلی</w:t>
      </w:r>
    </w:p>
    <w:p>
      <w:pPr>
        <w:pStyle w:val="BookText"/>
        <w:rPr/>
      </w:pPr>
      <w:r>
        <w:rPr>
          <w:rFonts w:ascii="IRNazanin" w:hAnsi="IRNazanin" w:eastAsia="IRNazanin"/>
          <w:color w:val="111111"/>
          <w:sz w:val="28"/>
          <w:sz w:val="28"/>
          <w:szCs w:val="28"/>
          <w:rtl w:val="true"/>
          <w:lang w:bidi="fa-IR"/>
        </w:rPr>
        <w:t>خدمته ألتمس شیئاً من فوائده لأطرز به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لی مع صاحبنا و صدیقنا شمس‌الدّین</w:t>
      </w:r>
    </w:p>
    <w:p>
      <w:pPr>
        <w:pStyle w:val="BookText"/>
        <w:rPr/>
      </w:pPr>
      <w:r>
        <w:rPr>
          <w:rFonts w:ascii="IRNazanin" w:hAnsi="IRNazanin" w:eastAsia="IRNazanin"/>
          <w:color w:val="111111"/>
          <w:sz w:val="28"/>
          <w:sz w:val="28"/>
          <w:szCs w:val="28"/>
          <w:rtl w:val="true"/>
          <w:lang w:bidi="fa-IR"/>
        </w:rPr>
        <w:t>محمّدبن أبی الربیع الحاسب المعروف بالحشف سنة ثلاث و ثمانین و ستمائة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 العلم عن أهل الجهالة دائماً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توله من لایکون له أهلا </w:t>
      </w:r>
    </w:p>
    <w:p>
      <w:pPr>
        <w:pStyle w:val="BookText"/>
        <w:rPr/>
      </w:pPr>
      <w:r>
        <w:rPr>
          <w:rFonts w:ascii="Amiri" w:hAnsi="Amiri" w:eastAsia="Amiri" w:cs="Amiri"/>
          <w:color w:val="111111"/>
          <w:sz w:val="28"/>
          <w:sz w:val="28"/>
          <w:szCs w:val="28"/>
          <w:rtl w:val="true"/>
          <w:lang w:bidi="ar-SA"/>
        </w:rPr>
        <w:t>فیورثه کبراً و مقتاً و شرّةً</w:t>
      </w:r>
    </w:p>
    <w:p>
      <w:pPr>
        <w:pStyle w:val="BookText"/>
        <w:rPr/>
      </w:pPr>
      <w:r>
        <w:rPr>
          <w:rFonts w:ascii="IRNazanin" w:hAnsi="IRNazanin" w:eastAsia="IRNazanin"/>
          <w:color w:val="111111"/>
          <w:sz w:val="28"/>
          <w:sz w:val="28"/>
          <w:szCs w:val="28"/>
          <w:rtl w:val="true"/>
          <w:lang w:bidi="fa-IR"/>
        </w:rPr>
        <w:t>ویقلبه النقصان من عقله جهلا</w:t>
      </w:r>
    </w:p>
    <w:p>
      <w:pPr>
        <w:pStyle w:val="BookText"/>
        <w:rPr/>
      </w:pPr>
      <w:r>
        <w:rPr>
          <w:rFonts w:ascii="IRNazanin" w:hAnsi="IRNazanin" w:eastAsia="IRNazanin"/>
          <w:color w:val="111111"/>
          <w:sz w:val="28"/>
          <w:sz w:val="28"/>
          <w:szCs w:val="28"/>
          <w:rtl w:val="true"/>
          <w:lang w:bidi="fa-IR"/>
        </w:rPr>
        <w:t>فکن أبداً من صونه عنه جاهداً</w:t>
      </w:r>
    </w:p>
    <w:p>
      <w:pPr>
        <w:pStyle w:val="BookText"/>
        <w:rPr/>
      </w:pPr>
      <w:r>
        <w:rPr>
          <w:rFonts w:ascii="IRNazanin" w:hAnsi="IRNazanin" w:eastAsia="IRNazanin"/>
          <w:color w:val="111111"/>
          <w:sz w:val="28"/>
          <w:sz w:val="28"/>
          <w:szCs w:val="28"/>
          <w:rtl w:val="true"/>
          <w:lang w:bidi="fa-IR"/>
        </w:rPr>
        <w:t>و لا تطلبنّ الفضل من ناقصٍ أصلا</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جاء فی کتاب الحوادث الجامعة فی ذیل حوادث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اشتهر ببغداد أنّ عزّالدولة بن کمّونة الیهودی صنّف کتاباً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الأبحاث فی الملل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لذکر الأنبیاء و قال ما نعوذ باللّه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العوام و هاجوا و اجتمعوا لکبس داره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الأمیر تمسکای شحنة العراق، و مجدالدّین بن الأثیر و جماعة الحکّام إلی المدرسة المستنصریّة و استدعوا قاضی القضاة و المدرّسین لتحقیق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طلبوا إبن کمّونة، فاختفی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ذلک الیوم یوم جمعة، فرکب قاضی القضاة للصلاة فمنعه العوامّ، فعاد إلی المستنصریّة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إبن الأثیر لیسکن العوام، فأسمعوه قبیح الکلام، و نسبوه إلی التعصّب لإبن کمّونة و الذبّ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الشحنة بالنداء فی بغداد بالمباکرة فی غدٍ إلی ظاهر السور لإحراق إبن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العوامّ، و لم یتجدّد بعد ذلک له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إبن کمّونة، فانّه وضع فی صندوق مجلّد و حمل إلی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ولده کاتباً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أیّاماً هناک 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کانت وفاة إبن کمّونة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یستشفّ من کتاب الحوادث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أو بعدها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کتاب الذریعة أ نّه 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 ذکر إبن الفوطی فی مجمع الآداب أ نّه مات بالحلّة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أقرب إلی الصواب</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هو ما اختاره لوث فی فهرس نسخ دیوان الهند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لاجرم أنّ ما ذکر فی کتاب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العارفین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إذ قال مؤلّفه أ نّه مات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 لّف إبن کمّونة کتباً مهمّة و نافعة،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التلویحات،</w:t>
      </w:r>
      <w:r>
        <w:rPr>
          <w:rStyle w:val="FootnoteAnchor"/>
          <w:rtl w:val="true"/>
        </w:rPr>
        <w:footnoteReference w:id="497"/>
      </w:r>
      <w:r>
        <w:rPr>
          <w:rFonts w:ascii="IRNazanin" w:hAnsi="IRNazanin" w:eastAsia="IRNazanin"/>
          <w:color w:val="111111"/>
          <w:sz w:val="28"/>
          <w:sz w:val="28"/>
          <w:szCs w:val="28"/>
          <w:rtl w:val="true"/>
          <w:lang w:bidi="fa-IR"/>
        </w:rPr>
        <w:t>و شرح إشارات الشیخ، و انتخاب تلخیص المحصّل، و کتاب اللمعة، و تنقیح الأبحاث عن الملل الثلاث</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کتب بعض العلماء ردوداً علی الکتاب الأخیر، و أجابوا عمّا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مظفّرالدّین أحمد بن علی المعروف بابن الساعاتی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المنضود فی الردّ علی فیلسوف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الشیخ زین‌الدّین سریجا بن محمّد الملطی الماردینی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نهوض حثیث النهود إلی دحوض خبیث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 إبن کمّونة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الإعتراضات عن کتاب زبدة النقص و لباب الکشف، و کتاب التذکرة فی الکیمیاء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إبن کمّونه کتاب المطالب المهمّة فی المنطق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مکتبة الآستانة الرضویّة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مقدّمته أنّ اسم المؤلّف هو عزّالدولة سعدبن الحسن بن هبه‌اللّه 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ظهر الصفحة الأولی من الکتاب بعد اسم المؤلّف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صار علی مذهب الإمامیّة آخراً و مات علیه 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یلحظ هذا الکتاب فی فهرس</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نسبة الکتاب المذکور إلیه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الأُستاذ جمیل صدقی الزهاوی أ نّه یقتنی کتاباً من کتبه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 فی الحکمة</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ضبطت من کتب إبن کمّونة فی فهرس مکتبة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الفلسفة فی المنطق الإلهی والطبیعی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مصنّف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لّفها باسم عزّالدّین دولتشاه نجل الأمیر سیف‌الدّین</w:t>
      </w:r>
    </w:p>
    <w:p>
      <w:pPr>
        <w:pStyle w:val="BookText"/>
        <w:rPr/>
      </w:pPr>
      <w:r>
        <w:rPr>
          <w:rFonts w:ascii="IRNazanin" w:hAnsi="IRNazanin" w:eastAsia="IRNazanin"/>
          <w:color w:val="111111"/>
          <w:sz w:val="28"/>
          <w:sz w:val="28"/>
          <w:szCs w:val="28"/>
          <w:rtl w:val="true"/>
          <w:lang w:bidi="fa-IR"/>
        </w:rPr>
        <w:t>الصاحبی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صبیحة التاسع عشر من ذیالقعدة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إذا کان هذا التاریخ صحیحاً، فلا جرم أنّ الرسالة المذکورة هی لشخص آخر، و لیست لإبن کمّونة، ذلک أنّ الأخیر لم یکن حیّاً فی ذلک التاریخ</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کتبه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اللمعة و قد أ لّفها باسم الوزیر شمس‌الدّین محمّد الجوینی</w:t>
      </w:r>
      <w:r>
        <w:rPr>
          <w:rFonts w:eastAsia="IRNazanin" w:cs="IRNazanin"/>
          <w:color w:val="111111"/>
          <w:sz w:val="28"/>
          <w:szCs w:val="28"/>
          <w:rtl w:val="true"/>
          <w:lang w:bidi="fa-IR"/>
        </w:rPr>
        <w:t xml:space="preserve">. </w:t>
      </w:r>
      <w:bookmarkStart w:id="228" w:name="pg6948_90796"/>
    </w:p>
    <w:p>
      <w:pPr>
        <w:pStyle w:val="BookText"/>
        <w:rPr/>
      </w:pPr>
      <w:bookmarkEnd w:id="228"/>
      <w:r>
        <w:rPr>
          <w:rFonts w:ascii="IRNazanin" w:hAnsi="IRNazanin" w:eastAsia="IRNazanin"/>
          <w:color w:val="111111"/>
          <w:sz w:val="28"/>
          <w:sz w:val="28"/>
          <w:szCs w:val="28"/>
          <w:rtl w:val="true"/>
          <w:lang w:bidi="fa-IR"/>
        </w:rPr>
        <w:t xml:space="preserve">و توجد نسخة منها ضمن المجموعة المرقّمة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السیّد مشکاة المهداة إلی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أحمداللّه حمد مسترشد بنور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جواب مغالطة منسوبة إلی نجم‌الدّین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للخواجه الطوسی رسالة فی جواب المغالطة المشار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إبن کمّونة أفاد من نجم‌الدّین الکاتبی الدبیران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علاقة بالخواجه الطوسی أیضاً علی صعید 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وردت بعض رسائلهما فی المجموعة </w:t>
      </w:r>
      <w:r>
        <w:rPr>
          <w:rFonts w:eastAsia="IRNazanin" w:cs="IRNazanin"/>
          <w:color w:val="111111"/>
          <w:sz w:val="28"/>
          <w:szCs w:val="28"/>
          <w:lang w:bidi="fa-IR"/>
        </w:rPr>
        <w:t>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الکائنة فی مکتبة مجلس الشوری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فوائد متفرّقة أُخری، و بعض أقسام المغالطات الّتی له أیضاً فی المجموعة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مجموعات المکتبة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رسالتان من آثار الخواجه کتبهما جواباً عن سؤال إبن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الخواجه إبن کمّونة بالاحترام</w:t>
      </w:r>
    </w:p>
    <w:p>
      <w:pPr>
        <w:pStyle w:val="BookText"/>
        <w:rPr/>
      </w:pPr>
      <w:r>
        <w:rPr>
          <w:rFonts w:ascii="IRNazanin" w:hAnsi="IRNazanin" w:eastAsia="IRNazanin"/>
          <w:color w:val="111111"/>
          <w:sz w:val="28"/>
          <w:sz w:val="28"/>
          <w:szCs w:val="28"/>
          <w:rtl w:val="true"/>
          <w:lang w:bidi="fa-IR"/>
        </w:rPr>
        <w:t>و التبجیل فی هاتین الرسالتین</w:t>
      </w:r>
      <w:r>
        <w:rPr>
          <w:rFonts w:eastAsia="IRNazanin" w:cs="IRNazanin"/>
          <w:color w:val="111111"/>
          <w:sz w:val="28"/>
          <w:szCs w:val="28"/>
          <w:rtl w:val="true"/>
          <w:lang w:bidi="fa-IR"/>
        </w:rPr>
        <w:t>.</w:t>
      </w:r>
    </w:p>
    <w:p>
      <w:pPr>
        <w:pStyle w:val="Heading3"/>
        <w:numPr>
          <w:ilvl w:val="2"/>
          <w:numId w:val="1"/>
        </w:numPr>
        <w:rPr/>
      </w:pPr>
      <w:bookmarkStart w:id="229" w:name="__RefHeading___Toc2088657_372815092"/>
      <w:bookmarkStart w:id="230" w:name="_Toc81"/>
      <w:bookmarkEnd w:id="229"/>
      <w:r>
        <w:rPr>
          <w:rtl w:val="true"/>
        </w:rPr>
        <w:t>تاج الدّین</w:t>
      </w:r>
      <w:bookmarkEnd w:id="230"/>
    </w:p>
    <w:p>
      <w:pPr>
        <w:pStyle w:val="BookText"/>
        <w:rPr/>
      </w:pPr>
      <w:r>
        <w:rPr>
          <w:rFonts w:ascii="IRNazanin" w:hAnsi="IRNazanin" w:eastAsia="IRNazanin"/>
          <w:color w:val="111111"/>
          <w:sz w:val="28"/>
          <w:sz w:val="28"/>
          <w:szCs w:val="28"/>
          <w:rtl w:val="true"/>
          <w:lang w:bidi="fa-IR"/>
        </w:rPr>
        <w:t>و هو أبوطالب علیّ بن أنجب بن عثمان بن عبداللّه الخازن المعروف بابن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شذرات الذهب أنّ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 عثمان، و اسم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علیّبن أنجب عثمان بن عبیداللّه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ولد تاج‌الدّین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أدیباً فاضلاً و مؤرّخاً</w:t>
      </w:r>
    </w:p>
    <w:p>
      <w:pPr>
        <w:pStyle w:val="BookText"/>
        <w:rPr/>
      </w:pPr>
      <w:r>
        <w:rPr>
          <w:rFonts w:ascii="IRNazanin" w:hAnsi="IRNazanin" w:eastAsia="IRNazanin"/>
          <w:color w:val="111111"/>
          <w:sz w:val="28"/>
          <w:sz w:val="28"/>
          <w:szCs w:val="28"/>
          <w:rtl w:val="true"/>
          <w:lang w:bidi="fa-IR"/>
        </w:rPr>
        <w:t>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خازناً للکتب فی المکتبة المستنصریّة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إبن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استلم الخرقة من السهروردی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الحدیث منه و من غیره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صاحبنا المترجم له کتباً نافعة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أخبار الخلفاء، و الجامع المختصر فی عنوان التاریخ و عیون السیر، و أخبارالأُدباء، و أخبار الحلاّج، و أخبار قضاة بغداد، و أخبار </w:t>
      </w:r>
      <w:bookmarkStart w:id="231" w:name="pg6948_90797"/>
    </w:p>
    <w:p>
      <w:pPr>
        <w:pStyle w:val="BookText"/>
        <w:rPr/>
      </w:pPr>
      <w:bookmarkEnd w:id="231"/>
      <w:r>
        <w:rPr>
          <w:rFonts w:ascii="IRNazanin" w:hAnsi="IRNazanin" w:eastAsia="IRNazanin"/>
          <w:color w:val="111111"/>
          <w:sz w:val="28"/>
          <w:sz w:val="28"/>
          <w:szCs w:val="28"/>
          <w:rtl w:val="true"/>
          <w:lang w:bidi="fa-IR"/>
        </w:rPr>
        <w:t>المصنّفین،أخبار الوزراء، و غیرها من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کتاب تلخیص مجمع الآداب فی معجم الألقاب عند ترجمة عزّالدّین عبدالحمید 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إبن أبیالحدید مع أخیه موفّق الدّین، و الشیخ تاج‌الدّین</w:t>
      </w:r>
    </w:p>
    <w:p>
      <w:pPr>
        <w:pStyle w:val="BookText"/>
        <w:rPr/>
      </w:pPr>
      <w:r>
        <w:rPr>
          <w:rFonts w:ascii="IRNazanin" w:hAnsi="IRNazanin" w:eastAsia="IRNazanin"/>
          <w:color w:val="111111"/>
          <w:sz w:val="28"/>
          <w:sz w:val="28"/>
          <w:szCs w:val="28"/>
          <w:rtl w:val="true"/>
          <w:lang w:bidi="fa-IR"/>
        </w:rPr>
        <w:t>علیّبن أنجب أمام مولانا السعید الخواجه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إلیه أمر خزائن الکتب ببغداد</w:t>
      </w:r>
      <w:r>
        <w:rPr>
          <w:rFonts w:eastAsia="IRNazanin" w:cs="IRNazanin"/>
          <w:color w:val="111111"/>
          <w:sz w:val="28"/>
          <w:szCs w:val="28"/>
          <w:rtl w:val="true"/>
          <w:lang w:bidi="fa-IR"/>
        </w:rPr>
        <w:t>».</w:t>
      </w:r>
    </w:p>
    <w:p>
      <w:pPr>
        <w:pStyle w:val="Heading3"/>
        <w:numPr>
          <w:ilvl w:val="2"/>
          <w:numId w:val="1"/>
        </w:numPr>
        <w:rPr/>
      </w:pPr>
      <w:bookmarkStart w:id="232" w:name="__RefHeading___Toc2088659_372815092"/>
      <w:bookmarkStart w:id="233" w:name="_Toc82"/>
      <w:bookmarkEnd w:id="232"/>
      <w:r>
        <w:rPr>
          <w:rtl w:val="true"/>
        </w:rPr>
        <w:t>عزّالدّین</w:t>
      </w:r>
      <w:bookmarkEnd w:id="233"/>
    </w:p>
    <w:p>
      <w:pPr>
        <w:pStyle w:val="BookText"/>
        <w:rPr/>
      </w:pPr>
      <w:r>
        <w:rPr>
          <w:rFonts w:ascii="IRNazanin" w:hAnsi="IRNazanin" w:eastAsia="IRNazanin"/>
          <w:color w:val="111111"/>
          <w:sz w:val="28"/>
          <w:sz w:val="28"/>
          <w:szCs w:val="28"/>
          <w:rtl w:val="true"/>
          <w:lang w:bidi="fa-IR"/>
        </w:rPr>
        <w:t>و هو أبوالقاسم عبدالعزیز بن یحیی الخالدی کریم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بنت المستعصم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اُسرت فی واقعة بغداد، و أنفذ بها هولاکو إلی أخیه منکوقاآن، و خلصت بهمّة</w:t>
      </w:r>
    </w:p>
    <w:p>
      <w:pPr>
        <w:pStyle w:val="BookText"/>
        <w:rPr/>
      </w:pPr>
      <w:r>
        <w:rPr>
          <w:rFonts w:ascii="IRNazanin" w:hAnsi="IRNazanin" w:eastAsia="IRNazanin"/>
          <w:color w:val="111111"/>
          <w:sz w:val="28"/>
          <w:sz w:val="28"/>
          <w:szCs w:val="28"/>
          <w:rtl w:val="true"/>
          <w:lang w:bidi="fa-IR"/>
        </w:rPr>
        <w:t>جدّه محییالدّین یحیی واتّصلت بوالده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إلی مراغة فأقام عند خاله الأمیر أبی المناقب مبارک بن المستعصم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عاد إلی بغداد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234" w:name="__RefHeading___Toc2088661_372815092"/>
      <w:bookmarkStart w:id="235" w:name="_Toc83"/>
      <w:bookmarkEnd w:id="234"/>
      <w:r>
        <w:rPr>
          <w:rtl w:val="true"/>
        </w:rPr>
        <w:t>محیی الدّین</w:t>
      </w:r>
      <w:bookmarkEnd w:id="235"/>
    </w:p>
    <w:p>
      <w:pPr>
        <w:pStyle w:val="BookText"/>
        <w:rPr/>
      </w:pPr>
      <w:r>
        <w:rPr>
          <w:rFonts w:ascii="IRNazanin" w:hAnsi="IRNazanin" w:eastAsia="IRNazanin"/>
          <w:color w:val="111111"/>
          <w:sz w:val="28"/>
          <w:sz w:val="28"/>
          <w:szCs w:val="28"/>
          <w:rtl w:val="true"/>
          <w:lang w:bidi="fa-IR"/>
        </w:rPr>
        <w:t>و هو أبوالفضل محمّدبن شرف‌الدّین یحیی بن هبه‌اللّه بن المحیا العبّاسی البغدادی، النقیب و المدرّس فی المدرسة المستنصریّة، و شیخ الرباط و خطیبه فی شونیزیه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العلماء</w:t>
      </w:r>
    </w:p>
    <w:p>
      <w:pPr>
        <w:pStyle w:val="BookText"/>
        <w:rPr/>
      </w:pPr>
      <w:r>
        <w:rPr>
          <w:rFonts w:ascii="IRNazanin" w:hAnsi="IRNazanin" w:eastAsia="IRNazanin"/>
          <w:color w:val="111111"/>
          <w:sz w:val="28"/>
          <w:sz w:val="28"/>
          <w:szCs w:val="28"/>
          <w:rtl w:val="true"/>
          <w:lang w:bidi="fa-IR"/>
        </w:rPr>
        <w:t>و الفقهاء، و ینتسب إلی بیت علم و جلالة و فضل و 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أسره المغول فی واقعة بغداد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إبن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 بجهود شمس‌الدّین أبی المناقب الهاشمی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یدرس الفقه عند</w:t>
      </w:r>
    </w:p>
    <w:p>
      <w:pPr>
        <w:pStyle w:val="BookText"/>
        <w:rPr/>
      </w:pPr>
      <w:r>
        <w:rPr>
          <w:rFonts w:ascii="IRNazanin" w:hAnsi="IRNazanin" w:eastAsia="IRNazanin"/>
          <w:color w:val="111111"/>
          <w:sz w:val="28"/>
          <w:sz w:val="28"/>
          <w:szCs w:val="28"/>
          <w:rtl w:val="true"/>
          <w:lang w:bidi="fa-IR"/>
        </w:rPr>
        <w:t>شمس‌الدّین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بالوعظ والتذکیر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مراغة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تلمذ للخواجه الطوسی و نجم‌الدّین دبیران الکاتبی القزوینی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بغداد،استمع الحدیث فیها عند ظهیرالدّین نوجابادی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نصب الشیخ نظام‌الدّین محمّد الهروی المعروف بشیخ الإسلام قاضیاً فی غرب بغداد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اختار محییالدّین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السنة أیضاً فوّض إلیه التدریس فی المدرسة المغیثیّة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اعتلی منصب الخطابة فی جامع السلطان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عیّن فی المدرسة المستنصریّة إماماً لصلاة </w:t>
      </w:r>
      <w:bookmarkStart w:id="236" w:name="pg6948_90798"/>
    </w:p>
    <w:p>
      <w:pPr>
        <w:pStyle w:val="BookText"/>
        <w:rPr/>
      </w:pPr>
      <w:bookmarkEnd w:id="236"/>
      <w:r>
        <w:rPr>
          <w:rFonts w:ascii="IRNazanin" w:hAnsi="IRNazanin" w:eastAsia="IRNazanin"/>
          <w:color w:val="111111"/>
          <w:sz w:val="28"/>
          <w:sz w:val="28"/>
          <w:szCs w:val="28"/>
          <w:rtl w:val="true"/>
          <w:lang w:bidi="fa-IR"/>
        </w:rPr>
        <w:t>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شرط الواقف فی جامع السلطان هو أن لایخطب بها إلاّ هاشمیّ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یخطب بالعراق خطیب هاشمیّ سواه بعد غزو بغداد من قبل 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متولّیّاً و شیخاً للرباط فی شونیزیه بعد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إلیه تدریس الفقه الحنفی فی المدرسة المستنصریّة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بیت‌اللّه الحرام، ثمّ صار نقیباً للعبّاسیّین الّذین کانوا قد بقوا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دائم السعی فی قضاء حوائج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فی الأیّام</w:t>
      </w:r>
    </w:p>
    <w:p>
      <w:pPr>
        <w:pStyle w:val="BookText"/>
        <w:rPr/>
      </w:pPr>
      <w:r>
        <w:rPr>
          <w:rFonts w:ascii="IRNazanin" w:hAnsi="IRNazanin" w:eastAsia="IRNazanin"/>
          <w:color w:val="111111"/>
          <w:sz w:val="28"/>
          <w:sz w:val="28"/>
          <w:szCs w:val="28"/>
          <w:rtl w:val="true"/>
          <w:lang w:bidi="fa-IR"/>
        </w:rPr>
        <w:t>الأخیرة من حیاته بصاحب جمال‌الدّین علیّ بن محمّد دستجردانی، إلی أن وافاه الأجل فی</w:t>
      </w:r>
    </w:p>
    <w:p>
      <w:pPr>
        <w:pStyle w:val="BookText"/>
        <w:rPr/>
      </w:pPr>
      <w:r>
        <w:rPr>
          <w:rFonts w:ascii="IRNazanin" w:hAnsi="IRNazanin" w:eastAsia="IRNazanin"/>
          <w:color w:val="111111"/>
          <w:sz w:val="28"/>
          <w:sz w:val="28"/>
          <w:szCs w:val="28"/>
          <w:rtl w:val="true"/>
          <w:lang w:bidi="fa-IR"/>
        </w:rPr>
        <w:t xml:space="preserve">الثانی عشر من شهر ربیع‌الأوّل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إلی جوار قبر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محیی الدّین أُستاذه الخواجه الطوسی أسئلة تدور حول موضوعات عویصة فی الحکمة، و أجاب عنها الخواجه فی رسالة ذکره فیها بالتبجیل و التوقیر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لمحییالدّین ولد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أباالحسن حیدر و یلقّب بعمادالدولة، و کان کریم‌الطرفین إذ نسب نفسه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أباه فی الفضائل و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عنه النقابة و الخطابة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فی جامع الخلیفة عند ما توفیّ أبوه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إلی السلطانیّة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خدمة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سفرته هذه رآه إبن الفوطی</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237" w:name="__RefHeading___Toc2088663_372815092"/>
      <w:bookmarkStart w:id="238" w:name="_Toc84"/>
      <w:bookmarkEnd w:id="237"/>
      <w:r>
        <w:rPr>
          <w:rtl w:val="true"/>
        </w:rPr>
        <w:t>مجدالدّین الندیم</w:t>
      </w:r>
      <w:bookmarkEnd w:id="238"/>
    </w:p>
    <w:p>
      <w:pPr>
        <w:pStyle w:val="BookText"/>
        <w:rPr/>
      </w:pPr>
      <w:r>
        <w:rPr>
          <w:rFonts w:ascii="IRNazanin" w:hAnsi="IRNazanin" w:eastAsia="IRNazanin"/>
          <w:color w:val="111111"/>
          <w:sz w:val="28"/>
          <w:sz w:val="28"/>
          <w:szCs w:val="28"/>
          <w:rtl w:val="true"/>
          <w:lang w:bidi="fa-IR"/>
        </w:rPr>
        <w:t xml:space="preserve">و هو أبو المظفّر بهزاد بن بدل بن إسماعیل البسوی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بسو، و هی من أعمال مراغة، تتّصل باشنویه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شاعراً فاضلاً، و شیخاً وسیم الطلعة حسن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الفارسیّة شعر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بغداد عند الملک شهاب‌الدّین سلیمانشاه الأبوائی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قصص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غزا المغول بغداد، کان مجدالدّین من الّذین نجوا من مخالبهم، و استوطن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فیها أُستاذ البشر الخواجه السعید نصیرالدّین الطوسی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یحفظ کثیراً من الشعر و النثر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إبن الفوطی الّذی ذکر هذه الترجمة لمجدالدّین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کثیراً من محفوظاته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بمراغة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صفیّالدّین</w:t>
      </w:r>
    </w:p>
    <w:p>
      <w:pPr>
        <w:pStyle w:val="BookText"/>
        <w:rPr/>
      </w:pPr>
      <w:r>
        <w:rPr>
          <w:rFonts w:ascii="IRNazanin" w:hAnsi="IRNazanin" w:eastAsia="IRNazanin"/>
          <w:color w:val="111111"/>
          <w:sz w:val="28"/>
          <w:sz w:val="28"/>
          <w:szCs w:val="28"/>
          <w:rtl w:val="true"/>
          <w:lang w:bidi="fa-IR"/>
        </w:rPr>
        <w:t>و هو عبدالمؤن بن فاخر</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ینحدر من ارومیة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مبرّزاً بین أقرانه فی 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من مفاخر العالم فی نظم الشعر و الإنشاء،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 فی علم الموسیقی بنحو</w:t>
      </w:r>
    </w:p>
    <w:p>
      <w:pPr>
        <w:pStyle w:val="BookText"/>
        <w:rPr/>
      </w:pP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محمّدبن شاکر صاحب کتاب فوات الوفیات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به فی مدینة تبریز فی سنة تسع و ثمانین و ستمائة، و أخبرنی،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بغداد صبیّاً، و أتیت فقیهاً بالمستنصریّة</w:t>
      </w:r>
    </w:p>
    <w:p>
      <w:pPr>
        <w:pStyle w:val="BookText"/>
        <w:rPr/>
      </w:pPr>
      <w:r>
        <w:rPr>
          <w:rFonts w:ascii="IRNazanin" w:hAnsi="IRNazanin" w:eastAsia="IRNazanin"/>
          <w:color w:val="111111"/>
          <w:sz w:val="28"/>
          <w:sz w:val="28"/>
          <w:szCs w:val="28"/>
          <w:rtl w:val="true"/>
          <w:lang w:bidi="fa-IR"/>
        </w:rPr>
        <w:t>شافعیّاً فی أیّام المستنصر، و اشتغلت بالمحاضرات و الآداب و العربیّة و تجوید الخط، فبلغت فیه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اشتغلت بضرب العود فکانت قابلیّتی فیه أعظم من الخط، لکن اشتهرت بالخط، و لم اعرف بغیره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الخلافة وصلت إلی المستعصم، فعمر خزانة</w:t>
      </w:r>
    </w:p>
    <w:p>
      <w:pPr>
        <w:pStyle w:val="BookText"/>
        <w:rPr/>
      </w:pPr>
      <w:r>
        <w:rPr>
          <w:rFonts w:ascii="IRNazanin" w:hAnsi="IRNazanin" w:eastAsia="IRNazanin"/>
          <w:color w:val="111111"/>
          <w:sz w:val="28"/>
          <w:sz w:val="28"/>
          <w:szCs w:val="28"/>
          <w:rtl w:val="true"/>
          <w:lang w:bidi="fa-IR"/>
        </w:rPr>
        <w:t>کتب و أمر أن یُختار لها کاتبان یکتبان ما یختاره، و لم یکن فی ذلک الوقت أفضل من الشیخ</w:t>
      </w:r>
    </w:p>
    <w:p>
      <w:pPr>
        <w:pStyle w:val="BookText"/>
        <w:rPr/>
      </w:pPr>
      <w:r>
        <w:rPr>
          <w:rFonts w:ascii="IRNazanin" w:hAnsi="IRNazanin" w:eastAsia="IRNazanin"/>
          <w:color w:val="111111"/>
          <w:sz w:val="28"/>
          <w:sz w:val="28"/>
          <w:szCs w:val="28"/>
          <w:rtl w:val="true"/>
          <w:lang w:bidi="fa-IR"/>
        </w:rPr>
        <w:t>زکیّ الدّین، و کنت دونه فی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فرتبنا فی ذلک، و لم یعلم الخلیفة أ نّنی أحسن ضرب</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ببغداد مغنّیة تعرف بلحاظ فائقة الجمال تغنیّ جیّداً، فأحبّها الخلیفة و أجزل لها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غنّت یوماً بین یدیه بلحن طیّب غریب، فسألها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لمعلّمی</w:t>
      </w:r>
    </w:p>
    <w:p>
      <w:pPr>
        <w:pStyle w:val="BookText"/>
        <w:rPr/>
      </w:pPr>
      <w:r>
        <w:rPr>
          <w:rFonts w:ascii="Amiri" w:hAnsi="Amiri" w:eastAsia="Amiri" w:cs="Amiri"/>
          <w:color w:val="111111"/>
          <w:sz w:val="28"/>
          <w:sz w:val="28"/>
          <w:szCs w:val="28"/>
          <w:rtl w:val="true"/>
          <w:lang w:bidi="ar-SA"/>
        </w:rPr>
        <w:t>صفیّالدّین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فأحضرت بین یدیه، و ضربت بالعود، فأعجبه و أمرنی بملازمة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لی برزق وافر و خیر جزیل، غیر ما کان ینعم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أسفر بین یدیه، أقضی</w:t>
      </w:r>
    </w:p>
    <w:p>
      <w:pPr>
        <w:pStyle w:val="BookText"/>
        <w:rPr/>
      </w:pPr>
      <w:r>
        <w:rPr>
          <w:rFonts w:ascii="IRNazanin" w:hAnsi="IRNazanin" w:eastAsia="IRNazanin"/>
          <w:color w:val="111111"/>
          <w:sz w:val="28"/>
          <w:sz w:val="28"/>
          <w:szCs w:val="28"/>
          <w:rtl w:val="true"/>
          <w:lang w:bidi="fa-IR"/>
        </w:rPr>
        <w:t>للناس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عند هولاکو و غنّیته، فأضعف ما کان لی فی أیّام المستعصم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اتّصلت بخدمة علاءالدّین عطاءالملک الجوینی و أخیه شمس‌الدّین، و ولیتُ فی أیّامهما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کتابة الإنشاء ببغداد، و رفعانی إلی رتبة المنادمة، وضاعفا علیّ الإنعام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علاءالدّین و قتل شمس‌الدّین زالت سعادتی، و تقهقرت إلی وراء فی رزقی و عمری </w:t>
      </w:r>
      <w:bookmarkStart w:id="239" w:name="pg6948_90800"/>
    </w:p>
    <w:p>
      <w:pPr>
        <w:pStyle w:val="BookText"/>
        <w:rPr/>
      </w:pPr>
      <w:bookmarkEnd w:id="239"/>
      <w:r>
        <w:rPr>
          <w:rFonts w:ascii="IRNazanin" w:hAnsi="IRNazanin" w:eastAsia="IRNazanin"/>
          <w:color w:val="111111"/>
          <w:sz w:val="28"/>
          <w:sz w:val="28"/>
          <w:szCs w:val="28"/>
          <w:rtl w:val="true"/>
          <w:lang w:bidi="fa-IR"/>
        </w:rPr>
        <w:t>و عیشی، و غلبتنی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لی أولاد و أولاد أولاد، و کبرت سنیّ، عجزت عن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صفیّالدّین 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صفیّالدّین عبدالمؤن محبوساً علی دَینٍ لمجدالدّین غلام بن الصبّاغ، مبلغه ثلاثمائة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ثامن عشر صفر سنة ثلاث‌تسعین و ستمائة</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کان صفیّالدّین مبذّراً، و عرف بانفاق ماله علی 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یصل ثمن فاکهته‌عطور مجلسه 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لّف صفیّالدّین کتاباً فی فنّ الموسیقی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باسم الخواجه شرف‌الدّین هارون نجل شمس‌الدّین محمّد صاحب الدیوان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کتب عبدالقادر بن غیبی الحافظ المراغی شرحاً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الأدوار، نقلها محمّد اسماعیل بن محمّد جعفر الإصفهانی إلی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هذه الترجمة و الرسالة نفسها فی مکتبة</w:t>
      </w:r>
    </w:p>
    <w:p>
      <w:pPr>
        <w:pStyle w:val="BookText"/>
        <w:rPr/>
      </w:pPr>
      <w:r>
        <w:rPr>
          <w:rFonts w:ascii="IRNazanin" w:hAnsi="IRNazanin" w:eastAsia="IRNazanin"/>
          <w:color w:val="111111"/>
          <w:sz w:val="28"/>
          <w:sz w:val="28"/>
          <w:szCs w:val="28"/>
          <w:rtl w:val="true"/>
          <w:lang w:bidi="fa-IR"/>
        </w:rPr>
        <w:t>مدرسة الأستاذ الشهید مطهّری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ترجمة أُخری لهذه الرسالة قام بها عمادالدّین یحیی بن أحمد الکاشی من علماء القرن الثامن، إذ ترجمها بأمر الشیخ أبی إسحاق و أتمّها سنة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بخطّ</w:t>
      </w:r>
    </w:p>
    <w:p>
      <w:pPr>
        <w:pStyle w:val="BookText"/>
        <w:rPr/>
      </w:pPr>
      <w:r>
        <w:rPr>
          <w:rFonts w:ascii="IRNazanin" w:hAnsi="IRNazanin" w:eastAsia="IRNazanin"/>
          <w:color w:val="111111"/>
          <w:sz w:val="28"/>
          <w:sz w:val="28"/>
          <w:szCs w:val="28"/>
          <w:rtl w:val="true"/>
          <w:lang w:bidi="fa-IR"/>
        </w:rPr>
        <w:t xml:space="preserve">المترجم فی مکتبة مجلس الشوری الإسلامی برقم </w:t>
      </w:r>
      <w:r>
        <w:rPr>
          <w:rFonts w:eastAsia="IRNazanin" w:cs="IRNazanin"/>
          <w:color w:val="111111"/>
          <w:sz w:val="28"/>
          <w:szCs w:val="28"/>
          <w:lang w:bidi="fa-IR"/>
        </w:rPr>
        <w:t>2207</w:t>
      </w:r>
      <w:r>
        <w:rPr>
          <w:rFonts w:eastAsia="IRNazanin" w:cs="IRNazanin"/>
          <w:color w:val="111111"/>
          <w:sz w:val="28"/>
          <w:szCs w:val="28"/>
          <w:rtl w:val="true"/>
          <w:lang w:bidi="fa-IR"/>
        </w:rPr>
        <w:t>.</w:t>
      </w:r>
    </w:p>
    <w:p>
      <w:pPr>
        <w:pStyle w:val="Heading3"/>
        <w:numPr>
          <w:ilvl w:val="2"/>
          <w:numId w:val="1"/>
        </w:numPr>
        <w:rPr/>
      </w:pPr>
      <w:bookmarkStart w:id="240" w:name="__RefHeading___Toc2088665_372815092"/>
      <w:bookmarkStart w:id="241" w:name="_Toc85"/>
      <w:bookmarkEnd w:id="240"/>
      <w:r>
        <w:rPr>
          <w:rtl w:val="true"/>
        </w:rPr>
        <w:t>عزّالدّین</w:t>
      </w:r>
      <w:bookmarkEnd w:id="241"/>
    </w:p>
    <w:p>
      <w:pPr>
        <w:pStyle w:val="BookText"/>
        <w:rPr/>
      </w:pPr>
      <w:r>
        <w:rPr>
          <w:rFonts w:ascii="IRNazanin" w:hAnsi="IRNazanin" w:eastAsia="IRNazanin"/>
          <w:color w:val="111111"/>
          <w:sz w:val="28"/>
          <w:sz w:val="28"/>
          <w:szCs w:val="28"/>
          <w:rtl w:val="true"/>
          <w:lang w:bidi="fa-IR"/>
        </w:rPr>
        <w:t>و هو عبدالحمید بن أبی الحسین هبه‌اللّه المدائنی البغدادی المعتزلی المشهور بابن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الأدباء و الشعراء و المؤّخین فی القرن السابع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الخدمات الدیوانیّة مع أخیه موفّق‌الدّین أیّام المستنصر و المستعصم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أوّل الأمر فی دار التشریفات، ثمّ أصبح کاتباً للدیوان فی محرّم سنة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تسنّم بعد ذلک مناصب عالیة و ارتقی فی درجات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کان عزّالدّین أدیباً فاضلاً و حکیماً موقّراً و شاعراً مفلقاً و کاتباً کبیراً</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کما کان من خواصّ إبن العلقمی وزیر المستعصم آخر الحکّام العبّاسیّین، و أ لّف باسمه کتاب شرح نهج‌البلاغة الّذی یعتبر من نفائس الکتب و أفضل الشروح علی النهج، و أهداه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 عزّالدّین، و موفّق‌الدّین علی ید المغول عند غزو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أُطلقا و أُنقذا من القتل بجهود إبن العلقمی و وساطة الخواجه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الأجل وافاهما بعد مضیّ</w:t>
      </w:r>
    </w:p>
    <w:p>
      <w:pPr>
        <w:pStyle w:val="BookText"/>
        <w:rPr/>
      </w:pPr>
      <w:r>
        <w:rPr>
          <w:rFonts w:ascii="IRNazanin" w:hAnsi="IRNazanin" w:eastAsia="IRNazanin"/>
          <w:color w:val="111111"/>
          <w:sz w:val="28"/>
          <w:sz w:val="28"/>
          <w:szCs w:val="28"/>
          <w:rtl w:val="true"/>
          <w:lang w:bidi="fa-IR"/>
        </w:rPr>
        <w:t>مدّة قصیرة علی غزو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عاصر إبن أبیالحدید جنکیزخان و خلفاءه، فذکر فی شرح نهج‌البلاغة شرحاً مفصّلاً عن خروج التتر و هجومهم علی ایران، و غزو ماوراءالنهر وخراسان و العراق، و الجزیرة، و بغداد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ذکر معلومات مفیدة جدّاً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هذا الشرح من</w:t>
      </w:r>
    </w:p>
    <w:p>
      <w:pPr>
        <w:pStyle w:val="BookText"/>
        <w:rPr/>
      </w:pPr>
      <w:r>
        <w:rPr>
          <w:rFonts w:ascii="IRNazanin" w:hAnsi="IRNazanin" w:eastAsia="IRNazanin"/>
          <w:color w:val="111111"/>
          <w:sz w:val="28"/>
          <w:sz w:val="28"/>
          <w:szCs w:val="28"/>
          <w:rtl w:val="true"/>
          <w:lang w:bidi="fa-IR"/>
        </w:rPr>
        <w:t>المصادر الهامّة للتعرّف علی التاریخ الّذی استولی فیه المغول علی اصفهان و بعض النقاط</w:t>
      </w:r>
    </w:p>
    <w:p>
      <w:pPr>
        <w:pStyle w:val="BookText"/>
        <w:rPr/>
      </w:pP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ولد عزّالدّین بالمدائن غرّة ذیالحجّة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توفیّ فیها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ما نقل إبن‌شاکر فی کتاب فوات الوفیات، إلاّ أنّ التاریخ الصحیح لوفاته کما جاء فی تلخیص</w:t>
      </w:r>
    </w:p>
    <w:p>
      <w:pPr>
        <w:pStyle w:val="BookText"/>
        <w:rPr/>
      </w:pPr>
      <w:r>
        <w:rPr>
          <w:rFonts w:ascii="IRNazanin" w:hAnsi="IRNazanin" w:eastAsia="IRNazanin"/>
          <w:color w:val="111111"/>
          <w:sz w:val="28"/>
          <w:sz w:val="28"/>
          <w:szCs w:val="28"/>
          <w:rtl w:val="true"/>
          <w:lang w:bidi="fa-IR"/>
        </w:rPr>
        <w:t xml:space="preserve">مجمع‌الآداب و غیره هو جمادی الاولی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عمره یومئذٍ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بعد وفاة أخیه موفّق‌الدّین بأربعة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قصائد فی مدح أمیرالمؤنین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بالعلویات السبع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الدائر علی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صنّفت هذا الکتاب فی ثلاثة عشر یوماً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 کان تألیفه فی جمادی الآخرة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242" w:name="pg6948_90802"/>
    </w:p>
    <w:p>
      <w:pPr>
        <w:pStyle w:val="Heading3"/>
        <w:numPr>
          <w:ilvl w:val="2"/>
          <w:numId w:val="1"/>
        </w:numPr>
        <w:rPr/>
      </w:pPr>
      <w:bookmarkStart w:id="243" w:name="__RefHeading___Toc2088667_372815092"/>
      <w:bookmarkStart w:id="244" w:name="_Toc86"/>
      <w:bookmarkEnd w:id="242"/>
      <w:bookmarkEnd w:id="243"/>
      <w:r>
        <w:rPr>
          <w:rtl w:val="true"/>
        </w:rPr>
        <w:t>القاضی البیضاوی</w:t>
      </w:r>
      <w:bookmarkEnd w:id="244"/>
    </w:p>
    <w:p>
      <w:pPr>
        <w:pStyle w:val="BookText"/>
        <w:rPr/>
      </w:pPr>
      <w:r>
        <w:rPr>
          <w:rFonts w:ascii="IRNazanin" w:hAnsi="IRNazanin" w:eastAsia="IRNazanin"/>
          <w:color w:val="111111"/>
          <w:sz w:val="28"/>
          <w:sz w:val="28"/>
          <w:szCs w:val="28"/>
          <w:rtl w:val="true"/>
          <w:lang w:bidi="fa-IR"/>
        </w:rPr>
        <w:t>و هو أبوالخیر ناصرالدّین عبداللّه بن إمام‌الدّین عمربن فخرالدّین محمّد محمّدبن صدرالدّین علیّ الفارسی البیضاوی، أحد معاصری الخواجه و مرافقیه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أُسرة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کثیرة 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تفسیره المعروف بتفسیر البیضاوی من الکتب المشهورة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قاضیاً فی شیراز ردحاً من الزمن، ثمّ سافر إلی تبریز و أقام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علی فصول الخواجه،</w:t>
      </w:r>
      <w:r>
        <w:rPr>
          <w:rStyle w:val="FootnoteAnchor"/>
          <w:rtl w:val="true"/>
        </w:rPr>
        <w:footnoteReference w:id="511"/>
      </w:r>
      <w:r>
        <w:rPr>
          <w:rFonts w:ascii="IRNazanin" w:hAnsi="IRNazanin" w:eastAsia="IRNazanin"/>
          <w:color w:val="111111"/>
          <w:sz w:val="28"/>
          <w:sz w:val="28"/>
          <w:szCs w:val="28"/>
          <w:rtl w:val="true"/>
          <w:lang w:bidi="fa-IR"/>
        </w:rPr>
        <w:t>و الطوالع، و المصباح فی أُصول الدّین، و المنهاج فی</w:t>
      </w:r>
    </w:p>
    <w:p>
      <w:pPr>
        <w:pStyle w:val="BookText"/>
        <w:rPr/>
      </w:pPr>
      <w:r>
        <w:rPr>
          <w:rFonts w:ascii="IRNazanin" w:hAnsi="IRNazanin" w:eastAsia="IRNazanin"/>
          <w:color w:val="111111"/>
          <w:sz w:val="28"/>
          <w:sz w:val="28"/>
          <w:szCs w:val="28"/>
          <w:rtl w:val="true"/>
          <w:lang w:bidi="fa-IR"/>
        </w:rPr>
        <w:t>أُصول الفقه، و مختصر الکشّاف فی التفسیر، و الغایة القصوی فی اللغة، و شرح المصابیح فی الحدیث، و غیرها من الکتب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عبدالحی الحنبلی فی کتاب 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القاضی البیضاوی سنة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إبن‌کثیر، و الکبتی، و إبن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ظاهر لبنا بعد مراجعة کتاب طبقات الشافعیّة الکبری أنّ السبکی لم یذکر تاریخ وفاته</w:t>
      </w:r>
    </w:p>
    <w:p>
      <w:p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لعلّه سقط من النسخة المطبوعة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 فی روضات الجنان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جرنداب شرقی مزار صاین‌الدّین یحیی، و مزاره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هذا الکتاب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هو أنّ الخواجه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أخذ رکاب القاضی تواضعاً لیرکب، و ذلک أمام عدد کبیر من الناس، سئل عن سبب هذا التواضع،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أفکّر دائماً أن أفعل هذا مع أحد الأشخاص، فنظرت، فلم أجد من یستحقّ هذا إلاّ القاضی، فتواضعت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العظماء بعضهم یعرف قدر البعض الآخر و یقرأ کتاب فضله</w:t>
      </w:r>
      <w:r>
        <w:rPr>
          <w:rFonts w:eastAsia="IRNazanin" w:cs="IRNazanin"/>
          <w:color w:val="111111"/>
          <w:sz w:val="28"/>
          <w:szCs w:val="28"/>
          <w:rtl w:val="true"/>
          <w:lang w:bidi="fa-IR"/>
        </w:rPr>
        <w:t>.</w:t>
      </w:r>
      <w:r>
        <w:rPr>
          <w:rStyle w:val="FootnoteAnchor"/>
          <w:rtl w:val="true"/>
        </w:rPr>
        <w:footnoteReference w:id="51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قدر یکدیگر بدانند کتاب فضل یکدیگر بخوانند</w:t>
      </w:r>
      <w:bookmarkStart w:id="245" w:name="pg6948_90803"/>
    </w:p>
    <w:p>
      <w:pPr>
        <w:pStyle w:val="Heading3"/>
        <w:numPr>
          <w:ilvl w:val="2"/>
          <w:numId w:val="1"/>
        </w:numPr>
        <w:rPr/>
      </w:pPr>
      <w:bookmarkStart w:id="246" w:name="__RefHeading___Toc2088669_372815092"/>
      <w:bookmarkStart w:id="247" w:name="_Toc87"/>
      <w:bookmarkEnd w:id="245"/>
      <w:bookmarkEnd w:id="246"/>
      <w:r>
        <w:rPr>
          <w:rtl w:val="true"/>
        </w:rPr>
        <w:t>حکیم شریفی</w:t>
      </w:r>
      <w:bookmarkEnd w:id="247"/>
    </w:p>
    <w:p>
      <w:pPr>
        <w:pStyle w:val="BookText"/>
        <w:rPr/>
      </w:pPr>
      <w:r>
        <w:rPr>
          <w:rFonts w:ascii="IRNazanin" w:hAnsi="IRNazanin" w:eastAsia="IRNazanin"/>
          <w:color w:val="111111"/>
          <w:sz w:val="28"/>
          <w:sz w:val="28"/>
          <w:szCs w:val="28"/>
          <w:rtl w:val="true"/>
          <w:lang w:bidi="fa-IR"/>
        </w:rPr>
        <w:t>هو أبوجعفر محمّدبن عبداللّه شریفی، أحد الفضلاء والحکماء المعاصرین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شارح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الّذی‌أفاد منه العلاّمة الخفری، و نقل کثیراً من موضوعاته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لهذا الرجل کتباً ثمینة قد 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الهیأة باللغة الفارسیّة،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لّفة باسم أحد الأُمراء السلاجقة فی بلاد الروم، و یعرف بتاج‌الدّین سبهسالار معتزبن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العلاّمة قطب‌الدّین الشیرازی فی تألیف تحفه شاهی بإسم</w:t>
      </w:r>
    </w:p>
    <w:p>
      <w:pPr>
        <w:pStyle w:val="BookText"/>
        <w:rPr/>
      </w:pPr>
      <w:r>
        <w:rPr>
          <w:rFonts w:ascii="IRNazanin" w:hAnsi="IRNazanin" w:eastAsia="IRNazanin"/>
          <w:color w:val="111111"/>
          <w:sz w:val="28"/>
          <w:sz w:val="28"/>
          <w:szCs w:val="28"/>
          <w:rtl w:val="true"/>
          <w:lang w:bidi="fa-IR"/>
        </w:rPr>
        <w:t>الأمیر محمّدشاه بن تاج‌الدّین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تاج‌الدّین فی عصر سلیمان شاه بروانه أمیراً من أُمراء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نعثر لحدّ الآن علی أثر من کتاب تاج المداخل، بید أنّ شخصاً یدعی غیاثی قد نقله إلی العربیّة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توجد نسخة من هذا الترجمة فی خزینة الآثار القدیمة ببغداد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248" w:name="__RefHeading___Toc2088671_372815092"/>
      <w:bookmarkStart w:id="249" w:name="_Toc88"/>
      <w:bookmarkEnd w:id="248"/>
      <w:r>
        <w:rPr>
          <w:rtl w:val="true"/>
        </w:rPr>
        <w:t>عزّالدّین الفریومدی</w:t>
      </w:r>
      <w:bookmarkEnd w:id="249"/>
    </w:p>
    <w:p>
      <w:pPr>
        <w:pStyle w:val="BookText"/>
        <w:rPr/>
      </w:pPr>
      <w:r>
        <w:rPr>
          <w:rFonts w:ascii="IRNazanin" w:hAnsi="IRNazanin" w:eastAsia="IRNazanin"/>
          <w:color w:val="111111"/>
          <w:sz w:val="28"/>
          <w:sz w:val="28"/>
          <w:szCs w:val="28"/>
          <w:rtl w:val="true"/>
          <w:lang w:bidi="fa-IR"/>
        </w:rPr>
        <w:t>هو أبوالطیّب طاهربن زنکی بن طاهر الفریومدی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البقیّة الباقیة من رؤساء خراسان، و أحد الّذین شغلوا منصب الوزارة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جلیل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کان ارغون آغا بن اباقاخان یحکم خراسان، فوّض الحلّ‌العقد إلی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علیه الإعتماد فی الأخذ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مولانا نصیرالدّین الطوسی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الوزیر من أولاد طاهربن الحسین الخزاعی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وفاته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تعزیته ببغداد باشارة الصاحب علاءالدّین الجوینی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حلّ محلّة نجله وجیه‌الدّین زنکی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والیاً علی خراسان عدد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سجن بأمر أرغون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صودرت أمواله</w:t>
      </w:r>
      <w:r>
        <w:rPr>
          <w:rFonts w:eastAsia="IRNazanin" w:cs="IRNazanin"/>
          <w:color w:val="111111"/>
          <w:sz w:val="28"/>
          <w:szCs w:val="28"/>
          <w:rtl w:val="true"/>
          <w:lang w:bidi="fa-IR"/>
        </w:rPr>
        <w:t>.</w:t>
      </w:r>
      <w:r>
        <w:rPr>
          <w:rStyle w:val="FootnoteAnchor"/>
          <w:rtl w:val="true"/>
        </w:rPr>
        <w:footnoteReference w:id="517"/>
      </w:r>
      <w:bookmarkStart w:id="250" w:name="pg6948_90804"/>
    </w:p>
    <w:p>
      <w:pPr>
        <w:pStyle w:val="Heading3"/>
        <w:numPr>
          <w:ilvl w:val="2"/>
          <w:numId w:val="1"/>
        </w:numPr>
        <w:rPr/>
      </w:pPr>
      <w:bookmarkStart w:id="251" w:name="__RefHeading___Toc2088673_372815092"/>
      <w:bookmarkStart w:id="252" w:name="_Toc89"/>
      <w:bookmarkEnd w:id="250"/>
      <w:bookmarkEnd w:id="251"/>
      <w:r>
        <w:rPr>
          <w:rtl w:val="true"/>
        </w:rPr>
        <w:t>عمادالدّین الطبری</w:t>
      </w:r>
      <w:bookmarkEnd w:id="252"/>
    </w:p>
    <w:p>
      <w:pPr>
        <w:pStyle w:val="BookText"/>
        <w:rPr/>
      </w:pPr>
      <w:r>
        <w:rPr>
          <w:rFonts w:ascii="IRNazanin" w:hAnsi="IRNazanin" w:eastAsia="IRNazanin"/>
          <w:color w:val="111111"/>
          <w:sz w:val="28"/>
          <w:sz w:val="28"/>
          <w:szCs w:val="28"/>
          <w:rtl w:val="true"/>
          <w:lang w:bidi="fa-IR"/>
        </w:rPr>
        <w:t>و هو حسن بن علیّ بن محمّد بن علیّ الطبری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أکابر فضلاء الشیعة، و أحد المعاصرین للمحقّق الطوسی و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لّف عمادالدّین کتباً کثیرة فی تحقیق حقائق أُصول المذهب و الفقه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الحقائق، و عیون المحاسن، و کتاب الکفایة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أسرار الإمامة و تحفة الأبرار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کتاب الأربعین، و کامل بهائی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هذین الکتابین الأخیرین باسم بهاءالدّین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أُخری مفیدة ماعدا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نعثر علی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قد صنّف بعض کتبه و أتمّها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فمن الواضح أ نّه کان علی قید الحیاة حتّی ذلک التاریخ</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253" w:name="__RefHeading___Toc2088675_372815092"/>
      <w:bookmarkStart w:id="254" w:name="_Toc90"/>
      <w:bookmarkEnd w:id="253"/>
      <w:r>
        <w:rPr>
          <w:rtl w:val="true"/>
        </w:rPr>
        <w:t>نجم الأئمّة</w:t>
      </w:r>
      <w:bookmarkEnd w:id="254"/>
    </w:p>
    <w:p>
      <w:pPr>
        <w:pStyle w:val="BookText"/>
        <w:rPr/>
      </w:pPr>
      <w:r>
        <w:rPr>
          <w:rFonts w:ascii="IRNazanin" w:hAnsi="IRNazanin" w:eastAsia="IRNazanin"/>
          <w:color w:val="111111"/>
          <w:sz w:val="28"/>
          <w:sz w:val="28"/>
          <w:szCs w:val="28"/>
          <w:rtl w:val="true"/>
          <w:lang w:bidi="fa-IR"/>
        </w:rPr>
        <w:t>هو رضیّالدّین محمّدبن الحسن الأسترابادی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فضلاء الشیعة الإمامیّة و عظمائهم، و من علماء النحو و الصرف و المحقّقین فی علوم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ترجمته المذکورة فی کتاب بغیة الوعاة فی طبقات اللغویّین و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الرضی صاحب شرح الکافیة و الشافیة لإبن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اسمه، و لا علی شیء من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 نّه فرغ من تألیف هذا الشرح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w:t>
      </w:r>
    </w:p>
    <w:p>
      <w:pPr>
        <w:pStyle w:val="BookText"/>
        <w:rPr/>
      </w:pPr>
      <w:r>
        <w:rPr>
          <w:rFonts w:ascii="Amiri" w:hAnsi="Amiri" w:eastAsia="Amiri" w:cs="Amiri"/>
          <w:color w:val="111111"/>
          <w:sz w:val="28"/>
          <w:sz w:val="28"/>
          <w:szCs w:val="28"/>
          <w:rtl w:val="true"/>
          <w:lang w:bidi="ar-SA"/>
        </w:rPr>
        <w:t>شمس‌الدّین بن عزم بمکّة أنّ وفاته سنة أربع و ثمانین أو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منیّ</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کانت وفاته کما جاء فی کتاب تنقیح المقال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خاتون آبادی ذکر فی کتاب وقائع السنین أ نّه توفیّ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لم یشر إلی المصدر الّذی نقل عنه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رضیّالدّین أکثر عمره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الشافیة، و شرح الکافیة فی الصرف و النحو، و هما لجمال‌الدّین أبی عمرو عثمان بن عمر المعروف بابن الحاجب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الشرحان من الشروح المفیدة و المهمّة جدّاً، و یحویان أبحاثاً جیّدة و تحقیقات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صاحبهما فی مقدّمة شرح الکافیة أ نّه أ لّفهما فی النجف الأشرف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21"/>
      </w:r>
      <w:bookmarkStart w:id="255" w:name="pg6948_90805"/>
    </w:p>
    <w:p>
      <w:pPr>
        <w:pStyle w:val="Heading3"/>
        <w:numPr>
          <w:ilvl w:val="2"/>
          <w:numId w:val="1"/>
        </w:numPr>
        <w:rPr/>
      </w:pPr>
      <w:bookmarkStart w:id="256" w:name="__RefHeading___Toc2088677_372815092"/>
      <w:bookmarkStart w:id="257" w:name="_Toc91"/>
      <w:bookmarkEnd w:id="255"/>
      <w:bookmarkEnd w:id="256"/>
      <w:r>
        <w:rPr>
          <w:rtl w:val="true"/>
        </w:rPr>
        <w:t>نظام‌الدّین الإصفهانی</w:t>
      </w:r>
      <w:bookmarkEnd w:id="257"/>
    </w:p>
    <w:p>
      <w:pPr>
        <w:pStyle w:val="BookText"/>
        <w:rPr/>
      </w:pPr>
      <w:r>
        <w:rPr>
          <w:rFonts w:ascii="IRNazanin" w:hAnsi="IRNazanin" w:eastAsia="IRNazanin"/>
          <w:color w:val="111111"/>
          <w:sz w:val="28"/>
          <w:sz w:val="28"/>
          <w:szCs w:val="28"/>
          <w:rtl w:val="true"/>
          <w:lang w:bidi="fa-IR"/>
        </w:rPr>
        <w:t>هو الأستاذ الفاضل القاضی نظام‌الدّین محمّدبن إسحاق الاصفهانی أحد معاصری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أُسرة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 القضاة فی العراق، و یعرف بذی اللسانین</w:t>
      </w:r>
    </w:p>
    <w:p>
      <w:pPr>
        <w:pStyle w:val="BookText"/>
        <w:rPr/>
      </w:pPr>
      <w:r>
        <w:rPr>
          <w:rFonts w:ascii="IRNazanin" w:hAnsi="IRNazanin" w:eastAsia="IRNazanin"/>
          <w:color w:val="111111"/>
          <w:sz w:val="28"/>
          <w:sz w:val="28"/>
          <w:szCs w:val="28"/>
          <w:rtl w:val="true"/>
          <w:lang w:bidi="fa-IR"/>
        </w:rPr>
        <w:t>لإنشاده الشعر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الخواجه الطوسی بمراغة و مدحه بعدّة قصائد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لّف کتاب شرف ایوان البیان فی شرف بیت صاحب الدیوان فی مدح الخواجه شمس‌الدّین محمّد الجوینی، و أخیه عطا ملک، و أبیهما بهاءالدّین محمّد، و نقل أشعار الجوینی فیه أحیاناً</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یبدو أنّ القاضی کان علی المذهب الشیعی، لذلک مدح آل الجوینی لترویجهم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القاضی نوراللّه الشوشتری فی کتاب إحقاق الحقّ الأبیات الأربعة الآتیة الّتی أنشدها نظام‌الدّین فی مدح أهل البیت، نقلاً عن کتابه</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للّه درّکم یا آل یاسینا</w:t>
      </w:r>
    </w:p>
    <w:p>
      <w:pPr>
        <w:pStyle w:val="BookText"/>
        <w:rPr/>
      </w:pPr>
      <w:r>
        <w:rPr>
          <w:rFonts w:ascii="IRNazanin" w:hAnsi="IRNazanin" w:eastAsia="IRNazanin"/>
          <w:color w:val="111111"/>
          <w:sz w:val="28"/>
          <w:sz w:val="28"/>
          <w:szCs w:val="28"/>
          <w:rtl w:val="true"/>
          <w:lang w:bidi="fa-IR"/>
        </w:rPr>
        <w:t>یا أنجم الحقّ أعلام الهدی فینا</w:t>
      </w:r>
    </w:p>
    <w:p>
      <w:pPr>
        <w:pStyle w:val="BookText"/>
        <w:rPr/>
      </w:pPr>
      <w:r>
        <w:rPr>
          <w:rFonts w:ascii="Amiri" w:hAnsi="Amiri" w:eastAsia="Amiri" w:cs="Amiri"/>
          <w:color w:val="111111"/>
          <w:sz w:val="28"/>
          <w:sz w:val="28"/>
          <w:szCs w:val="28"/>
          <w:rtl w:val="true"/>
          <w:lang w:bidi="ar-SA"/>
        </w:rPr>
        <w:t>لایقبل اللّه إلاّ فی محبّتکم</w:t>
      </w:r>
    </w:p>
    <w:p>
      <w:pPr>
        <w:pStyle w:val="BookText"/>
        <w:rPr/>
      </w:pPr>
      <w:r>
        <w:rPr>
          <w:rFonts w:ascii="IRNazanin" w:hAnsi="IRNazanin" w:eastAsia="IRNazanin"/>
          <w:color w:val="111111"/>
          <w:sz w:val="28"/>
          <w:sz w:val="28"/>
          <w:szCs w:val="28"/>
          <w:rtl w:val="true"/>
          <w:lang w:bidi="fa-IR"/>
        </w:rPr>
        <w:t>أعمال عبد و لا یرضی له دینا</w:t>
      </w:r>
    </w:p>
    <w:p>
      <w:pPr>
        <w:pStyle w:val="BookText"/>
        <w:rPr/>
      </w:pPr>
      <w:r>
        <w:rPr>
          <w:rFonts w:ascii="IRNazanin" w:hAnsi="IRNazanin" w:eastAsia="IRNazanin"/>
          <w:color w:val="111111"/>
          <w:sz w:val="28"/>
          <w:sz w:val="28"/>
          <w:szCs w:val="28"/>
          <w:rtl w:val="true"/>
          <w:lang w:bidi="fa-IR"/>
        </w:rPr>
        <w:t>بکم أخفّف أعباء الذنوب بکم</w:t>
      </w:r>
    </w:p>
    <w:p>
      <w:pPr>
        <w:pStyle w:val="BookText"/>
        <w:rPr/>
      </w:pPr>
      <w:r>
        <w:rPr>
          <w:rFonts w:ascii="IRNazanin" w:hAnsi="IRNazanin" w:eastAsia="IRNazanin"/>
          <w:color w:val="111111"/>
          <w:sz w:val="28"/>
          <w:sz w:val="28"/>
          <w:szCs w:val="28"/>
          <w:rtl w:val="true"/>
          <w:lang w:bidi="fa-IR"/>
        </w:rPr>
        <w:t>بکم أثقّل فی الحشر الموازینا</w:t>
      </w:r>
    </w:p>
    <w:p>
      <w:pPr>
        <w:pStyle w:val="BookText"/>
        <w:rPr/>
      </w:pPr>
      <w:r>
        <w:rPr>
          <w:rFonts w:ascii="IRNazanin" w:hAnsi="IRNazanin" w:eastAsia="IRNazanin"/>
          <w:color w:val="111111"/>
          <w:sz w:val="28"/>
          <w:sz w:val="28"/>
          <w:szCs w:val="28"/>
          <w:rtl w:val="true"/>
          <w:lang w:bidi="fa-IR"/>
        </w:rPr>
        <w:t>من لم یوالیکم فی اللّه لم یر من</w:t>
      </w:r>
    </w:p>
    <w:p>
      <w:pPr>
        <w:pStyle w:val="BookText"/>
        <w:rPr/>
      </w:pPr>
      <w:r>
        <w:rPr>
          <w:rFonts w:ascii="IRNazanin" w:hAnsi="IRNazanin" w:eastAsia="IRNazanin"/>
          <w:color w:val="111111"/>
          <w:sz w:val="28"/>
          <w:sz w:val="28"/>
          <w:szCs w:val="28"/>
          <w:rtl w:val="true"/>
          <w:lang w:bidi="fa-IR"/>
        </w:rPr>
        <w:t>قیح اللظی و عذاب القبر تسکینا</w:t>
      </w:r>
    </w:p>
    <w:p>
      <w:pPr>
        <w:pStyle w:val="BookText"/>
        <w:rPr/>
      </w:pPr>
      <w:r>
        <w:rPr>
          <w:rFonts w:ascii="IRNazanin" w:hAnsi="IRNazanin" w:eastAsia="IRNazanin"/>
          <w:color w:val="111111"/>
          <w:sz w:val="28"/>
          <w:sz w:val="28"/>
          <w:szCs w:val="28"/>
          <w:rtl w:val="true"/>
          <w:lang w:bidi="fa-IR"/>
        </w:rPr>
        <w:t>و فی دیوانه عدد من القصائد العربیّة الّتی أنشدها فی مدح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إحداها فی وصف 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ذکرناها کلّها سابقاً فی ختام بحثنا عن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القصائد قصیدتان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ثمانیة و سبعون بیتاً، 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و داء الإشتیاق مبرح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سوی وشک اللقاء دواء </w:t>
      </w:r>
    </w:p>
    <w:p>
      <w:pPr>
        <w:pStyle w:val="BookText"/>
        <w:rPr/>
      </w:pPr>
      <w:r>
        <w:rPr>
          <w:rFonts w:ascii="IRNazanin" w:hAnsi="IRNazanin" w:eastAsia="IRNazanin"/>
          <w:color w:val="111111"/>
          <w:sz w:val="28"/>
          <w:sz w:val="28"/>
          <w:szCs w:val="28"/>
          <w:rtl w:val="true"/>
          <w:lang w:bidi="fa-IR"/>
        </w:rPr>
        <w:t>و الثانیة واحد و ستّون بیتاً، 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لمدفوع إلی السیر قاصداً</w:t>
      </w:r>
    </w:p>
    <w:p>
      <w:pPr>
        <w:pStyle w:val="BookText"/>
        <w:rPr/>
      </w:pPr>
      <w:r>
        <w:rPr>
          <w:rFonts w:ascii="IRNazanin" w:hAnsi="IRNazanin" w:eastAsia="IRNazanin"/>
          <w:color w:val="111111"/>
          <w:sz w:val="28"/>
          <w:sz w:val="28"/>
          <w:szCs w:val="28"/>
          <w:rtl w:val="true"/>
          <w:lang w:bidi="fa-IR"/>
        </w:rPr>
        <w:t>جناب نصیرالدّین لازال مقصدا</w:t>
      </w:r>
    </w:p>
    <w:p>
      <w:pPr>
        <w:pStyle w:val="BookText"/>
        <w:rPr/>
      </w:pPr>
      <w:r>
        <w:rPr>
          <w:rFonts w:ascii="IRNazanin" w:hAnsi="IRNazanin" w:eastAsia="IRNazanin"/>
          <w:color w:val="111111"/>
          <w:sz w:val="28"/>
          <w:sz w:val="28"/>
          <w:szCs w:val="28"/>
          <w:rtl w:val="true"/>
          <w:lang w:bidi="fa-IR"/>
        </w:rPr>
        <w:t>و ختم هذه القصیدة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والمأمول من کرم أخلاقة و صدق اعتنائه بأهل الفضل و إشفاقه أن یبثّ سرح العین فی سوادها، أو یأمر بعض الحاضرین بانشادها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إستماع کلام</w:t>
      </w:r>
    </w:p>
    <w:p>
      <w:pPr>
        <w:pStyle w:val="BookText"/>
        <w:rPr/>
      </w:pPr>
      <w:r>
        <w:rPr>
          <w:rFonts w:ascii="IRNazanin" w:hAnsi="IRNazanin" w:eastAsia="IRNazanin"/>
          <w:color w:val="111111"/>
          <w:sz w:val="28"/>
          <w:sz w:val="28"/>
          <w:szCs w:val="28"/>
          <w:rtl w:val="true"/>
          <w:lang w:bidi="fa-IR"/>
        </w:rPr>
        <w:t>الملهوف عبادة، و الإصغاء إلی نفثة المصدور للکرام عادة، و لا یؤاخذه بتوسیع الخطی فی</w:t>
      </w:r>
    </w:p>
    <w:p>
      <w:pPr>
        <w:pStyle w:val="BookText"/>
        <w:rPr/>
      </w:pPr>
      <w:r>
        <w:rPr>
          <w:rFonts w:ascii="IRNazanin" w:hAnsi="IRNazanin" w:eastAsia="IRNazanin"/>
          <w:color w:val="111111"/>
          <w:sz w:val="28"/>
          <w:sz w:val="28"/>
          <w:szCs w:val="28"/>
          <w:rtl w:val="true"/>
          <w:lang w:bidi="fa-IR"/>
        </w:rPr>
        <w:t>الشکایة عن من هرول فی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أقصی أمد النکایة مکبّاً علی ضیره، آخذاً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للشاعر ما لایجوز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کرمه الإستناد، و علی شمائله الإعتماد، و الحمد لولیّه و الصلاة علی محمّد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قصیدة من الملمع فی مدح الخواجه شمس‌الدّین محمّد 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هذان البیتان من الغزل الّذی ورد فی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لاتعیننی، و لا أری لک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لایتنظر منک الاّ التمرّد و العصیان و لا ینتظر منّا إلاّ المرونة والإنسجام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بدیدم خود سر یاری نداری ندارد عهد تو هیچ استواریز تو جز سرکشی کاری نیاید ز ما جز خوی نرم و سازگاری</w:t>
      </w:r>
    </w:p>
    <w:p>
      <w:pPr>
        <w:pStyle w:val="BookText"/>
        <w:rPr/>
      </w:pPr>
      <w:r>
        <w:rPr>
          <w:rFonts w:ascii="IRNazanin" w:hAnsi="IRNazanin" w:eastAsia="IRNazanin"/>
          <w:color w:val="111111"/>
          <w:sz w:val="28"/>
          <w:sz w:val="28"/>
          <w:szCs w:val="28"/>
          <w:rtl w:val="true"/>
          <w:lang w:bidi="fa-IR"/>
        </w:rPr>
        <w:t>صدرالدّین ابراهیم بن حمویه الجوینی</w:t>
      </w:r>
    </w:p>
    <w:p>
      <w:pPr>
        <w:pStyle w:val="BookText"/>
        <w:rPr/>
      </w:pPr>
      <w:r>
        <w:rPr>
          <w:rFonts w:ascii="IRNazanin" w:hAnsi="IRNazanin" w:eastAsia="IRNazanin"/>
          <w:color w:val="111111"/>
          <w:sz w:val="28"/>
          <w:sz w:val="28"/>
          <w:szCs w:val="28"/>
          <w:rtl w:val="true"/>
          <w:lang w:bidi="fa-IR"/>
        </w:rPr>
        <w:t>أبوالمجامع إبراهیم بن الشیخ سعدالدّین بن المؤّد بن أبی بکر بن محمّدبن حمویه الجوینی الشافعی شیخ خراسان و علاّمتها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آل حمویه من أهل الفضل و العلم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سکنوا منذ القدیم فی بحرآباد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مناطق جوین التابعة لنیسابور و کان لهم کرسیّ الصوفیّة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السمعانی فی الأنساب عدداً من کبار هذة الأُسرة مع ترجمة لکلّ واحد منهم</w:t>
      </w:r>
      <w:r>
        <w:rPr>
          <w:rFonts w:eastAsia="IRNazanin" w:cs="IRNazanin"/>
          <w:color w:val="111111"/>
          <w:sz w:val="28"/>
          <w:szCs w:val="28"/>
          <w:rtl w:val="true"/>
          <w:lang w:bidi="fa-IR"/>
        </w:rPr>
        <w:t>.</w:t>
      </w:r>
      <w:r>
        <w:rPr>
          <w:rStyle w:val="FootnoteAnchor"/>
          <w:rtl w:val="true"/>
        </w:rPr>
        <w:footnoteReference w:id="52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والد صدرالدّین شیخ شیوخ الإسلام سعدالحقّ و الدّین صاحب الریاضات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مریدون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من کبار مشایخ الصوفیّة، و أحد أصحاب الشیخ نجم‌الدّین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انشغل بالریاضة مدّة فی سفح قاسیون بمصر، ثمّ عاد إلی خراسان و </w:t>
      </w:r>
    </w:p>
    <w:p>
      <w:pPr>
        <w:pStyle w:val="BookText"/>
        <w:rPr/>
      </w:pPr>
      <w:r>
        <w:rPr>
          <w:rFonts w:ascii="IRNazanin" w:hAnsi="IRNazanin" w:eastAsia="IRNazanin"/>
          <w:color w:val="111111"/>
          <w:sz w:val="28"/>
          <w:sz w:val="28"/>
          <w:szCs w:val="28"/>
          <w:rtl w:val="true"/>
          <w:lang w:bidi="fa-IR"/>
        </w:rPr>
        <w:t>شرع فی إرشاد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وافاه الأجل یوم الجمعة فی عید الأضحی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صدرالدّین سنة ستمائة و بضع و أربعین کما جاء فی کتاب المنهل الصافی</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إبن‌حجر فی الدرر الکامة إنّه ولد سنة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نشأ فی 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بحرآباد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استفاد من جمع کثیر من علماء خراسان و سافر إلی الشام، و الحجاز، و العراق لإکمال معلوماته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صحیح مسلم بن الحجّاج القشیری علی نجم‌الدّین أبی عمرو عثمان بن الموفّق الأذکائی فی اسفراین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صحیح إبن عیسی الترمذی عند الشیخ عبداللّه</w:t>
      </w:r>
    </w:p>
    <w:p>
      <w:pPr>
        <w:pStyle w:val="BookText"/>
        <w:rPr/>
      </w:pPr>
      <w:r>
        <w:rPr>
          <w:rFonts w:ascii="IRNazanin" w:hAnsi="IRNazanin" w:eastAsia="IRNazanin"/>
          <w:color w:val="111111"/>
          <w:sz w:val="28"/>
          <w:sz w:val="28"/>
          <w:szCs w:val="28"/>
          <w:rtl w:val="true"/>
          <w:lang w:bidi="fa-IR"/>
        </w:rPr>
        <w:t xml:space="preserve">بن أبی القاسم بن علیّ البرمکی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أُجیز فی هذه السنة نفسها إجازة شفویّة من</w:t>
      </w:r>
    </w:p>
    <w:p>
      <w:pPr>
        <w:pStyle w:val="BookText"/>
        <w:rPr/>
      </w:pPr>
      <w:r>
        <w:rPr>
          <w:rFonts w:ascii="IRNazanin" w:hAnsi="IRNazanin" w:eastAsia="IRNazanin"/>
          <w:color w:val="111111"/>
          <w:sz w:val="28"/>
          <w:sz w:val="28"/>
          <w:szCs w:val="28"/>
          <w:rtl w:val="true"/>
          <w:lang w:bidi="fa-IR"/>
        </w:rPr>
        <w:t>قبل تاج‌الدّین أبی طالب علیّ بن أنجب المعروف بابن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الحدیث عن عدد کبیر من العلماء و أصحاب الحدیث من أهل السنّة والجماعة، و علماء الشیعة کالمحقّق الأوّل،</w:t>
      </w:r>
    </w:p>
    <w:p>
      <w:pPr>
        <w:pStyle w:val="BookText"/>
        <w:rPr/>
      </w:pPr>
      <w:r>
        <w:rPr>
          <w:rFonts w:ascii="IRNazanin" w:hAnsi="IRNazanin" w:eastAsia="IRNazanin"/>
          <w:color w:val="111111"/>
          <w:sz w:val="28"/>
          <w:sz w:val="28"/>
          <w:szCs w:val="28"/>
          <w:rtl w:val="true"/>
          <w:lang w:bidi="fa-IR"/>
        </w:rPr>
        <w:t>و ابن‌طاووس الحلیّ، و الخواجه الطوسی، و سدیدالدّین یوسف والد العلاّمة الحلیّ، و قطب‌الدّین محمّد بن شمس‌الدّین مطهّر بن شیخ‌الإسلام أحمد جامی، و شهاب‌الدّین اسماعیل بن أحمد جامی، و جماعة کثیرة من علماء الفریقین، و أُجیز من قبل هؤلاء، أ لّف</w:t>
      </w:r>
    </w:p>
    <w:p>
      <w:pPr>
        <w:pStyle w:val="BookText"/>
        <w:rPr/>
      </w:pPr>
      <w:r>
        <w:rPr>
          <w:rFonts w:ascii="IRNazanin" w:hAnsi="IRNazanin" w:eastAsia="IRNazanin"/>
          <w:color w:val="111111"/>
          <w:sz w:val="28"/>
          <w:sz w:val="28"/>
          <w:szCs w:val="28"/>
          <w:rtl w:val="true"/>
          <w:lang w:bidi="fa-IR"/>
        </w:rPr>
        <w:t>کتابه المعروف فرائد السمطین فی مناقب الرسول و البتول و المرتضی و السبطین سنة</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فیه ثلاثة أحادیث سمعها من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إجازته منه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قال تغری بردی فی کتاب المنهل الصافی انّ له عدداً من الکتب،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بالفارسیّة فی عدّة أجزاء</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کان صدرالدّین رجلاً متدیّناً وقوراً، حسن الشمائل، جمیل الکلام، و حظی باحترام کبیر عند مسؤولی الدولة الغازانیّة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 غازان خان علی یده فی أوائل شعبان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بمساعدة الأمیر نوروز</w:t>
      </w:r>
      <w:r>
        <w:rPr>
          <w:rFonts w:eastAsia="IRNazanin" w:cs="IRNazanin"/>
          <w:color w:val="111111"/>
          <w:sz w:val="28"/>
          <w:szCs w:val="28"/>
          <w:rtl w:val="true"/>
          <w:lang w:bidi="fa-IR"/>
        </w:rPr>
        <w:t>.</w:t>
      </w:r>
      <w:r>
        <w:rPr>
          <w:rStyle w:val="FootnoteAnchor"/>
          <w:rtl w:val="true"/>
        </w:rPr>
        <w:footnoteReference w:id="53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صدرالدّین بزیارة الحرمین الشریفین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بیت‌اللّه الحرام، و زار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bookmarkStart w:id="258" w:name="pg6948_90808"/>
    </w:p>
    <w:p>
      <w:pPr>
        <w:pStyle w:val="BookText"/>
        <w:rPr/>
      </w:pPr>
      <w:bookmarkEnd w:id="258"/>
      <w:r>
        <w:rPr>
          <w:rFonts w:ascii="IRNazanin" w:hAnsi="IRNazanin" w:eastAsia="IRNazanin"/>
          <w:color w:val="111111"/>
          <w:sz w:val="28"/>
          <w:sz w:val="28"/>
          <w:szCs w:val="28"/>
          <w:rtl w:val="true"/>
          <w:lang w:bidi="fa-IR"/>
        </w:rPr>
        <w:t>و قال ظهیر کازرونی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صدرالدّین أبوالمجامع بنت علاءالدّین عطاملک الجوینی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لها مهرها البالغ خمسة آلاف دینار من الذهب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أشرنا سابقاً إلی أنّ صدرالدّین لقی المحقّق الطوسی مرّات کثیرة فی بغداد، و الکوفة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سمع منه عدداً من الأحادیث، و أُجیز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هذه الأحادیث فی</w:t>
      </w:r>
    </w:p>
    <w:p>
      <w:p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صدرالدّین فی العراق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حلّقت روحه إلی دار</w:t>
      </w:r>
    </w:p>
    <w:p>
      <w:pPr>
        <w:pStyle w:val="BookText"/>
        <w:rPr/>
      </w:pP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p>
    <w:p>
      <w:pPr>
        <w:pStyle w:val="Heading3"/>
        <w:numPr>
          <w:ilvl w:val="2"/>
          <w:numId w:val="1"/>
        </w:numPr>
        <w:rPr/>
      </w:pPr>
      <w:bookmarkStart w:id="259" w:name="__RefHeading___Toc2088679_372815092"/>
      <w:bookmarkStart w:id="260" w:name="_Toc92"/>
      <w:bookmarkEnd w:id="259"/>
      <w:r>
        <w:rPr>
          <w:rtl w:val="true"/>
        </w:rPr>
        <w:t>بهاءالدّین</w:t>
      </w:r>
      <w:bookmarkEnd w:id="260"/>
    </w:p>
    <w:p>
      <w:pPr>
        <w:pStyle w:val="BookText"/>
        <w:rPr/>
      </w:pPr>
      <w:r>
        <w:rPr>
          <w:rFonts w:ascii="IRNazanin" w:hAnsi="IRNazanin" w:eastAsia="IRNazanin"/>
          <w:color w:val="111111"/>
          <w:sz w:val="28"/>
          <w:sz w:val="28"/>
          <w:szCs w:val="28"/>
          <w:rtl w:val="true"/>
          <w:lang w:bidi="fa-IR"/>
        </w:rPr>
        <w:t>أبوالحسن علیّ بن عیسی بن أبی الفتح بن الأمیر فخرالدّین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الکتّاب‌الشعراء و المحدّثین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المنشدین فی مدح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الکتاب المعروف کشف الغمّة فی تاریخ الأئمّة، الّذی فرغ من تألیفه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الکتاب هو الّذی جعله مشهوراً بین علماء الشیعة الإمامیّة</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قدم بهاءالدّین بغداد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عمل کاتباً فی دیوان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کتّاب دار الإنشاء فی بغداد أیّام حکومة عطاملک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فی هذا المنصب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أُخری غیر کتاب کشف الغمّة،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الطیف، و التذکرة الفخریة الّتی أ لّفها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باسم فخرالدّین أبینصر منوجهر بن أبیالکرم بن منوجهر الهمدانی نائب عطاملک الجوینی فی بغداد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بهاءالدّین قصیدة فی رثاء الخواجه الطوسی، و کذلک نظم أُخری فی رثاء الملک عزّالدّین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ذکرناها فی ترجمته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خلاف فی السنة الّتی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حاجی خلیفة انّه توفیّ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Style w:val="FootnoteAnchor"/>
          <w:rtl w:val="true"/>
        </w:rPr>
        <w:footnoteReference w:id="533"/>
      </w:r>
      <w:r>
        <w:rPr>
          <w:rFonts w:ascii="IRNazanin" w:hAnsi="IRNazanin" w:eastAsia="IRNazanin"/>
          <w:color w:val="111111"/>
          <w:sz w:val="28"/>
          <w:sz w:val="28"/>
          <w:szCs w:val="28"/>
          <w:rtl w:val="true"/>
          <w:lang w:bidi="fa-IR"/>
        </w:rPr>
        <w:t>هذا سهولا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عبدالحی الحنبلی وفاته فی شذرات الذهب فی ذیل حوادث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ذکر الخوانساری فی روضات الجنّات أ نّه رحل عن الحیاة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ذهب </w:t>
      </w:r>
      <w:bookmarkStart w:id="261" w:name="pg6948_90809"/>
    </w:p>
    <w:p>
      <w:pPr>
        <w:pStyle w:val="BookText"/>
        <w:rPr/>
      </w:pPr>
      <w:bookmarkEnd w:id="261"/>
      <w:r>
        <w:rPr>
          <w:rFonts w:ascii="IRNazanin" w:hAnsi="IRNazanin" w:eastAsia="IRNazanin"/>
          <w:color w:val="111111"/>
          <w:sz w:val="28"/>
          <w:sz w:val="28"/>
          <w:szCs w:val="28"/>
          <w:rtl w:val="true"/>
          <w:lang w:bidi="fa-IR"/>
        </w:rPr>
        <w:t xml:space="preserve">صاحب کتاب الحوادث الجامعة إلی أ نّه فارق الدنیا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فوات‌الوفیات أ نّه مات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Style w:val="FootnoteAnchor"/>
          <w:rtl w:val="true"/>
        </w:rPr>
        <w:footnoteReference w:id="536"/>
      </w:r>
      <w:r>
        <w:rPr>
          <w:rFonts w:ascii="IRNazanin" w:hAnsi="IRNazanin" w:eastAsia="IRNazanin"/>
          <w:color w:val="111111"/>
          <w:sz w:val="28"/>
          <w:sz w:val="28"/>
          <w:szCs w:val="28"/>
          <w:rtl w:val="true"/>
          <w:lang w:bidi="fa-IR"/>
        </w:rPr>
        <w:t>و هو أقرب إلی الصواب</w:t>
      </w:r>
      <w:r>
        <w:rPr>
          <w:rFonts w:eastAsia="IRNazanin" w:cs="IRNazanin"/>
          <w:color w:val="111111"/>
          <w:sz w:val="28"/>
          <w:szCs w:val="28"/>
          <w:rtl w:val="true"/>
          <w:lang w:bidi="fa-IR"/>
        </w:rPr>
        <w:t>.</w:t>
      </w:r>
    </w:p>
    <w:p>
      <w:pPr>
        <w:pStyle w:val="Heading3"/>
        <w:numPr>
          <w:ilvl w:val="2"/>
          <w:numId w:val="1"/>
        </w:numPr>
        <w:rPr/>
      </w:pPr>
      <w:bookmarkStart w:id="262" w:name="__RefHeading___Toc2088681_372815092"/>
      <w:bookmarkStart w:id="263" w:name="_Toc93"/>
      <w:bookmarkEnd w:id="262"/>
      <w:r>
        <w:rPr>
          <w:rtl w:val="true"/>
        </w:rPr>
        <w:t>عزّالدّین الزنجانی</w:t>
      </w:r>
      <w:bookmarkEnd w:id="263"/>
    </w:p>
    <w:p>
      <w:pPr>
        <w:pStyle w:val="BookText"/>
        <w:rPr/>
      </w:pPr>
      <w:r>
        <w:rPr>
          <w:rFonts w:ascii="IRNazanin" w:hAnsi="IRNazanin" w:eastAsia="IRNazanin"/>
          <w:color w:val="111111"/>
          <w:sz w:val="28"/>
          <w:sz w:val="28"/>
          <w:szCs w:val="28"/>
          <w:rtl w:val="true"/>
          <w:lang w:bidi="fa-IR"/>
        </w:rPr>
        <w:t>هو عبدالوهاب بن إبراهیم بن عبدالوهاب بن المعالی الخزرجی الزنجانی</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اختُلف فی إسمه و إسم أبیه و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حاجی خلیفة فی مواضع من کتابه کشف الظنون،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الفضائل إبراهیم بن عبدالوهاب بن عمادالدّین بن إبراهیم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تاریخ المغول للمرحوم عبّاس اقبال آشتیانی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أبوالمعالی عبدالوهاب بن إبراهیم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 ذکر إبن الفوطی فی تلخیص مجمع الآداب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عبدالوهاب بن إبراهیم بن محمّد الخزرجی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و جاء فی مقدّمة شرح التصریف لسعدالدّین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عبدالوهاب بن محمّد بدون ذکر الکنیة</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ورد اسمه بعد لقبه فی بعض الکتب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 روضات الجنّات للخوانساری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الزنجانی فحسب</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فی ضوء ما قاله السیوطی فی کتاب بغیة الوعاة، فانّ اسمه و نسبه هما کما ذکرا فی أوّل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یجمع علیه کافّة المؤرّخین هو أنّ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یُخال أنّ إسمه عبدالوهاب، و اسم أبیه محمّد، و إسم جدّه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البعض إلی أبیه، و منهم من نسبه إلی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حاجی خلیفة أنّ إسمه ابراهیم، فهو سهو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عزّالدّین عالماً فاضلاً، و أدیباً حکیماً، و أُستاذاً فی الأدب والعلوم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یعیش فی الموصل بادی‌ء أمره، ثمّ جاء إلی بغداد، و منها توجّه إلی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 کتباً مفیدة فی النحو، و الصرف، و اللغة، و المعانی، و البیان، خلّدت ذکره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الهادی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 شرح یعرف بشرح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کتاب بغیة الوعاة،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وقفت علیه بخطّه، و ذکر فی آخره أ نّه فرغ منه </w:t>
      </w:r>
      <w:bookmarkStart w:id="264" w:name="pg6948_90810"/>
    </w:p>
    <w:p>
      <w:pPr>
        <w:pStyle w:val="BookText"/>
        <w:rPr/>
      </w:pPr>
      <w:bookmarkEnd w:id="264"/>
      <w:r>
        <w:rPr>
          <w:rFonts w:ascii="IRNazanin" w:hAnsi="IRNazanin" w:eastAsia="IRNazanin"/>
          <w:color w:val="111111"/>
          <w:sz w:val="28"/>
          <w:sz w:val="28"/>
          <w:szCs w:val="28"/>
          <w:rtl w:val="true"/>
          <w:lang w:bidi="fa-IR"/>
        </w:rPr>
        <w:t xml:space="preserve">ببغداد فی العشرین من ذیالحجّة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العلاّمة الجاربردی من النقل عنه فی شرحه علی الشافیة</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المقیاس فی تفسیر القسطاس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کتاب فی علم العروض للعلاّمة جاراللّه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النظار فی علوم الأشعار فی علم العروض، و توجد نسخة منه فی دارالکتب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العزی فی التصریف أ لّفه فی بغداد فی شهر ذیالحجّة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التصریف المعروف الّذی شرحه سعدالدّین التفتازانی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کان هذا الکتاب من الکتب الدراسیّة فترة، و اشتهر بواسطة شرح التفتازانی له، و طبع مراراً ضمن الکتب التمهیدیّة الأُخری الّتی جمعت فی کتاب بعنوان جامع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الفوطی کتاباً آخر من کتبه یعرف بالتذکرة المجدیّة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عزّالدّین الزنجانی إلی خراسان، و عبر نهر جیحون إلی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إلی تبریز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دخل مولانا نصیرالدّین الطوسی تبریز، التمس منه عزّالدّین أن یصنّف له شیئاً فی علم الهیئة، فاستجاب الخواجه له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 نقل إبن‌الفوطی فی کتابه أنّ عزّالدّین توفیّ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إذن، ما قاله حاجی خلیفة إنّه مات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265" w:name="__RefHeading___Toc2088683_372815092"/>
      <w:bookmarkStart w:id="266" w:name="_Toc94"/>
      <w:bookmarkEnd w:id="265"/>
      <w:r>
        <w:rPr>
          <w:rtl w:val="true"/>
        </w:rPr>
        <w:t>عمادالدّین</w:t>
      </w:r>
      <w:bookmarkEnd w:id="266"/>
    </w:p>
    <w:p>
      <w:pPr>
        <w:pStyle w:val="BookText"/>
        <w:rPr/>
      </w:pPr>
      <w:r>
        <w:rPr>
          <w:rFonts w:ascii="IRNazanin" w:hAnsi="IRNazanin" w:eastAsia="IRNazanin"/>
          <w:color w:val="111111"/>
          <w:sz w:val="28"/>
          <w:sz w:val="28"/>
          <w:szCs w:val="28"/>
          <w:rtl w:val="true"/>
          <w:lang w:bidi="fa-IR"/>
        </w:rPr>
        <w:t>کان لعزّالدّین الزنجانی ولد یعرف بعمادالدّین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إبن الفوطی فی تلخیص</w:t>
      </w:r>
    </w:p>
    <w:p>
      <w:pPr>
        <w:pStyle w:val="BookText"/>
        <w:rPr/>
      </w:pPr>
      <w:r>
        <w:rPr>
          <w:rFonts w:ascii="IRNazanin" w:hAnsi="IRNazanin" w:eastAsia="IRNazanin"/>
          <w:color w:val="111111"/>
          <w:sz w:val="28"/>
          <w:sz w:val="28"/>
          <w:szCs w:val="28"/>
          <w:rtl w:val="true"/>
          <w:lang w:bidi="fa-IR"/>
        </w:rPr>
        <w:t>مجمع‌الآداب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عمادالدّین أبوالمکارم محمّد بن عزّالدّین عبدالوهاب بن إبراهیم الخزرجی الزنجانی الشاعر و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العلماء و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w:t>
      </w:r>
    </w:p>
    <w:p>
      <w:pPr>
        <w:pStyle w:val="BookText"/>
        <w:rPr/>
      </w:pPr>
      <w:r>
        <w:rPr>
          <w:rFonts w:ascii="IRNazanin" w:hAnsi="IRNazanin" w:eastAsia="IRNazanin"/>
          <w:color w:val="111111"/>
          <w:sz w:val="28"/>
          <w:sz w:val="28"/>
          <w:szCs w:val="28"/>
          <w:rtl w:val="true"/>
          <w:lang w:bidi="fa-IR"/>
        </w:rPr>
        <w:t>فی کثیر من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فصیح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یمدح الوزیر شمس‌الدّین محمّد الجوینی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بالرصد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کتبت طرفاً من شعره</w:t>
      </w:r>
      <w:r>
        <w:rPr>
          <w:rFonts w:eastAsia="IRNazanin" w:cs="IRNazanin"/>
          <w:color w:val="111111"/>
          <w:sz w:val="28"/>
          <w:szCs w:val="28"/>
          <w:rtl w:val="true"/>
          <w:lang w:bidi="fa-IR"/>
        </w:rPr>
        <w:t>».</w:t>
      </w:r>
      <w:r>
        <w:rPr>
          <w:rStyle w:val="FootnoteAnchor"/>
          <w:rtl w:val="true"/>
        </w:rPr>
        <w:footnoteReference w:id="545"/>
      </w:r>
      <w:bookmarkStart w:id="267" w:name="pg6948_90811"/>
    </w:p>
    <w:p>
      <w:pPr>
        <w:pStyle w:val="Heading3"/>
        <w:numPr>
          <w:ilvl w:val="2"/>
          <w:numId w:val="1"/>
        </w:numPr>
        <w:rPr/>
      </w:pPr>
      <w:bookmarkStart w:id="268" w:name="__RefHeading___Toc2088685_372815092"/>
      <w:bookmarkStart w:id="269" w:name="_Toc95"/>
      <w:bookmarkEnd w:id="267"/>
      <w:bookmarkEnd w:id="268"/>
      <w:r>
        <w:rPr>
          <w:rtl w:val="true"/>
        </w:rPr>
        <w:t>عزّالدّین أبوالفضل الموصلی</w:t>
      </w:r>
      <w:bookmarkEnd w:id="269"/>
    </w:p>
    <w:p>
      <w:pPr>
        <w:pStyle w:val="BookText"/>
        <w:rPr/>
      </w:pPr>
      <w:r>
        <w:rPr>
          <w:rFonts w:ascii="IRNazanin" w:hAnsi="IRNazanin" w:eastAsia="IRNazanin"/>
          <w:color w:val="111111"/>
          <w:sz w:val="28"/>
          <w:sz w:val="28"/>
          <w:szCs w:val="28"/>
          <w:rtl w:val="true"/>
          <w:lang w:bidi="fa-IR"/>
        </w:rPr>
        <w:t>هو أبوالفضل عبدالعزیز الموصلی نزیل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إلیها من الموصل و استوطنها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یعمل أوّل أمره صنعة القسیّ، ثمّ اشتغل و حصّل علی کبر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أتمّ النحو، و الصرف، والعلوم الأدبیّة، التحق بالخواجه عندما قدم بغداد، و أفاد منه، و لازمه و اشتغل علیه إلی أن توفیّ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إلی مذهب مالک، و رتب معید الطائفة المالکیّة فی</w:t>
      </w:r>
    </w:p>
    <w:p>
      <w:pPr>
        <w:pStyle w:val="BookText"/>
        <w:rPr/>
      </w:pPr>
      <w:r>
        <w:rPr>
          <w:rFonts w:ascii="IRNazanin" w:hAnsi="IRNazanin" w:eastAsia="IRNazanin"/>
          <w:color w:val="111111"/>
          <w:sz w:val="28"/>
          <w:sz w:val="28"/>
          <w:szCs w:val="28"/>
          <w:rtl w:val="true"/>
          <w:lang w:bidi="fa-IR"/>
        </w:rPr>
        <w:t>المدرسة المستنصریّة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الدرّة الألفیّة، و 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أصیل‌الدّین بن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بینه و بین مولانا صفیّالدّین محمّد الطقطقی مودّة، و کان یتردّد</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ذیالحجّة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بالموصل فی الثانی من المحرّم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270" w:name="__RefHeading___Toc2088687_372815092"/>
      <w:bookmarkStart w:id="271" w:name="_Toc96"/>
      <w:bookmarkEnd w:id="270"/>
      <w:r>
        <w:rPr>
          <w:rtl w:val="true"/>
        </w:rPr>
        <w:t>مجدالدّین بن همگر الشیرازی</w:t>
      </w:r>
      <w:bookmarkEnd w:id="271"/>
    </w:p>
    <w:p>
      <w:pPr>
        <w:pStyle w:val="BookText"/>
        <w:rPr/>
      </w:pPr>
      <w:r>
        <w:rPr>
          <w:rFonts w:ascii="IRNazanin" w:hAnsi="IRNazanin" w:eastAsia="IRNazanin"/>
          <w:color w:val="111111"/>
          <w:sz w:val="28"/>
          <w:sz w:val="28"/>
          <w:szCs w:val="28"/>
          <w:rtl w:val="true"/>
          <w:lang w:bidi="fa-IR"/>
        </w:rPr>
        <w:t>أبوسعد هبه‌اللّه‌بن محمّد المعروف بابن همگر الشیرازی، وزیر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مؤنس الأحرار أنّ إسم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أصحاب الکتب الفارسیّة الّتی تحمل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بابن همگر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حمداللّه المستوفی فی 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کان‌یعیش فی کنف بهاءالدّین محمّد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w:t>
      </w:r>
    </w:p>
    <w:p>
      <w:pPr>
        <w:pStyle w:val="BookText"/>
        <w:rPr/>
      </w:pPr>
      <w:r>
        <w:rPr>
          <w:rFonts w:ascii="IRNazanin" w:hAnsi="IRNazanin" w:eastAsia="IRNazanin"/>
          <w:color w:val="111111"/>
          <w:sz w:val="28"/>
          <w:sz w:val="28"/>
          <w:szCs w:val="28"/>
          <w:rtl w:val="true"/>
          <w:lang w:bidi="fa-IR"/>
        </w:rPr>
        <w:t>و فارس</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قال دولتشاه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مجدالدّین ینسب نفسه إلی انوشروان الساسانی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له حظّ وافر عند الحکّام و الوجهاء والأشراف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یفتخر الشاعر بنسبه فی شعر مأثور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تذکرة آذر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فاضلاً یتحلّی بأکثر المحاسن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ندیماً للسلاطین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نسبه إلی انوشروان بن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أمیر الشعراء فی فارس و العراق فی</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عقد مشاکل الشعراء تحلّ بفضله و همگر تعنی النسّاج</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قال هدایت فی کتاب مجمع الفصحاء بعد أن أثنی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یمدح أتابکة فارس و الخواجه شمس‌الدّین محمّد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مدائح کثیرة فی الثناء علی صاحب الدیوان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الخواجه شمس‌الدّین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نسبه إلی أنوشروان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نفسه حاول أن یؤکّد ذلک </w:t>
      </w:r>
    </w:p>
    <w:p>
      <w:pPr>
        <w:pStyle w:val="BookText"/>
        <w:rPr/>
      </w:pPr>
      <w:r>
        <w:rPr>
          <w:rFonts w:ascii="IRNazanin" w:hAnsi="IRNazanin" w:eastAsia="IRNazanin"/>
          <w:color w:val="111111"/>
          <w:sz w:val="28"/>
          <w:sz w:val="28"/>
          <w:szCs w:val="28"/>
          <w:rtl w:val="true"/>
          <w:lang w:bidi="fa-IR"/>
        </w:rPr>
        <w:t>فی أبیات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معزّزاً و مکرّماً عند أتابکة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له بامارة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صغیر</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کان شعره فی مدح الأتابک سعدالدّین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 فی مدح شمس‌الدّین محمّد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خطّ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کتب الأدب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ظریفاً جدّاً، و حسن الکلام، و ندیماً فی مجلس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مجدالدّین بن همگر عند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حسن الطلعة، لحیته طویلة، و محیّاه وسیم و خلقه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یخدم فی دیوان الأتابک سعد صاحب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فی جمیع فنون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قدم الرصد بمراغة فی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کتبت بعض أشعاره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إذا کان ینشد الشعر بالعربیّة فأجاب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قرأ لی هذه الأبیات مفاکهة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ودّ رمتم أن تهجروا</w:t>
      </w:r>
    </w:p>
    <w:p>
      <w:pPr>
        <w:pStyle w:val="BookText"/>
        <w:rPr/>
      </w:pPr>
      <w:r>
        <w:rPr>
          <w:rFonts w:ascii="IRNazanin" w:hAnsi="IRNazanin" w:eastAsia="IRNazanin"/>
          <w:color w:val="111111"/>
          <w:sz w:val="28"/>
          <w:sz w:val="28"/>
          <w:szCs w:val="28"/>
          <w:rtl w:val="true"/>
          <w:lang w:bidi="fa-IR"/>
        </w:rPr>
        <w:t>ما بعد صفقة بیعتین تخیّروا</w:t>
      </w:r>
    </w:p>
    <w:p>
      <w:pPr>
        <w:pStyle w:val="BookText"/>
        <w:rPr/>
      </w:pPr>
      <w:r>
        <w:rPr>
          <w:rFonts w:ascii="IRNazanin" w:hAnsi="IRNazanin" w:eastAsia="IRNazanin"/>
          <w:color w:val="111111"/>
          <w:sz w:val="28"/>
          <w:sz w:val="28"/>
          <w:szCs w:val="28"/>
          <w:rtl w:val="true"/>
          <w:lang w:bidi="fa-IR"/>
        </w:rPr>
        <w:t>و زعمتم أنّ اللیالی غیّرت</w:t>
      </w:r>
    </w:p>
    <w:p>
      <w:pPr>
        <w:pStyle w:val="BookText"/>
        <w:rPr/>
      </w:pPr>
      <w:r>
        <w:rPr>
          <w:rFonts w:ascii="IRNazanin" w:hAnsi="IRNazanin" w:eastAsia="IRNazanin"/>
          <w:color w:val="111111"/>
          <w:sz w:val="28"/>
          <w:sz w:val="28"/>
          <w:szCs w:val="28"/>
          <w:rtl w:val="true"/>
          <w:lang w:bidi="fa-IR"/>
        </w:rPr>
        <w:t>عهد الهوی لاکان من یتغیّر</w:t>
      </w:r>
    </w:p>
    <w:p>
      <w:pPr>
        <w:pStyle w:val="BookText"/>
        <w:rPr/>
      </w:pPr>
      <w:r>
        <w:rPr>
          <w:rFonts w:ascii="IRNazanin" w:hAnsi="IRNazanin" w:eastAsia="IRNazanin"/>
          <w:color w:val="111111"/>
          <w:sz w:val="28"/>
          <w:sz w:val="28"/>
          <w:szCs w:val="28"/>
          <w:rtl w:val="true"/>
          <w:lang w:bidi="fa-IR"/>
        </w:rPr>
        <w:t>إن شئتم أن تنصفونی فی الهوی</w:t>
      </w:r>
    </w:p>
    <w:p>
      <w:pPr>
        <w:pStyle w:val="BookText"/>
        <w:rPr/>
      </w:pPr>
      <w:r>
        <w:rPr>
          <w:rFonts w:ascii="IRNazanin" w:hAnsi="IRNazanin" w:eastAsia="IRNazanin"/>
          <w:color w:val="111111"/>
          <w:sz w:val="28"/>
          <w:sz w:val="28"/>
          <w:szCs w:val="28"/>
          <w:rtl w:val="true"/>
          <w:lang w:bidi="fa-IR"/>
        </w:rPr>
        <w:t>أو تعطوا</w:t>
      </w:r>
      <w:r>
        <w:rPr>
          <w:rStyle w:val="FootnoteAnchor"/>
          <w:rtl w:val="true"/>
        </w:rPr>
        <w:footnoteReference w:id="551"/>
      </w:r>
      <w:r>
        <w:rPr>
          <w:rFonts w:ascii="IRNazanin" w:hAnsi="IRNazanin" w:eastAsia="IRNazanin"/>
          <w:color w:val="111111"/>
          <w:sz w:val="28"/>
          <w:sz w:val="28"/>
          <w:szCs w:val="28"/>
          <w:rtl w:val="true"/>
          <w:lang w:bidi="fa-IR"/>
        </w:rPr>
        <w:t>حبل الوصال و تغدروا</w:t>
      </w:r>
    </w:p>
    <w:p>
      <w:pPr>
        <w:pStyle w:val="BookText"/>
        <w:rPr/>
      </w:pPr>
      <w:r>
        <w:rPr>
          <w:rFonts w:ascii="IRNazanin" w:hAnsi="IRNazanin" w:eastAsia="IRNazanin"/>
          <w:color w:val="111111"/>
          <w:sz w:val="28"/>
          <w:sz w:val="28"/>
          <w:szCs w:val="28"/>
          <w:rtl w:val="true"/>
          <w:lang w:bidi="fa-IR"/>
        </w:rPr>
        <w:t>ردّوا الهدوّ کما عهدت إلی الحشاوالمقلتین إلی الکری ثمّ اهجروا</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یبدو أنّ مجدالدّین التحق بخدمة بهاءالدّین الجوینی بعد هذا التاریخ،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بإصفهان بعد مدّة من الإقامة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استخرج العالم الکبیر علی أصغر حکمت تاریخ ولادته و وفاته من 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حاشیة ترجمته لکتاب از سعدی تا جامی 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مقطوعتین جمیلتین من آثاره الرائعة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همگر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أنقلهما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کلتاهما تتضمّن إشارات إلی قصّة حیاته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سنّه فی المقطوعة الأولی الموجودة فی تاریخ کتاب قابوسنامه وشمگیر زیاری الّذی أ لّفه لمکتبة بهاءالدّین جوینی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یستشفّ منها أ نّه ولد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المقطوعة الثانیة فهی فی آخر کتاب کلیله و دمنه الّذی کتبه للإمام شمس‌الدّین کیشی فی تلک </w:t>
      </w:r>
      <w:bookmarkStart w:id="272" w:name="pg6948_90813"/>
    </w:p>
    <w:p>
      <w:pPr>
        <w:pStyle w:val="BookText"/>
        <w:rPr/>
      </w:pPr>
      <w:bookmarkEnd w:id="272"/>
      <w:r>
        <w:rPr>
          <w:rFonts w:ascii="Amiri" w:hAnsi="Amiri" w:eastAsia="Amiri" w:cs="Amiri"/>
          <w:color w:val="111111"/>
          <w:sz w:val="28"/>
          <w:sz w:val="28"/>
          <w:szCs w:val="28"/>
          <w:rtl w:val="true"/>
          <w:lang w:bidi="ar-SA"/>
        </w:rPr>
        <w:t>السنة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مقطوعة ذُکر فیها تاریخ وفاته، و وفاة إمامی هروی، و بدر جاجرمی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کتاب شاهد صادق أ نّه توفیّ سنة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هذا القول أقرب إلی الصواب، إذ ورد أیضاً فی ترجمة کتاب از سعدی تا جامی أنّ مجدالدّین بلغ سنّ الشیخوخة والهرم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هو نفسه إلی ذلک فی شعره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إحدی قصائده أنّ عمره أناف علی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ولادته فی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قال، و عمره قد جاوز الثمانین، فمن الثابت أ نّه کان علی قید الحیاة بعد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عدد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یأتی عدد من أبیاته 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إحذروا أیّها الجهلاء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احذروا أیّها الغافلون الجهلاء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طریق الشیطان الّذی یدمّر النفس، و من دار السباع الضاریة الّتی تفترس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دار ملیئة بالغرور، و هذه قبّة برّاقة مزخرفة</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حذر ای جاهلان غفلت کار حذر ای غافلان جاهل‌وارزین گذرگاه دیو نفس‌شکن زین بیابان غول مردم‌خواراین یکی خانه‌ایست پر ز فریب وین یکی گنبدیست پر زنگار</w:t>
      </w:r>
    </w:p>
    <w:p>
      <w:pPr>
        <w:pStyle w:val="Heading3"/>
        <w:numPr>
          <w:ilvl w:val="2"/>
          <w:numId w:val="1"/>
        </w:numPr>
        <w:rPr/>
      </w:pPr>
      <w:bookmarkStart w:id="273" w:name="__RefHeading___Toc2088689_372815092"/>
      <w:bookmarkStart w:id="274" w:name="_Toc97"/>
      <w:bookmarkEnd w:id="273"/>
      <w:r>
        <w:rPr>
          <w:rtl w:val="true"/>
        </w:rPr>
        <w:t>قوام‌الدّین بن مجدالدّین همگر</w:t>
      </w:r>
      <w:bookmarkEnd w:id="274"/>
    </w:p>
    <w:p>
      <w:pPr>
        <w:pStyle w:val="BookText"/>
        <w:rPr/>
      </w:pPr>
      <w:r>
        <w:rPr>
          <w:rFonts w:ascii="IRNazanin" w:hAnsi="IRNazanin" w:eastAsia="IRNazanin"/>
          <w:color w:val="111111"/>
          <w:sz w:val="28"/>
          <w:sz w:val="28"/>
          <w:szCs w:val="28"/>
          <w:rtl w:val="true"/>
          <w:lang w:bidi="fa-IR"/>
        </w:rPr>
        <w:t>أبوالکرم اسماعیل بن هبه‌اللّه مجدالدّین بن مجد همگر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إبن‌الفوطی فی کتابه عدداً من أعضاء أُسرة همگر،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قوام‌الدّین بن مجدالدّین الّذی أثنی علیه بالشعر و الکتابة،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بمراغة و بغداد من شعره و شعر والده و شعر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ذکر فی ذکر من قصد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معرفة حسنة بالحساب</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275" w:name="__RefHeading___Toc2088691_372815092"/>
      <w:bookmarkStart w:id="276" w:name="_Toc98"/>
      <w:bookmarkEnd w:id="275"/>
      <w:r>
        <w:rPr>
          <w:rtl w:val="true"/>
        </w:rPr>
        <w:t>الخواجه همام‌الدّین التبریزی</w:t>
      </w:r>
      <w:bookmarkEnd w:id="2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علاء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شعراء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البعض أنّ إسمه محمّد، و إسم أبیه </w:t>
      </w:r>
    </w:p>
    <w:p>
      <w:pPr>
        <w:pStyle w:val="BookText"/>
        <w:rPr/>
      </w:pPr>
      <w:r>
        <w:rPr>
          <w:rFonts w:ascii="IRNazanin" w:hAnsi="IRNazanin" w:eastAsia="IRNazanin"/>
          <w:color w:val="111111"/>
          <w:sz w:val="28"/>
          <w:sz w:val="28"/>
          <w:szCs w:val="28"/>
          <w:rtl w:val="true"/>
          <w:lang w:bidi="fa-IR"/>
        </w:rPr>
        <w:t>علاءالدّین فریدون</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علی الرغم من أنّ جمیع الکتب عدّته فی مصافّ الشعراء، بید أ نّه ینبغی أن یذکر فی عداد العلماء والفضلاء و ذهب البعض إلی أ نّه کان من تلامیذ الخواجه</w:t>
      </w:r>
    </w:p>
    <w:p>
      <w:pPr>
        <w:pStyle w:val="BookText"/>
        <w:rPr/>
      </w:pPr>
      <w:r>
        <w:rPr>
          <w:rFonts w:ascii="IRNazanin" w:hAnsi="IRNazanin" w:eastAsia="IRNazanin"/>
          <w:color w:val="111111"/>
          <w:sz w:val="28"/>
          <w:sz w:val="28"/>
          <w:szCs w:val="28"/>
          <w:rtl w:val="true"/>
          <w:lang w:bidi="fa-IR"/>
        </w:rPr>
        <w:t>الطوسی، و أ نّه درس عنده علوم الحکمة و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الخواجه همام‌الدّین من أقران</w:t>
      </w:r>
    </w:p>
    <w:p>
      <w:pPr>
        <w:pStyle w:val="BookText"/>
        <w:rPr/>
      </w:pPr>
      <w:r>
        <w:rPr>
          <w:rFonts w:ascii="IRNazanin" w:hAnsi="IRNazanin" w:eastAsia="IRNazanin"/>
          <w:color w:val="111111"/>
          <w:sz w:val="28"/>
          <w:sz w:val="28"/>
          <w:szCs w:val="28"/>
          <w:rtl w:val="true"/>
          <w:lang w:bidi="fa-IR"/>
        </w:rPr>
        <w:t>قطب‌الدّین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محاورات مع الشیخ الأجلّ سعدی الشیرازی، و کان یقفو</w:t>
      </w:r>
    </w:p>
    <w:p>
      <w:pPr>
        <w:pStyle w:val="BookText"/>
        <w:rPr/>
      </w:pPr>
      <w:r>
        <w:rPr>
          <w:rFonts w:ascii="IRNazanin" w:hAnsi="IRNazanin" w:eastAsia="IRNazanin"/>
          <w:color w:val="111111"/>
          <w:sz w:val="28"/>
          <w:sz w:val="28"/>
          <w:szCs w:val="28"/>
          <w:rtl w:val="true"/>
          <w:lang w:bidi="fa-IR"/>
        </w:rPr>
        <w:t>خطاه فی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مطایبات لطیفة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انخرط الخواجه همام فی السلک الحکومی منذ عنفوان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وزارة آذربایجان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کلّف الخواجه شمس‌الدّین محمّد الوزیر بالذهاب إلی الروم من قبل اباقاخان</w:t>
      </w:r>
    </w:p>
    <w:p>
      <w:pPr>
        <w:pStyle w:val="BookText"/>
        <w:rPr/>
      </w:pPr>
      <w:r>
        <w:rPr>
          <w:rFonts w:ascii="IRNazanin" w:hAnsi="IRNazanin" w:eastAsia="IRNazanin"/>
          <w:color w:val="111111"/>
          <w:sz w:val="28"/>
          <w:sz w:val="28"/>
          <w:szCs w:val="28"/>
          <w:rtl w:val="true"/>
          <w:lang w:bidi="fa-IR"/>
        </w:rPr>
        <w:t xml:space="preserve">لضبط أموال معین‌الدّین پروانه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همام‌الدّین قد رافقه فی هذه المهمّة</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کان للخواجه جاه عظیم من خلال الفضائل الکثیرة الّتی کان یتحلّی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مرافقاً للسلاطین و الوزراء و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 فی صحبته عظماء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بینه و بین شرف‌الدّین هارون بن الخواجه شمس‌الدّین الوزیر، الّذی کان من علماء زمانه، معاشرة</w:t>
      </w:r>
    </w:p>
    <w:p>
      <w:pPr>
        <w:pStyle w:val="BookText"/>
        <w:rPr/>
      </w:pPr>
      <w:r>
        <w:rPr>
          <w:rFonts w:ascii="Amiri" w:hAnsi="Amiri" w:eastAsia="Amiri" w:cs="Amiri"/>
          <w:color w:val="111111"/>
          <w:sz w:val="28"/>
          <w:sz w:val="28"/>
          <w:szCs w:val="28"/>
          <w:rtl w:val="true"/>
          <w:lang w:bidi="ar-SA"/>
        </w:rPr>
        <w:t>و 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عندما دعا همام‌الدّین الخواجه هارون إلی منزله، و أحضرت فی تلک الولیمة أربعمائة من الصحون البلّوریّة الّتی کانت من ماله الخاص، و تکلّف کثیراً فی اِکرام ضیفه، أنشد</w:t>
      </w:r>
    </w:p>
    <w:p>
      <w:pPr>
        <w:pStyle w:val="BookText"/>
        <w:rPr/>
      </w:pPr>
      <w:r>
        <w:rPr>
          <w:rFonts w:ascii="IRNazanin" w:hAnsi="IRNazanin" w:eastAsia="IRNazanin"/>
          <w:color w:val="111111"/>
          <w:sz w:val="28"/>
          <w:sz w:val="28"/>
          <w:szCs w:val="28"/>
          <w:rtl w:val="true"/>
          <w:lang w:bidi="fa-IR"/>
        </w:rPr>
        <w:t xml:space="preserve">قصیدة غزلیّة علی البدیهة یومئذٍ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هذا الیوم جنّة فیها الرضوان،</w:t>
      </w:r>
    </w:p>
    <w:p>
      <w:pPr>
        <w:pStyle w:val="BookText"/>
        <w:rPr/>
      </w:pPr>
      <w:r>
        <w:rPr>
          <w:rFonts w:ascii="IRNazanin" w:hAnsi="IRNazanin" w:eastAsia="IRNazanin"/>
          <w:color w:val="111111"/>
          <w:sz w:val="28"/>
          <w:sz w:val="28"/>
          <w:szCs w:val="28"/>
          <w:rtl w:val="true"/>
          <w:lang w:bidi="fa-IR"/>
        </w:rPr>
        <w:t>و الوقت وقت تغذیة الروح إذ إنّ هنا غذاء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رغبة لنا الیوم بالبساتین و الریاحین لأنّ النرجس الناعس و الورد و السرو المیّاد کلّها هنا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خانه امروز بهشت است که رضوان اینجاست وقت پروردن جانست که جانان اینجاستنیست ما را سر بستان و ریاحین امروز نرگس مست و گل و سرو خرامان اینجاست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الفضائل الظاهریّة الّتی کان یتمتّع بها همام، أ نّه کان یتحلّی بصفاء الباطن الّذی یتّصف به الدراویش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خانقاه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کان مریداً للشیخ حسن </w:t>
      </w:r>
      <w:bookmarkStart w:id="277" w:name="pg6948_90815"/>
    </w:p>
    <w:p>
      <w:pPr>
        <w:pStyle w:val="BookText"/>
        <w:rPr/>
      </w:pPr>
      <w:bookmarkEnd w:id="277"/>
      <w:r>
        <w:rPr>
          <w:rFonts w:ascii="IRNazanin" w:hAnsi="IRNazanin" w:eastAsia="IRNazanin"/>
          <w:color w:val="111111"/>
          <w:sz w:val="28"/>
          <w:sz w:val="28"/>
          <w:szCs w:val="28"/>
          <w:rtl w:val="true"/>
          <w:lang w:bidi="fa-IR"/>
        </w:rPr>
        <w:t>ایلغاری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ذهب فصیحی خوافی، و صاحب شاهد صدق إلی أ نّه توفیّ سنة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أمّا صاحب روضات الجنان، و دولتشاه سمرقندی، و هدایت فی ریاض العارفین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سنة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قال فصیحی خوافی فی تاریخ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همام‌الدّین عمّر طویلاً حتّی بلغ عمره قرابة مائة و ستّ عشرة سنة </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سبب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إلی الحمّام فی تبریز، و جلس علی مسطبة کانت علی حوض حار، فغشی علیه، و سقط فی ذلک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أخرجوه، وجدوه میّتاً</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لکن جاء فی مقدّمة دیوانه أنّ عمره کان ثمانی و سبعین سنة</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یقع قبره فی أطراف مزار بابا مزید فی الجانب الشرقی من تبریز</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نظم همام‌الدّین دیواناً بعنوان صحبت‌نامه باسم الخواجه شرف‌الدّین هارون، مضافاً إلی دیوان غزلیاته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 دیوانه زهاء ألفی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إنتقاء قسم من الدیوان للطبع، و بذل العالم الکریم مؤیّد ثابتی جهوده فی سبیل ذلک،</w:t>
      </w:r>
    </w:p>
    <w:p>
      <w:pPr>
        <w:pStyle w:val="BookText"/>
        <w:rPr/>
      </w:pPr>
      <w:r>
        <w:rPr>
          <w:rFonts w:ascii="IRNazanin" w:hAnsi="IRNazanin" w:eastAsia="IRNazanin"/>
          <w:color w:val="111111"/>
          <w:sz w:val="28"/>
          <w:sz w:val="28"/>
          <w:szCs w:val="28"/>
          <w:rtl w:val="true"/>
          <w:lang w:bidi="fa-IR"/>
        </w:rPr>
        <w:t>فطبع مع مقدّمة فی ترجمة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دیوانه الکامل بتاریخ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أن صحّحه الدکتور رشید عیوضی</w:t>
      </w:r>
      <w:r>
        <w:rPr>
          <w:rFonts w:eastAsia="IRNazanin" w:cs="IRNazanin"/>
          <w:color w:val="111111"/>
          <w:sz w:val="28"/>
          <w:szCs w:val="28"/>
          <w:rtl w:val="true"/>
          <w:lang w:bidi="fa-IR"/>
        </w:rPr>
        <w:t>.</w:t>
      </w:r>
    </w:p>
    <w:p>
      <w:pPr>
        <w:pStyle w:val="Heading3"/>
        <w:numPr>
          <w:ilvl w:val="2"/>
          <w:numId w:val="1"/>
        </w:numPr>
        <w:rPr/>
      </w:pPr>
      <w:bookmarkStart w:id="278" w:name="__RefHeading___Toc2088693_372815092"/>
      <w:bookmarkStart w:id="279" w:name="_Toc99"/>
      <w:bookmarkEnd w:id="278"/>
      <w:r>
        <w:rPr>
          <w:rtl w:val="true"/>
        </w:rPr>
        <w:t>أثیرالدّین اومانی</w:t>
      </w:r>
      <w:bookmarkEnd w:id="27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ینحدر من قریة اومان التابعة إلی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فاضلاً محترماً و شاعراً له شأن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یعیش فی أوائل عمره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عاصر الشاعر المعروف کمال‌الدّین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بینهما مشاعرة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أصحاب التذکرة من تلامیذ الخواجه </w:t>
      </w:r>
      <w:bookmarkStart w:id="280" w:name="pg6948_90816"/>
    </w:p>
    <w:p>
      <w:pPr>
        <w:pStyle w:val="BookText"/>
        <w:rPr/>
      </w:pPr>
      <w:bookmarkEnd w:id="280"/>
      <w:r>
        <w:rPr>
          <w:rFonts w:ascii="IRNazanin" w:hAnsi="IRNazanin" w:eastAsia="IRNazanin"/>
          <w:color w:val="111111"/>
          <w:sz w:val="28"/>
          <w:sz w:val="28"/>
          <w:szCs w:val="28"/>
          <w:rtl w:val="true"/>
          <w:lang w:bidi="fa-IR"/>
        </w:rPr>
        <w:t>الطوسی،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العلوم علی أُستاذ البشر المحقّق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دولتشاه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شعر عربیّ کثیر، و یحظی دیوانه و دیوان رفیع‌الدّین لبنانی باحترام</w:t>
      </w:r>
    </w:p>
    <w:p>
      <w:pPr>
        <w:pStyle w:val="BookText"/>
        <w:rPr/>
      </w:pPr>
      <w:r>
        <w:rPr>
          <w:rFonts w:ascii="IRNazanin" w:hAnsi="IRNazanin" w:eastAsia="IRNazanin"/>
          <w:color w:val="111111"/>
          <w:sz w:val="28"/>
          <w:sz w:val="28"/>
          <w:szCs w:val="28"/>
          <w:rtl w:val="true"/>
          <w:lang w:bidi="fa-IR"/>
        </w:rPr>
        <w:t>کبیر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لشعرهما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خراسان و ماوراءالنهر، فهو مهمل لایعتنی</w:t>
      </w:r>
    </w:p>
    <w:p>
      <w:pPr>
        <w:pStyle w:val="BookText"/>
        <w:rPr/>
      </w:pPr>
      <w:r>
        <w:rPr>
          <w:rFonts w:ascii="IRNazanin" w:hAnsi="IRNazanin" w:eastAsia="IRNazanin"/>
          <w:color w:val="111111"/>
          <w:sz w:val="28"/>
          <w:sz w:val="28"/>
          <w:szCs w:val="28"/>
          <w:rtl w:val="true"/>
          <w:lang w:bidi="fa-IR"/>
        </w:rPr>
        <w:t>به أحد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مدح أثیرالدّین الأتابک مظفّرالدّین اوزبک بن محمّد و سلیمان شاه حاکم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هجا القاضی مجدالدّین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بدعاء القاضی المذکور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هدایت فی کتاب مجمع‌الفصحاء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دیوانه یضمّ خمسة آلاف بیت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و من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لاتعشق بلاخمر و معشوق ما استطعت إلی ذلک سبیلاً فانّهما زبدة حیاتک فی</w:t>
      </w:r>
    </w:p>
    <w:p>
      <w:pPr>
        <w:pStyle w:val="BookText"/>
        <w:rPr/>
      </w:pPr>
      <w:r>
        <w:rPr>
          <w:rFonts w:ascii="IRNazanin" w:hAnsi="IRNazanin" w:eastAsia="IRNazanin"/>
          <w:color w:val="111111"/>
          <w:sz w:val="28"/>
          <w:sz w:val="28"/>
          <w:szCs w:val="28"/>
          <w:rtl w:val="true"/>
          <w:lang w:bidi="fa-IR"/>
        </w:rPr>
        <w:t>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حرام و لکن لایلیق بذوی الألباب أن یترکوا شیئاً فیه سیّئة واحدة و ألف حسنة</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تا توانی نفسی بی می و معشوق مباش که ترا حاصل عمر از دو جهان آنقدر استمی حرامست ولی أهل خرد را نسزد ترک چیزی که یکش عیب و هزارش هنر است</w:t>
      </w:r>
    </w:p>
    <w:p>
      <w:pPr>
        <w:pStyle w:val="BookText"/>
        <w:rPr/>
      </w:pPr>
      <w:r>
        <w:rPr>
          <w:rFonts w:ascii="IRNazanin" w:hAnsi="IRNazanin" w:eastAsia="IRNazanin"/>
          <w:color w:val="111111"/>
          <w:sz w:val="28"/>
          <w:sz w:val="28"/>
          <w:szCs w:val="28"/>
          <w:rtl w:val="true"/>
          <w:lang w:bidi="fa-IR"/>
        </w:rPr>
        <w:t>و له قصیدة مشهورة فی ذمّ الشعر</w:t>
      </w:r>
      <w:r>
        <w:rPr>
          <w:rFonts w:eastAsia="IRNazanin" w:cs="IRNazanin"/>
          <w:color w:val="111111"/>
          <w:sz w:val="28"/>
          <w:szCs w:val="28"/>
          <w:rtl w:val="true"/>
          <w:lang w:bidi="fa-IR"/>
        </w:rPr>
        <w:t>.</w:t>
      </w:r>
    </w:p>
    <w:p>
      <w:pPr>
        <w:pStyle w:val="Heading3"/>
        <w:numPr>
          <w:ilvl w:val="2"/>
          <w:numId w:val="1"/>
        </w:numPr>
        <w:rPr/>
      </w:pPr>
      <w:bookmarkStart w:id="281" w:name="__RefHeading___Toc2088695_372815092"/>
      <w:bookmarkStart w:id="282" w:name="_Toc100"/>
      <w:bookmarkEnd w:id="281"/>
      <w:r>
        <w:rPr>
          <w:rtl w:val="true"/>
        </w:rPr>
        <w:t>کمال‌الدّین الزنجانی</w:t>
      </w:r>
      <w:bookmarkEnd w:id="2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أحد شعراء القرن السابع الهجری و علمائه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أسرة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أقران امامی هروی، و أثیرالدّین اومانی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قصائد 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دیوان غزلیّاته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و کان مقرّباً من الخواجه الطوسی، و له قصیدة فی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خجلت الشمس من وجهه، و هزأ شمع محیّاه بالشمس الساطعة</w:t>
      </w:r>
      <w:r>
        <w:rPr>
          <w:rFonts w:eastAsia="IRNazanin" w:cs="IRNazanin"/>
          <w:color w:val="111111"/>
          <w:sz w:val="28"/>
          <w:szCs w:val="28"/>
          <w:rtl w:val="true"/>
          <w:lang w:bidi="fa-IR"/>
        </w:rPr>
        <w:t xml:space="preserve">. </w:t>
      </w:r>
      <w:bookmarkStart w:id="283" w:name="pg6948_90817"/>
    </w:p>
    <w:p>
      <w:pPr>
        <w:pStyle w:val="BookText"/>
        <w:rPr/>
      </w:pPr>
      <w:bookmarkEnd w:id="283"/>
      <w:r>
        <w:rPr>
          <w:rFonts w:ascii="IRNazanin" w:hAnsi="IRNazanin" w:eastAsia="IRNazanin"/>
          <w:color w:val="111111"/>
          <w:sz w:val="28"/>
          <w:sz w:val="28"/>
          <w:szCs w:val="28"/>
          <w:rtl w:val="true"/>
          <w:lang w:bidi="fa-IR"/>
        </w:rPr>
        <w:t>تسطع الشمس من خجل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تصفّر علی الجبال حیناً و تحمرّ حیناً آخر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ای گشته آفتاب ز روی تو شرمسار خندیده شمع روی تو بر مهر تابداراز شرم روی تست که بفروزد آفتاب گه زرد و گاه سرخ برآید به کوهسار</w:t>
      </w:r>
    </w:p>
    <w:p>
      <w:pPr>
        <w:pStyle w:val="BookText"/>
        <w:rPr/>
      </w:pPr>
      <w:r>
        <w:rPr>
          <w:rFonts w:ascii="Amiri" w:hAnsi="Amiri" w:eastAsia="Amiri" w:cs="Amiri"/>
          <w:color w:val="111111"/>
          <w:sz w:val="28"/>
          <w:sz w:val="28"/>
          <w:szCs w:val="28"/>
          <w:rtl w:val="true"/>
          <w:lang w:bidi="ar-SA"/>
        </w:rPr>
        <w:t>کان یتخلّص</w:t>
      </w:r>
      <w:r>
        <w:rPr>
          <w:rStyle w:val="FootnoteAnchor"/>
          <w:rtl w:val="true"/>
        </w:rPr>
        <w:footnoteReference w:id="570"/>
      </w:r>
      <w:r>
        <w:rPr>
          <w:rFonts w:ascii="IRNazanin" w:hAnsi="IRNazanin" w:eastAsia="IRNazanin"/>
          <w:color w:val="111111"/>
          <w:sz w:val="28"/>
          <w:sz w:val="28"/>
          <w:szCs w:val="28"/>
          <w:rtl w:val="true"/>
          <w:lang w:bidi="fa-IR"/>
        </w:rPr>
        <w:t>فی غزله بکمال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محمّدبن بدر جاجرمی عدداً من غزلیّاته فی کتاب مونس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حالفنی الحظّ مرّة أُخری فأبات فی حجرکِ لیلة و ارتشف شفتیک الحلوتین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هم الّذین ضحّوا بأرواحهم فلم یبلغوا هذه 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أن یظفر بک کلّ أحد</w:t>
      </w:r>
    </w:p>
    <w:p>
      <w:pPr>
        <w:pStyle w:val="BookText"/>
        <w:rPr/>
      </w:pPr>
      <w:r>
        <w:rPr>
          <w:rFonts w:ascii="Amiri" w:hAnsi="Amiri" w:eastAsia="Amiri" w:cs="Amiri"/>
          <w:color w:val="111111"/>
          <w:sz w:val="28"/>
          <w:sz w:val="28"/>
          <w:szCs w:val="28"/>
          <w:rtl w:val="true"/>
          <w:lang w:bidi="ar-SA"/>
        </w:rPr>
        <w:t>و یحتضنکِ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گر بازم اقبال آورد، یک شب در آغوش شما بردارم آن شب کام جان، از چشمه نوش شمابر بوی یک بوسه بسی، جان داد چون من هر کسی هیهات دست هر کسی، کی گیرد آغوش شما</w:t>
      </w:r>
    </w:p>
    <w:p>
      <w:pPr>
        <w:pStyle w:val="Heading3"/>
        <w:numPr>
          <w:ilvl w:val="2"/>
          <w:numId w:val="1"/>
        </w:numPr>
        <w:rPr/>
      </w:pPr>
      <w:bookmarkStart w:id="284" w:name="__RefHeading___Toc2088697_372815092"/>
      <w:bookmarkStart w:id="285" w:name="_Toc101"/>
      <w:bookmarkEnd w:id="284"/>
      <w:r>
        <w:rPr>
          <w:rtl w:val="true"/>
        </w:rPr>
        <w:t>حسام‌الدّین المنجّم</w:t>
      </w:r>
      <w:bookmarkEnd w:id="285"/>
    </w:p>
    <w:p>
      <w:pPr>
        <w:pStyle w:val="BookText"/>
        <w:rPr/>
      </w:pPr>
      <w:r>
        <w:rPr>
          <w:rFonts w:ascii="IRNazanin" w:hAnsi="IRNazanin" w:eastAsia="IRNazanin"/>
          <w:color w:val="111111"/>
          <w:sz w:val="28"/>
          <w:sz w:val="28"/>
          <w:szCs w:val="28"/>
          <w:rtl w:val="true"/>
          <w:lang w:bidi="fa-IR"/>
        </w:rPr>
        <w:t>یُستشفّ من کتب التاریخ أنّ هولاکو عندما توجّه إلی العراق و قضی علی العبّاسیّین، کان حسام‌الدّین فی المعسکر الإیلخانی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وقع الحاکم العبّاسی فی قبضة المغول، و أراد هولاکو قتله، ذهب المنجّم إلی هولاکو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الأسر العظیمة مثل الاسرة العبّاسیّة</w:t>
      </w:r>
    </w:p>
    <w:p>
      <w:pPr>
        <w:pStyle w:val="BookText"/>
        <w:rPr/>
      </w:pPr>
      <w:r>
        <w:rPr>
          <w:rFonts w:ascii="IRNazanin" w:hAnsi="IRNazanin" w:eastAsia="IRNazanin"/>
          <w:color w:val="111111"/>
          <w:sz w:val="28"/>
          <w:sz w:val="28"/>
          <w:szCs w:val="28"/>
          <w:rtl w:val="true"/>
          <w:lang w:bidi="fa-IR"/>
        </w:rPr>
        <w:t>لیس میموناً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المستعصم، فانّ العالم یدلّهم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أشراط القیامة تظهر، و القطر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من کلامه المخیف هذا حتّی أثّر فی الإیلخان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و تردّد فی قتله، و تحدّث مع الخواجه الطوسی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شیء 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 زکریّا و یحیی و لم یحدث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أمیرالمؤنین علیّ، و عثمان‌هما من الصحابة، فلم یمتنع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قتل عدد من بنیالعبّاس، فلم تکسف الشمس أو یخسف القمر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سمع هولاکو هذا الکلام من الخواجه، أحضر حسام‌الدّین و طلب منه الحجّة، </w:t>
      </w:r>
      <w:bookmarkStart w:id="286" w:name="pg6948_90818"/>
    </w:p>
    <w:p>
      <w:pPr>
        <w:pStyle w:val="BookText"/>
        <w:rPr/>
      </w:pPr>
      <w:bookmarkEnd w:id="286"/>
      <w:r>
        <w:rPr>
          <w:rFonts w:ascii="IRNazanin" w:hAnsi="IRNazanin" w:eastAsia="IRNazanin"/>
          <w:color w:val="111111"/>
          <w:sz w:val="28"/>
          <w:sz w:val="28"/>
          <w:szCs w:val="28"/>
          <w:rtl w:val="true"/>
          <w:lang w:bidi="fa-IR"/>
        </w:rPr>
        <w:t>و ألزمه أن إذا مضت مدّة علی قتل المستعصم، و لم یحدث شیء ممّا قاله،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تصرّمت</w:t>
      </w:r>
    </w:p>
    <w:p>
      <w:pPr>
        <w:pStyle w:val="BookText"/>
        <w:rPr/>
      </w:pPr>
      <w:r>
        <w:rPr>
          <w:rFonts w:ascii="IRNazanin" w:hAnsi="IRNazanin" w:eastAsia="IRNazanin"/>
          <w:color w:val="111111"/>
          <w:sz w:val="28"/>
          <w:sz w:val="28"/>
          <w:szCs w:val="28"/>
          <w:rtl w:val="true"/>
          <w:lang w:bidi="fa-IR"/>
        </w:rPr>
        <w:t>مدّة، و لم یظهر أثر ممّا توقّعه، فأمر بقتله حسب التعهّد الخطیّ الّذی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قتله لیلة الخمیس الثامن من المحرّم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287" w:name="__RefHeading___Toc2088699_372815092"/>
      <w:bookmarkStart w:id="288" w:name="_Toc102"/>
      <w:bookmarkEnd w:id="287"/>
      <w:r>
        <w:rPr>
          <w:rtl w:val="true"/>
        </w:rPr>
        <w:t>شمس‌الدّین گیلک</w:t>
      </w:r>
      <w:bookmarkEnd w:id="288"/>
    </w:p>
    <w:p>
      <w:pPr>
        <w:pStyle w:val="BookText"/>
        <w:rPr/>
      </w:pPr>
      <w:r>
        <w:rPr>
          <w:rFonts w:ascii="IRNazanin" w:hAnsi="IRNazanin" w:eastAsia="IRNazanin"/>
          <w:color w:val="111111"/>
          <w:sz w:val="28"/>
          <w:sz w:val="28"/>
          <w:szCs w:val="28"/>
          <w:rtl w:val="true"/>
          <w:lang w:bidi="fa-IR"/>
        </w:rPr>
        <w:t>و هو وزیر رکن‌الدّین خورشاه الملک الإسماعیلی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هولاکو إلی قلاع الملاحدة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أسماء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لإبادتهم، بعث فی طلب خورشاه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فأشخص إلیه الأمیر وزیره المذکور مع إبن عمّه سیف‌الدّین سلطان ملک بن کیا منصور لیعتذرا إلیه عن</w:t>
      </w:r>
    </w:p>
    <w:p>
      <w:pPr>
        <w:pStyle w:val="BookText"/>
        <w:rPr/>
      </w:pP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وصل هولاکو إلی دماوند، أنفذ شمس‌الدّین إلی گردکوه لیأتیه بحامی تلک القلعة تاج‌الدّین مردانشاه، ففعل و أتی به إلی معسکره فی 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فاعتنی به السلطان</w:t>
      </w:r>
    </w:p>
    <w:p>
      <w:pPr>
        <w:pStyle w:val="BookText"/>
        <w:rPr/>
      </w:pPr>
      <w:r>
        <w:rPr>
          <w:rFonts w:ascii="IRNazanin" w:hAnsi="IRNazanin" w:eastAsia="IRNazanin"/>
          <w:color w:val="111111"/>
          <w:sz w:val="28"/>
          <w:sz w:val="28"/>
          <w:szCs w:val="28"/>
          <w:rtl w:val="true"/>
          <w:lang w:bidi="fa-IR"/>
        </w:rPr>
        <w:t>المغولی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تقارن مع ذلک نزول رکن‌الدّین من القلعة و انقراض الحکومة الإسماعیلیّة فی</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تتوفّر معلومات أکثر من هذا عن شمس‌الدّین المذکور</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إنّ عدداً کبیراً من الشخصیّات العلمیّة و الرسمیّة المهمّة کانوا من صحابة الخواجه و تلامیذه، و لم یرد لهم ذکر فی کتب التاریخ و الرجال إلاّ کتاب تلخیص مجمع الآداب لإبن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ننقل فیما یأتی ترجمة لبعضهم من الکتاب المشار إلیه، إتماماً لحدیثنا الّذی یدور حول معاصری الخواجه</w:t>
      </w:r>
      <w:r>
        <w:rPr>
          <w:rFonts w:eastAsia="IRNazanin" w:cs="IRNazanin"/>
          <w:color w:val="111111"/>
          <w:sz w:val="28"/>
          <w:szCs w:val="28"/>
          <w:rtl w:val="true"/>
          <w:lang w:bidi="fa-IR"/>
        </w:rPr>
        <w:t>.</w:t>
      </w:r>
    </w:p>
    <w:p>
      <w:pPr>
        <w:pStyle w:val="Heading3"/>
        <w:numPr>
          <w:ilvl w:val="2"/>
          <w:numId w:val="1"/>
        </w:numPr>
        <w:rPr/>
      </w:pPr>
      <w:bookmarkStart w:id="289" w:name="__RefHeading___Toc2088701_372815092"/>
      <w:bookmarkStart w:id="290" w:name="_Toc103"/>
      <w:bookmarkEnd w:id="289"/>
      <w:r>
        <w:rPr>
          <w:rtl w:val="true"/>
        </w:rPr>
        <w:t>عمادالدّین القهستانی</w:t>
      </w:r>
      <w:bookmarkEnd w:id="290"/>
    </w:p>
    <w:p>
      <w:pPr>
        <w:pStyle w:val="BookText"/>
        <w:rPr/>
      </w:pPr>
      <w:r>
        <w:rPr>
          <w:rFonts w:ascii="IRNazanin" w:hAnsi="IRNazanin" w:eastAsia="IRNazanin"/>
          <w:color w:val="111111"/>
          <w:sz w:val="28"/>
          <w:sz w:val="28"/>
          <w:szCs w:val="28"/>
          <w:rtl w:val="true"/>
          <w:lang w:bidi="fa-IR"/>
        </w:rPr>
        <w:t>أبوالفداء القهستانی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اسماعیل بن أحمد القهستانی، ملک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الخواجه السعید نصیر الحقّ والدّین أباجعفر الطوسی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لمّا رجع</w:t>
      </w:r>
    </w:p>
    <w:p>
      <w:pPr>
        <w:pStyle w:val="BookText"/>
        <w:rPr/>
      </w:pPr>
      <w:r>
        <w:rPr>
          <w:rFonts w:ascii="IRNazanin" w:hAnsi="IRNazanin" w:eastAsia="IRNazanin"/>
          <w:color w:val="111111"/>
          <w:sz w:val="28"/>
          <w:sz w:val="28"/>
          <w:szCs w:val="28"/>
          <w:rtl w:val="true"/>
          <w:lang w:bidi="fa-IR"/>
        </w:rPr>
        <w:t>من سفر خراسان عن طول تلک البلاد و عرضها، و حال أُمرائها و علمائها و أُدبائها الّذین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هذا عمادالدّین و وصفه بالظلم و التعدیّ، و انّه عمر بقهستان داراً أخرب بها </w:t>
      </w:r>
      <w:bookmarkStart w:id="291" w:name="pg6948_90819"/>
    </w:p>
    <w:p>
      <w:pPr>
        <w:pStyle w:val="BookText"/>
        <w:rPr/>
      </w:pPr>
      <w:bookmarkEnd w:id="291"/>
      <w:r>
        <w:rPr>
          <w:rFonts w:ascii="IRNazanin" w:hAnsi="IRNazanin" w:eastAsia="IRNazanin"/>
          <w:color w:val="111111"/>
          <w:sz w:val="28"/>
          <w:sz w:val="28"/>
          <w:szCs w:val="28"/>
          <w:rtl w:val="true"/>
          <w:lang w:bidi="fa-IR"/>
        </w:rPr>
        <w:t>بیوت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قاربت الفراغ و تمّت، مات عمادالدّین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فنظمت هذین البیتین</w:t>
      </w:r>
    </w:p>
    <w:p>
      <w:pPr>
        <w:pStyle w:val="BookText"/>
        <w:rPr/>
      </w:pPr>
      <w:r>
        <w:rPr>
          <w:rFonts w:ascii="IRNazanin" w:hAnsi="IRNazanin" w:eastAsia="IRNazanin"/>
          <w:color w:val="111111"/>
          <w:sz w:val="28"/>
          <w:sz w:val="28"/>
          <w:szCs w:val="28"/>
          <w:rtl w:val="true"/>
          <w:lang w:bidi="fa-IR"/>
        </w:rPr>
        <w:t xml:space="preserve">و کتبتهما علی ایوان من اواوینها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أفدت من هذا الأیوان الّذی رفعته و القصر الّذی شیدته، و قد أخذتَ أموال الناس، و لم تلتذّ بذلک إذمتَ و ترکتَ هذا کلّه؟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زین گوشه و ایوان که بر افراشته‌ای وین خواسته خلق که برداشته‌ایچه فائده بُد ترا چو نایافته کام بگذشتی و اینها همه بگذاشته‌ای</w:t>
      </w:r>
    </w:p>
    <w:p>
      <w:pPr>
        <w:pStyle w:val="BookText"/>
        <w:rPr/>
      </w:pPr>
      <w:r>
        <w:rPr>
          <w:rFonts w:ascii="IRNazanin" w:hAnsi="IRNazanin" w:eastAsia="IRNazanin"/>
          <w:color w:val="111111"/>
          <w:sz w:val="28"/>
          <w:sz w:val="28"/>
          <w:szCs w:val="28"/>
          <w:rtl w:val="true"/>
          <w:lang w:bidi="fa-IR"/>
        </w:rPr>
        <w:t>مات عمادالدّین فی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صدرالدّین علیّ بن نصیرالدّین بنته المعروفة بقهستانیّة</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292" w:name="__RefHeading___Toc2088703_372815092"/>
      <w:bookmarkStart w:id="293" w:name="_Toc104"/>
      <w:bookmarkEnd w:id="292"/>
      <w:r>
        <w:rPr>
          <w:rtl w:val="true"/>
        </w:rPr>
        <w:t>عمادالدّین أبوالفضل محمّد الهمدانی</w:t>
      </w:r>
      <w:bookmarkEnd w:id="293"/>
    </w:p>
    <w:p>
      <w:pPr>
        <w:pStyle w:val="BookText"/>
        <w:rPr/>
      </w:pPr>
      <w:r>
        <w:rPr>
          <w:rFonts w:ascii="IRNazanin" w:hAnsi="IRNazanin" w:eastAsia="IRNazanin"/>
          <w:color w:val="111111"/>
          <w:sz w:val="28"/>
          <w:sz w:val="28"/>
          <w:szCs w:val="28"/>
          <w:rtl w:val="true"/>
          <w:lang w:bidi="fa-IR"/>
        </w:rPr>
        <w:t>هو أبوالفضل محمّدبن سدیدالدّین عمربن عیسی الهمدانی الواعظ، من الوعّاظ و القرّاء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مراغة فی أیّام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وعظ بین یدیه، و ذلک فی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ذکر لی أ نّه سمع الجامع الصحیح من والده، و کتب لی شعراً،</w:t>
      </w:r>
    </w:p>
    <w:p>
      <w:pPr>
        <w:pStyle w:val="BookText"/>
        <w:rPr/>
      </w:pPr>
      <w:r>
        <w:rPr>
          <w:rFonts w:ascii="IRNazanin" w:hAnsi="IRNazanin" w:eastAsia="IRNazanin"/>
          <w:color w:val="111111"/>
          <w:sz w:val="28"/>
          <w:sz w:val="28"/>
          <w:szCs w:val="28"/>
          <w:rtl w:val="true"/>
          <w:lang w:bidi="fa-IR"/>
        </w:rPr>
        <w:t>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سلالات النبیّ هم الأئمّة</w:t>
      </w:r>
    </w:p>
    <w:p>
      <w:pPr>
        <w:pStyle w:val="BookText"/>
        <w:rPr/>
      </w:pPr>
      <w:r>
        <w:rPr>
          <w:rFonts w:ascii="IRNazanin" w:hAnsi="IRNazanin" w:eastAsia="IRNazanin"/>
          <w:color w:val="111111"/>
          <w:sz w:val="28"/>
          <w:sz w:val="28"/>
          <w:szCs w:val="28"/>
          <w:rtl w:val="true"/>
          <w:lang w:bidi="fa-IR"/>
        </w:rPr>
        <w:t>إلیهم یصرف العقل الأزمّه</w:t>
      </w:r>
    </w:p>
    <w:p>
      <w:pPr>
        <w:pStyle w:val="BookText"/>
        <w:rPr/>
      </w:pPr>
      <w:r>
        <w:rPr>
          <w:rFonts w:ascii="Amiri" w:hAnsi="Amiri" w:eastAsia="Amiri" w:cs="Amiri"/>
          <w:color w:val="111111"/>
          <w:sz w:val="28"/>
          <w:sz w:val="28"/>
          <w:szCs w:val="28"/>
          <w:rtl w:val="true"/>
          <w:lang w:bidi="ar-SA"/>
        </w:rPr>
        <w:t>ثناؤهم یحلیّ کلّ لفظٍ</w:t>
      </w:r>
    </w:p>
    <w:p>
      <w:pPr>
        <w:pStyle w:val="BookText"/>
        <w:rPr/>
      </w:pPr>
      <w:r>
        <w:rPr>
          <w:rFonts w:ascii="Amiri" w:hAnsi="Amiri" w:eastAsia="Amiri" w:cs="Amiri"/>
          <w:color w:val="111111"/>
          <w:sz w:val="28"/>
          <w:sz w:val="28"/>
          <w:szCs w:val="28"/>
          <w:rtl w:val="true"/>
          <w:lang w:bidi="ar-SA"/>
        </w:rPr>
        <w:t>و ذکرهم یجلی کلّ غُمّه</w:t>
      </w:r>
    </w:p>
    <w:p>
      <w:pPr>
        <w:pStyle w:val="BookText"/>
        <w:rPr/>
      </w:pPr>
      <w:r>
        <w:rPr>
          <w:rFonts w:ascii="Amiri" w:hAnsi="Amiri" w:eastAsia="Amiri" w:cs="Amiri"/>
          <w:color w:val="111111"/>
          <w:sz w:val="28"/>
          <w:sz w:val="28"/>
          <w:szCs w:val="28"/>
          <w:rtl w:val="true"/>
          <w:lang w:bidi="ar-SA"/>
        </w:rPr>
        <w:t>بحبّهم نجاة الخلق طُرّاً</w:t>
      </w:r>
    </w:p>
    <w:p>
      <w:pPr>
        <w:pStyle w:val="BookText"/>
        <w:rPr/>
      </w:pPr>
      <w:r>
        <w:rPr>
          <w:rFonts w:ascii="Amiri" w:hAnsi="Amiri" w:eastAsia="Amiri" w:cs="Amiri"/>
          <w:color w:val="111111"/>
          <w:sz w:val="28"/>
          <w:sz w:val="28"/>
          <w:szCs w:val="28"/>
          <w:rtl w:val="true"/>
          <w:lang w:bidi="ar-SA"/>
        </w:rPr>
        <w:t>بذیلهم تمسّک کلّ أُمّه</w:t>
      </w:r>
    </w:p>
    <w:p>
      <w:pPr>
        <w:pStyle w:val="BookText"/>
        <w:rPr/>
      </w:pPr>
      <w:r>
        <w:rPr>
          <w:rFonts w:ascii="IRNazanin" w:hAnsi="IRNazanin" w:eastAsia="IRNazanin"/>
          <w:color w:val="111111"/>
          <w:sz w:val="28"/>
          <w:sz w:val="28"/>
          <w:szCs w:val="28"/>
          <w:rtl w:val="true"/>
          <w:lang w:bidi="fa-IR"/>
        </w:rPr>
        <w:t>هم نور أضاء الأفق منه</w:t>
      </w:r>
    </w:p>
    <w:p>
      <w:pPr>
        <w:pStyle w:val="BookText"/>
        <w:rPr/>
      </w:pPr>
      <w:r>
        <w:rPr>
          <w:rFonts w:ascii="IRNazanin" w:hAnsi="IRNazanin" w:eastAsia="IRNazanin"/>
          <w:color w:val="111111"/>
          <w:sz w:val="28"/>
          <w:sz w:val="28"/>
          <w:szCs w:val="28"/>
          <w:rtl w:val="true"/>
          <w:lang w:bidi="fa-IR"/>
        </w:rPr>
        <w:t>و قد شمل الزمان سنا و عمّه</w:t>
      </w:r>
    </w:p>
    <w:p>
      <w:pPr>
        <w:pStyle w:val="BookText"/>
        <w:rPr/>
      </w:pPr>
      <w:r>
        <w:rPr>
          <w:rFonts w:ascii="IRNazanin" w:hAnsi="IRNazanin" w:eastAsia="IRNazanin"/>
          <w:color w:val="111111"/>
          <w:sz w:val="28"/>
          <w:sz w:val="28"/>
          <w:szCs w:val="28"/>
          <w:rtl w:val="true"/>
          <w:lang w:bidi="fa-IR"/>
        </w:rPr>
        <w:t>یرید المشرکون لیطفئوه</w:t>
      </w:r>
    </w:p>
    <w:p>
      <w:pPr>
        <w:pStyle w:val="BookText"/>
        <w:rPr/>
      </w:pPr>
      <w:r>
        <w:rPr>
          <w:rFonts w:ascii="Amiri" w:hAnsi="Amiri" w:eastAsia="Amiri" w:cs="Amiri"/>
          <w:color w:val="111111"/>
          <w:sz w:val="28"/>
          <w:sz w:val="28"/>
          <w:szCs w:val="28"/>
          <w:rtl w:val="true"/>
          <w:lang w:bidi="ar-SA"/>
        </w:rPr>
        <w:t>و یأبی اللّه إلاّ أن یتمّه</w:t>
      </w:r>
    </w:p>
    <w:p>
      <w:pPr>
        <w:pStyle w:val="BookText"/>
        <w:rPr/>
      </w:pPr>
      <w:r>
        <w:rPr>
          <w:rFonts w:ascii="IRNazanin" w:hAnsi="IRNazanin" w:eastAsia="IRNazanin"/>
          <w:color w:val="111111"/>
          <w:sz w:val="28"/>
          <w:sz w:val="28"/>
          <w:szCs w:val="28"/>
          <w:rtl w:val="true"/>
          <w:lang w:bidi="fa-IR"/>
        </w:rPr>
        <w:t xml:space="preserve">مات عمادالدّین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294" w:name="__RefHeading___Toc2088705_372815092"/>
      <w:bookmarkStart w:id="295" w:name="_Toc105"/>
      <w:bookmarkEnd w:id="294"/>
      <w:r>
        <w:rPr>
          <w:rtl w:val="true"/>
        </w:rPr>
        <w:t>عزّالدّین أبوالفضل</w:t>
      </w:r>
      <w:bookmarkEnd w:id="2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إبن الفوطی ترجمة له فی کتاب تلخیص مجمع‌الآداب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أبوالفضل بیکلار بن مجدالدّین محمّدبن عبدالمجید صاحب تبریز، و کان إلی والده مجدالدّین </w:t>
      </w:r>
      <w:bookmarkStart w:id="296" w:name="pg6948_90820"/>
    </w:p>
    <w:p>
      <w:pPr>
        <w:pStyle w:val="BookText"/>
        <w:rPr/>
      </w:pPr>
      <w:bookmarkEnd w:id="296"/>
      <w:r>
        <w:rPr>
          <w:rFonts w:ascii="IRNazanin" w:hAnsi="IRNazanin" w:eastAsia="IRNazanin"/>
          <w:color w:val="111111"/>
          <w:sz w:val="28"/>
          <w:sz w:val="28"/>
          <w:szCs w:val="28"/>
          <w:rtl w:val="true"/>
          <w:lang w:bidi="fa-IR"/>
        </w:rPr>
        <w:t>إمارة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عزّالدّین ما کان یتولاّه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شابّاً سریّاً خفیف الروح، و أدیباً، و فاضلاً، و کاتباً سدیداً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العلوم الإلهیّة عند شمس‌الدّین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علی مقام رفیع فی تلک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حضرة مولانا نصیرالدّین الطوسی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اشتریت أخی بدرالدّین عبدالوهاب، ساعدنی، و أنفذ لی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ینفذلی الکسوات، و کتبت له کتاباً 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297" w:name="__RefHeading___Toc2088707_372815092"/>
      <w:bookmarkStart w:id="298" w:name="_Toc106"/>
      <w:bookmarkEnd w:id="297"/>
      <w:r>
        <w:rPr>
          <w:rtl w:val="true"/>
        </w:rPr>
        <w:t>کمال‌الدّین احمد المراغی الطبیب</w:t>
      </w:r>
      <w:bookmarkEnd w:id="298"/>
    </w:p>
    <w:p>
      <w:pPr>
        <w:pStyle w:val="BookText"/>
        <w:rPr/>
      </w:pPr>
      <w:r>
        <w:rPr>
          <w:rFonts w:ascii="IRNazanin" w:hAnsi="IRNazanin" w:eastAsia="IRNazanin"/>
          <w:color w:val="111111"/>
          <w:sz w:val="28"/>
          <w:sz w:val="28"/>
          <w:szCs w:val="28"/>
          <w:rtl w:val="true"/>
          <w:lang w:bidi="fa-IR"/>
        </w:rPr>
        <w:t>أبومحمّد أحمد بن محمّد المراغی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کبار الأطبّاء و صاحب التجارب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حضور مولانا نصیرالدّین محمّد الطوسی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یمازحه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کمال‌الدّین یعاقر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خصوم فی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 نّه مات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299" w:name="__RefHeading___Toc2088709_372815092"/>
      <w:bookmarkStart w:id="300" w:name="_Toc107"/>
      <w:bookmarkEnd w:id="299"/>
      <w:r>
        <w:rPr>
          <w:rtl w:val="true"/>
        </w:rPr>
        <w:t>کمال‌الدّین أفلاطون الهندی</w:t>
      </w:r>
      <w:bookmarkEnd w:id="300"/>
    </w:p>
    <w:p>
      <w:pPr>
        <w:pStyle w:val="BookText"/>
        <w:rPr/>
      </w:pPr>
      <w:r>
        <w:rPr>
          <w:rFonts w:ascii="IRNazanin" w:hAnsi="IRNazanin" w:eastAsia="IRNazanin"/>
          <w:color w:val="111111"/>
          <w:sz w:val="28"/>
          <w:sz w:val="28"/>
          <w:szCs w:val="28"/>
          <w:rtl w:val="true"/>
          <w:lang w:bidi="fa-IR"/>
        </w:rPr>
        <w:t>أبوالشمس أفلاطون بن عبداللّه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قدم مراغة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للإستفاده من محضر الخواجه الطوسی، و لکنّه لمّا لم یکن مستعدّاً، فقد کان عسیراً علیه فهم تلک المطالب مع ما کان یعانیه، و یبذله من جهود لکتابة مطالب علم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عرف</w:t>
      </w:r>
    </w:p>
    <w:p>
      <w:pPr>
        <w:pStyle w:val="BookText"/>
        <w:rPr/>
      </w:pPr>
      <w:r>
        <w:rPr>
          <w:rFonts w:ascii="IRNazanin" w:hAnsi="IRNazanin" w:eastAsia="IRNazanin"/>
          <w:color w:val="111111"/>
          <w:sz w:val="28"/>
          <w:sz w:val="28"/>
          <w:szCs w:val="28"/>
          <w:rtl w:val="true"/>
          <w:lang w:bidi="fa-IR"/>
        </w:rPr>
        <w:t>مولانا نصیرالدّین الطوسی حاله، أمرنی أن أکتب دروسه، و أُساعده فی طلبه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أنیّ کتبت دروسه، و ساعدته، هل أحمل عنه فهم الدقائق و حفظ المطالب؟</w:t>
      </w:r>
    </w:p>
    <w:p>
      <w:pPr>
        <w:pStyle w:val="BookText"/>
        <w:rPr/>
      </w:pPr>
      <w:r>
        <w:rPr>
          <w:rFonts w:ascii="IRNazanin" w:hAnsi="IRNazanin" w:eastAsia="IRNazanin"/>
          <w:color w:val="111111"/>
          <w:sz w:val="28"/>
          <w:sz w:val="28"/>
          <w:szCs w:val="28"/>
          <w:rtl w:val="true"/>
          <w:lang w:bidi="fa-IR"/>
        </w:rPr>
        <w:t>له أخلاق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ذقنه طویل، و کان یصفَرّ لحیته، و یلبس الجبّة المنسوجة، و یضع القبّعة المغولیّة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یتکلّم بکلمات و جمل لم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بتبریز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301" w:name="__RefHeading___Toc2088711_372815092"/>
      <w:bookmarkStart w:id="302" w:name="_Toc108"/>
      <w:bookmarkEnd w:id="301"/>
      <w:r>
        <w:rPr>
          <w:rtl w:val="true"/>
        </w:rPr>
        <w:t>عزّالدّین المنجّم الساوی</w:t>
      </w:r>
      <w:bookmarkEnd w:id="3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محمّد بن یحیی الساوی نزیل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به بتبریز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لیّن الکلام 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بتبریز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بجرنداب</w:t>
      </w:r>
      <w:r>
        <w:rPr>
          <w:rFonts w:eastAsia="IRNazanin" w:cs="IRNazanin"/>
          <w:color w:val="111111"/>
          <w:sz w:val="28"/>
          <w:szCs w:val="28"/>
          <w:rtl w:val="true"/>
          <w:lang w:bidi="fa-IR"/>
        </w:rPr>
        <w:t xml:space="preserve">. </w:t>
      </w:r>
      <w:bookmarkStart w:id="303" w:name="pg6948_90821"/>
    </w:p>
    <w:p>
      <w:pPr>
        <w:pStyle w:val="Heading3"/>
        <w:numPr>
          <w:ilvl w:val="2"/>
          <w:numId w:val="1"/>
        </w:numPr>
        <w:rPr/>
      </w:pPr>
      <w:bookmarkStart w:id="304" w:name="__RefHeading___Toc2088713_372815092"/>
      <w:bookmarkStart w:id="305" w:name="_Toc109"/>
      <w:bookmarkEnd w:id="303"/>
      <w:bookmarkEnd w:id="304"/>
      <w:r>
        <w:rPr>
          <w:rtl w:val="true"/>
        </w:rPr>
        <w:t>کریم الدّین المنجّم السلماسی</w:t>
      </w:r>
      <w:bookmarkEnd w:id="305"/>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محمود السلماسی المهندس الملقّب بکریم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خدمة مولانا نصیرالدّین الطوسی فی محلّ الرصد بمراغة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معرفة تامّة بحلّ</w:t>
      </w:r>
    </w:p>
    <w:p>
      <w:pPr>
        <w:pStyle w:val="BookText"/>
        <w:rPr/>
      </w:pP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قادراً علی أن یحله و یجعل منه خمیراً، و یصنع منه بعض الآلات کالمقلمة و الطبق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حاذقاً بارعاً جدّاً فی هذه الحرفة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 أن یصنع کرة مجوّفة من الخمیر المذکور فی غایة الجودة و الدقّة، و رسم علیها خطوطاً، و نقش صورة الأقالیم السبعة، و صنع خطّاً بیانیّاً للکرة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نورالدّین إسماعیل بن أحمد المحتسب</w:t>
      </w:r>
    </w:p>
    <w:p>
      <w:pPr>
        <w:pStyle w:val="BookText"/>
        <w:rPr/>
      </w:pPr>
      <w:r>
        <w:rPr>
          <w:rFonts w:ascii="IRNazanin" w:hAnsi="IRNazanin" w:eastAsia="IRNazanin"/>
          <w:color w:val="111111"/>
          <w:sz w:val="28"/>
          <w:sz w:val="28"/>
          <w:szCs w:val="28"/>
          <w:rtl w:val="true"/>
          <w:lang w:bidi="fa-IR"/>
        </w:rPr>
        <w:t>السلماسی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کریم‌الدّین المهندس مات بسلماس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306" w:name="__RefHeading___Toc2088715_372815092"/>
      <w:bookmarkStart w:id="307" w:name="_Toc110"/>
      <w:bookmarkEnd w:id="306"/>
      <w:r>
        <w:rPr>
          <w:rtl w:val="true"/>
        </w:rPr>
        <w:t>فخرالدّین المراغی</w:t>
      </w:r>
      <w:bookmarkEnd w:id="307"/>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عثمان المشهور بالأمین والملقّب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بارعاً فی الفنّ المعماری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 الرصد المذکور باشرافه و إهتمامه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الخواجه الطوسی قد اعتمد علیه فی جمیع مایورده و ما یصدره</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308" w:name="__RefHeading___Toc2088717_372815092"/>
      <w:bookmarkStart w:id="309" w:name="_Toc111"/>
      <w:bookmarkEnd w:id="308"/>
      <w:r>
        <w:rPr>
          <w:rtl w:val="true"/>
        </w:rPr>
        <w:t>عمیدالدّین المنجّم البغدادی</w:t>
      </w:r>
      <w:bookmarkEnd w:id="309"/>
    </w:p>
    <w:p>
      <w:pPr>
        <w:pStyle w:val="BookText"/>
        <w:rPr/>
      </w:pPr>
      <w:r>
        <w:rPr>
          <w:rFonts w:ascii="IRNazanin" w:hAnsi="IRNazanin" w:eastAsia="IRNazanin"/>
          <w:color w:val="111111"/>
          <w:sz w:val="28"/>
          <w:sz w:val="28"/>
          <w:szCs w:val="28"/>
          <w:rtl w:val="true"/>
          <w:lang w:bidi="fa-IR"/>
        </w:rPr>
        <w:t xml:space="preserve">قال إبن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أبوالفضائل سعیدبن عزّالدّین محمّدبن عبدین السلمی من أولاد الصدور و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نائب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 و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أخذت بغداد،</w:t>
      </w:r>
    </w:p>
    <w:p>
      <w:pPr>
        <w:pStyle w:val="BookText"/>
        <w:rPr/>
      </w:pPr>
      <w:r>
        <w:rPr>
          <w:rFonts w:ascii="IRNazanin" w:hAnsi="IRNazanin" w:eastAsia="IRNazanin"/>
          <w:color w:val="111111"/>
          <w:sz w:val="28"/>
          <w:sz w:val="28"/>
          <w:szCs w:val="28"/>
          <w:rtl w:val="true"/>
          <w:lang w:bidi="fa-IR"/>
        </w:rPr>
        <w:t>وقع عمیدالدّین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صار فی خدمة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انشغل بطلب العلوم</w:t>
      </w:r>
    </w:p>
    <w:p>
      <w:pPr>
        <w:pStyle w:val="BookText"/>
        <w:rPr/>
      </w:pPr>
      <w:r>
        <w:rPr>
          <w:rFonts w:ascii="IRNazanin" w:hAnsi="IRNazanin" w:eastAsia="IRNazanin"/>
          <w:color w:val="111111"/>
          <w:sz w:val="28"/>
          <w:sz w:val="28"/>
          <w:szCs w:val="28"/>
          <w:rtl w:val="true"/>
          <w:lang w:bidi="fa-IR"/>
        </w:rPr>
        <w:t>الریاضیّة بمراغة، فبرع فی معرفة التقویم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عند اباقاخان، إحترمه و أنعم علیه، و ألبسه من ملابسه، لکنّه لم یتمتّع بعمره و علمه فاخترم شابّاً فی المحرّم سنة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بمراغة فی الطریق إلی الرصد عند قبّة ترکان</w:t>
      </w:r>
      <w:r>
        <w:rPr>
          <w:rFonts w:eastAsia="IRNazanin" w:cs="IRNazanin"/>
          <w:color w:val="111111"/>
          <w:sz w:val="28"/>
          <w:szCs w:val="28"/>
          <w:rtl w:val="true"/>
          <w:lang w:bidi="fa-IR"/>
        </w:rPr>
        <w:t>.»</w:t>
      </w:r>
      <w:r>
        <w:rPr>
          <w:rStyle w:val="FootnoteAnchor"/>
          <w:rtl w:val="true"/>
        </w:rPr>
        <w:footnoteReference w:id="582"/>
      </w:r>
      <w:bookmarkStart w:id="310" w:name="pg6948_90822"/>
    </w:p>
    <w:p>
      <w:pPr>
        <w:pStyle w:val="Heading3"/>
        <w:numPr>
          <w:ilvl w:val="2"/>
          <w:numId w:val="1"/>
        </w:numPr>
        <w:rPr/>
      </w:pPr>
      <w:bookmarkStart w:id="311" w:name="__RefHeading___Toc2088719_372815092"/>
      <w:bookmarkStart w:id="312" w:name="_Toc112"/>
      <w:bookmarkEnd w:id="310"/>
      <w:bookmarkEnd w:id="311"/>
      <w:r>
        <w:rPr>
          <w:rtl w:val="true"/>
        </w:rPr>
        <w:t>فخرالدّین الحکیم القزوینی</w:t>
      </w:r>
      <w:bookmarkEnd w:id="312"/>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محمّدبن جمال‌الدّین أحمد بن عیسی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یعرف بالأثیری لأ نّه کان یخدم أثیرالدّین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فخرالدّین شابّاً فاضلاً و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علم المنطق علی نجم‌الدّین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بمراغة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حطّ فیها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الکثیر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یصعد إلی الرصد کثیراً، و توفیّ</w:t>
      </w:r>
    </w:p>
    <w:p>
      <w:pPr>
        <w:pStyle w:val="BookText"/>
        <w:rPr/>
      </w:pPr>
      <w:r>
        <w:rPr>
          <w:rFonts w:ascii="Amiri" w:hAnsi="Amiri" w:eastAsia="Amiri" w:cs="Amiri"/>
          <w:color w:val="111111"/>
          <w:sz w:val="28"/>
          <w:sz w:val="28"/>
          <w:szCs w:val="28"/>
          <w:rtl w:val="true"/>
          <w:lang w:bidi="ar-SA"/>
        </w:rPr>
        <w:t xml:space="preserve">شابّاً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83"/>
      </w:r>
    </w:p>
    <w:p>
      <w:pPr>
        <w:pStyle w:val="Heading3"/>
        <w:numPr>
          <w:ilvl w:val="2"/>
          <w:numId w:val="1"/>
        </w:numPr>
        <w:rPr/>
      </w:pPr>
      <w:bookmarkStart w:id="313" w:name="__RefHeading___Toc2088721_372815092"/>
      <w:bookmarkStart w:id="314" w:name="_Toc113"/>
      <w:bookmarkEnd w:id="313"/>
      <w:r>
        <w:rPr>
          <w:rtl w:val="true"/>
        </w:rPr>
        <w:t>فخرالدّین لقمان المراغی</w:t>
      </w:r>
      <w:bookmarkEnd w:id="314"/>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بن محمّد بن عبداللّه کان من أولاد الأعیان بمراغة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استقرّت</w:t>
      </w:r>
    </w:p>
    <w:p>
      <w:pPr>
        <w:pStyle w:val="BookText"/>
        <w:rPr/>
      </w:pPr>
      <w:r>
        <w:rPr>
          <w:rFonts w:ascii="IRNazanin" w:hAnsi="IRNazanin" w:eastAsia="IRNazanin"/>
          <w:color w:val="111111"/>
          <w:sz w:val="28"/>
          <w:sz w:val="28"/>
          <w:szCs w:val="28"/>
          <w:rtl w:val="true"/>
          <w:lang w:bidi="fa-IR"/>
        </w:rPr>
        <w:t>الأمور لهولاکو، و قضی علی الأعداء، و نزل الخواجه الطوسی بمراغة، اقتضت الآراء السلطانیّة و تقدّم إلی مولانا نصیرالدّین أن یجمع إلی مراغة من کان قد إنتزح منها فی فترة المغول إلی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فخرالدّین لقمان الّذی کان لبیباً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إلی اربل، و الموصل، و الجزیرة، و من کان قد سکن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منهم ما ینیف علی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إنتزاحهم و رجوعهم مدّة أربعین سنة</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315" w:name="__RefHeading___Toc2088723_372815092"/>
      <w:bookmarkStart w:id="316" w:name="_Toc114"/>
      <w:bookmarkEnd w:id="315"/>
      <w:r>
        <w:rPr>
          <w:rtl w:val="true"/>
        </w:rPr>
        <w:t>فخرالدّین البیاری</w:t>
      </w:r>
      <w:bookmarkEnd w:id="3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أبوالفضل عبداللّه بن شمس‌الدّین محمّدبن عبداللّه البیاری قاضی القضاة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بقاضی هرات، و کان من الأدباء والفضلاء العارفین بالفروع و الأصول، العالمین بالمشروع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بتبریز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فصیح العبارة ملیح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إلیه الصاحب السعید الخواجه شمس‌الدّین محمّد الجوینی قضاء ممالک خراسان، و کتب له بذلک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رسائل بالعربیّة</w:t>
      </w:r>
      <w:r>
        <w:rPr>
          <w:rFonts w:eastAsia="IRNazanin" w:cs="IRNazanin"/>
          <w:color w:val="111111"/>
          <w:sz w:val="28"/>
          <w:szCs w:val="28"/>
          <w:rtl w:val="true"/>
          <w:lang w:bidi="fa-IR"/>
        </w:rPr>
        <w:t>.</w:t>
      </w:r>
      <w:r>
        <w:rPr>
          <w:rStyle w:val="FootnoteAnchor"/>
          <w:rtl w:val="true"/>
        </w:rPr>
        <w:footnoteReference w:id="585"/>
      </w:r>
      <w:bookmarkStart w:id="317" w:name="pg6948_90823"/>
    </w:p>
    <w:p>
      <w:pPr>
        <w:pStyle w:val="Heading3"/>
        <w:numPr>
          <w:ilvl w:val="2"/>
          <w:numId w:val="1"/>
        </w:numPr>
        <w:rPr/>
      </w:pPr>
      <w:bookmarkStart w:id="318" w:name="__RefHeading___Toc2088725_372815092"/>
      <w:bookmarkStart w:id="319" w:name="_Toc115"/>
      <w:bookmarkEnd w:id="317"/>
      <w:bookmarkEnd w:id="318"/>
      <w:r>
        <w:rPr>
          <w:rtl w:val="true"/>
        </w:rPr>
        <w:t>فخرالدّین الزرندی</w:t>
      </w:r>
      <w:bookmarkEnd w:id="319"/>
    </w:p>
    <w:p>
      <w:pPr>
        <w:pStyle w:val="BookText"/>
        <w:rPr/>
      </w:pPr>
      <w:r>
        <w:rPr>
          <w:rFonts w:ascii="IRNazanin" w:hAnsi="IRNazanin" w:eastAsia="IRNazanin"/>
          <w:color w:val="111111"/>
          <w:sz w:val="28"/>
          <w:sz w:val="28"/>
          <w:szCs w:val="28"/>
          <w:rtl w:val="true"/>
          <w:lang w:bidi="fa-IR"/>
        </w:rPr>
        <w:t>أبو محمّد حسین بن حسن بن محمّد الزرندی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القضاة، و ممّن ورد مراغة إلی حضرة مولانا نصیرالدّین أبی جعفر الطوسی، و 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جمیل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و بینه مطایبات، و کنّا نتعاشر بمراغة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فخرالدّین بمدینة السلام فی ربیع‌الأوّل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320" w:name="__RefHeading___Toc2088727_372815092"/>
      <w:bookmarkStart w:id="321" w:name="_Toc116"/>
      <w:bookmarkEnd w:id="320"/>
      <w:r>
        <w:rPr>
          <w:rtl w:val="true"/>
        </w:rPr>
        <w:t>فخرالدّین النخجوانی</w:t>
      </w:r>
      <w:bookmarkEnd w:id="321"/>
    </w:p>
    <w:p>
      <w:pPr>
        <w:pStyle w:val="BookText"/>
        <w:rPr/>
      </w:pPr>
      <w:r>
        <w:rPr>
          <w:rFonts w:ascii="IRNazanin" w:hAnsi="IRNazanin" w:eastAsia="IRNazanin"/>
          <w:color w:val="111111"/>
          <w:sz w:val="28"/>
          <w:sz w:val="28"/>
          <w:szCs w:val="28"/>
          <w:rtl w:val="true"/>
          <w:lang w:bidi="fa-IR"/>
        </w:rPr>
        <w:t>أبوالفضل محمّدبن دیلمشاه بن محمّد النخجوانی الوزیر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أولاد الکبراء والوزراء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فی دیوان الإستیفاء بنخجوان أیّام المملکة و قبلها، ثمّ ترک الجمیع، و رفض الدنیا، و خرج عن جمیع 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إلی أهر إلی خدمة الشیخ قطب‌الدّین الأهری، و لبس من یده الخرقة، و أقام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سنة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بأهر لمّا فررت من أیدی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بهیّ الشیبة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رأیته</w:t>
      </w:r>
    </w:p>
    <w:p>
      <w:pPr>
        <w:pStyle w:val="BookText"/>
        <w:rPr/>
      </w:pPr>
      <w:r>
        <w:rPr>
          <w:rFonts w:ascii="IRNazanin" w:hAnsi="IRNazanin" w:eastAsia="IRNazanin"/>
          <w:color w:val="111111"/>
          <w:sz w:val="28"/>
          <w:sz w:val="28"/>
          <w:szCs w:val="28"/>
          <w:rtl w:val="true"/>
          <w:lang w:bidi="fa-IR"/>
        </w:rPr>
        <w:t xml:space="preserve">بمراغة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أکرمه مولانا نصیرالدّین، و عظّمه، و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کتب لی</w:t>
      </w:r>
    </w:p>
    <w:p>
      <w:pPr>
        <w:pStyle w:val="BookText"/>
        <w:rPr/>
      </w:pPr>
      <w:r>
        <w:rPr>
          <w:rFonts w:ascii="IRNazanin" w:hAnsi="IRNazanin" w:eastAsia="IRNazanin"/>
          <w:color w:val="111111"/>
          <w:sz w:val="28"/>
          <w:sz w:val="28"/>
          <w:szCs w:val="28"/>
          <w:rtl w:val="true"/>
          <w:lang w:bidi="fa-IR"/>
        </w:rPr>
        <w:t>شیئاً من نظمه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بکیران فی رجب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322" w:name="__RefHeading___Toc2088729_372815092"/>
      <w:bookmarkStart w:id="323" w:name="_Toc117"/>
      <w:bookmarkEnd w:id="322"/>
      <w:r>
        <w:rPr>
          <w:rtl w:val="true"/>
        </w:rPr>
        <w:t>کمال‌الدّین أبوالفضل</w:t>
      </w:r>
      <w:bookmarkEnd w:id="323"/>
    </w:p>
    <w:p>
      <w:pPr>
        <w:pStyle w:val="BookText"/>
        <w:rPr/>
      </w:pPr>
      <w:r>
        <w:rPr>
          <w:rFonts w:ascii="IRNazanin" w:hAnsi="IRNazanin" w:eastAsia="IRNazanin"/>
          <w:color w:val="111111"/>
          <w:sz w:val="28"/>
          <w:sz w:val="28"/>
          <w:szCs w:val="28"/>
          <w:rtl w:val="true"/>
          <w:lang w:bidi="fa-IR"/>
        </w:rPr>
        <w:t>أبوالفضل محمّدبن أبی نصر عبّاس بن فضل بن عبّاس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شابّاً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مراغة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روی لی من شعر خاله الشیخ جمال‌الدّین بن یحیی</w:t>
      </w:r>
    </w:p>
    <w:p>
      <w:pPr>
        <w:pStyle w:val="BookText"/>
        <w:rPr/>
      </w:pPr>
      <w:r>
        <w:rPr>
          <w:rFonts w:ascii="IRNazanin" w:hAnsi="IRNazanin" w:eastAsia="IRNazanin"/>
          <w:color w:val="111111"/>
          <w:sz w:val="28"/>
          <w:sz w:val="28"/>
          <w:szCs w:val="28"/>
          <w:rtl w:val="true"/>
          <w:lang w:bidi="fa-IR"/>
        </w:rPr>
        <w:t>الصرصری الفقیه شاعر رسول‌اللّه صلی‌الله‌علیه‌و‌آله، و من شعر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بیننا 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الرصد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ظفرت برؤیته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الخواجه أباجعفر الطوسی، و أهدی إلیه مندیلاً مصریّاً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ذهبتُ إلی تبریز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رأیته هناک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إلی بلاد 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یبلغنی خبر منه بعد ذلک</w:t>
      </w:r>
      <w:r>
        <w:rPr>
          <w:rFonts w:eastAsia="IRNazanin" w:cs="IRNazanin"/>
          <w:color w:val="111111"/>
          <w:sz w:val="28"/>
          <w:szCs w:val="28"/>
          <w:rtl w:val="true"/>
          <w:lang w:bidi="fa-IR"/>
        </w:rPr>
        <w:t>.»</w:t>
      </w:r>
      <w:r>
        <w:rPr>
          <w:rStyle w:val="FootnoteAnchor"/>
          <w:rtl w:val="true"/>
        </w:rPr>
        <w:footnoteReference w:id="588"/>
      </w:r>
      <w:bookmarkStart w:id="324" w:name="pg6948_90824"/>
    </w:p>
    <w:p>
      <w:pPr>
        <w:pStyle w:val="Heading3"/>
        <w:numPr>
          <w:ilvl w:val="2"/>
          <w:numId w:val="1"/>
        </w:numPr>
        <w:rPr/>
      </w:pPr>
      <w:bookmarkStart w:id="325" w:name="__RefHeading___Toc2088731_372815092"/>
      <w:bookmarkStart w:id="326" w:name="_Toc118"/>
      <w:bookmarkEnd w:id="324"/>
      <w:bookmarkEnd w:id="325"/>
      <w:r>
        <w:rPr>
          <w:rtl w:val="true"/>
        </w:rPr>
        <w:t>فخرالدّین الصوفی</w:t>
      </w:r>
      <w:bookmarkEnd w:id="326"/>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أبوالفَرَج أحمد بن عثمان بن جعفر الحلبی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بلاد الشام، و دخل البلاد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الیمن، و حجّ، و سافر إلی بلاد الروم و أرمینیّة، و دخل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علینا مراغة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أقام عندنا بالرصد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الفوائد،</w:t>
      </w:r>
    </w:p>
    <w:p>
      <w:pPr>
        <w:pStyle w:val="BookText"/>
        <w:rPr/>
      </w:pPr>
      <w:r>
        <w:rPr>
          <w:rFonts w:ascii="IRNazanin" w:hAnsi="IRNazanin" w:eastAsia="IRNazanin"/>
          <w:color w:val="111111"/>
          <w:sz w:val="28"/>
          <w:sz w:val="28"/>
          <w:szCs w:val="28"/>
          <w:rtl w:val="true"/>
          <w:lang w:bidi="fa-IR"/>
        </w:rPr>
        <w:t>مشتغلاً بنفسه</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327" w:name="__RefHeading___Toc2088733_372815092"/>
      <w:bookmarkStart w:id="328" w:name="_Toc119"/>
      <w:bookmarkEnd w:id="327"/>
      <w:r>
        <w:rPr>
          <w:rtl w:val="true"/>
        </w:rPr>
        <w:t>فخرالدّین البروجردی</w:t>
      </w:r>
      <w:bookmarkEnd w:id="328"/>
    </w:p>
    <w:p>
      <w:pPr>
        <w:pStyle w:val="BookText"/>
        <w:rPr/>
      </w:pPr>
      <w:r>
        <w:rPr>
          <w:rFonts w:ascii="IRNazanin" w:hAnsi="IRNazanin" w:eastAsia="IRNazanin"/>
          <w:color w:val="111111"/>
          <w:sz w:val="28"/>
          <w:sz w:val="28"/>
          <w:szCs w:val="28"/>
          <w:rtl w:val="true"/>
          <w:lang w:bidi="fa-IR"/>
        </w:rPr>
        <w:t>قال إبن الفوطی فی ترجمته المذکورة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بزرجمهر بن محمّد بن حبَشی البروجردی الفقیه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ناسخاً، حسن الخطّ، سریع الکتابه‌القراءة،</w:t>
      </w:r>
    </w:p>
    <w:p>
      <w:pPr>
        <w:pStyle w:val="BookText"/>
        <w:rPr/>
      </w:pPr>
      <w:r>
        <w:rPr>
          <w:rFonts w:ascii="IRNazanin" w:hAnsi="IRNazanin" w:eastAsia="IRNazanin"/>
          <w:color w:val="111111"/>
          <w:sz w:val="28"/>
          <w:sz w:val="28"/>
          <w:szCs w:val="28"/>
          <w:rtl w:val="true"/>
          <w:lang w:bidi="fa-IR"/>
        </w:rPr>
        <w:t>قلیل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بیده عدّة کتب من المختصرات و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بمراغة أیّام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بغداد بعد موته و سکن النظامیة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بها</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329" w:name="__RefHeading___Toc2088735_372815092"/>
      <w:bookmarkStart w:id="330" w:name="_Toc120"/>
      <w:bookmarkEnd w:id="329"/>
      <w:r>
        <w:rPr>
          <w:rtl w:val="true"/>
        </w:rPr>
        <w:t>عزّالدّین الساجونی</w:t>
      </w:r>
      <w:bookmarkEnd w:id="330"/>
    </w:p>
    <w:p>
      <w:pPr>
        <w:pStyle w:val="BookText"/>
        <w:rPr/>
      </w:pPr>
      <w:r>
        <w:rPr>
          <w:rFonts w:ascii="IRNazanin" w:hAnsi="IRNazanin" w:eastAsia="IRNazanin"/>
          <w:color w:val="111111"/>
          <w:sz w:val="28"/>
          <w:sz w:val="28"/>
          <w:szCs w:val="28"/>
          <w:rtl w:val="true"/>
          <w:lang w:bidi="fa-IR"/>
        </w:rPr>
        <w:t>ابوالفضل یحیی بن فضل‌اللّه بن عمر المراغی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 فی تلخیص</w:t>
      </w:r>
    </w:p>
    <w:p>
      <w:pPr>
        <w:pStyle w:val="BookText"/>
        <w:rPr/>
      </w:pPr>
      <w:r>
        <w:rPr>
          <w:rFonts w:ascii="IRNazanin" w:hAnsi="IRNazanin" w:eastAsia="IRNazanin"/>
          <w:color w:val="111111"/>
          <w:sz w:val="28"/>
          <w:sz w:val="28"/>
          <w:szCs w:val="28"/>
          <w:rtl w:val="true"/>
          <w:lang w:bidi="fa-IR"/>
        </w:rPr>
        <w:t>مجمع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شیخاً صالحاً ظاهر البشر حسن الملتقی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خطب بجامع مراغة لمّا تمصّرت فی أیّام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قدم بغداد و تفقّه بها فی المدرسة</w:t>
      </w:r>
    </w:p>
    <w:p>
      <w:pPr>
        <w:pStyle w:val="BookText"/>
        <w:rPr/>
      </w:pPr>
      <w:r>
        <w:rPr>
          <w:rFonts w:ascii="IRNazanin" w:hAnsi="IRNazanin" w:eastAsia="IRNazanin"/>
          <w:color w:val="111111"/>
          <w:sz w:val="28"/>
          <w:sz w:val="28"/>
          <w:szCs w:val="28"/>
          <w:rtl w:val="true"/>
          <w:lang w:bidi="fa-IR"/>
        </w:rPr>
        <w:t>المستنصریّة، و سمع بها الحدیث علی ابراهیم بن آزریق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الخواجه یعتقد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w:t>
      </w:r>
    </w:p>
    <w:p>
      <w:pPr>
        <w:pStyle w:val="BookText"/>
        <w:rPr/>
      </w:pPr>
      <w:r>
        <w:rPr>
          <w:rFonts w:ascii="IRNazanin" w:hAnsi="IRNazanin" w:eastAsia="IRNazanin"/>
          <w:color w:val="111111"/>
          <w:sz w:val="28"/>
          <w:sz w:val="28"/>
          <w:szCs w:val="28"/>
          <w:rtl w:val="true"/>
          <w:lang w:bidi="fa-IR"/>
        </w:rPr>
        <w:t xml:space="preserve">وفاته بمراغة فی سنة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331" w:name="__RefHeading___Toc2088737_372815092"/>
      <w:bookmarkStart w:id="332" w:name="_Toc121"/>
      <w:bookmarkEnd w:id="331"/>
      <w:r>
        <w:rPr>
          <w:rtl w:val="true"/>
        </w:rPr>
        <w:t>مجدالدّین محمّد الطوسی</w:t>
      </w:r>
      <w:bookmarkEnd w:id="33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أبوالفتح محمّدبن محمّد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إبن الفوطی فی تلخیص مجمع الآداب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شعراء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ورد علینا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 الأخلاق لیّن </w:t>
      </w:r>
      <w:bookmarkStart w:id="333" w:name="pg6948_90825"/>
    </w:p>
    <w:p>
      <w:pPr>
        <w:pStyle w:val="BookText"/>
        <w:rPr/>
      </w:pPr>
      <w:bookmarkEnd w:id="333"/>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 بخدمة الصاحب بهاءالدّین محمّدبن شمس‌الدّین محمّد الجوینی، و صار من ندمائه</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334" w:name="__RefHeading___Toc2088739_372815092"/>
      <w:bookmarkStart w:id="335" w:name="_Toc122"/>
      <w:bookmarkEnd w:id="334"/>
      <w:r>
        <w:rPr>
          <w:rtl w:val="true"/>
        </w:rPr>
        <w:t>مجیرالدّین النیلی</w:t>
      </w:r>
      <w:bookmarkEnd w:id="335"/>
    </w:p>
    <w:p>
      <w:pPr>
        <w:pStyle w:val="BookText"/>
        <w:rPr/>
      </w:pPr>
      <w:r>
        <w:rPr>
          <w:rFonts w:ascii="IRNazanin" w:hAnsi="IRNazanin" w:eastAsia="IRNazanin"/>
          <w:color w:val="111111"/>
          <w:sz w:val="28"/>
          <w:sz w:val="28"/>
          <w:szCs w:val="28"/>
          <w:rtl w:val="true"/>
          <w:lang w:bidi="fa-IR"/>
        </w:rPr>
        <w:t>أبوالفضل علیّ بن محمّد بن علیّ بن حمیص الأدیب النیلی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الفضلاء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حظّ وافر من علوم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جماعة من رؤساء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إلی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توطّن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یخدم صدرالدّین علی نجل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بأشعار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336" w:name="__RefHeading___Toc2088741_372815092"/>
      <w:bookmarkStart w:id="337" w:name="_Toc123"/>
      <w:bookmarkEnd w:id="336"/>
      <w:r>
        <w:rPr>
          <w:rtl w:val="true"/>
        </w:rPr>
        <w:t>مجدالدّین الحارثانی</w:t>
      </w:r>
      <w:bookmarkEnd w:id="337"/>
    </w:p>
    <w:p>
      <w:pPr>
        <w:pStyle w:val="BookText"/>
        <w:rPr/>
      </w:pPr>
      <w:r>
        <w:rPr>
          <w:rFonts w:ascii="IRNazanin" w:hAnsi="IRNazanin" w:eastAsia="IRNazanin"/>
          <w:color w:val="111111"/>
          <w:sz w:val="28"/>
          <w:sz w:val="28"/>
          <w:szCs w:val="28"/>
          <w:rtl w:val="true"/>
          <w:lang w:bidi="fa-IR"/>
        </w:rPr>
        <w:t>أبوعلی عبدالمجید بن عمر بن رجب الحارثانی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الرؤساء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حسن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الحدیث من الصاحب الشهید محییالدّین أبی محمّد یوسف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مراغة لحضور مجلس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w:t>
      </w:r>
    </w:p>
    <w:p>
      <w:pPr>
        <w:pStyle w:val="BookText"/>
        <w:rPr/>
      </w:pPr>
      <w:r>
        <w:rPr>
          <w:rFonts w:ascii="Amiri" w:hAnsi="Amiri" w:eastAsia="Amiri" w:cs="Amiri"/>
          <w:color w:val="111111"/>
          <w:sz w:val="28"/>
          <w:sz w:val="28"/>
          <w:szCs w:val="28"/>
          <w:rtl w:val="true"/>
          <w:lang w:bidi="ar-SA"/>
        </w:rPr>
        <w:t>من محضره مدّة</w:t>
      </w:r>
      <w:r>
        <w:rPr>
          <w:rFonts w:eastAsia="Amiri" w:cs="Amiri" w:ascii="Amiri" w:hAnsi="Amiri"/>
          <w:color w:val="111111"/>
          <w:sz w:val="28"/>
          <w:szCs w:val="28"/>
          <w:rtl w:val="true"/>
          <w:lang w:bidi="ar-SA"/>
        </w:rPr>
        <w:t>.»</w:t>
      </w:r>
      <w:r>
        <w:rPr>
          <w:rStyle w:val="FootnoteAnchor"/>
          <w:rtl w:val="true"/>
        </w:rPr>
        <w:footnoteReference w:id="594"/>
      </w:r>
    </w:p>
    <w:p>
      <w:pPr>
        <w:pStyle w:val="Heading3"/>
        <w:numPr>
          <w:ilvl w:val="2"/>
          <w:numId w:val="1"/>
        </w:numPr>
        <w:rPr/>
      </w:pPr>
      <w:bookmarkStart w:id="338" w:name="__RefHeading___Toc2088743_372815092"/>
      <w:bookmarkStart w:id="339" w:name="_Toc124"/>
      <w:bookmarkEnd w:id="338"/>
      <w:r>
        <w:rPr>
          <w:rtl w:val="true"/>
        </w:rPr>
        <w:t>مجدالدّین الأعرج الاصفهانی</w:t>
      </w:r>
      <w:bookmarkEnd w:id="339"/>
    </w:p>
    <w:p>
      <w:pPr>
        <w:pStyle w:val="BookText"/>
        <w:rPr/>
      </w:pPr>
      <w:r>
        <w:rPr>
          <w:rFonts w:ascii="IRNazanin" w:hAnsi="IRNazanin" w:eastAsia="IRNazanin"/>
          <w:color w:val="111111"/>
          <w:sz w:val="28"/>
          <w:sz w:val="28"/>
          <w:szCs w:val="28"/>
          <w:rtl w:val="true"/>
          <w:lang w:bidi="fa-IR"/>
        </w:rPr>
        <w:t>أبوعبداللّه فضل‌اللّه بن محمّد بن أبیبکر بن شعرانه الأعرج الإصفهانی الفقیه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إبن الفوطی ترجمة 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مراغة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للتشرّف بخدمة مولانا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محفوظات کثیرة</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340" w:name="__RefHeading___Toc2088745_372815092"/>
      <w:bookmarkStart w:id="341" w:name="_Toc125"/>
      <w:bookmarkEnd w:id="340"/>
      <w:r>
        <w:rPr>
          <w:rtl w:val="true"/>
        </w:rPr>
        <w:t>مجدالدّین المراغی</w:t>
      </w:r>
      <w:bookmarkEnd w:id="34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بن محمّد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صحب مولانا نصیرالدّین الطوسی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علیه</w:t>
      </w:r>
      <w:r>
        <w:rPr>
          <w:rFonts w:eastAsia="IRNazanin" w:cs="IRNazanin"/>
          <w:color w:val="111111"/>
          <w:sz w:val="28"/>
          <w:szCs w:val="28"/>
          <w:rtl w:val="true"/>
          <w:lang w:bidi="fa-IR"/>
        </w:rPr>
        <w:t>.»</w:t>
      </w:r>
      <w:r>
        <w:rPr>
          <w:rStyle w:val="FootnoteAnchor"/>
          <w:rtl w:val="true"/>
        </w:rPr>
        <w:footnoteReference w:id="596"/>
      </w:r>
      <w:bookmarkStart w:id="342" w:name="pg6948_90826"/>
    </w:p>
    <w:p>
      <w:pPr>
        <w:pStyle w:val="Heading3"/>
        <w:numPr>
          <w:ilvl w:val="2"/>
          <w:numId w:val="1"/>
        </w:numPr>
        <w:rPr/>
      </w:pPr>
      <w:bookmarkStart w:id="343" w:name="__RefHeading___Toc2088747_372815092"/>
      <w:bookmarkStart w:id="344" w:name="_Toc126"/>
      <w:bookmarkEnd w:id="342"/>
      <w:bookmarkEnd w:id="343"/>
      <w:r>
        <w:rPr>
          <w:rtl w:val="true"/>
        </w:rPr>
        <w:t>کمال‌الدّین الأربلی</w:t>
      </w:r>
      <w:bookmarkEnd w:id="344"/>
    </w:p>
    <w:p>
      <w:pPr>
        <w:pStyle w:val="BookText"/>
        <w:rPr/>
      </w:pPr>
      <w:r>
        <w:rPr>
          <w:rFonts w:ascii="IRNazanin" w:hAnsi="IRNazanin" w:eastAsia="IRNazanin"/>
          <w:color w:val="111111"/>
          <w:sz w:val="28"/>
          <w:sz w:val="28"/>
          <w:szCs w:val="28"/>
          <w:rtl w:val="true"/>
          <w:lang w:bidi="fa-IR"/>
        </w:rPr>
        <w:t>أبوعلی بن أبی الفرج المعروف بابن الداعی الإسرائیلی الأربلی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الداعی من الحکماء الذین أدرکت عصرهم، لکنیّ لم ألقه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نجم‌الدّین أحمد بن علیّ بن البوّاب البغدادی أنّ إبن الداعی حضر عند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 مولانا نصیرالدّین أباجعفر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خطیباً فصیحاً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معرفة کاملة بعلوم</w:t>
      </w:r>
    </w:p>
    <w:p>
      <w:pPr>
        <w:pStyle w:val="BookText"/>
        <w:rPr/>
      </w:pPr>
      <w:r>
        <w:rPr>
          <w:rFonts w:ascii="IRNazanin" w:hAnsi="IRNazanin" w:eastAsia="IRNazanin"/>
          <w:color w:val="111111"/>
          <w:sz w:val="28"/>
          <w:sz w:val="28"/>
          <w:szCs w:val="28"/>
          <w:rtl w:val="true"/>
          <w:lang w:bidi="fa-IR"/>
        </w:rPr>
        <w:t>الحساب و الهیأة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یری نفسه من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أشخصه هولاکو إلی أخیه منکوقاآن بدار الملک قراقروم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345" w:name="__RefHeading___Toc2088749_372815092"/>
      <w:bookmarkStart w:id="346" w:name="_Toc127"/>
      <w:bookmarkEnd w:id="345"/>
      <w:r>
        <w:rPr>
          <w:rtl w:val="true"/>
        </w:rPr>
        <w:t>محیی الدّین المعروف بابن الهواری</w:t>
      </w:r>
      <w:bookmarkEnd w:id="346"/>
    </w:p>
    <w:p>
      <w:pPr>
        <w:pStyle w:val="BookText"/>
        <w:rPr/>
      </w:pPr>
      <w:r>
        <w:rPr>
          <w:rFonts w:ascii="IRNazanin" w:hAnsi="IRNazanin" w:eastAsia="IRNazanin"/>
          <w:color w:val="111111"/>
          <w:sz w:val="28"/>
          <w:sz w:val="28"/>
          <w:szCs w:val="28"/>
          <w:rtl w:val="true"/>
          <w:lang w:bidi="fa-IR"/>
        </w:rPr>
        <w:t xml:space="preserve">أبوالحسن علیّ بن عیسی بن محمّد المعروف بابن الهواری، العلویّ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الهوّاری بتشدید الواو و بعد الألف راء</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إبن الهواری من أولاد المشایخ و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محتده من مکّة شرّفها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بالواسطی</w:t>
      </w:r>
    </w:p>
    <w:p>
      <w:pPr>
        <w:pStyle w:val="BookText"/>
        <w:rPr/>
      </w:pPr>
      <w:r>
        <w:rPr>
          <w:rFonts w:ascii="IRNazanin" w:hAnsi="IRNazanin" w:eastAsia="IRNazanin"/>
          <w:color w:val="111111"/>
          <w:sz w:val="28"/>
          <w:sz w:val="28"/>
          <w:szCs w:val="28"/>
          <w:rtl w:val="true"/>
          <w:lang w:bidi="fa-IR"/>
        </w:rPr>
        <w:t>لتوطّنه مناطقها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بخدمة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اُقیم له فی تلک المدینة مجلس وعظ و تذکیر، و لقی قبولاً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یتردّد علی بیوت أمراء</w:t>
      </w:r>
    </w:p>
    <w:p>
      <w:pPr>
        <w:pStyle w:val="BookText"/>
        <w:rPr/>
      </w:pPr>
      <w:r>
        <w:rPr>
          <w:rFonts w:ascii="IRNazanin" w:hAnsi="IRNazanin" w:eastAsia="IRNazanin"/>
          <w:color w:val="111111"/>
          <w:sz w:val="28"/>
          <w:sz w:val="28"/>
          <w:szCs w:val="28"/>
          <w:rtl w:val="true"/>
          <w:lang w:bidi="fa-IR"/>
        </w:rPr>
        <w:t>المغول و خوانینهم، و یدعوهم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علی یده خلق کثیر من المغول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 علیه أیضاً جمع من المسلمین من ذنوبهم بفضل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یُخرج زکاة ماله و یواظب علی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الوزیر صدرالدّین عبدالرزّاق الخالدی یمیل إلیه کثیراً</w:t>
      </w:r>
    </w:p>
    <w:p>
      <w:pPr>
        <w:pStyle w:val="BookText"/>
        <w:rPr/>
      </w:pPr>
      <w:r>
        <w:rPr>
          <w:rFonts w:ascii="IRNazanin" w:hAnsi="IRNazanin" w:eastAsia="IRNazanin"/>
          <w:color w:val="111111"/>
          <w:sz w:val="28"/>
          <w:sz w:val="28"/>
          <w:szCs w:val="28"/>
          <w:rtl w:val="true"/>
          <w:lang w:bidi="fa-IR"/>
        </w:rPr>
        <w:t>و یعتقد به اعتقاداً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إبن الهواری فی آخر أیّامه إلی بغداد، و جعلها محلّ إقامته إلی أن مات بسرویاز، و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نقلت جنازته إلی شهرزور بعد مدّة،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هناک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إبن الهواری فاضلاً، حسن السیرة، زاهداً، متدیّناً</w:t>
      </w:r>
      <w:r>
        <w:rPr>
          <w:rFonts w:eastAsia="IRNazanin" w:cs="IRNazanin"/>
          <w:color w:val="111111"/>
          <w:sz w:val="28"/>
          <w:szCs w:val="28"/>
          <w:rtl w:val="true"/>
          <w:lang w:bidi="fa-IR"/>
        </w:rPr>
        <w:t>.»</w:t>
      </w:r>
      <w:r>
        <w:rPr>
          <w:rStyle w:val="FootnoteAnchor"/>
          <w:rtl w:val="true"/>
        </w:rPr>
        <w:footnoteReference w:id="599"/>
      </w:r>
      <w:bookmarkStart w:id="347" w:name="pg6948_90827"/>
    </w:p>
    <w:p>
      <w:pPr>
        <w:pStyle w:val="Heading3"/>
        <w:numPr>
          <w:ilvl w:val="2"/>
          <w:numId w:val="1"/>
        </w:numPr>
        <w:rPr/>
      </w:pPr>
      <w:bookmarkStart w:id="348" w:name="__RefHeading___Toc2088751_372815092"/>
      <w:bookmarkStart w:id="349" w:name="_Toc128"/>
      <w:bookmarkEnd w:id="347"/>
      <w:bookmarkEnd w:id="348"/>
      <w:r>
        <w:rPr>
          <w:rtl w:val="true"/>
        </w:rPr>
        <w:t>کمال‌الدّین الکوفی</w:t>
      </w:r>
      <w:bookmarkEnd w:id="349"/>
    </w:p>
    <w:p>
      <w:pPr>
        <w:pStyle w:val="BookText"/>
        <w:rPr/>
      </w:pPr>
      <w:r>
        <w:rPr>
          <w:rFonts w:ascii="IRNazanin" w:hAnsi="IRNazanin" w:eastAsia="IRNazanin"/>
          <w:color w:val="111111"/>
          <w:sz w:val="28"/>
          <w:sz w:val="28"/>
          <w:szCs w:val="28"/>
          <w:rtl w:val="true"/>
          <w:lang w:bidi="fa-IR"/>
        </w:rPr>
        <w:t>أبوالمحاسن منصوربن أحمد المعروف بابن الشدیدی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شاعراً ظریفاً ینشد الأشعار الحسنة الحلوة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یلبس القبا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یحضر مجالس الأکابر 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یتکلّم بلغة المغول</w:t>
      </w:r>
    </w:p>
    <w:p>
      <w:pPr>
        <w:pStyle w:val="BookText"/>
        <w:rPr/>
      </w:pPr>
      <w:r>
        <w:rPr>
          <w:rFonts w:ascii="IRNazanin" w:hAnsi="IRNazanin" w:eastAsia="IRNazanin"/>
          <w:color w:val="111111"/>
          <w:sz w:val="28"/>
          <w:sz w:val="28"/>
          <w:szCs w:val="28"/>
          <w:rtl w:val="true"/>
          <w:lang w:bidi="fa-IR"/>
        </w:rPr>
        <w:t>للإستهزاء مع تفخیم الألفاظ دون أن یعرف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یتردّد علی مولانا نصیرالدّین</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ربیع‌الأوّل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350" w:name="__RefHeading___Toc2088753_372815092"/>
      <w:bookmarkStart w:id="351" w:name="_Toc129"/>
      <w:bookmarkEnd w:id="350"/>
      <w:r>
        <w:rPr>
          <w:rtl w:val="true"/>
        </w:rPr>
        <w:t>معین‌الدّین الشیرازی</w:t>
      </w:r>
      <w:bookmarkEnd w:id="351"/>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الشاعر الشیرازی محمّدبن علی بن عبداللّه مراغة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من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شاعراً عذب الکلام، 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الخواجه رسالة، ورد البیت الآتی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زمان واحد یرتجی بها</w:t>
      </w:r>
    </w:p>
    <w:p>
      <w:pPr>
        <w:pStyle w:val="BookText"/>
        <w:rPr/>
      </w:pPr>
      <w:r>
        <w:rPr>
          <w:rFonts w:ascii="IRNazanin" w:hAnsi="IRNazanin" w:eastAsia="IRNazanin"/>
          <w:color w:val="111111"/>
          <w:sz w:val="28"/>
          <w:sz w:val="28"/>
          <w:szCs w:val="28"/>
          <w:rtl w:val="true"/>
          <w:lang w:bidi="fa-IR"/>
        </w:rPr>
        <w:t>و هذا زمان أنت لاشکّ واحده</w:t>
      </w:r>
      <w:r>
        <w:rPr>
          <w:rStyle w:val="FootnoteAnchor"/>
          <w:rtl w:val="true"/>
        </w:rPr>
        <w:footnoteReference w:id="601"/>
      </w:r>
    </w:p>
    <w:p>
      <w:pPr>
        <w:pStyle w:val="Heading3"/>
        <w:numPr>
          <w:ilvl w:val="2"/>
          <w:numId w:val="1"/>
        </w:numPr>
        <w:rPr/>
      </w:pPr>
      <w:bookmarkStart w:id="352" w:name="__RefHeading___Toc2088755_372815092"/>
      <w:bookmarkStart w:id="353" w:name="_Toc130"/>
      <w:bookmarkEnd w:id="352"/>
      <w:r>
        <w:rPr>
          <w:rtl w:val="true"/>
        </w:rPr>
        <w:t>کافی الدّین علی الطوسی</w:t>
      </w:r>
      <w:bookmarkEnd w:id="353"/>
    </w:p>
    <w:p>
      <w:pPr>
        <w:pStyle w:val="BookText"/>
        <w:rPr/>
      </w:pPr>
      <w:r>
        <w:rPr>
          <w:rFonts w:ascii="IRNazanin" w:hAnsi="IRNazanin" w:eastAsia="IRNazanin"/>
          <w:color w:val="111111"/>
          <w:sz w:val="28"/>
          <w:sz w:val="28"/>
          <w:szCs w:val="28"/>
          <w:rtl w:val="true"/>
          <w:lang w:bidi="fa-IR"/>
        </w:rPr>
        <w:t>أبوالحسن علیّ بن زکیّ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 مجمع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الشعراء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بغداد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لزیارة بیت‌اللّه، و توجّه إلی مکّة، ثمّ رجع إلی بغداد بعد أداء فریضة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مجلس الخواجه فخرالدّین أبیالقاسم أحمد بن الخواجه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قصیدة بالعربیّة فی</w:t>
      </w:r>
    </w:p>
    <w:p>
      <w:pPr>
        <w:pStyle w:val="BookText"/>
        <w:rPr/>
      </w:pPr>
      <w:r>
        <w:rPr>
          <w:rFonts w:ascii="IRNazanin" w:hAnsi="IRNazanin" w:eastAsia="IRNazanin"/>
          <w:color w:val="111111"/>
          <w:sz w:val="28"/>
          <w:sz w:val="28"/>
          <w:szCs w:val="28"/>
          <w:rtl w:val="true"/>
          <w:lang w:bidi="fa-IR"/>
        </w:rPr>
        <w:t>مدح الخواجه المذکور،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فی قلوب العالمین وداد</w:t>
      </w:r>
    </w:p>
    <w:p>
      <w:pPr>
        <w:pStyle w:val="BookText"/>
        <w:rPr/>
      </w:pPr>
      <w:r>
        <w:rPr>
          <w:rFonts w:ascii="IRNazanin" w:hAnsi="IRNazanin" w:eastAsia="IRNazanin"/>
          <w:color w:val="111111"/>
          <w:sz w:val="28"/>
          <w:sz w:val="28"/>
          <w:szCs w:val="28"/>
          <w:rtl w:val="true"/>
          <w:lang w:bidi="fa-IR"/>
        </w:rPr>
        <w:t>و مالی سواکم فی الأنام مراد</w:t>
      </w:r>
    </w:p>
    <w:p>
      <w:pPr>
        <w:pStyle w:val="BookText"/>
        <w:rPr/>
      </w:pPr>
      <w:r>
        <w:rPr>
          <w:rFonts w:ascii="IRNazanin" w:hAnsi="IRNazanin" w:eastAsia="IRNazanin"/>
          <w:color w:val="111111"/>
          <w:sz w:val="28"/>
          <w:sz w:val="28"/>
          <w:szCs w:val="28"/>
          <w:rtl w:val="true"/>
          <w:lang w:bidi="fa-IR"/>
        </w:rPr>
        <w:t>ملیک علیهم فاضل متفضّل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مدائحه لی یوم الترحّل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354" w:name="pg6948_90828"/>
    </w:p>
    <w:p>
      <w:pPr>
        <w:pStyle w:val="Heading3"/>
        <w:numPr>
          <w:ilvl w:val="2"/>
          <w:numId w:val="1"/>
        </w:numPr>
        <w:rPr/>
      </w:pPr>
      <w:bookmarkStart w:id="355" w:name="__RefHeading___Toc2088757_372815092"/>
      <w:bookmarkStart w:id="356" w:name="_Toc131"/>
      <w:bookmarkEnd w:id="354"/>
      <w:bookmarkEnd w:id="355"/>
      <w:r>
        <w:rPr>
          <w:rtl w:val="true"/>
        </w:rPr>
        <w:t>جمال‌الدّین محمّد التفلیسی</w:t>
      </w:r>
      <w:bookmarkEnd w:id="356"/>
    </w:p>
    <w:p>
      <w:pPr>
        <w:pStyle w:val="BookText"/>
        <w:rPr/>
      </w:pPr>
      <w:r>
        <w:rPr>
          <w:rFonts w:ascii="IRNazanin" w:hAnsi="IRNazanin" w:eastAsia="IRNazanin"/>
          <w:color w:val="111111"/>
          <w:sz w:val="28"/>
          <w:sz w:val="28"/>
          <w:szCs w:val="28"/>
          <w:rtl w:val="true"/>
          <w:lang w:bidi="fa-IR"/>
        </w:rPr>
        <w:t>محمّدبن هاشم التفلیسی الأدیب و الکاتب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تلخیصه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أولاد القضاة و الأکابر، و من أصحاب مولانا أبی جعفر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معه مودّة و انس وافر بمراغة، و ذکرته فی ذکر من قصد</w:t>
      </w:r>
    </w:p>
    <w:p>
      <w:pPr>
        <w:pStyle w:val="BookText"/>
        <w:rPr/>
      </w:pP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ولده کمال‌الدّین مسعود یتحلّی بمکارم الأخلاق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ملیح الخطّ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خطّه الجمیل و عباراته الفائقة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یرزق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یلازم معسکر الأمیر</w:t>
      </w:r>
    </w:p>
    <w:p>
      <w:pPr>
        <w:pStyle w:val="BookText"/>
        <w:rPr/>
      </w:pPr>
      <w:r>
        <w:rPr>
          <w:rFonts w:ascii="IRNazanin" w:hAnsi="IRNazanin" w:eastAsia="IRNazanin"/>
          <w:color w:val="111111"/>
          <w:sz w:val="28"/>
          <w:sz w:val="28"/>
          <w:szCs w:val="28"/>
          <w:rtl w:val="true"/>
          <w:lang w:bidi="fa-IR"/>
        </w:rPr>
        <w:t>الکبیر امیر چوبان نویان الأعظم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علاءالدّین البخاری</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بن محمّد البخاریّ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کان یحضر مجلس مولانا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فصیح اللسان، ملیح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یورد الفصول المختارة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إلی محافل الحکّام فی التهنئة</w:t>
      </w:r>
    </w:p>
    <w:p>
      <w:pPr>
        <w:pStyle w:val="BookText"/>
        <w:rPr/>
      </w:pPr>
      <w:r>
        <w:rPr>
          <w:rFonts w:ascii="IRNazanin" w:hAnsi="IRNazanin" w:eastAsia="IRNazanin"/>
          <w:color w:val="111111"/>
          <w:sz w:val="28"/>
          <w:sz w:val="28"/>
          <w:szCs w:val="28"/>
          <w:rtl w:val="true"/>
          <w:lang w:bidi="fa-IR"/>
        </w:rPr>
        <w:t>و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أخلاق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یتردّد إلی مدّة مقامی بالرصد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عنه و کتب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بمراغة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357" w:name="__RefHeading___Toc2088759_372815092"/>
      <w:bookmarkStart w:id="358" w:name="_Toc132"/>
      <w:bookmarkEnd w:id="357"/>
      <w:r>
        <w:rPr>
          <w:rtl w:val="true"/>
        </w:rPr>
        <w:t>نجم‌الدّین البغدادی</w:t>
      </w:r>
      <w:bookmarkEnd w:id="358"/>
    </w:p>
    <w:p>
      <w:pPr>
        <w:pStyle w:val="BookText"/>
        <w:rPr/>
      </w:pPr>
      <w:r>
        <w:rPr>
          <w:rFonts w:ascii="IRNazanin" w:hAnsi="IRNazanin" w:eastAsia="IRNazanin"/>
          <w:color w:val="111111"/>
          <w:sz w:val="28"/>
          <w:sz w:val="28"/>
          <w:szCs w:val="28"/>
          <w:rtl w:val="true"/>
          <w:lang w:bidi="fa-IR"/>
        </w:rPr>
        <w:t>أبوالفضل أحمد بن علیّ بن أبیالفرج المعروف بابن البوّاب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جملة کتّاب عصره و خطّاطیهم و فضلائهم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بمراغه، و کتب بخطّه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علاقة حمیمة بالخواجه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 کتبه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أستاذ إبن البوّاب فی الخطّ، عزّالدّین أبوالفضل عبدالعزیزبن محمّد بن أبیالفتح البغدادی</w:t>
      </w:r>
      <w:r>
        <w:rPr>
          <w:rFonts w:eastAsia="IRNazanin" w:cs="IRNazanin"/>
          <w:color w:val="111111"/>
          <w:sz w:val="28"/>
          <w:szCs w:val="28"/>
          <w:rtl w:val="true"/>
          <w:lang w:bidi="fa-IR"/>
        </w:rPr>
        <w:t>.</w:t>
      </w:r>
      <w:r>
        <w:rPr>
          <w:rStyle w:val="FootnoteAnchor"/>
          <w:rtl w:val="true"/>
        </w:rPr>
        <w:footnoteReference w:id="605"/>
      </w:r>
      <w:bookmarkStart w:id="359" w:name="pg6948_90829"/>
    </w:p>
    <w:p>
      <w:pPr>
        <w:pStyle w:val="BookText"/>
        <w:rPr/>
      </w:pPr>
      <w:bookmarkEnd w:id="359"/>
      <w:r>
        <w:rPr>
          <w:rFonts w:ascii="IRNazanin" w:hAnsi="IRNazanin" w:eastAsia="IRNazanin"/>
          <w:color w:val="111111"/>
          <w:sz w:val="28"/>
          <w:sz w:val="28"/>
          <w:szCs w:val="28"/>
          <w:rtl w:val="true"/>
          <w:lang w:bidi="fa-IR"/>
        </w:rPr>
        <w:t xml:space="preserve">ذکر إسمه استطراداً فی مواضع مختلفة من کتاب تلخیص مجمع الآداب لإبن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بالمقدار 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إسمه فی کتاب تاریخ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کتاب المجسطی کتبها بتاریخ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فی مکتبة مدرسة الأستاذ الشهید مطهّری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نعثر علی سنة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یستفاد من تلخیص مجمع الآداب أ نّه کان حیّاً حتّی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360" w:name="__RefHeading___Toc2088761_372815092"/>
      <w:bookmarkStart w:id="361" w:name="_Toc133"/>
      <w:bookmarkEnd w:id="360"/>
      <w:r>
        <w:rPr>
          <w:rtl w:val="true"/>
        </w:rPr>
        <w:t>منهاج‌الدّین البخاری</w:t>
      </w:r>
      <w:bookmarkEnd w:id="361"/>
    </w:p>
    <w:p>
      <w:pPr>
        <w:pStyle w:val="BookText"/>
        <w:rPr/>
      </w:pPr>
      <w:r>
        <w:rPr>
          <w:rFonts w:ascii="IRNazanin" w:hAnsi="IRNazanin" w:eastAsia="IRNazanin"/>
          <w:color w:val="111111"/>
          <w:sz w:val="28"/>
          <w:sz w:val="28"/>
          <w:szCs w:val="28"/>
          <w:rtl w:val="true"/>
          <w:lang w:bidi="fa-IR"/>
        </w:rPr>
        <w:t>أبوعبداللّه محمّدبن عمر بن أبی الفتح البخاری الکاتب و المحرّر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شابّاً فاضلاً و کاتباً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بتبریز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یشتغل آنذاک بالکتابة و محاسبة الأعمال الحسابیّة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جماعة من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یقضی</w:t>
      </w:r>
    </w:p>
    <w:p>
      <w:pPr>
        <w:pStyle w:val="BookText"/>
        <w:rPr/>
      </w:pPr>
      <w:r>
        <w:rPr>
          <w:rFonts w:ascii="IRNazanin" w:hAnsi="IRNazanin" w:eastAsia="IRNazanin"/>
          <w:color w:val="111111"/>
          <w:sz w:val="28"/>
          <w:sz w:val="28"/>
          <w:szCs w:val="28"/>
          <w:rtl w:val="true"/>
          <w:lang w:bidi="fa-IR"/>
        </w:rPr>
        <w:t>أیّامه براحة و رخاء و 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مرّة اُخری بمراغة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فی خدمة</w:t>
      </w:r>
    </w:p>
    <w:p>
      <w:pPr>
        <w:pStyle w:val="BookText"/>
        <w:rPr/>
      </w:pPr>
      <w:r>
        <w:rPr>
          <w:rFonts w:ascii="IRNazanin" w:hAnsi="IRNazanin" w:eastAsia="IRNazanin"/>
          <w:color w:val="111111"/>
          <w:sz w:val="28"/>
          <w:sz w:val="28"/>
          <w:szCs w:val="28"/>
          <w:rtl w:val="true"/>
          <w:lang w:bidi="fa-IR"/>
        </w:rPr>
        <w:t>مولانا نصیرالدّین الطوسی، و طلب منه أن یعرّفه إلی صاحب الدیوان شمس‌الدّین الوزیر،یوصیه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 الخواجه طلبه، و کتب إلی الوزیر رسالة کما أراد منه</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362" w:name="__RefHeading___Toc2088763_372815092"/>
      <w:bookmarkStart w:id="363" w:name="_Toc134"/>
      <w:bookmarkEnd w:id="362"/>
      <w:r>
        <w:rPr>
          <w:rtl w:val="true"/>
        </w:rPr>
        <w:t>عضدالدّین القهستانی</w:t>
      </w:r>
      <w:bookmarkEnd w:id="363"/>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منوجهر ایرانشاه بن علیّ القُهستانیّ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ملیح الشکل، لطیف الحرکات، ملیح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الرؤساء بقُهستان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توجّه مولانا نصیرالدّین أبوجعفر</w:t>
      </w:r>
    </w:p>
    <w:p>
      <w:pPr>
        <w:pStyle w:val="BookText"/>
        <w:rPr/>
      </w:pPr>
      <w:r>
        <w:rPr>
          <w:rFonts w:ascii="IRNazanin" w:hAnsi="IRNazanin" w:eastAsia="IRNazanin"/>
          <w:color w:val="111111"/>
          <w:sz w:val="28"/>
          <w:sz w:val="28"/>
          <w:szCs w:val="28"/>
          <w:rtl w:val="true"/>
          <w:lang w:bidi="fa-IR"/>
        </w:rPr>
        <w:t xml:space="preserve">الطوسی إلی قُهستان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جاء عضدالدّین منوجهر 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لی أبیاتاً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من قصد الرصد</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364" w:name="__RefHeading___Toc2088765_372815092"/>
      <w:bookmarkStart w:id="365" w:name="_Toc135"/>
      <w:bookmarkEnd w:id="364"/>
      <w:r>
        <w:rPr>
          <w:rtl w:val="true"/>
        </w:rPr>
        <w:t>شمس‌الدّین العرضی</w:t>
      </w:r>
      <w:bookmarkEnd w:id="3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نجل مؤیّدالدّین العرضی الّذی مرّت ترجمته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العلماء والفضلاء فی عصره أیضاً</w:t>
      </w:r>
      <w:r>
        <w:rPr>
          <w:rFonts w:eastAsia="IRNazanin" w:cs="IRNazanin"/>
          <w:color w:val="111111"/>
          <w:sz w:val="28"/>
          <w:szCs w:val="28"/>
          <w:rtl w:val="true"/>
          <w:lang w:bidi="fa-IR"/>
        </w:rPr>
        <w:t xml:space="preserve">. </w:t>
      </w:r>
      <w:bookmarkStart w:id="366" w:name="pg6948_90830"/>
    </w:p>
    <w:p>
      <w:pPr>
        <w:pStyle w:val="BookText"/>
        <w:rPr/>
      </w:pPr>
      <w:bookmarkEnd w:id="366"/>
      <w:r>
        <w:rPr>
          <w:rFonts w:ascii="IRNazanin" w:hAnsi="IRNazanin" w:eastAsia="IRNazanin"/>
          <w:color w:val="111111"/>
          <w:sz w:val="28"/>
          <w:sz w:val="28"/>
          <w:szCs w:val="28"/>
          <w:rtl w:val="true"/>
          <w:lang w:bidi="fa-IR"/>
        </w:rPr>
        <w:t>جاء ذکره فی کتاب فوات الوفیات لإبن شاکر، و الوافی بالوفیات للصفدی فی سیاق ترجمة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إبن الفوطی أیضاً فی مواضع متکرّرة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مجمع الآداب إستطراداً، و أثنی علیه بالعلم، و عدّه من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شیوخه فخرالدّین أبوبکر بن محمّد بن أحمد النسفی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یستشفّ من الکتاب المذکور أ نّه کان حیّاً حتّی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عنه أکثر من هذا</w:t>
      </w:r>
      <w:r>
        <w:rPr>
          <w:rFonts w:eastAsia="IRNazanin" w:cs="IRNazanin"/>
          <w:color w:val="111111"/>
          <w:sz w:val="28"/>
          <w:szCs w:val="28"/>
          <w:rtl w:val="true"/>
          <w:lang w:bidi="fa-IR"/>
        </w:rPr>
        <w:t>.</w:t>
      </w:r>
    </w:p>
    <w:p>
      <w:pPr>
        <w:pStyle w:val="Heading3"/>
        <w:numPr>
          <w:ilvl w:val="2"/>
          <w:numId w:val="1"/>
        </w:numPr>
        <w:rPr/>
      </w:pPr>
      <w:bookmarkStart w:id="367" w:name="__RefHeading___Toc2088767_372815092"/>
      <w:bookmarkStart w:id="368" w:name="_Toc136"/>
      <w:bookmarkEnd w:id="367"/>
      <w:r>
        <w:rPr>
          <w:rtl w:val="true"/>
        </w:rPr>
        <w:t>کمال‌الدّین الصوفیّ البغدادی</w:t>
      </w:r>
      <w:bookmarkEnd w:id="368"/>
    </w:p>
    <w:p>
      <w:pPr>
        <w:pStyle w:val="BookText"/>
        <w:rPr/>
      </w:pPr>
      <w:r>
        <w:rPr>
          <w:rFonts w:ascii="IRNazanin" w:hAnsi="IRNazanin" w:eastAsia="IRNazanin"/>
          <w:color w:val="111111"/>
          <w:sz w:val="28"/>
          <w:sz w:val="28"/>
          <w:szCs w:val="28"/>
          <w:rtl w:val="true"/>
          <w:lang w:bidi="fa-IR"/>
        </w:rPr>
        <w:t>ذکره إبن الفوطی فی کتاب تلخیص مجمع الآداب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أبوعزیز أحمد بن عبداللّه بن أحمد البغدادی الصوفی المقری شاعراً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آذربایجان، و ورد علی مولانا نصیرالدّین</w:t>
      </w:r>
    </w:p>
    <w:p>
      <w:pPr>
        <w:pStyle w:val="BookText"/>
        <w:rPr/>
      </w:pPr>
      <w:r>
        <w:rPr>
          <w:rFonts w:ascii="IRNazanin" w:hAnsi="IRNazanin" w:eastAsia="IRNazanin"/>
          <w:color w:val="111111"/>
          <w:sz w:val="28"/>
          <w:sz w:val="28"/>
          <w:szCs w:val="28"/>
          <w:rtl w:val="true"/>
          <w:lang w:bidi="fa-IR"/>
        </w:rPr>
        <w:t>محمّد الطوسی بمراغة، و أنشده قصیدة کان قد نظمها فی مدحه و طلب منه أن یکتب إلی الوزیر شمس‌الدّین محمّدبن محمّد الجوینی یوصیه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 الخواجه طلبه و کتب إلی صاحب</w:t>
      </w:r>
    </w:p>
    <w:p>
      <w:pPr>
        <w:pStyle w:val="BookText"/>
        <w:rPr/>
      </w:pPr>
      <w:r>
        <w:rPr>
          <w:rFonts w:ascii="IRNazanin" w:hAnsi="IRNazanin" w:eastAsia="IRNazanin"/>
          <w:color w:val="111111"/>
          <w:sz w:val="28"/>
          <w:sz w:val="28"/>
          <w:szCs w:val="28"/>
          <w:rtl w:val="true"/>
          <w:lang w:bidi="fa-IR"/>
        </w:rPr>
        <w:t>الدیوان رسالة بلیغة بشأنه</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369" w:name="__RefHeading___Toc2088769_372815092"/>
      <w:bookmarkStart w:id="370" w:name="_Toc137"/>
      <w:bookmarkEnd w:id="369"/>
      <w:r>
        <w:rPr>
          <w:rtl w:val="true"/>
        </w:rPr>
        <w:t>کمال‌الدّین السروی</w:t>
      </w:r>
      <w:bookmarkEnd w:id="370"/>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أبومحمّد أحمدبن عزیز ینال بن عزیز محمّدبن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المشایخ و القضاة و العلماء و کبار الأئمّة و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قضاء سراو، و اختار التوطّن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فی رجب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للتشرّف بخدمة مولانا السعید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محضر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محرّم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قبّة مقابل جامع سراو</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371" w:name="__RefHeading___Toc2088771_372815092"/>
      <w:bookmarkStart w:id="372" w:name="_Toc138"/>
      <w:bookmarkEnd w:id="371"/>
      <w:r>
        <w:rPr>
          <w:rtl w:val="true"/>
        </w:rPr>
        <w:t>محیی الدّین السروی</w:t>
      </w:r>
      <w:bookmarkEnd w:id="372"/>
    </w:p>
    <w:p>
      <w:pPr>
        <w:pStyle w:val="BookText"/>
        <w:rPr/>
      </w:pPr>
      <w:r>
        <w:rPr>
          <w:rFonts w:ascii="IRNazanin" w:hAnsi="IRNazanin" w:eastAsia="IRNazanin"/>
          <w:color w:val="111111"/>
          <w:sz w:val="28"/>
          <w:sz w:val="28"/>
          <w:szCs w:val="28"/>
          <w:rtl w:val="true"/>
          <w:lang w:bidi="fa-IR"/>
        </w:rPr>
        <w:t>أبوالخیر محمّد المراغی السروی نجل کمال‌الدّین السابق ذکره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أفاضل القضاة و أعاظم علماء عصره کأبیه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إلیه قضاء سراو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 لغة فی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فیه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عرض لی المرض فی ربیع‌الأوّل </w:t>
      </w:r>
      <w:bookmarkStart w:id="373" w:name="pg6948_90831"/>
    </w:p>
    <w:p>
      <w:pPr>
        <w:pStyle w:val="BookText"/>
        <w:rPr/>
      </w:pPr>
      <w:bookmarkEnd w:id="37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السنة الّتی توجّه فیها مولانا نصیرالدّین إلی بغداد، إضطرت إلی أن</w:t>
      </w:r>
    </w:p>
    <w:p>
      <w:pPr>
        <w:pStyle w:val="BookText"/>
        <w:rPr/>
      </w:pPr>
      <w:r>
        <w:rPr>
          <w:rFonts w:ascii="IRNazanin" w:hAnsi="IRNazanin" w:eastAsia="IRNazanin"/>
          <w:color w:val="111111"/>
          <w:sz w:val="28"/>
          <w:sz w:val="28"/>
          <w:szCs w:val="28"/>
          <w:rtl w:val="true"/>
          <w:lang w:bidi="fa-IR"/>
        </w:rPr>
        <w:t>اُسافر إلی سراو للعلاج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الخواجه رضوان‌اللّه علیه إلی سراو، و کتب إلی محییالدّین یوصیه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کثیراً أن لایقصّر 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محییالدّین إلی بیته، و اهتمّ بخدمتی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ما تستلزمه المحبّة و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عندی کتباً کثیرة بالفارسیّة و العربیّة،</w:t>
      </w:r>
    </w:p>
    <w:p>
      <w:pPr>
        <w:pStyle w:val="BookText"/>
        <w:rPr/>
      </w:pPr>
      <w:r>
        <w:rPr>
          <w:rFonts w:ascii="IRNazanin" w:hAnsi="IRNazanin" w:eastAsia="IRNazanin"/>
          <w:color w:val="111111"/>
          <w:sz w:val="28"/>
          <w:sz w:val="28"/>
          <w:szCs w:val="28"/>
          <w:rtl w:val="true"/>
          <w:lang w:bidi="fa-IR"/>
        </w:rPr>
        <w:t>لأنشغل بمطالعتها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علیه مشیخة أبیه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رجعت من سراو، أتحفنی بتحف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قال إبن الفوطی فی موضع آخر من کتابه و هو یتحدّث عن عمادالدّین أبی الثناء محمود بن یوسف بن العزیزی 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کبیر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خطیبها، و شیخها، و أدیبها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الفضائل الغزیرة و المعانی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لی مولانا نصیرالدّین أبوجعفر محمّدبن</w:t>
      </w:r>
    </w:p>
    <w:p>
      <w:pPr>
        <w:pStyle w:val="BookText"/>
        <w:rPr/>
      </w:pPr>
      <w:r>
        <w:rPr>
          <w:rFonts w:ascii="IRNazanin" w:hAnsi="IRNazanin" w:eastAsia="IRNazanin"/>
          <w:color w:val="111111"/>
          <w:sz w:val="28"/>
          <w:sz w:val="28"/>
          <w:szCs w:val="28"/>
          <w:rtl w:val="true"/>
          <w:lang w:bidi="fa-IR"/>
        </w:rPr>
        <w:t xml:space="preserve">محمّد الطوسی لمّا أمرنی بالتوجّه إلی سراو فی ربیع‌الأوّل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عندما عرض لی ذلک المرض، کتب إلیه کتاباً یأمره بالقیام التام فی جمیع ما یتعلّق بی من الخدم و الشفقة،</w:t>
      </w:r>
    </w:p>
    <w:p>
      <w:pPr>
        <w:pStyle w:val="BookText"/>
        <w:rPr/>
      </w:pPr>
      <w:r>
        <w:rPr>
          <w:rFonts w:ascii="IRNazanin" w:hAnsi="IRNazanin" w:eastAsia="IRNazanin"/>
          <w:color w:val="111111"/>
          <w:sz w:val="28"/>
          <w:sz w:val="28"/>
          <w:szCs w:val="28"/>
          <w:rtl w:val="true"/>
          <w:lang w:bidi="fa-IR"/>
        </w:rPr>
        <w:t>فأنعم و فعل ما أُمر به و زاد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یتردّد إلی و یحضر کتبه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لی من فوائده</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374" w:name="__RefHeading___Toc2088773_372815092"/>
      <w:bookmarkStart w:id="375" w:name="_Toc139"/>
      <w:bookmarkEnd w:id="374"/>
      <w:r>
        <w:rPr>
          <w:rtl w:val="true"/>
        </w:rPr>
        <w:t>عزّالدّین السهروردی</w:t>
      </w:r>
      <w:bookmarkEnd w:id="375"/>
    </w:p>
    <w:p>
      <w:pPr>
        <w:pStyle w:val="BookText"/>
        <w:rPr/>
      </w:pPr>
      <w:r>
        <w:rPr>
          <w:rFonts w:ascii="IRNazanin" w:hAnsi="IRNazanin" w:eastAsia="IRNazanin"/>
          <w:color w:val="111111"/>
          <w:sz w:val="28"/>
          <w:sz w:val="28"/>
          <w:szCs w:val="28"/>
          <w:rtl w:val="true"/>
          <w:lang w:bidi="fa-IR"/>
        </w:rPr>
        <w:t>ذکر إبن الفوطی ترجمته فی تلخیص مجمع الآداب بالنحو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أبوالحسن علیّ بن کمال‌الدّین أحمد بن محمّد بن الأعزّ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نسبه إلی أبی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المشایخ</w:t>
      </w:r>
    </w:p>
    <w:p>
      <w:pPr>
        <w:pStyle w:val="BookText"/>
        <w:rPr/>
      </w:pPr>
      <w:r>
        <w:rPr>
          <w:rFonts w:ascii="IRNazanin" w:hAnsi="IRNazanin" w:eastAsia="IRNazanin"/>
          <w:color w:val="111111"/>
          <w:sz w:val="28"/>
          <w:sz w:val="28"/>
          <w:szCs w:val="28"/>
          <w:rtl w:val="true"/>
          <w:lang w:bidi="fa-IR"/>
        </w:rPr>
        <w:t>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عالم جمیل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من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شیخ رباط سعادة بشرط الواقف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سیف‌الدّین أبا النجیب عبدالقاهر بن المظفّر البغدادیّ، و مجدالدّین</w:t>
      </w:r>
    </w:p>
    <w:p>
      <w:pPr>
        <w:pStyle w:val="BookText"/>
        <w:rPr/>
      </w:pPr>
      <w:r>
        <w:rPr>
          <w:rFonts w:ascii="IRNazanin" w:hAnsi="IRNazanin" w:eastAsia="IRNazanin"/>
          <w:color w:val="111111"/>
          <w:sz w:val="28"/>
          <w:sz w:val="28"/>
          <w:szCs w:val="28"/>
          <w:rtl w:val="true"/>
          <w:lang w:bidi="fa-IR"/>
        </w:rPr>
        <w:t>عبداللّه بن محمود بن بلدجی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 فی صباه، و حضر مجلسه أئمّة مدینة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سکن رباط سعادة جماعة بغیر حقّ و جدارة، و ضبطوا موقوفاته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مولانا نصیرالدّین الطوسی مدینة السلام، سلّم الرباط و وقفه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أُحضر شرط</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الواقف، أخرج من کان به، و أعاد إلیه موقوفاته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13"/>
      </w:r>
      <w:bookmarkStart w:id="376" w:name="pg6948_90832"/>
    </w:p>
    <w:p>
      <w:pPr>
        <w:pStyle w:val="Heading3"/>
        <w:numPr>
          <w:ilvl w:val="2"/>
          <w:numId w:val="1"/>
        </w:numPr>
        <w:rPr/>
      </w:pPr>
      <w:bookmarkStart w:id="377" w:name="__RefHeading___Toc2088775_372815092"/>
      <w:bookmarkStart w:id="378" w:name="_Toc140"/>
      <w:bookmarkEnd w:id="376"/>
      <w:bookmarkEnd w:id="377"/>
      <w:r>
        <w:rPr>
          <w:rtl w:val="true"/>
        </w:rPr>
        <w:t>عمادالدّین الساوی</w:t>
      </w:r>
      <w:bookmarkEnd w:id="378"/>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عمادالدّین أبوجعفر احمدبن أبیالقاسم بن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ساوة، العالم المتّقی العامل البارع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اجتمعت بخدمته بمراغة فی حضرة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جئت إلی بغداد، قدمها و أنابها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لنا الأُنس بخدمته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توجّهت إلی الحضرة</w:t>
      </w:r>
    </w:p>
    <w:p>
      <w:pPr>
        <w:pStyle w:val="BookText"/>
        <w:rPr/>
      </w:pPr>
      <w:r>
        <w:rPr>
          <w:rFonts w:ascii="IRNazanin" w:hAnsi="IRNazanin" w:eastAsia="IRNazanin"/>
          <w:color w:val="111111"/>
          <w:sz w:val="28"/>
          <w:sz w:val="28"/>
          <w:szCs w:val="28"/>
          <w:rtl w:val="true"/>
          <w:lang w:bidi="fa-IR"/>
        </w:rPr>
        <w:t xml:space="preserve">بالمعسکر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حضرنا فی خدمته بحضرة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نعم المساعد و المعین</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379" w:name="__RefHeading___Toc2088777_372815092"/>
      <w:bookmarkStart w:id="380" w:name="_Toc141"/>
      <w:bookmarkEnd w:id="379"/>
      <w:r>
        <w:rPr>
          <w:rtl w:val="true"/>
        </w:rPr>
        <w:t>الشیخ زین‌الدّین الکیشی</w:t>
      </w:r>
      <w:bookmarkEnd w:id="380"/>
    </w:p>
    <w:p>
      <w:pPr>
        <w:pStyle w:val="BookText"/>
        <w:rPr/>
      </w:pPr>
      <w:r>
        <w:rPr>
          <w:rFonts w:ascii="IRNazanin" w:hAnsi="IRNazanin" w:eastAsia="IRNazanin"/>
          <w:color w:val="111111"/>
          <w:sz w:val="28"/>
          <w:sz w:val="28"/>
          <w:szCs w:val="28"/>
          <w:rtl w:val="true"/>
          <w:lang w:bidi="fa-IR"/>
        </w:rPr>
        <w:t>أبوحامد محمّدبن الشیخ شمس‌الدّین الکیشی الحکیم و العارف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ترجمة له فی مکان ما، بید أنّ اسمه ورد فی مواضع من کتاب تلخیص مجمع الآداب إستطراداً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إبن الفوطی فی موضع من کتابه صدیقاً و شریکاً فی تعلیمه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علماء العصر</w:t>
      </w:r>
    </w:p>
    <w:p>
      <w:pPr>
        <w:pStyle w:val="BookText"/>
        <w:rPr/>
      </w:pPr>
      <w:r>
        <w:rPr>
          <w:rFonts w:ascii="IRNazanin" w:hAnsi="IRNazanin" w:eastAsia="IRNazanin"/>
          <w:color w:val="111111"/>
          <w:sz w:val="28"/>
          <w:sz w:val="28"/>
          <w:szCs w:val="28"/>
          <w:rtl w:val="true"/>
          <w:lang w:bidi="fa-IR"/>
        </w:rPr>
        <w:t>و حکمائه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کافیالدّین هبه‌اللّه الفراهانی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رأیته فی خدمة الشیخ زین‌الدّین أبی حامد محمّدبن شمس‌الدّین الکیشی بأران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ذکره أیضاً فی ترجمة أبی المناقب علیّ بن الحسن الفارسی الصوفی الحکیم،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رأیته فی خیمة زین‌الدّین أبی حامد محمّد الکیشی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إذن، یستبین أ نّه کان علی قید الحیاة حتّی هذا التاریخ</w:t>
      </w:r>
      <w:r>
        <w:rPr>
          <w:rFonts w:eastAsia="IRNazanin" w:cs="IRNazanin"/>
          <w:color w:val="111111"/>
          <w:sz w:val="28"/>
          <w:szCs w:val="28"/>
          <w:rtl w:val="true"/>
          <w:lang w:bidi="fa-IR"/>
        </w:rPr>
        <w:t>.</w:t>
      </w:r>
    </w:p>
    <w:p>
      <w:pPr>
        <w:pStyle w:val="Heading3"/>
        <w:numPr>
          <w:ilvl w:val="2"/>
          <w:numId w:val="1"/>
        </w:numPr>
        <w:rPr/>
      </w:pPr>
      <w:bookmarkStart w:id="381" w:name="__RefHeading___Toc2088779_372815092"/>
      <w:bookmarkStart w:id="382" w:name="_Toc142"/>
      <w:bookmarkEnd w:id="381"/>
      <w:r>
        <w:rPr>
          <w:rtl w:val="true"/>
        </w:rPr>
        <w:t>کمال‌الدّین النطنزی</w:t>
      </w:r>
      <w:bookmarkEnd w:id="382"/>
    </w:p>
    <w:p>
      <w:pPr>
        <w:pStyle w:val="BookText"/>
        <w:rPr/>
      </w:pPr>
      <w:r>
        <w:rPr>
          <w:rFonts w:ascii="IRNazanin" w:hAnsi="IRNazanin" w:eastAsia="IRNazanin"/>
          <w:color w:val="111111"/>
          <w:sz w:val="28"/>
          <w:sz w:val="28"/>
          <w:szCs w:val="28"/>
          <w:rtl w:val="true"/>
          <w:lang w:bidi="fa-IR"/>
        </w:rPr>
        <w:t>أبوعلی مسعود بن أبی العلاء بن روح الخزاعی من أهل نطنز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إبن الفوطی إسمه فی تلخیص مجمع الآداب و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کمال‌الدّین النطنزی أدیباً و قاضیاً من أعیان العلماء و أکابر الفقهاء و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تشرّف بخدمة مولانا نصیرالدّین أبی جعفر الطوسی، و أنشده قصیدة کان قد نظمها فی مدحه، فأکرمه الخواجه و إحترمه کثیراً، و سُرّ بقدومه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ما أراد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له ما </w:t>
      </w:r>
      <w:bookmarkStart w:id="383" w:name="pg6948_90833"/>
    </w:p>
    <w:p>
      <w:pPr>
        <w:pStyle w:val="BookText"/>
        <w:rPr/>
      </w:pPr>
      <w:bookmarkEnd w:id="383"/>
      <w:r>
        <w:rPr>
          <w:rFonts w:ascii="IRNazanin" w:hAnsi="IRNazanin" w:eastAsia="IRNazanin"/>
          <w:color w:val="111111"/>
          <w:sz w:val="28"/>
          <w:sz w:val="28"/>
          <w:szCs w:val="28"/>
          <w:rtl w:val="true"/>
          <w:lang w:bidi="fa-IR"/>
        </w:rPr>
        <w:t>التمسه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کمال‌الدّین حسن الطبع، ملیح‌البیان، فصیحاً، بلیغاً، قرأ مولانا نصیرالدّین فی رصد</w:t>
      </w:r>
    </w:p>
    <w:p>
      <w:pPr>
        <w:pStyle w:val="BookText"/>
        <w:rPr/>
      </w:pPr>
      <w:r>
        <w:rPr>
          <w:rFonts w:ascii="IRNazanin" w:hAnsi="IRNazanin" w:eastAsia="IRNazanin"/>
          <w:color w:val="111111"/>
          <w:sz w:val="28"/>
          <w:sz w:val="28"/>
          <w:szCs w:val="28"/>
          <w:rtl w:val="true"/>
          <w:lang w:bidi="fa-IR"/>
        </w:rPr>
        <w:t>مراغة قصیدة فارسیّة من شعره کان قد کتبها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کتبتها</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384" w:name="__RefHeading___Toc2088781_372815092"/>
      <w:bookmarkStart w:id="385" w:name="_Toc143"/>
      <w:bookmarkEnd w:id="384"/>
      <w:r>
        <w:rPr>
          <w:rtl w:val="true"/>
        </w:rPr>
        <w:t>فخرالدّین المطرزی</w:t>
      </w:r>
      <w:bookmarkEnd w:id="385"/>
    </w:p>
    <w:p>
      <w:pPr>
        <w:pStyle w:val="BookText"/>
        <w:rPr/>
      </w:pPr>
      <w:r>
        <w:rPr>
          <w:rFonts w:ascii="IRNazanin" w:hAnsi="IRNazanin" w:eastAsia="IRNazanin"/>
          <w:color w:val="111111"/>
          <w:sz w:val="28"/>
          <w:sz w:val="28"/>
          <w:szCs w:val="28"/>
          <w:rtl w:val="true"/>
          <w:lang w:bidi="fa-IR"/>
        </w:rPr>
        <w:t>أبوالفضل محمّدبن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نیسابوریّ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ایج و استوطنها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و شاعراً و مهندساً و محاسباً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آیة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ولده برهان‌الدّین أبوحامد إلی رصد مراغة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بحضور مولانا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بعض أشعار أبیه فی مجلس الخواجه</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386" w:name="__RefHeading___Toc2088783_372815092"/>
      <w:bookmarkStart w:id="387" w:name="_Toc144"/>
      <w:bookmarkEnd w:id="386"/>
      <w:r>
        <w:rPr>
          <w:rtl w:val="true"/>
        </w:rPr>
        <w:t>قطب‌الدّین القزوینی</w:t>
      </w:r>
      <w:bookmarkEnd w:id="387"/>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أبوالخیر أحمدبن نجم‌الدّین فضل‌اللّه القزوینی قاضی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قضاء مراغة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جمیل الأخلاق، لطیف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حضرة مولانا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مجلسه غیر مرّة بمراغة</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388" w:name="__RefHeading___Toc2088785_372815092"/>
      <w:bookmarkStart w:id="389" w:name="_Toc145"/>
      <w:bookmarkEnd w:id="388"/>
      <w:r>
        <w:rPr>
          <w:rtl w:val="true"/>
        </w:rPr>
        <w:t>قطب‌الدّین البناکتی</w:t>
      </w:r>
      <w:bookmarkEnd w:id="389"/>
    </w:p>
    <w:p>
      <w:pPr>
        <w:pStyle w:val="BookText"/>
        <w:rPr/>
      </w:pPr>
      <w:r>
        <w:rPr>
          <w:rFonts w:ascii="IRNazanin" w:hAnsi="IRNazanin" w:eastAsia="IRNazanin"/>
          <w:color w:val="111111"/>
          <w:sz w:val="28"/>
          <w:sz w:val="28"/>
          <w:szCs w:val="28"/>
          <w:rtl w:val="true"/>
          <w:lang w:bidi="fa-IR"/>
        </w:rPr>
        <w:t>أبوالمظفّر أحمد بن محمود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الفوطی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رجلاً ملیح الخط، صحیح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الفضلاء الواردین مراغة فی أیّام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فیها، و انشغل باستنساخ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یتردّد مدّة مقامه بمراغة إلی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الکثیر من تصنیفاته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لنفسه و لغیره</w:t>
      </w:r>
      <w:r>
        <w:rPr>
          <w:rFonts w:eastAsia="IRNazanin" w:cs="IRNazanin"/>
          <w:color w:val="111111"/>
          <w:sz w:val="28"/>
          <w:szCs w:val="28"/>
          <w:rtl w:val="true"/>
          <w:lang w:bidi="fa-IR"/>
        </w:rPr>
        <w:t>.</w:t>
      </w:r>
      <w:r>
        <w:rPr>
          <w:rStyle w:val="FootnoteAnchor"/>
          <w:rtl w:val="true"/>
        </w:rPr>
        <w:footnoteReference w:id="620"/>
      </w:r>
      <w:bookmarkStart w:id="390" w:name="pg6948_90834"/>
    </w:p>
    <w:p>
      <w:pPr>
        <w:pStyle w:val="Heading3"/>
        <w:numPr>
          <w:ilvl w:val="2"/>
          <w:numId w:val="1"/>
        </w:numPr>
        <w:rPr/>
      </w:pPr>
      <w:bookmarkStart w:id="391" w:name="__RefHeading___Toc2088787_372815092"/>
      <w:bookmarkStart w:id="392" w:name="_Toc146"/>
      <w:bookmarkEnd w:id="390"/>
      <w:bookmarkEnd w:id="391"/>
      <w:r>
        <w:rPr>
          <w:rtl w:val="true"/>
        </w:rPr>
        <w:t>عزّالدّین النحوی المراغی</w:t>
      </w:r>
      <w:bookmarkEnd w:id="392"/>
    </w:p>
    <w:p>
      <w:pPr>
        <w:pStyle w:val="BookText"/>
        <w:rPr/>
      </w:pPr>
      <w:r>
        <w:rPr>
          <w:rFonts w:ascii="IRNazanin" w:hAnsi="IRNazanin" w:eastAsia="IRNazanin"/>
          <w:color w:val="111111"/>
          <w:sz w:val="28"/>
          <w:sz w:val="28"/>
          <w:szCs w:val="28"/>
          <w:rtl w:val="true"/>
          <w:lang w:bidi="fa-IR"/>
        </w:rPr>
        <w:t>أبو قَرَشَت الحسن المعروف بسعفص بن عبدالمجید بن الحسن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 إستوطنها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علم النحو و التصریف علی سعدالدّین سعدبن أحمد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الدرّة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بغداد، و فارق</w:t>
      </w:r>
    </w:p>
    <w:p>
      <w:pPr>
        <w:pStyle w:val="BookText"/>
        <w:rPr/>
      </w:pPr>
      <w:r>
        <w:rPr>
          <w:rFonts w:ascii="IRNazanin" w:hAnsi="IRNazanin" w:eastAsia="IRNazanin"/>
          <w:color w:val="111111"/>
          <w:sz w:val="28"/>
          <w:sz w:val="28"/>
          <w:szCs w:val="28"/>
          <w:rtl w:val="true"/>
          <w:lang w:bidi="fa-IR"/>
        </w:rPr>
        <w:t>العراق، و إستوطن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رسائل و أشعار</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 ناولنی مولانا نصیرالدّین الطوسی رسالة کتبها إلیه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و ان لم نره فقد سمعنا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العالم الکبیر و العالم الخبیر السمیدع النحریر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الناصر و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رسالة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بشیراز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393" w:name="__RefHeading___Toc2088789_372815092"/>
      <w:bookmarkStart w:id="394" w:name="_Toc147"/>
      <w:bookmarkEnd w:id="393"/>
      <w:r>
        <w:rPr>
          <w:rtl w:val="true"/>
        </w:rPr>
        <w:t>قوام‌الدّین البغدادی</w:t>
      </w:r>
      <w:bookmarkEnd w:id="394"/>
    </w:p>
    <w:p>
      <w:pPr>
        <w:pStyle w:val="BookText"/>
        <w:rPr/>
      </w:pPr>
      <w:r>
        <w:rPr>
          <w:rFonts w:ascii="IRNazanin" w:hAnsi="IRNazanin" w:eastAsia="IRNazanin"/>
          <w:color w:val="111111"/>
          <w:sz w:val="28"/>
          <w:sz w:val="28"/>
          <w:szCs w:val="28"/>
          <w:rtl w:val="true"/>
          <w:lang w:bidi="fa-IR"/>
        </w:rPr>
        <w:t>أبوالقاسم علیّ بن نجم‌الدّین محمّدبن أبی 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الفوطی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قوام‌الدّین شابّاً حسن الشکل، متودّداً إلی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 إلی خدمة الخواجه الطوسی فی شبابه، فاهتمّ الخواجه بتربیته، و ألزمه الکتابه‌الحساب</w:t>
      </w:r>
    </w:p>
    <w:p>
      <w:pPr>
        <w:pStyle w:val="BookText"/>
        <w:rPr/>
      </w:pPr>
      <w:r>
        <w:rPr>
          <w:rFonts w:ascii="IRNazanin" w:hAnsi="IRNazanin" w:eastAsia="IRNazanin"/>
          <w:color w:val="111111"/>
          <w:sz w:val="28"/>
          <w:sz w:val="28"/>
          <w:szCs w:val="28"/>
          <w:rtl w:val="true"/>
          <w:lang w:bidi="fa-IR"/>
        </w:rPr>
        <w:t>و الأدب إلی أن توصّل فی هذه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الخواجه، لم یلتفت إلی شیء من ذلک بسبب معاشرته غیر أبناء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توصّل إلی أن صار نائباً فی الجانب الغربی، و ظهرت منه</w:t>
      </w:r>
    </w:p>
    <w:p>
      <w:pPr>
        <w:pStyle w:val="BookText"/>
        <w:rPr/>
      </w:pPr>
      <w:r>
        <w:rPr>
          <w:rFonts w:ascii="IRNazanin" w:hAnsi="IRNazanin" w:eastAsia="IRNazanin"/>
          <w:color w:val="111111"/>
          <w:sz w:val="28"/>
          <w:sz w:val="28"/>
          <w:szCs w:val="28"/>
          <w:rtl w:val="true"/>
          <w:lang w:bidi="fa-IR"/>
        </w:rPr>
        <w:t>جلادة و معرفة، فلفت نظر أُمناء الدولة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التردّد علی أعیان الدولة و أکابرها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إلی السلطانیّة إلی خدمة الخواجه أصیل‌الدّین بن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هناک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23"/>
      </w:r>
    </w:p>
    <w:p>
      <w:pPr>
        <w:pStyle w:val="Heading3"/>
        <w:numPr>
          <w:ilvl w:val="2"/>
          <w:numId w:val="1"/>
        </w:numPr>
        <w:rPr/>
      </w:pPr>
      <w:bookmarkStart w:id="395" w:name="__RefHeading___Toc2088791_372815092"/>
      <w:bookmarkStart w:id="396" w:name="_Toc148"/>
      <w:bookmarkEnd w:id="395"/>
      <w:r>
        <w:rPr>
          <w:rtl w:val="true"/>
        </w:rPr>
        <w:t>کمال‌الدّین البلخی</w:t>
      </w:r>
      <w:bookmarkEnd w:id="39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أبوالفضل عمربن علیبن سالم البلخی البزّاز</w:t>
      </w:r>
      <w:r>
        <w:rPr>
          <w:rFonts w:eastAsia="IRNazanin" w:cs="IRNazanin"/>
          <w:color w:val="111111"/>
          <w:sz w:val="28"/>
          <w:szCs w:val="28"/>
          <w:rtl w:val="true"/>
          <w:lang w:bidi="fa-IR"/>
        </w:rPr>
        <w:t xml:space="preserve">. </w:t>
      </w:r>
      <w:bookmarkStart w:id="397" w:name="pg6948_90835"/>
    </w:p>
    <w:p>
      <w:pPr>
        <w:pStyle w:val="BookText"/>
        <w:rPr/>
      </w:pPr>
      <w:bookmarkEnd w:id="397"/>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کیّساً محنّکاً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مراغة بعد أن ساح فی کثیر من بلاد العرب و العجم، و أقام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هناک حتّی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دکّان یجتمع فیه أکثر الفضلاء</w:t>
      </w:r>
    </w:p>
    <w:p>
      <w:pPr>
        <w:pStyle w:val="BookText"/>
        <w:rPr/>
      </w:pPr>
      <w:r>
        <w:rPr>
          <w:rFonts w:ascii="IRNazanin" w:hAnsi="IRNazanin" w:eastAsia="IRNazanin"/>
          <w:color w:val="111111"/>
          <w:sz w:val="28"/>
          <w:sz w:val="28"/>
          <w:szCs w:val="28"/>
          <w:rtl w:val="true"/>
          <w:lang w:bidi="fa-IR"/>
        </w:rPr>
        <w:t>و العلماء و أکابر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ملیح الحوار، فکهاً، مزّاحاً، مقیماً للمجالس، فقد کان یغتنم الناس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کراراً، و أخذت منه مطالب و کتبتها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یتردّد کثیراً علی محضر مولانا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سأله الخواجه عن الحواضر التی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محسناً، محبّاً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یحسن إلیهم، و یحبّ الغرباء و یضیّفهم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رجب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له من العمر قرابة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باب المیدان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Heading3"/>
        <w:numPr>
          <w:ilvl w:val="2"/>
          <w:numId w:val="1"/>
        </w:numPr>
        <w:rPr/>
      </w:pPr>
      <w:bookmarkStart w:id="398" w:name="__RefHeading___Toc2088793_372815092"/>
      <w:bookmarkStart w:id="399" w:name="_Toc149"/>
      <w:bookmarkEnd w:id="398"/>
      <w:r>
        <w:rPr>
          <w:rtl w:val="true"/>
        </w:rPr>
        <w:t>فخرالدّین الکازرونی</w:t>
      </w:r>
      <w:bookmarkEnd w:id="399"/>
    </w:p>
    <w:p>
      <w:pPr>
        <w:pStyle w:val="BookText"/>
        <w:rPr/>
      </w:pPr>
      <w:r>
        <w:rPr>
          <w:rFonts w:ascii="IRNazanin" w:hAnsi="IRNazanin" w:eastAsia="IRNazanin"/>
          <w:color w:val="111111"/>
          <w:sz w:val="28"/>
          <w:sz w:val="28"/>
          <w:szCs w:val="28"/>
          <w:rtl w:val="true"/>
          <w:lang w:bidi="fa-IR"/>
        </w:rPr>
        <w:t>ذکره إبن الفوطی فی تلخیص مجمع الآداب، و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منصور بن محمّد بن محمود بن منصور الحکیم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حضرة مولانا نصیرالدّین الطوسی، و أکرمه إکراماً تامّاً، و أنزله بالمدرسة الصدریّة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کتب کثیرة من الحکمة و الطّب و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 من ذلک، فلم یلتمس الخواجه سوی کتاب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ولده شمس‌الدّین مسعود 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نظم بیتین و حفّظهما ولده مسعوداً،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یسألک الخواجه عن اسمک، یکون جوابک إنشاداً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سأله الخواجه عن</w:t>
      </w:r>
    </w:p>
    <w:p>
      <w:pPr>
        <w:pStyle w:val="BookText"/>
        <w:rPr/>
      </w:pPr>
      <w:r>
        <w:rPr>
          <w:rFonts w:ascii="IRNazanin" w:hAnsi="IRNazanin" w:eastAsia="IRNazanin"/>
          <w:color w:val="111111"/>
          <w:sz w:val="28"/>
          <w:sz w:val="28"/>
          <w:szCs w:val="28"/>
          <w:rtl w:val="true"/>
          <w:lang w:bidi="fa-IR"/>
        </w:rPr>
        <w:t>إسمه و أجابه بذینک البیتین</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400" w:name="__RefHeading___Toc2088795_372815092"/>
      <w:bookmarkStart w:id="401" w:name="_Toc150"/>
      <w:bookmarkEnd w:id="400"/>
      <w:r>
        <w:rPr>
          <w:rtl w:val="true"/>
        </w:rPr>
        <w:t>فخرالدّین القاینی</w:t>
      </w:r>
      <w:bookmarkEnd w:id="401"/>
    </w:p>
    <w:p>
      <w:pPr>
        <w:pStyle w:val="BookText"/>
        <w:rPr/>
      </w:pPr>
      <w:r>
        <w:rPr>
          <w:rFonts w:ascii="IRNazanin" w:hAnsi="IRNazanin" w:eastAsia="IRNazanin"/>
          <w:color w:val="111111"/>
          <w:sz w:val="28"/>
          <w:sz w:val="28"/>
          <w:szCs w:val="28"/>
          <w:rtl w:val="true"/>
          <w:lang w:bidi="fa-IR"/>
        </w:rPr>
        <w:t>قال إبن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الحسین بن بدیع بن محمّد الملقّب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من أهل قاین، یعرف بالنقّاش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المقرّبین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بینهما مودّة قدیمة و صحبة مؤکّدة مدّة مقامه بقهستان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معه و صحبه إلی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یتوکّل له فی خاصّته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فخرالدّین کریم الأخلاق، حمید الشیم، عارفاً بأحوال قهستان و أخبار رؤسائها </w:t>
      </w:r>
      <w:bookmarkStart w:id="402" w:name="pg6948_90836"/>
    </w:p>
    <w:p>
      <w:pPr>
        <w:pStyle w:val="BookText"/>
        <w:rPr/>
      </w:pPr>
      <w:bookmarkEnd w:id="402"/>
      <w:r>
        <w:rPr>
          <w:rFonts w:ascii="IRNazanin" w:hAnsi="IRNazanin" w:eastAsia="IRNazanin"/>
          <w:color w:val="111111"/>
          <w:sz w:val="28"/>
          <w:sz w:val="28"/>
          <w:szCs w:val="28"/>
          <w:rtl w:val="true"/>
          <w:lang w:bidi="fa-IR"/>
        </w:rPr>
        <w:t>و متولّیها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فی مجلس أُنسه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قبل الخواجه الطوسی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ربیع‌الآخر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دفن بباب الصوایه</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403" w:name="__RefHeading___Toc2088797_372815092"/>
      <w:bookmarkStart w:id="404" w:name="_Toc151"/>
      <w:bookmarkEnd w:id="403"/>
      <w:r>
        <w:rPr>
          <w:rtl w:val="true"/>
        </w:rPr>
        <w:t>عمادالدّین الأبهری</w:t>
      </w:r>
      <w:bookmarkEnd w:id="404"/>
    </w:p>
    <w:p>
      <w:pPr>
        <w:pStyle w:val="BookText"/>
        <w:rPr/>
      </w:pPr>
      <w:r>
        <w:rPr>
          <w:rFonts w:ascii="IRNazanin" w:hAnsi="IRNazanin" w:eastAsia="IRNazanin"/>
          <w:color w:val="111111"/>
          <w:sz w:val="28"/>
          <w:sz w:val="28"/>
          <w:szCs w:val="28"/>
          <w:rtl w:val="true"/>
          <w:lang w:bidi="fa-IR"/>
        </w:rPr>
        <w:t>محمّدبن الحسن بن أحمد الأبهری المعروف بالزمهریر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إبن الفوطی فی موضعین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مجمع الآداب، قال فی أحدهما انّ إسمه محمّد و إسم جدّه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الآخر أنّ کنیته أبومحمّد، و إسمه حسن، و إسم أبیه محمّد، 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أسیراً بید التتر فی واقعة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فی جملة الأسری من أصحاب اولجای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p>
    <w:p>
      <w:pPr>
        <w:pStyle w:val="BookText"/>
        <w:rPr/>
      </w:pPr>
      <w:r>
        <w:rPr>
          <w:rFonts w:ascii="IRNazanin" w:hAnsi="IRNazanin" w:eastAsia="IRNazanin"/>
          <w:color w:val="111111"/>
          <w:sz w:val="28"/>
          <w:sz w:val="28"/>
          <w:szCs w:val="28"/>
          <w:rtl w:val="true"/>
          <w:lang w:bidi="fa-IR"/>
        </w:rPr>
        <w:t>عندهم مدّة 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فی أذهانهم أ نّه من أولاد المشایخ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مولانا السعید نصیرالدّین الطوسی إلی بغداد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تشفّع و تضرّع إلی الخاتون و أصحابها</w:t>
      </w:r>
    </w:p>
    <w:p>
      <w:pPr>
        <w:pStyle w:val="BookText"/>
        <w:rPr/>
      </w:pPr>
      <w:r>
        <w:rPr>
          <w:rFonts w:ascii="IRNazanin" w:hAnsi="IRNazanin" w:eastAsia="IRNazanin"/>
          <w:color w:val="111111"/>
          <w:sz w:val="28"/>
          <w:sz w:val="28"/>
          <w:szCs w:val="28"/>
          <w:rtl w:val="true"/>
          <w:lang w:bidi="fa-IR"/>
        </w:rPr>
        <w:t>فی أن یولیه مشیخة رباط الخلاطیّة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یفوّض إلیه موقوفاته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بغداد بمعیّة</w:t>
      </w:r>
    </w:p>
    <w:p>
      <w:pPr>
        <w:pStyle w:val="BookText"/>
        <w:rPr/>
      </w:pPr>
      <w:r>
        <w:rPr>
          <w:rFonts w:ascii="IRNazanin" w:hAnsi="IRNazanin" w:eastAsia="IRNazanin"/>
          <w:color w:val="111111"/>
          <w:sz w:val="28"/>
          <w:sz w:val="28"/>
          <w:szCs w:val="28"/>
          <w:rtl w:val="true"/>
          <w:lang w:bidi="fa-IR"/>
        </w:rPr>
        <w:t>الخواجه، و أعطی الخواجه کتاب الخاتون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نصیرالدّین ذلک، فکتب له ما أراد و نزل</w:t>
      </w:r>
    </w:p>
    <w:p>
      <w:pPr>
        <w:pStyle w:val="BookText"/>
        <w:rPr/>
      </w:pPr>
      <w:r>
        <w:rPr>
          <w:rFonts w:ascii="IRNazanin" w:hAnsi="IRNazanin" w:eastAsia="IRNazanin"/>
          <w:color w:val="111111"/>
          <w:sz w:val="28"/>
          <w:sz w:val="28"/>
          <w:szCs w:val="28"/>
          <w:rtl w:val="true"/>
          <w:lang w:bidi="fa-IR"/>
        </w:rPr>
        <w:t>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شیخاً بالرباط</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و عُزل الشیخ شمس‌الدّین محمّد بن سعدالیزدی من</w:t>
      </w:r>
    </w:p>
    <w:p>
      <w:pPr>
        <w:pStyle w:val="BookText"/>
        <w:rPr/>
      </w:pPr>
      <w:r>
        <w:rPr>
          <w:rFonts w:ascii="IRNazanin" w:hAnsi="IRNazanin" w:eastAsia="IRNazanin"/>
          <w:color w:val="111111"/>
          <w:sz w:val="28"/>
          <w:sz w:val="28"/>
          <w:szCs w:val="28"/>
          <w:rtl w:val="true"/>
          <w:lang w:bidi="fa-IR"/>
        </w:rPr>
        <w:t>مشیخة الرباط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عمادالدّین کلّما جلس علی السجّادة، یعلّق الفرمان الّذی کان قد صدر له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عمادالدّین بارد اللهجة، فسمیّ بالزمهریر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إبن الفوطی فی موضع آخر من ترجمته بعد ذکر هذه القضیّة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یتمّ أمره فی الرباط، و عاد الرباط إلی الشیخ شمس‌الدین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اتّفق بعد ذلک أن رتب الشیخ محییالدّین عبدالقاهر السهروردی فی مشیخة الخلاطیة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حضره الأئمّة و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الإمام تاج‌الدّین حسین إمام الحنابلة</w:t>
      </w:r>
      <w:r>
        <w:rPr>
          <w:rFonts w:eastAsia="IRNazanin" w:cs="IRNazanin"/>
          <w:color w:val="111111"/>
          <w:sz w:val="28"/>
          <w:szCs w:val="28"/>
          <w:rtl w:val="true"/>
          <w:lang w:bidi="fa-IR"/>
        </w:rPr>
        <w:t xml:space="preserve">: </w:t>
      </w:r>
      <w:bookmarkStart w:id="405" w:name="pg6948_90837"/>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 فیها شمساً و لازمهریرا</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406" w:name="__RefHeading___Toc2088799_372815092"/>
      <w:bookmarkStart w:id="407" w:name="_Toc152"/>
      <w:bookmarkEnd w:id="406"/>
      <w:r>
        <w:rPr>
          <w:rtl w:val="true"/>
        </w:rPr>
        <w:t>مجدالدّین علی بن نام‌آور</w:t>
      </w:r>
      <w:bookmarkEnd w:id="407"/>
    </w:p>
    <w:p>
      <w:pPr>
        <w:pStyle w:val="BookText"/>
        <w:rPr/>
      </w:pPr>
      <w:r>
        <w:rPr>
          <w:rFonts w:ascii="IRNazanin" w:hAnsi="IRNazanin" w:eastAsia="IRNazanin"/>
          <w:color w:val="111111"/>
          <w:sz w:val="28"/>
          <w:sz w:val="28"/>
          <w:szCs w:val="28"/>
          <w:rtl w:val="true"/>
          <w:lang w:bidi="fa-IR"/>
        </w:rPr>
        <w:t>شهاب الإسلام علیّبن نام‌آور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ترجمة له فی المصادر الّتی کانت فی متناول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الواضح هو أ نّه کان من العلماء المعاصرین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المحقّق</w:t>
      </w:r>
    </w:p>
    <w:p>
      <w:pPr>
        <w:pStyle w:val="BookText"/>
        <w:rPr/>
      </w:pPr>
      <w:r>
        <w:rPr>
          <w:rFonts w:ascii="IRNazanin" w:hAnsi="IRNazanin" w:eastAsia="IRNazanin"/>
          <w:color w:val="111111"/>
          <w:sz w:val="28"/>
          <w:sz w:val="28"/>
          <w:szCs w:val="28"/>
          <w:rtl w:val="true"/>
          <w:lang w:bidi="fa-IR"/>
        </w:rPr>
        <w:t>الطوسی رسالة الإمامة بناءاً علی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إسمه فی بدایة الکتاب بتبجیل تام</w:t>
      </w:r>
      <w:r>
        <w:rPr>
          <w:rFonts w:eastAsia="IRNazanin" w:cs="IRNazanin"/>
          <w:color w:val="111111"/>
          <w:sz w:val="28"/>
          <w:szCs w:val="28"/>
          <w:rtl w:val="true"/>
          <w:lang w:bidi="fa-IR"/>
        </w:rPr>
        <w:t>.</w:t>
      </w:r>
    </w:p>
    <w:p>
      <w:pPr>
        <w:pStyle w:val="Heading3"/>
        <w:numPr>
          <w:ilvl w:val="2"/>
          <w:numId w:val="1"/>
        </w:numPr>
        <w:rPr/>
      </w:pPr>
      <w:bookmarkStart w:id="408" w:name="__RefHeading___Toc2088801_372815092"/>
      <w:bookmarkStart w:id="409" w:name="_Toc153"/>
      <w:bookmarkEnd w:id="408"/>
      <w:r>
        <w:rPr>
          <w:rtl w:val="true"/>
        </w:rPr>
        <w:t>نجم‌الدّین الدامغانی</w:t>
      </w:r>
      <w:bookmarkEnd w:id="409"/>
    </w:p>
    <w:p>
      <w:pPr>
        <w:pStyle w:val="BookText"/>
        <w:rPr/>
      </w:pPr>
      <w:r>
        <w:rPr>
          <w:rFonts w:ascii="IRNazanin" w:hAnsi="IRNazanin" w:eastAsia="IRNazanin"/>
          <w:color w:val="111111"/>
          <w:sz w:val="28"/>
          <w:sz w:val="28"/>
          <w:szCs w:val="28"/>
          <w:rtl w:val="true"/>
          <w:lang w:bidi="fa-IR"/>
        </w:rPr>
        <w:t>علیّ بن محمود الدامغانی الحکیم الأصطرلابی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رأساً فی علوم الحکمة و الریاضة،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الأصطرلاب بخاصّة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مع الخواجه الطوسی فی رصد مراغة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بغداد، و مات بها سنة </w:t>
      </w:r>
      <w:r>
        <w:rPr>
          <w:rFonts w:eastAsia="IRNazanin" w:cs="IRNazanin"/>
          <w:color w:val="111111"/>
          <w:sz w:val="28"/>
          <w:szCs w:val="28"/>
          <w:lang w:bidi="fa-IR"/>
        </w:rPr>
        <w:t>680</w:t>
      </w:r>
      <w:r>
        <w:rPr>
          <w:rFonts w:eastAsia="IRNazanin" w:cs="IRNazanin"/>
          <w:color w:val="111111"/>
          <w:sz w:val="28"/>
          <w:szCs w:val="28"/>
          <w:rtl w:val="true"/>
          <w:lang w:bidi="fa-IR"/>
        </w:rPr>
        <w:t>.</w:t>
      </w:r>
      <w:r>
        <w:rPr>
          <w:rStyle w:val="FootnoteAnchor"/>
          <w:rtl w:val="true"/>
        </w:rPr>
        <w:footnoteReference w:id="630"/>
      </w:r>
      <w:bookmarkStart w:id="410" w:name="pg6948_90838"/>
    </w:p>
    <w:p>
      <w:pPr>
        <w:pStyle w:val="Heading2"/>
        <w:numPr>
          <w:ilvl w:val="1"/>
          <w:numId w:val="1"/>
        </w:numPr>
        <w:rPr/>
      </w:pPr>
      <w:bookmarkStart w:id="411" w:name="__RefHeading___Toc2088803_372815092"/>
      <w:bookmarkStart w:id="412" w:name="_Toc154"/>
      <w:bookmarkEnd w:id="410"/>
      <w:bookmarkEnd w:id="411"/>
      <w:r>
        <w:rPr>
          <w:rtl w:val="true"/>
        </w:rPr>
        <w:t>آثار الخواجه</w:t>
      </w:r>
      <w:bookmarkEnd w:id="412"/>
    </w:p>
    <w:p>
      <w:pPr>
        <w:pStyle w:val="Heading3"/>
        <w:numPr>
          <w:ilvl w:val="2"/>
          <w:numId w:val="1"/>
        </w:numPr>
        <w:rPr/>
      </w:pPr>
      <w:bookmarkStart w:id="413" w:name="__RefHeading___Toc2088805_372815092"/>
      <w:bookmarkStart w:id="414" w:name="_Toc155"/>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لقد مرّبنا سابقاً أنّ الخواجه کان متبحّراً فی أکثر علوم عصره بخاصّة فی الفقه، و الأُصول، و الحکمة، و الکلام، و المنطق، و العلوم الریاضیّة، و الفلک و النجوم و الأخلاق، و بعض</w:t>
      </w:r>
    </w:p>
    <w:p>
      <w:pPr>
        <w:pStyle w:val="BookText"/>
        <w:rPr/>
      </w:pPr>
      <w:r>
        <w:rPr>
          <w:rFonts w:ascii="IRNazanin" w:hAnsi="IRNazanin" w:eastAsia="IRNazanin"/>
          <w:color w:val="111111"/>
          <w:sz w:val="28"/>
          <w:sz w:val="28"/>
          <w:szCs w:val="28"/>
          <w:rtl w:val="true"/>
          <w:lang w:bidi="fa-IR"/>
        </w:rPr>
        <w:t>العلوم الدقیقة، و له فی کلّ منها تألیف و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عداد العلماء المشهورین بکثرة</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آثاره المهمّة بخاصّة کتاباته الریاضیّة تتمثّل فی الکتب الّتی أ لّفها عند ما کان سجیناً أو مقیماً فی قلاع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خروجه من قلاع الإسماعیلیّة لم یأل جهداً فی التألیف</w:t>
      </w:r>
    </w:p>
    <w:p>
      <w:pPr>
        <w:pStyle w:val="BookText"/>
        <w:rPr/>
      </w:pPr>
      <w:r>
        <w:rPr>
          <w:rFonts w:ascii="IRNazanin" w:hAnsi="IRNazanin" w:eastAsia="IRNazanin"/>
          <w:color w:val="111111"/>
          <w:sz w:val="28"/>
          <w:sz w:val="28"/>
          <w:szCs w:val="28"/>
          <w:rtl w:val="true"/>
          <w:lang w:bidi="fa-IR"/>
        </w:rPr>
        <w:t>و الترجمة و شرح الکتب متی أُتیحت له الفرصة علی الرغم من إنشغاله بالأعمال الحکومیّة</w:t>
      </w:r>
    </w:p>
    <w:p>
      <w:pPr>
        <w:pStyle w:val="BookText"/>
        <w:rPr/>
      </w:pPr>
      <w:r>
        <w:rPr>
          <w:rFonts w:ascii="IRNazanin" w:hAnsi="IRNazanin" w:eastAsia="IRNazanin"/>
          <w:color w:val="111111"/>
          <w:sz w:val="28"/>
          <w:sz w:val="28"/>
          <w:szCs w:val="28"/>
          <w:rtl w:val="true"/>
          <w:lang w:bidi="fa-IR"/>
        </w:rPr>
        <w:t>المهمّة فی بلاط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یستثمر أوقات فراغه فی تصنیف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یجتمع إلیه عدد کبیر من العلماء و طلاّب العلم من مختلف الأرجاء للإفادة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وجّه إلیه جماعة من العلماء أسئلة حول مسائل علمیّة مختلفة، و ذلک فی رسائل أرسلوها</w:t>
      </w:r>
    </w:p>
    <w:p>
      <w:pPr>
        <w:pStyle w:val="BookText"/>
        <w:rPr/>
      </w:pPr>
      <w:r>
        <w:rPr>
          <w:rFonts w:ascii="IRNazanin" w:hAnsi="IRNazanin" w:eastAsia="IRNazanin"/>
          <w:color w:val="111111"/>
          <w:sz w:val="28"/>
          <w:sz w:val="28"/>
          <w:szCs w:val="28"/>
          <w:rtl w:val="true"/>
          <w:lang w:bidi="fa-IR"/>
        </w:rPr>
        <w:t>إلیه، فکتب رسالة أو مقالة فی جواب المسائل المذکورة، و بعثها إلی ذوی العلاقة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الخواجه یتقن اللغتین العربیّة و الفارسیّة، و آثاره فی هاتین اللغتین بلغت الغایة فی الفصاحة و البلاغة، و یبدو أ نّه کان ملمّاً باللغة الترکیّة أیضاً، إذ أ لّف کتاباً فی علم الرمل باللغة العربیّة، و الفارسیّة، و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البعض أیضاً أنّ الرسالة الّتی أ لّفها فی الرمل کانت باللغة الترکیّة، ثمّ نقلها شخص آخر إلی الفارسیّة فیما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أُسلوبه النثری العربی فی ذروة الفصاحة و السلاسة و الوضوح، بعیداً عن الإلتواء</w:t>
      </w:r>
    </w:p>
    <w:p>
      <w:pPr>
        <w:pStyle w:val="BookText"/>
        <w:rPr/>
      </w:pPr>
      <w:r>
        <w:rPr>
          <w:rFonts w:ascii="IRNazanin" w:hAnsi="IRNazanin" w:eastAsia="IRNazanin"/>
          <w:color w:val="111111"/>
          <w:sz w:val="28"/>
          <w:sz w:val="28"/>
          <w:szCs w:val="28"/>
          <w:rtl w:val="true"/>
          <w:lang w:bidi="fa-IR"/>
        </w:rPr>
        <w:t>و التعقید، و کذلک کان أسلوبه النثری بالفارسیّة سلساً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أُسلوب خاصّ فی التألیف و التصنیف، لیس فیه إیجاز مخلّ أو إطناب مملّ، مع هذا فانّ أکثر مؤلّفاته موجزة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تتوزّع کتبه بین التصنیف، و الترجمة من الکتب الأخری، و شرح النصوص، و الإجابة عن الأسئلة الموجّهة إلیه، و تألیف الرسائل الصغیرة و کتابة المقالات و الفوائد فی موضوعات و مسائل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بعض هذه الرسائل و الفوائد قصیرة إلی درجة أنّها لاتعدو</w:t>
      </w:r>
    </w:p>
    <w:p>
      <w:pPr>
        <w:pStyle w:val="BookText"/>
        <w:rPr/>
      </w:pPr>
      <w:r>
        <w:rPr>
          <w:rFonts w:ascii="Amiri" w:hAnsi="Amiri" w:eastAsia="Amiri" w:cs="Amiri"/>
          <w:color w:val="111111"/>
          <w:sz w:val="28"/>
          <w:sz w:val="28"/>
          <w:szCs w:val="28"/>
          <w:rtl w:val="true"/>
          <w:lang w:bidi="ar-SA"/>
        </w:rPr>
        <w:t>عدّة أسطر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آثار المحقّق الطوسی کلّها ثمینة و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 معظمها باهتمام الفضلاء و العلماء منذ بدایة تألیفها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عدد کبیر من العلماء بشرحها و 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الحظّ أنّ معظم آثاره النفیسة ما زالت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تخلو مکتبة من المکتبات</w:t>
      </w:r>
    </w:p>
    <w:p>
      <w:pPr>
        <w:pStyle w:val="BookText"/>
        <w:rPr/>
      </w:pPr>
      <w:r>
        <w:rPr>
          <w:rFonts w:ascii="IRNazanin" w:hAnsi="IRNazanin" w:eastAsia="IRNazanin"/>
          <w:color w:val="111111"/>
          <w:sz w:val="28"/>
          <w:sz w:val="28"/>
          <w:szCs w:val="28"/>
          <w:rtl w:val="true"/>
          <w:lang w:bidi="fa-IR"/>
        </w:rPr>
        <w:t>العامّة و الخاصّة فی ایران و غیرها من أثر أو عدّة آثار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 ترجمة کثیر من آثاره بلغات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عدد من المترجمین بترجمتها إلی اللغات</w:t>
      </w:r>
    </w:p>
    <w:p>
      <w:pPr>
        <w:pStyle w:val="BookText"/>
        <w:rPr/>
      </w:pPr>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الألمانیّة، و الفرنسیّة، و الانجلیزیّة و اللاتینیّة، و طبعت ترجمتهم فی اوربا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علماء الإتّحاد السوفیتی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بدراسات مفصّلة للتراث العلمی الّذی خلّفه الخواجه فی مجال التنجیم، و الریاضیّات، و التعدین، و الفلسفة،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نقلوا بعض آثاره إلی اللغة الروسیّة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لایُلحَظ فهرس جامع لآثار الخواجه فی کتب الرجال و تراجم العلماء المذکور فیها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ذکر فی ترجمته فهرساً لکتبه فقد اکتفی ببعض آثاره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و أتمّ فهرس لآثار الخواجه هو الفهرس الّذی نقله المؤرّخان القریبان من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بن أحمد الکبتی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فی کتاب فوات الوفیات، و صلاح‌الدّین خلیل بن ایبک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کتاب 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الثابت أنّ مصدر الإثنین فی هذا الفهرس واحد، فلا یلحظ اختلاف کبیر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 نّهما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أخذاه من شمس‌الدّین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فانّ الفهارس </w:t>
      </w:r>
    </w:p>
    <w:p>
      <w:pPr>
        <w:pStyle w:val="BookText"/>
        <w:rPr/>
      </w:pPr>
      <w:r>
        <w:rPr>
          <w:rFonts w:ascii="IRNazanin" w:hAnsi="IRNazanin" w:eastAsia="IRNazanin"/>
          <w:color w:val="111111"/>
          <w:sz w:val="28"/>
          <w:sz w:val="28"/>
          <w:szCs w:val="28"/>
          <w:rtl w:val="true"/>
          <w:lang w:bidi="fa-IR"/>
        </w:rPr>
        <w:t>المذکورة ناقصة، إذ سقط منها کثیر من آثار الطوسی المهمّة الّتی لاشکّ فی إسنادها إلیه و لم یردلها ذکر</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ننقل فیما یأتی فهرساً لکتبه المذکورة فی الکتابین المشار إلیهما مع التنویه باختلافهما، ثمّ نتطرّق إلی شرح آثاره کلّها بالتفصیل و ذلک لیطّلع القرّاء علی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فهرس صلاح‌الدّین الصفدی المذکور فی کتاب الوافی بالوفیات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المتوسطات بین الهندسة و الهیئة و هو جید إلی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فی الهیئة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وضعه للنصیریة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اعتقد انه ما یعتقده، لان هذا فیلسوف و اولئک یعتقدون آلهیة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اختصر المحصل للإمام فخرالدّین و هذه و زاد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الإشارات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فیه علی الإمام فخرالدّین فی شرحه، و قال هذا حرج و ما هو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فی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التلخیص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العروض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الثمرة لبطلیموس</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مجسطی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الحساب فی التخت و التراب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الکرة و الأسطوانة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المعطیات</w:t>
      </w:r>
      <w:r>
        <w:rPr>
          <w:rStyle w:val="FootnoteAnchor"/>
          <w:rtl w:val="true"/>
        </w:rPr>
        <w:footnoteReference w:id="63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الظاهرات</w:t>
      </w:r>
      <w:r>
        <w:rPr>
          <w:rStyle w:val="FootnoteAnchor"/>
          <w:rtl w:val="true"/>
        </w:rPr>
        <w:footnoteReference w:id="63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الکرة المتحرکة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الطلوع و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تسطیح الکرة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تربیع الدائرة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المخروطات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الشکل المعروف بالقطاع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الأسطوانة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 علی مذهب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تعدیل المعیار فی نقد تنزیل الأفکار</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بقاء النفس بعد بوار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و المقابلة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العقل الفعال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مسألة العلم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الإمامة</w:t>
      </w:r>
      <w:r>
        <w:rPr>
          <w:rFonts w:eastAsia="IRNazanin" w:cs="IRNazanin"/>
          <w:color w:val="111111"/>
          <w:sz w:val="28"/>
          <w:szCs w:val="28"/>
          <w:rtl w:val="true"/>
          <w:lang w:bidi="fa-IR"/>
        </w:rPr>
        <w:t xml:space="preserve">. </w:t>
      </w:r>
      <w:bookmarkStart w:id="415" w:name="pg6948_90842"/>
    </w:p>
    <w:p>
      <w:pPr>
        <w:pStyle w:val="BookText"/>
        <w:rPr/>
      </w:pPr>
      <w:bookmarkEnd w:id="415"/>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إلی نجم‌الدّین الکاتبی</w:t>
      </w:r>
      <w:r>
        <w:rPr>
          <w:rStyle w:val="FootnoteAnchor"/>
          <w:rtl w:val="true"/>
        </w:rPr>
        <w:footnoteReference w:id="636"/>
      </w:r>
      <w:r>
        <w:rPr>
          <w:rFonts w:ascii="IRNazanin" w:hAnsi="IRNazanin" w:eastAsia="IRNazanin"/>
          <w:color w:val="111111"/>
          <w:sz w:val="28"/>
          <w:sz w:val="28"/>
          <w:szCs w:val="28"/>
          <w:rtl w:val="true"/>
          <w:lang w:bidi="fa-IR"/>
        </w:rPr>
        <w:t>فی إثبات واجب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الحواشی علی کلیات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ثلاثون فصلا فی معرفة التقویم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اکرمانالاوس</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اکرثاوذوسیوس</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زیج إیلخانی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الفهرس المذکور صورة لما أورده صلاح‌الدّین الصفدی من مؤلّفات الخواجه فی کتاب الوافی بالوفیات، و ذکرها محمّد بن شاکر فی کتاب فوات الوفیات نفسها إلاّ الثالث من الکتب الواردة فیها،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وضعه للنصیریّة، فانّه لم یرد فی صورة محمّدبن شاکر</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نقل بروکلمان فی بفهرسه ما ینیف علی ستة و خمسین کتاباً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جورج سارتن فقد ذکر له أربعة و ستّین کتاباً فی تاریخ العلوم</w:t>
      </w:r>
      <w:r>
        <w:rPr>
          <w:rFonts w:eastAsia="IRNazanin" w:cs="IRNazanin"/>
          <w:color w:val="111111"/>
          <w:sz w:val="28"/>
          <w:szCs w:val="28"/>
          <w:rtl w:val="true"/>
          <w:lang w:bidi="fa-IR"/>
        </w:rPr>
        <w:t>.</w:t>
      </w:r>
    </w:p>
    <w:p>
      <w:pPr>
        <w:pStyle w:val="Heading3"/>
        <w:numPr>
          <w:ilvl w:val="2"/>
          <w:numId w:val="1"/>
        </w:numPr>
        <w:rPr/>
      </w:pPr>
      <w:bookmarkStart w:id="416" w:name="__RefHeading___Toc2088807_372815092"/>
      <w:bookmarkStart w:id="417" w:name="_Toc156"/>
      <w:bookmarkEnd w:id="416"/>
      <w:r>
        <w:rPr>
          <w:rtl w:val="true"/>
        </w:rPr>
        <w:t>الفهرس المفصّل لآثاره</w:t>
      </w:r>
      <w:bookmarkEnd w:id="417"/>
    </w:p>
    <w:p>
      <w:pPr>
        <w:pStyle w:val="Heading3"/>
        <w:numPr>
          <w:ilvl w:val="2"/>
          <w:numId w:val="1"/>
        </w:numPr>
        <w:rPr/>
      </w:pPr>
      <w:bookmarkStart w:id="418" w:name="__RefHeading___Toc2088809_372815092"/>
      <w:bookmarkStart w:id="419" w:name="_Toc157"/>
      <w:bookmarkEnd w:id="418"/>
      <w:r>
        <w:rPr/>
        <w:t>1</w:t>
      </w:r>
      <w:r>
        <w:rPr>
          <w:rtl w:val="true"/>
        </w:rPr>
        <w:t xml:space="preserve"> - </w:t>
      </w:r>
      <w:r>
        <w:rPr>
          <w:rtl w:val="true"/>
        </w:rPr>
        <w:t>تحریر إقلیدس</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إقلیدس</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تحریر أصول هندسه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ضبط البعض کلمة اقلیدس بضمّ الهمزة و کسر الدال بینما ضبطها آخرون بکسر الهمزة و ضمّ الدال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الکلمة مرکّبة من اقلی یعنی المفتاح، ودس بمعنی المقدار، فمعناها المرکّب مفتاح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فی کتاب قاموس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اوقلیدس بضمّ الأوّل و زیادة واو إسم رجل وضع کتاباً فی هذا العلم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إبن عبّاد اقلیدس إسم کتاب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قاضیزاده رومی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أحد ملوک الیونان فی تحصیل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فهم مطالب الکتاب عسیراً علیه، أرسل إلی أطراف بلاده لیجدوا له ماهراً فی هذا الفنّ عارفاً باشکاله و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بحث کثیر، بلغه أنّ فی بلدة صور رجلاً تبرّزه فی علم الحساب و الهندسة و تبحّره فی الفنون الریاضیّة محرزان عند أترابه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 طلب منه أن یهذّب کتاباً فی علم الهندسة کان یقتنیه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 طلبه و هذّب الکتاب و قدّمه‌الملک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فاشتهر الکتاب المذکور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قیل کتاب اقلیدس، فانّه یفهم منه کتاب الهندسة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 بن حنین فی رسالته الّتی ردّ فیها علی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رجل یعرف بابلونیوس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Apollonius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النجّار کتاب الهندسة، و یشتمل علی خمس عشرة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موته، رغب أحد الملوک الإسکندرانیّین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بطلیموس الثانی فیلادلفوس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معاصراً لاقلیدس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تعلّم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إلی اقلیدس إصلاحه و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فهذّب منه ثلاث عشرة مقالة، و لذلک عرف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ابسقلاوس </w:t>
      </w:r>
      <w:r>
        <w:rPr>
          <w:rFonts w:eastAsia="Times New Roman" w:cs="Times New Roman" w:ascii="Times New Roman" w:hAnsi="Times New Roman"/>
          <w:color w:val="111111"/>
          <w:sz w:val="28"/>
          <w:szCs w:val="28"/>
          <w:lang w:val="en-US" w:bidi="en-US"/>
        </w:rPr>
        <w:t>Hypsicles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 من تلامیذ اقلیدس بتحریر مقالتین اُخریین من هذا الکتاب، و قدّمهما إلی الملک لیلحقهما بکتاب اقلیدس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البعض أنّ المقالة الأولی کانت لابسقلاوس، و الثانیة لأحد تلامیذه، و یعرف بیرید و رومس الملطی معمار ایاصوفیا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یستشفّ من کلام الفاضل الرویی و اسحاق بن حنین أنّ اقلیدس لم یکن مصنّف الکتاب أساساً، و انّما هذّبه و 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فاشتهر الکتاب باسمه بعد تحریره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عدد من المترجمین من الیونانیّة إلی</w:t>
      </w:r>
    </w:p>
    <w:p>
      <w:pPr>
        <w:pStyle w:val="BookText"/>
        <w:rPr/>
      </w:pPr>
      <w:r>
        <w:rPr>
          <w:rFonts w:ascii="Amiri" w:hAnsi="Amiri" w:eastAsia="Amiri" w:cs="Amiri"/>
          <w:color w:val="111111"/>
          <w:sz w:val="28"/>
          <w:sz w:val="28"/>
          <w:szCs w:val="28"/>
          <w:rtl w:val="true"/>
          <w:lang w:bidi="ar-SA"/>
        </w:rPr>
        <w:t>العربیّة أیّام العبّاسیّین، و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یوسف بن مطر الکوفی الّذی عرّبه مرّتین،</w:t>
      </w:r>
    </w:p>
    <w:p>
      <w:pPr>
        <w:pStyle w:val="BookText"/>
        <w:rPr/>
      </w:pPr>
      <w:r>
        <w:rPr>
          <w:rFonts w:ascii="IRNazanin" w:hAnsi="IRNazanin" w:eastAsia="IRNazanin"/>
          <w:color w:val="111111"/>
          <w:sz w:val="28"/>
          <w:sz w:val="28"/>
          <w:szCs w:val="28"/>
          <w:rtl w:val="true"/>
          <w:lang w:bidi="fa-IR"/>
        </w:rPr>
        <w:t>الأولی فی عصر هارون الرشید، و عرفت ترجمته بالترجمة الهارونیّة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فی عهد المأمون و اشتهرت بالترجمة المأمونیّة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الترجمة هی الّتی اعتمد علیها الخواجه فی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حنین، و قد أصلح کتابه ثابت بن قرّة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أبوعثمان سعیدبن یعقوب الدمشقی الّذی ترجم عدداً من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اشتهرت من بین الترجمات العربیّة نسخة الحجّاج و هی ذات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و نسخة ثابت و فیها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و قد شاعت النسختان المذکورتان بین طلاّب هذا العلم، و لکن لمّا کانت هذه الترجمات عسیرة الفهم، قام جماعة بتدوینها و إصلاح عباراتها، و أهمّ هذه المدوّنات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سارتن فی تاریخ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علی‌الرغم من أنّ هذا التحریر لایعتبر من الأعمال الرئیسة للخواجه الطوسی، إلاّ أ نّه کان مشهوراً بین الریاضیّین عدّة قرون بسبب اتّباع إقلیدس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ضاعف الخواجه موارد خاصّة من الکتاب علی عکس إقلیدس، علی سبیل المثال، نظّم </w:t>
      </w:r>
    </w:p>
    <w:p>
      <w:pPr>
        <w:pStyle w:val="BookText"/>
        <w:rPr/>
      </w:pPr>
      <w:r>
        <w:rPr>
          <w:rFonts w:ascii="Amiri" w:hAnsi="Amiri" w:eastAsia="Amiri" w:cs="Amiri"/>
          <w:color w:val="111111"/>
          <w:sz w:val="28"/>
          <w:sz w:val="28"/>
          <w:szCs w:val="28"/>
          <w:rtl w:val="true"/>
          <w:lang w:bidi="ar-SA"/>
        </w:rPr>
        <w:t>قرابة ستّة عشر مورداً خاصّاً لنظریّة فیثاغورس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یحوی هذا الکتاب خمس عشرة مقالة، ثلاث عشرة منها لاقلیدس، و مقالتان ملحقتان لابسقلاوس الإسکندرانی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المقالات الستّ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الهندسة المسطحة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المقالة</w:t>
      </w:r>
    </w:p>
    <w:p>
      <w:pPr>
        <w:pStyle w:val="BookText"/>
        <w:rPr/>
      </w:pPr>
      <w:r>
        <w:rPr>
          <w:rFonts w:ascii="IRNazanin" w:hAnsi="IRNazanin" w:eastAsia="IRNazanin"/>
          <w:color w:val="111111"/>
          <w:sz w:val="28"/>
          <w:sz w:val="28"/>
          <w:szCs w:val="28"/>
          <w:rtl w:val="true"/>
          <w:lang w:bidi="fa-IR"/>
        </w:rPr>
        <w:t>السابعة إلی العاشرة فهی تتعلّق بالحساب و خواصّ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المقالات الثلاث الأخیرة فموضوعها الهندسة الفضائیّة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إفتتح کتاب تحریر الخواجه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منه الإبتداء و الیه الإنتهاء</w:t>
      </w:r>
    </w:p>
    <w:p>
      <w:pPr>
        <w:pStyle w:val="BookText"/>
        <w:rPr/>
      </w:pPr>
      <w:r>
        <w:rPr>
          <w:rFonts w:ascii="IRNazanin" w:hAnsi="IRNazanin" w:eastAsia="IRNazanin"/>
          <w:color w:val="111111"/>
          <w:sz w:val="28"/>
          <w:sz w:val="28"/>
          <w:szCs w:val="28"/>
          <w:rtl w:val="true"/>
          <w:lang w:bidi="fa-IR"/>
        </w:rPr>
        <w:t>و عنده حقائق الأنباء و بیده ملکوت الأشیاء، و صلواته علی محمّد و آله الأصفیاء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الخواجه فی مستهلّ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هذا الکتاب بعد تحریر المجسطی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تختتم أکثر نسخ الکتاب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فراغ المصنّف قدّس‌اللّه نفسه من</w:t>
      </w:r>
    </w:p>
    <w:p>
      <w:pPr>
        <w:pStyle w:val="BookText"/>
        <w:rPr/>
      </w:pPr>
      <w:r>
        <w:rPr>
          <w:rFonts w:ascii="IRNazanin" w:hAnsi="IRNazanin" w:eastAsia="IRNazanin"/>
          <w:color w:val="111111"/>
          <w:sz w:val="28"/>
          <w:sz w:val="28"/>
          <w:szCs w:val="28"/>
          <w:rtl w:val="true"/>
          <w:lang w:bidi="fa-IR"/>
        </w:rPr>
        <w:t>تحریر هذا الکتاب فی الثانی و العشرین</w:t>
      </w:r>
      <w:r>
        <w:rPr>
          <w:rStyle w:val="FootnoteAnchor"/>
          <w:rtl w:val="true"/>
        </w:rPr>
        <w:footnoteReference w:id="642"/>
      </w:r>
      <w:r>
        <w:rPr>
          <w:rFonts w:ascii="IRNazanin" w:hAnsi="IRNazanin" w:eastAsia="IRNazanin"/>
          <w:color w:val="111111"/>
          <w:sz w:val="28"/>
          <w:sz w:val="28"/>
          <w:szCs w:val="28"/>
          <w:rtl w:val="true"/>
          <w:lang w:bidi="fa-IR"/>
        </w:rPr>
        <w:t xml:space="preserve">من شهر شعبان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آخر المخطوطة العائدة لمکتبة الجامعة المرکزیّة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اتّفق فراغ المصنّف من تحریر هذا الکتاب و تصنیفه فی العشر الأول من‌جمادیالأولی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فهرس النسخ العربیّة العائد للمکتبة الوطنیّة بباریس عن کتاب اقلیدس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النصّ العربی لاقلیدس المطبوعة فی روما تختلف عن مقدّمة المخطوطات المذکورة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مخطوطات هذا الکتاب کثیرة جدّاً، و لاتخلو منها معظم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مدرسة الأستاذ الشهید مطهّری العالیة بنسختین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نفیسة جدّاً، و هی نسخة قدیمة ضمن مجموعة من المدوّنات، تمّت کتابتها فی حیاة الخواجه، و الأُخری مکتوبة</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فی النسخة الأولی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من الأشکال الواردة فی نسخة الحجّاج، 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من الأشکال المذکورة فی نسخة ثابت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تتوفّر نسخ متعدّدة من هذا الکتاب فی مکتبة الآستانة الرضویّة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p>
    <w:p>
      <w:pPr>
        <w:pStyle w:val="BookText"/>
        <w:rPr/>
      </w:pPr>
      <w:r>
        <w:rPr>
          <w:rFonts w:ascii="IRNazanin" w:hAnsi="IRNazanin" w:eastAsia="IRNazanin"/>
          <w:color w:val="111111"/>
          <w:sz w:val="28"/>
          <w:sz w:val="28"/>
          <w:szCs w:val="28"/>
          <w:rtl w:val="true"/>
          <w:lang w:bidi="fa-IR"/>
        </w:rPr>
        <w:t xml:space="preserve">إحداها فی سنة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إضافات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جماعة من أهل الإختصاص بشرح کتاب تحریر اقلیدس، و کتبت شروح‌حواش کثیرة علیه، منها شرح کتبه المحقّق الطوسی و سمّاه البلاغ</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منها شرح المقالة العاشرة للمولی محمّد باقربن زین‌العابدین الیزدی مؤلّف 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حق حمده و الصلاة علی رسوله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إبن</w:t>
      </w:r>
    </w:p>
    <w:p>
      <w:pPr>
        <w:pStyle w:val="BookText"/>
        <w:rPr/>
      </w:pPr>
      <w:r>
        <w:rPr>
          <w:rFonts w:ascii="IRNazanin" w:hAnsi="IRNazanin" w:eastAsia="IRNazanin"/>
          <w:color w:val="111111"/>
          <w:sz w:val="28"/>
          <w:sz w:val="28"/>
          <w:szCs w:val="28"/>
          <w:rtl w:val="true"/>
          <w:lang w:bidi="fa-IR"/>
        </w:rPr>
        <w:t>زین‌العابدین محمّدباقر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تضبط نسختان من هذا الشّرح فی مکتبة مجلس الشوری الإسلامی، رقم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و رقم الثانیة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من الحواشی المشهورة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میر سیّد شریف الجرجانی،حاشیة موسی بن محمّد المعروف بقاضی زاده الرومی، و قد کتب هذه الحاشیة حتّی آخر المقالة السابعة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 منها حاشیة القاضی نوراللّه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للقاضی کمال‌الدّین میرحسین بن معین‌الدّین الحسینی المیبدی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تحیّر المهندسون فی اشکال صنائعه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موجودة فی مکتبة الآستانة</w:t>
      </w:r>
    </w:p>
    <w:p>
      <w:pPr>
        <w:pStyle w:val="BookText"/>
        <w:rPr/>
      </w:pPr>
      <w:r>
        <w:rPr>
          <w:rFonts w:ascii="IRNazanin" w:hAnsi="IRNazanin" w:eastAsia="IRNazanin"/>
          <w:color w:val="111111"/>
          <w:sz w:val="28"/>
          <w:sz w:val="28"/>
          <w:szCs w:val="28"/>
          <w:rtl w:val="true"/>
          <w:lang w:bidi="fa-IR"/>
        </w:rPr>
        <w:t xml:space="preserve">الرضوّیة المقدّسة و رقمها </w:t>
      </w:r>
      <w:r>
        <w:rPr>
          <w:rFonts w:eastAsia="IRNazanin" w:cs="IRNazanin"/>
          <w:color w:val="111111"/>
          <w:sz w:val="28"/>
          <w:szCs w:val="28"/>
          <w:lang w:bidi="fa-IR"/>
        </w:rPr>
        <w:t>5275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تبدأ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رفع سطح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المکتبة المذکورة أیضاً برسالة فی حلّ اشکال اقلیدس و رقمها </w:t>
      </w:r>
      <w:r>
        <w:rPr>
          <w:rFonts w:eastAsia="IRNazanin" w:cs="IRNazanin"/>
          <w:color w:val="111111"/>
          <w:sz w:val="28"/>
          <w:szCs w:val="28"/>
          <w:lang w:bidi="fa-IR"/>
        </w:rPr>
        <w:t>5528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هذه الرسالة حاشیة أُخری علی الکتاب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کمال‌الدّین حسین بن الخواجه شرف‌الدّین الإلهی حاشیة أیضاً علی هذا الکتاب</w:t>
      </w:r>
      <w:r>
        <w:rPr>
          <w:rFonts w:eastAsia="IRNazanin" w:cs="IRNazanin"/>
          <w:color w:val="111111"/>
          <w:sz w:val="28"/>
          <w:szCs w:val="28"/>
          <w:rtl w:val="true"/>
          <w:lang w:bidi="fa-IR"/>
        </w:rPr>
        <w:t>.</w:t>
      </w:r>
      <w:r>
        <w:rPr>
          <w:rStyle w:val="FootnoteAnchor"/>
          <w:rtl w:val="true"/>
        </w:rPr>
        <w:footnoteReference w:id="64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اختصر زین‌العابدین بن محمّد الحسینی تحریر إقلیدس، و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أصول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بعد التحمید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فیقول الفقیر إلی اللّه الغنی زین‌العابدین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أُصول الهندسة و الحساب المنسوب إلی اقلیدس الصوری مستغنٍ عن </w:t>
      </w:r>
    </w:p>
    <w:p>
      <w:pPr>
        <w:pStyle w:val="BookText"/>
        <w:rPr/>
      </w:pP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حرّره المحقّق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قدیمة من هذا المختصر فی مکتبة الآستانة الرضویّة المقدّسة، و رقمها </w:t>
      </w:r>
      <w:r>
        <w:rPr>
          <w:rFonts w:eastAsia="IRNazanin" w:cs="IRNazanin"/>
          <w:color w:val="111111"/>
          <w:sz w:val="28"/>
          <w:szCs w:val="28"/>
          <w:lang w:bidi="fa-IR"/>
        </w:rPr>
        <w:t>5409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جماعة من العلماء بترجمة تحریر أُصول إقلیدس من العربیّة إلی الفارسیّة،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بن أبیطالب المعروف بالشیخ علیالحزین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وضّح عباراته مضافاً إلی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مهدی بن أبیذرّ النراقی الّذی قام بترجمته و توضیحه، و سمّاه توضیح</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سپاسی که مهندسان کارخانه ابداع از تقدیر آن قاصر آیند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قال المترجم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الملاّ قطب‌الدّین المعروف بالعلاّمة الشیرازی أصل کتاب اقلیدس إلی اللغة الفارسیّة، لکنّه اکتفی بترجمته دون التعرّض إلی فوائد الخواجه،کذلک لم یوضّح فیه ما غمض و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 هذا الترجمة فی مکتبة مجلس الشوری الإسلامی و رقمها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و فی مکتبة مدرسة الأستاذ الشهید مطهّری العالیة و رقمها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 النسخة الأولی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تحریر اقلیدس عدّة مرّات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طبعة له کانت فی سنة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هی طبعة حدیثة فی ایطالیا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لندن سنة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أصول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الآستانه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طبعت ستّ مقالات من مقالات إقلیدس بالفارسیّة فی کلکتّا سنة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الکتاب فی لکنهو بالهند باسم</w:t>
      </w:r>
    </w:p>
    <w:p>
      <w:pPr>
        <w:pStyle w:val="BookText"/>
        <w:rPr/>
      </w:pPr>
      <w:r>
        <w:rPr>
          <w:rFonts w:ascii="IRNazanin" w:hAnsi="IRNazanin" w:eastAsia="IRNazanin"/>
          <w:color w:val="111111"/>
          <w:sz w:val="28"/>
          <w:sz w:val="28"/>
          <w:szCs w:val="28"/>
          <w:rtl w:val="true"/>
          <w:lang w:bidi="fa-IR"/>
        </w:rPr>
        <w:t>تحریر أُصول إقلیدس بلا تاریخ مع شرحٍ علیه لمحمد حسن عظیم‌آبادی</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 طبع فی ایران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ترجمته الفارسیّة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الکتاب إلی اللغات الاوربیّة، و طبع باوربّا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 طبع الترجمة الیونانیّة للکتاب أوّل مرّة ببازل سنة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4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صدرت ترجمة أُخری أنجزها جون‌ویلز</w:t>
      </w:r>
      <w:r>
        <w:rPr>
          <w:rStyle w:val="FootnoteAnchor"/>
          <w:rtl w:val="true"/>
        </w:rPr>
        <w:footnoteReference w:id="65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20" w:name="pg6948_90847"/>
    </w:p>
    <w:p>
      <w:pPr>
        <w:pStyle w:val="Heading3"/>
        <w:numPr>
          <w:ilvl w:val="2"/>
          <w:numId w:val="1"/>
        </w:numPr>
        <w:rPr/>
      </w:pPr>
      <w:bookmarkStart w:id="421" w:name="__RefHeading___Toc2088811_372815092"/>
      <w:bookmarkStart w:id="422" w:name="_Toc158"/>
      <w:bookmarkEnd w:id="420"/>
      <w:bookmarkEnd w:id="421"/>
      <w:r>
        <w:rPr/>
        <w:t>2</w:t>
      </w:r>
      <w:r>
        <w:rPr>
          <w:rtl w:val="true"/>
        </w:rPr>
        <w:t xml:space="preserve">- </w:t>
      </w:r>
      <w:r>
        <w:rPr>
          <w:rtl w:val="true"/>
        </w:rPr>
        <w:t>تحریر المجسطی</w:t>
      </w:r>
      <w:bookmarkEnd w:id="4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المجسطی</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 قال الحکیم المهشور ابوالعبّاس اللوکری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 بیان الحقّ فی ضمان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المجسطی بکسر المیم و فتح الجیم و سکون الیاء و معنی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البیرجندی فی شرحه علی المجسطی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و الإسم للعلم بالقواعد الّتی یتوسّل بها فی إثبات الأوضاع الفلکیّة بالادلّة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المجسطی بمعنی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أبوریحان فی کتاب القانون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المجسطی سینطاسیس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سینطاسیس الفکر فی ترتیب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 أنّ المجسطی بضمّ المیم و فتح السین و سکونها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بطلیموس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کتبها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بقاف مکسورة و دال مهملة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النسب إلی مسمّیه، کما هی 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نقلها یاقوت فی معجم‌البلدان 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قلوذیه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بالقرب من الملطیّة، ینسب إلیها بطلیموس صاحب المجسطی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کشف الحجب و الأستار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الفلوزی بفاء مکسورة و لام مضمومة و زای مکسورة و بعدها یاء النسبة إسم 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دمیاط من مدن مصر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علیها فی الجغرافیه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بطلیموس من الفلوز إلی الإسکندریّة لطلب العلم، و بعد تعلّم العلوم الریاضیّة، أنشأ رصداً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نسب إلی الإسکندریّة،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لاشنذرینی یعنی الإسکندرانی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بطلیموس یعیش فی القرن الثانی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أنجز دراسة فلکیّة فی الإسکندریّة من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أثر خالدٍ له هو کتاب المجسطی فی الهیأة و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فیه المؤلّف أوضاع الأفلاک وحرکات السیّارات، کما ناقش وضع الکرة الأرضیّة بالأدلّة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المجسطی</w:t>
      </w:r>
    </w:p>
    <w:p>
      <w:pPr>
        <w:pStyle w:val="BookText"/>
        <w:rPr/>
      </w:pPr>
      <w:r>
        <w:rPr>
          <w:rFonts w:ascii="Amiri" w:hAnsi="Amiri" w:eastAsia="Amiri" w:cs="Amiri"/>
          <w:color w:val="111111"/>
          <w:sz w:val="28"/>
          <w:sz w:val="28"/>
          <w:szCs w:val="28"/>
          <w:rtl w:val="true"/>
          <w:lang w:bidi="ar-SA"/>
        </w:rPr>
        <w:t>أفضل کتاب صُنّف فی فنّ الهیأة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عنی بتعریب الکتاب و تفسیره، و کانت له رغبة فیه هو یحیی بن خالد البرمکی الّذی حثّ بعض الأشخاص علی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إنبری إسحاق بن حنین إلی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الحجّاج بن یوسف بن المغیرة بن الحاسب و ثابت بن قرّة باصلاحه و تجریده فی عصر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ثابت بن قرّة بنقله من الیونانیّة إلی العربیّة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نسخة </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تعریب ثابت بن قرّة و اصلاحه، لما انتفع أحد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قاضیزاده الرومی فی حواشیه علی شرح المجسطی لنظام النیسابوری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المجسطی ثلاث نسخ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من نقل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إسحاق بن حنین، و قد صحّحها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تعریب ثابت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تتباین نسخ المجسطی فی عدد المقالات و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سمّیت فصوله فی نسخة الحجّاج بالأنواع، و فی نسخة ثابت بالأبواب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ثلاث عشرة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علی مائة و واحد و أربعین فصلاً، و مائة و ستّة و تسعین شکلاً علی ما فی النسخة الّتی نقلها</w:t>
      </w:r>
    </w:p>
    <w:p>
      <w:pPr>
        <w:pStyle w:val="BookText"/>
        <w:rPr/>
      </w:pPr>
      <w:r>
        <w:rPr>
          <w:rFonts w:ascii="IRNazanin" w:hAnsi="IRNazanin" w:eastAsia="IRNazanin"/>
          <w:color w:val="111111"/>
          <w:sz w:val="28"/>
          <w:sz w:val="28"/>
          <w:szCs w:val="28"/>
          <w:rtl w:val="true"/>
          <w:lang w:bidi="fa-IR"/>
        </w:rPr>
        <w:t>إسحاق بن حنین و أصلحها ثابت بن 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مدرسة الأستاذ الشهید مطهّری العالیة بنسخة قدیمة جدّاً من نصّ المجسطی، کتبت سنة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نسخة ناقصة إذ سقط من أوّلها عدد من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 لّف الخواجه الطوسی هذا الکتاب لحسام الدّین و سیف المناظرین الحسن بن محمّد السیواسی، و یضمّ ثلاث عشرة مقالة و عدداً من الفصول 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سارتن فی کتاب علم قدیم و تمدّن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المنجّمین المسلمین لم یظفروا بالترجمة العربیّة للمجسطی، و کتاب الفرغانی، و البتانی فحسب، بل نشطوا فی علم النجوم حتّی أصبحوا قادرین علی مؤاخذة بطلیموس و تخطئة 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ترجمة المجسطی من الیونانیّة إلی اللاتینیّة بصقلیّة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جرارد کرمونائی بنقله من العربیّة إلی اللاتینیّة بطلیطله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سمعة المصادر العربیّة، و الشأن الّذی کان یتمتّع به المرکز العلمی بطلیطله، کانا علی درجة بحیث ترجّحت الترجمة غیر المباشرة المنجزة عام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الترجمة المباشرة من النصّ الأصلی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المنجزة عام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و فاقتها و اتّبع الخواجه الطوسی الکتاب الأصلی فی 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نقد رأی بطلیموس فی هذا الکتاب علی عکس التذکرة، إلاّ أ نّه أضاف علیه فی بعض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أضاف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المناسبات، و شرح الکرات و المشاهدات الفلکیّة </w:t>
      </w:r>
    </w:p>
    <w:p>
      <w:pPr>
        <w:pStyle w:val="BookText"/>
        <w:rPr/>
      </w:pP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أحمداللّه مبدأ کلّ مبدأ و غایة کلّ غایة و مفیض کلّ خیر و ولیّ کلّ هدایة،أرجو حسن توفیقه فی کلّ بدایة و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الفراغ من نسخه فی خامس شوّال سنة أربع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نسخ تحریر المجسطی کثیرة، و هی موجودة فی أکثر المکتبات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نسخة بخطّ الخواجه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موقوفات المرحوم الشیخ عبدالحسین الطهرانی، و نقلت إلی اوربا</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نسخة أُخری کتبها إبن البواب البغدادی فی حیاة الخواجه الطوسی، و هی مسجّلة الآن فی مکتبة مدرسة الأستاذ الشهید مطهّری العالیّة، و رقمها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و کتب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إتّفق الفراغ من کتابة هذه النخسة علی ید العبد الفقیر إلی اللّه تعالی و رحمته أحمدبن علیّ بن محمّد المعروف بابن البوّاب البغدادی فی لیلة الخمیس التاسع و العشرین من ذیالحجّة سنة</w:t>
      </w:r>
    </w:p>
    <w:p>
      <w:pPr>
        <w:pStyle w:val="BookText"/>
        <w:rPr/>
      </w:pPr>
      <w:r>
        <w:rPr>
          <w:rFonts w:ascii="IRNazanin" w:hAnsi="IRNazanin" w:eastAsia="IRNazanin"/>
          <w:color w:val="111111"/>
          <w:sz w:val="28"/>
          <w:sz w:val="28"/>
          <w:szCs w:val="28"/>
          <w:rtl w:val="true"/>
          <w:lang w:bidi="fa-IR"/>
        </w:rPr>
        <w:t xml:space="preserve">إثنین و ستّین و ستمائة الهجریّة النبویّة بالمراغة المحروسة نقلاً عن خطّ المصنّف أدام اللّه تعالی أیّامه، و کان تاریخ فراغه عنها خامس شوّال سنة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بعدد من نسخ المجسطی، و کذلک تحتفظ مکتبة مجلس الشوری الإسلامی بنسخة رقمها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عدد من العلماء بتلخیص کتاب المجسطی و تشذیبه من بعض الزوائد قبل أن یحرّره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قام بهذا العمل هو محمّدبن جابر البتانی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أبوریحان البیرونی، و إبن‌سینا، و أبوعبداللّه محمّد بن أحمد السعید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 ملخّص إبن‌سینا رقمها </w:t>
      </w:r>
      <w:r>
        <w:rPr>
          <w:rFonts w:eastAsia="IRNazanin" w:cs="IRNazanin"/>
          <w:color w:val="111111"/>
          <w:sz w:val="28"/>
          <w:szCs w:val="28"/>
          <w:lang w:bidi="fa-IR"/>
        </w:rPr>
        <w:t>5387</w:t>
      </w:r>
      <w:r>
        <w:rPr>
          <w:rFonts w:ascii="IRNazanin" w:hAnsi="IRNazanin" w:eastAsia="IRNazanin"/>
          <w:color w:val="111111"/>
          <w:sz w:val="28"/>
          <w:sz w:val="28"/>
          <w:szCs w:val="28"/>
          <w:rtl w:val="true"/>
          <w:lang w:bidi="fa-IR"/>
        </w:rPr>
        <w:t xml:space="preserve">، و نسخة من ملخّص الخوارزمی رقمها </w:t>
      </w:r>
      <w:r>
        <w:rPr>
          <w:rFonts w:eastAsia="IRNazanin" w:cs="IRNazanin"/>
          <w:color w:val="111111"/>
          <w:sz w:val="28"/>
          <w:szCs w:val="28"/>
          <w:lang w:bidi="fa-IR"/>
        </w:rPr>
        <w:t>5618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الآستانة الرضویّة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 نسخة الخوارزمی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جمادیالأولی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انبری کافی بن محتشم قائنی، و هو من حکماء العهد الصفوی، إلی شرح ملخّص </w:t>
      </w:r>
    </w:p>
    <w:p>
      <w:pPr>
        <w:pStyle w:val="BookText"/>
        <w:rPr/>
      </w:pPr>
      <w:r>
        <w:rPr>
          <w:rFonts w:ascii="IRNazanin" w:hAnsi="IRNazanin" w:eastAsia="IRNazanin"/>
          <w:color w:val="111111"/>
          <w:sz w:val="28"/>
          <w:sz w:val="28"/>
          <w:szCs w:val="28"/>
          <w:rtl w:val="true"/>
          <w:lang w:bidi="fa-IR"/>
        </w:rPr>
        <w:t xml:space="preserve">الخوارزمی تلبیة لطلب المرحوم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الرضوی الّذی کان متولّیاً للآستانة الرضویّة آنذاک، و أتمّه بقائن فی ربیع‌الآخر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هذا الشرح فی</w:t>
      </w:r>
    </w:p>
    <w:p>
      <w:pPr>
        <w:pStyle w:val="BookText"/>
        <w:rPr/>
      </w:pPr>
      <w:r>
        <w:rPr>
          <w:rFonts w:ascii="IRNazanin" w:hAnsi="IRNazanin" w:eastAsia="IRNazanin"/>
          <w:color w:val="111111"/>
          <w:sz w:val="28"/>
          <w:sz w:val="28"/>
          <w:szCs w:val="28"/>
          <w:rtl w:val="true"/>
          <w:lang w:bidi="fa-IR"/>
        </w:rPr>
        <w:t xml:space="preserve">مکتبة الآستانة و رقمها </w:t>
      </w:r>
      <w:r>
        <w:rPr>
          <w:rFonts w:eastAsia="IRNazanin" w:cs="IRNazanin"/>
          <w:color w:val="111111"/>
          <w:sz w:val="28"/>
          <w:szCs w:val="28"/>
          <w:lang w:bidi="fa-IR"/>
        </w:rPr>
        <w:t>7345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واهب العقل و الصلاة و السلام علی سیّدنا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تفسیر مختصر المجسطی للمهندس الفاضل أبیعبداللّه محمّدبن أحمد الخوارزمی رحمه‌اللّه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الخازمی ثمّ شُطب علیها و کتبت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إختصر أبوعلی غیاث‌الدّین محمّدبن منصور الحسینی تحریر المجسطی للخواجه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المجسطی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أسبّح للّه نور الأنوار و مظهر بدایع‌الأسرار هو الّذی أنشأ بنوره ظلام</w:t>
      </w:r>
    </w:p>
    <w:p>
      <w:pPr>
        <w:pStyle w:val="BookText"/>
        <w:rPr/>
      </w:pPr>
      <w:r>
        <w:rPr>
          <w:rFonts w:ascii="IRNazanin" w:hAnsi="IRNazanin" w:eastAsia="IRNazanin"/>
          <w:color w:val="111111"/>
          <w:sz w:val="28"/>
          <w:sz w:val="28"/>
          <w:szCs w:val="28"/>
          <w:rtl w:val="true"/>
          <w:lang w:bidi="fa-IR"/>
        </w:rPr>
        <w:t>الأجرام فنوّرها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الرسالة و هی النظر الثالث من الرکن الثالث من کتاب</w:t>
      </w:r>
    </w:p>
    <w:p>
      <w:pPr>
        <w:pStyle w:val="BookText"/>
        <w:rPr/>
      </w:pPr>
      <w:r>
        <w:rPr>
          <w:rFonts w:ascii="IRNazanin" w:hAnsi="IRNazanin" w:eastAsia="IRNazanin"/>
          <w:color w:val="111111"/>
          <w:sz w:val="28"/>
          <w:sz w:val="28"/>
          <w:szCs w:val="28"/>
          <w:rtl w:val="true"/>
          <w:lang w:bidi="fa-IR"/>
        </w:rPr>
        <w:t>ریاض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خلاصة المجسطی، و قد سمّیته بتکملة المجسطی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فی هذا الکتاب حقائق کثیرة عن علم الهیأة و 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فیه خلاصة الکلام و تبیین مرام المجسطی لمحییالدّین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الآستانة</w:t>
      </w:r>
    </w:p>
    <w:p>
      <w:pPr>
        <w:pStyle w:val="BookText"/>
        <w:rPr/>
      </w:pPr>
      <w:r>
        <w:rPr>
          <w:rFonts w:ascii="IRNazanin" w:hAnsi="IRNazanin" w:eastAsia="IRNazanin"/>
          <w:color w:val="111111"/>
          <w:sz w:val="28"/>
          <w:sz w:val="28"/>
          <w:szCs w:val="28"/>
          <w:rtl w:val="true"/>
          <w:lang w:bidi="fa-IR"/>
        </w:rPr>
        <w:t xml:space="preserve">الرضویّة المقدّسة بنسخة من التکملة رقمها </w:t>
      </w:r>
      <w:r>
        <w:rPr>
          <w:rFonts w:eastAsia="IRNazanin" w:cs="IRNazanin"/>
          <w:color w:val="111111"/>
          <w:sz w:val="28"/>
          <w:szCs w:val="28"/>
          <w:lang w:bidi="fa-IR"/>
        </w:rPr>
        <w:t>5236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عدد من الحکماء بشرح تحریر المجسطی و تفسیره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السمرقندی المتوفّی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 شرحه فی مکتبة مجلس الشوری الإسلامی و رقمها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نظام‌الدّین حسن بن محمّد القمیّ النیسابوری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شرحه بتفسیر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الشرح رقمها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xml:space="preserve">، و تاریخ تحریرها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 قرین من صدر کلامه بالحمد لواهب السعادة، و الیمین رسیل</w:t>
      </w:r>
    </w:p>
    <w:p>
      <w:pPr>
        <w:pStyle w:val="BookText"/>
        <w:rPr/>
      </w:pPr>
      <w:r>
        <w:rPr>
          <w:rFonts w:ascii="IRNazanin" w:hAnsi="IRNazanin" w:eastAsia="IRNazanin"/>
          <w:color w:val="111111"/>
          <w:sz w:val="28"/>
          <w:sz w:val="28"/>
          <w:szCs w:val="28"/>
          <w:rtl w:val="true"/>
          <w:lang w:bidi="fa-IR"/>
        </w:rPr>
        <w:t>من أعلق یمینه بشکره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هذا الشرح فی فهرس مکتبة الآستانة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لما قاله صاحب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لأنّ الشارح قال فی مقدّمة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بتفسیر </w:t>
      </w:r>
    </w:p>
    <w:p>
      <w:pPr>
        <w:pStyle w:val="BookText"/>
        <w:rPr/>
      </w:pPr>
      <w:r>
        <w:rPr>
          <w:rFonts w:ascii="IRNazanin" w:hAnsi="IRNazanin" w:eastAsia="IRNazanin"/>
          <w:color w:val="111111"/>
          <w:sz w:val="28"/>
          <w:sz w:val="28"/>
          <w:szCs w:val="28"/>
          <w:rtl w:val="true"/>
          <w:lang w:bidi="fa-IR"/>
        </w:rPr>
        <w:t>التحریر لیکون لفظه دالاًّ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ظفر العلاّمة النیسابوری بحلّ ما أشکل من تحریر الخواجه، و کتب علیه بعض الحواشی، فانّه عرضه علی شیخه قطب‌الدّین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علیه بتنظیمه و ترتیبه، فقام بذلک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سعدالدّین محمّد بن علی تاج‌الإسلام الساوی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شرحه سنة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بنسختنی من هذا الشرح، و رقمهاهما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النسخة الثانیة من کتب المرحوم الشیخ البهائی، و یلاحظ توقیعه فی ظهر صفحتها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أصبحت هذه النسخة فی حیازة المرحوم زین‌العابدین بن محمّد طاهر المنجّم والد الملاّ باقر الیزدی صاحب عیون الحساب، ثمّ وهبها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ظهر صفحتها الأولی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وهبته لقرّة عینی محمّدباقر بلغه‌اللّه ما یتمنّاه و أنا العبد المذنب زین‌العابدین بن محمّدطاهر المنجّم الیزدی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من شرح نظام النیسابوری فی مکتبة محفوظ بالکاظمیّة و هی مکتوبة بتاریخ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نسخة أُخری من هذا الشرح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 و هی تحمل نفس الإسم، و یختلف أوّلها عمّا جاء فی أوّل النسخ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بما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رفع السماوات بغیر عمد ترونها ثمّ إستوی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شرح آخر للملاّ عبدالعلی محمّدبن حسین البیرجندی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المتفکّرین فی خلق السماوات و الأرض و ألهمنا معرفة مقادیر</w:t>
      </w:r>
    </w:p>
    <w:p>
      <w:pPr>
        <w:pStyle w:val="BookText"/>
        <w:rPr/>
      </w:pPr>
      <w:r>
        <w:rPr>
          <w:rFonts w:ascii="IRNazanin" w:hAnsi="IRNazanin" w:eastAsia="IRNazanin"/>
          <w:color w:val="111111"/>
          <w:sz w:val="28"/>
          <w:sz w:val="28"/>
          <w:szCs w:val="28"/>
          <w:rtl w:val="true"/>
          <w:lang w:bidi="fa-IR"/>
        </w:rPr>
        <w:t>حرکات الأجرام النیرة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الشارح من شرحه فی یوم الثلاثاء السابع عشر من 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نسخة من هذا الشرح فی مکتبة مجلس الشوری الإسلامی و رقمها </w:t>
      </w:r>
      <w:r>
        <w:rPr>
          <w:rFonts w:eastAsia="IRNazanin" w:cs="IRNazanin"/>
          <w:color w:val="111111"/>
          <w:sz w:val="28"/>
          <w:szCs w:val="28"/>
          <w:lang w:bidi="fa-IR"/>
        </w:rPr>
        <w:t>5619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تحتفظ مکتبة مدرسة الأستاذ الشهید مطهّری العالیّة بنسختین منه و رقماهما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423" w:name="pg6948_90852"/>
    </w:p>
    <w:p>
      <w:pPr>
        <w:pStyle w:val="Heading3"/>
        <w:numPr>
          <w:ilvl w:val="2"/>
          <w:numId w:val="1"/>
        </w:numPr>
        <w:rPr/>
      </w:pPr>
      <w:bookmarkStart w:id="424" w:name="__RefHeading___Toc2088813_372815092"/>
      <w:bookmarkStart w:id="425" w:name="_Toc159"/>
      <w:bookmarkEnd w:id="423"/>
      <w:bookmarkEnd w:id="424"/>
      <w:r>
        <w:rPr/>
        <w:t>3</w:t>
      </w:r>
      <w:r>
        <w:rPr>
          <w:rtl w:val="true"/>
        </w:rPr>
        <w:t xml:space="preserve">- </w:t>
      </w:r>
      <w:r>
        <w:rPr>
          <w:rtl w:val="true"/>
        </w:rPr>
        <w:t>تحریر الأکر لمانالاوس</w:t>
      </w:r>
      <w:bookmarkEnd w:id="4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الأکر لمانالاوس</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إصلاح الأمیر أبی نصر منصور بن علیّ بن عراق،وتحریر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بعد حمداللّه والثناء علیه بما یلیق به، و الصلاة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أُرید أن أُحرّر الکتب الموسومة بالمتوسطات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من شأنها أن یتوسْط فی الترتیب التعلیمی بین کتاب الأصول لاقلیدس، و بین کتاب المجسطی لبطلمیوس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یستشفّ من هذه الفقرة أنّ کتاب الأکر من کتب المتوسّطات و المقصود من المتوسّطات عدد من الکتب کانت تقرأ فی المرتبة التعلیمیة بعد أصول اقلیدس و قبل مجسطی بطلیموس، نحو کتاب الأکر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عرض الخواجه ذلک فی مقدّمة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المتأخّرین أنّ کتاب المأخوذات لارخمیدس من جملة المتوسّطات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تشمل کتب المتوسّطات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الأکر لمانالاوس، و الأکر لثاوذوسیوس، والمأخوذات لارخمیدس، و سیأتی شرح کلّ واحد منها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الخواجه فی مقدّمة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وصلت إلی کتاب مانالاوس فی الأشکال الکریة، وجدت له نسخاً کثیرة مختلفة غیر محصّلة المسائل و اصلاحات لها مخبطة کاصلاح</w:t>
      </w:r>
    </w:p>
    <w:p>
      <w:pPr>
        <w:pStyle w:val="BookText"/>
        <w:rPr/>
      </w:pPr>
      <w:r>
        <w:rPr>
          <w:rFonts w:ascii="IRNazanin" w:hAnsi="IRNazanin" w:eastAsia="IRNazanin"/>
          <w:color w:val="111111"/>
          <w:sz w:val="28"/>
          <w:sz w:val="28"/>
          <w:szCs w:val="28"/>
          <w:rtl w:val="true"/>
          <w:lang w:bidi="fa-IR"/>
        </w:rPr>
        <w:t>أبی عبداللّه محمّدبن عیسی الماهانی، و أبی الفضل أحمدبن أبی سعید الهروی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غیر تامّ، و بعضها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فی إیضاح بعض مسائل الکتاب سنین إلی أن عثرت علی اصلاح الأمیر أبینصر منصور بن عراق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لی منه معرفة ما کنت متوقّفاً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فحرّرت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 بعض النسخ من هذا الکتاب ثلاث مقالات، و بعضها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المقالات الثلاث، فأُولاها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و الثانیة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فی کثیر من النسخ،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فی نسخة</w:t>
      </w:r>
    </w:p>
    <w:p>
      <w:pPr>
        <w:pStyle w:val="BookText"/>
        <w:rPr/>
      </w:pPr>
      <w:r>
        <w:rPr>
          <w:rFonts w:ascii="IRNazanin" w:hAnsi="IRNazanin" w:eastAsia="IRNazanin"/>
          <w:color w:val="111111"/>
          <w:sz w:val="28"/>
          <w:sz w:val="28"/>
          <w:szCs w:val="28"/>
          <w:rtl w:val="true"/>
          <w:lang w:bidi="fa-IR"/>
        </w:rPr>
        <w:t xml:space="preserve">إبن عراق، و الثالثة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فرغت من إیضاح مسائله و تحریر مطالبه فی الحادی و العشرین من شعبان سنة ثلاث و ستّین و ستمائة الهجریّة النبویّة علیه ألف ألف سلام و ألف ألف تحیّة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تتوفّر نسخ هذا الکتاب فی أکثر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فنسخة منه فی مکتبة مدرسة الأستاذ </w:t>
      </w:r>
      <w:bookmarkStart w:id="426" w:name="pg6948_90853"/>
    </w:p>
    <w:p>
      <w:pPr>
        <w:pStyle w:val="BookText"/>
        <w:rPr/>
      </w:pPr>
      <w:bookmarkEnd w:id="426"/>
      <w:r>
        <w:rPr>
          <w:rFonts w:ascii="IRNazanin" w:hAnsi="IRNazanin" w:eastAsia="IRNazanin"/>
          <w:color w:val="111111"/>
          <w:sz w:val="28"/>
          <w:sz w:val="28"/>
          <w:szCs w:val="28"/>
          <w:rtl w:val="true"/>
          <w:lang w:bidi="fa-IR"/>
        </w:rPr>
        <w:t xml:space="preserve">الشهید مطهّری ضمن مجموعة رقمها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 و تاریخ تحریرها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ثانیة فی المکتبة</w:t>
      </w:r>
    </w:p>
    <w:p>
      <w:pPr>
        <w:pStyle w:val="BookText"/>
        <w:rPr/>
      </w:pPr>
      <w:r>
        <w:rPr>
          <w:rFonts w:ascii="IRNazanin" w:hAnsi="IRNazanin" w:eastAsia="IRNazanin"/>
          <w:color w:val="111111"/>
          <w:sz w:val="28"/>
          <w:sz w:val="28"/>
          <w:szCs w:val="28"/>
          <w:rtl w:val="true"/>
          <w:lang w:bidi="fa-IR"/>
        </w:rPr>
        <w:t xml:space="preserve">نفسها ضمن مجموعة أُخری، و تاریخ تحریرها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الآستانة الرضویّة بعدد</w:t>
      </w:r>
    </w:p>
    <w:p>
      <w:pPr>
        <w:pStyle w:val="BookText"/>
        <w:rPr/>
      </w:pPr>
      <w:r>
        <w:rPr>
          <w:rFonts w:ascii="IRNazanin" w:hAnsi="IRNazanin" w:eastAsia="IRNazanin"/>
          <w:color w:val="111111"/>
          <w:sz w:val="28"/>
          <w:sz w:val="28"/>
          <w:szCs w:val="28"/>
          <w:rtl w:val="true"/>
          <w:lang w:bidi="fa-IR"/>
        </w:rPr>
        <w:t xml:space="preserve">من النسخ أرقامها </w:t>
      </w:r>
      <w:r>
        <w:rPr>
          <w:rFonts w:eastAsia="IRNazanin" w:cs="IRNazanin"/>
          <w:color w:val="111111"/>
          <w:sz w:val="28"/>
          <w:szCs w:val="28"/>
          <w:lang w:bidi="fa-IR"/>
        </w:rPr>
        <w:t>5451</w:t>
      </w:r>
      <w:r>
        <w:rPr>
          <w:rFonts w:eastAsia="IRNazanin" w:cs="IRNazanin"/>
          <w:color w:val="111111"/>
          <w:sz w:val="28"/>
          <w:szCs w:val="28"/>
          <w:rtl w:val="true"/>
          <w:lang w:bidi="fa-IR"/>
        </w:rPr>
        <w:t xml:space="preserve"> / </w:t>
      </w:r>
      <w:r>
        <w:rPr>
          <w:rFonts w:eastAsia="IRNazanin" w:cs="IRNazanin"/>
          <w:color w:val="111111"/>
          <w:sz w:val="28"/>
          <w:szCs w:val="28"/>
          <w:lang w:bidi="fa-IR"/>
        </w:rPr>
        <w:t>5447</w:t>
      </w:r>
      <w:r>
        <w:rPr>
          <w:rFonts w:eastAsia="IRNazanin" w:cs="IRNazanin"/>
          <w:color w:val="111111"/>
          <w:sz w:val="28"/>
          <w:szCs w:val="28"/>
          <w:rtl w:val="true"/>
          <w:lang w:bidi="fa-IR"/>
        </w:rPr>
        <w:t xml:space="preserve"> / </w:t>
      </w:r>
      <w:r>
        <w:rPr>
          <w:rFonts w:eastAsia="IRNazanin" w:cs="IRNazanin"/>
          <w:color w:val="111111"/>
          <w:sz w:val="28"/>
          <w:szCs w:val="28"/>
          <w:lang w:bidi="fa-IR"/>
        </w:rPr>
        <w:t>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فی ایران مراراً، کما طبعت فی 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الملاّ أحمد بن محمّد مهدی النراقی شرحاً علی تحریر الأکر لمانالاوس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تقتنی</w:t>
      </w:r>
    </w:p>
    <w:p>
      <w:pPr>
        <w:pStyle w:val="BookText"/>
        <w:rPr/>
      </w:pPr>
      <w:r>
        <w:rPr>
          <w:rFonts w:ascii="IRNazanin" w:hAnsi="IRNazanin" w:eastAsia="IRNazanin"/>
          <w:color w:val="111111"/>
          <w:sz w:val="28"/>
          <w:sz w:val="28"/>
          <w:szCs w:val="28"/>
          <w:rtl w:val="true"/>
          <w:lang w:bidi="fa-IR"/>
        </w:rPr>
        <w:t xml:space="preserve">مکتبة مدرسة الأستاذ الشهید مطهّری نسخة منه رقمها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و تاریخ تحریرها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موجد الکرات المتحرّکة و الساکنة، و الصلاة علی نبیّنا محمّد و آله الطاهرین من أرجاس الظاهرة و الباطنة</w:t>
      </w:r>
      <w:r>
        <w:rPr>
          <w:rFonts w:eastAsia="IRNazanin" w:cs="IRNazanin"/>
          <w:color w:val="111111"/>
          <w:sz w:val="28"/>
          <w:szCs w:val="28"/>
          <w:rtl w:val="true"/>
          <w:lang w:bidi="fa-IR"/>
        </w:rPr>
        <w:t>».</w:t>
      </w:r>
    </w:p>
    <w:p>
      <w:pPr>
        <w:pStyle w:val="Heading3"/>
        <w:numPr>
          <w:ilvl w:val="2"/>
          <w:numId w:val="1"/>
        </w:numPr>
        <w:rPr/>
      </w:pPr>
      <w:bookmarkStart w:id="427" w:name="__RefHeading___Toc2088815_372815092"/>
      <w:bookmarkStart w:id="428" w:name="_Toc160"/>
      <w:bookmarkEnd w:id="427"/>
      <w:r>
        <w:rPr/>
        <w:t>4</w:t>
      </w:r>
      <w:r>
        <w:rPr>
          <w:rtl w:val="true"/>
        </w:rPr>
        <w:t xml:space="preserve">- </w:t>
      </w:r>
      <w:r>
        <w:rPr>
          <w:rtl w:val="true"/>
        </w:rPr>
        <w:t>تحریر الأکر لثاوزوسیوس</w:t>
      </w:r>
      <w:bookmarkEnd w:id="42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الأکر لثاوزوسیوس</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 الکتب المتوسّطات بین أصول اقلیدس،والمجسطی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قسطا بن لوقا البعلبکی فی البدایة نقله من الیونانیة إلی العربیّة بأمر أبی العبّاس أحمد بن المعتصم</w:t>
      </w:r>
      <w:r>
        <w:rPr>
          <w:rStyle w:val="FootnoteAnchor"/>
          <w:rtl w:val="true"/>
        </w:rPr>
        <w:footnoteReference w:id="656"/>
      </w:r>
      <w:r>
        <w:rPr>
          <w:rFonts w:ascii="IRNazanin" w:hAnsi="IRNazanin" w:eastAsia="IRNazanin"/>
          <w:color w:val="111111"/>
          <w:sz w:val="28"/>
          <w:sz w:val="28"/>
          <w:szCs w:val="28"/>
          <w:rtl w:val="true"/>
          <w:lang w:bidi="fa-IR"/>
        </w:rPr>
        <w:t xml:space="preserve">فی حدود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به إلی الشکل الخامس من المقالة الثالثة، ثمّ تولّی نقل باقیه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أصلحه ثابت بن قرّة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ثلاث مقالات مشتملة علی تسعة و خمسین شکلاً أو ثمانیة و خمسین 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الخواجه الطوسی من تحریره فی جمادیالأولی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تکثر النسخ من تحریر الخواجه، و هی موجودة فی معظم المکتبات، و تحتفظ مکتبة مدرسة الأستاذ الشهید مطهّری العالیة بنسختین من 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قدیمة کتبت فی</w:t>
      </w:r>
    </w:p>
    <w:p>
      <w:pPr>
        <w:pStyle w:val="BookText"/>
        <w:rPr/>
      </w:pPr>
      <w:r>
        <w:rPr>
          <w:rFonts w:ascii="IRNazanin" w:hAnsi="IRNazanin" w:eastAsia="IRNazanin"/>
          <w:color w:val="111111"/>
          <w:sz w:val="28"/>
          <w:sz w:val="28"/>
          <w:szCs w:val="28"/>
          <w:rtl w:val="true"/>
          <w:lang w:bidi="fa-IR"/>
        </w:rPr>
        <w:t xml:space="preserve">حیاة الخواجه، و هی ضمن المجموعة المرقّمة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 و الثانیة کتبت بتاریخ </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 هی ضمن المجموعة المرقّمة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أُخری قدیمة جدّاً فی مکتبة الآستانة الرضویّة المقدّسة و رقمها </w:t>
      </w:r>
      <w:r>
        <w:rPr>
          <w:rFonts w:eastAsia="IRNazanin" w:cs="IRNazanin"/>
          <w:color w:val="111111"/>
          <w:sz w:val="28"/>
          <w:szCs w:val="28"/>
          <w:lang w:bidi="fa-IR"/>
        </w:rPr>
        <w:t>5233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طبع هذا الکتاب فی طهران ملحقاً بکتاب آخر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کما طبع مرّة ثانیة فی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إلی الفارسیّة أیضاً، و تمّ طبع هذه الترجمة</w:t>
      </w:r>
      <w:r>
        <w:rPr>
          <w:rFonts w:eastAsia="IRNazanin" w:cs="IRNazanin"/>
          <w:color w:val="111111"/>
          <w:sz w:val="28"/>
          <w:szCs w:val="28"/>
          <w:rtl w:val="true"/>
          <w:lang w:bidi="fa-IR"/>
        </w:rPr>
        <w:t xml:space="preserve">. </w:t>
      </w:r>
      <w:bookmarkStart w:id="429" w:name="pg6948_90854"/>
    </w:p>
    <w:p>
      <w:pPr>
        <w:pStyle w:val="BookText"/>
        <w:rPr/>
      </w:pPr>
      <w:bookmarkEnd w:id="429"/>
      <w:r>
        <w:rPr>
          <w:rFonts w:ascii="IRNazanin" w:hAnsi="IRNazanin" w:eastAsia="IRNazanin"/>
          <w:color w:val="111111"/>
          <w:sz w:val="28"/>
          <w:sz w:val="28"/>
          <w:szCs w:val="28"/>
          <w:rtl w:val="true"/>
          <w:lang w:bidi="fa-IR"/>
        </w:rPr>
        <w:t>و قام محییالدّین یحیی بن أبی الشکر المغربی المعاصر للخواجه بتهذیب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تحتفظ مکتبة الآستانة الرضویّة المقدّسة بنسخ أرقامها </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النسخة المرقّمة </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3"/>
        <w:numPr>
          <w:ilvl w:val="2"/>
          <w:numId w:val="1"/>
        </w:numPr>
        <w:rPr/>
      </w:pPr>
      <w:bookmarkStart w:id="430" w:name="__RefHeading___Toc2088817_372815092"/>
      <w:bookmarkStart w:id="431" w:name="_Toc161"/>
      <w:bookmarkEnd w:id="430"/>
      <w:r>
        <w:rPr/>
        <w:t>5</w:t>
      </w:r>
      <w:r>
        <w:rPr>
          <w:rtl w:val="true"/>
        </w:rPr>
        <w:t xml:space="preserve">- </w:t>
      </w:r>
      <w:r>
        <w:rPr>
          <w:rtl w:val="true"/>
        </w:rPr>
        <w:t>تحریر کتاب المأخوذات فی أصول الهندسة</w:t>
      </w:r>
      <w:bookmarkEnd w:id="431"/>
    </w:p>
    <w:p>
      <w:pPr>
        <w:pStyle w:val="BookText"/>
        <w:rPr/>
      </w:pPr>
      <w:r>
        <w:rPr>
          <w:rFonts w:ascii="IRNazanin" w:hAnsi="IRNazanin" w:eastAsia="IRNazanin"/>
          <w:color w:val="111111"/>
          <w:sz w:val="28"/>
          <w:sz w:val="28"/>
          <w:szCs w:val="28"/>
          <w:rtl w:val="true"/>
          <w:lang w:bidi="fa-IR"/>
        </w:rPr>
        <w:t>هذا الکتاب من تألیف ارخمیدس و ترجمة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الخواجه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أضافها المحدثون إلی جملة المتوسّطات</w:t>
      </w:r>
    </w:p>
    <w:p>
      <w:pPr>
        <w:pStyle w:val="BookText"/>
        <w:rPr/>
      </w:pPr>
      <w:r>
        <w:rPr>
          <w:rFonts w:ascii="IRNazanin" w:hAnsi="IRNazanin" w:eastAsia="IRNazanin"/>
          <w:color w:val="111111"/>
          <w:sz w:val="28"/>
          <w:sz w:val="28"/>
          <w:szCs w:val="28"/>
          <w:rtl w:val="true"/>
          <w:lang w:bidi="fa-IR"/>
        </w:rPr>
        <w:t>الّتی یلزم قراءتها فیما بین أصول اقلیدس و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فسّره و شرحه الأستاذ</w:t>
      </w:r>
    </w:p>
    <w:p>
      <w:pPr>
        <w:pStyle w:val="BookText"/>
        <w:rPr/>
      </w:pPr>
      <w:r>
        <w:rPr>
          <w:rFonts w:ascii="IRNazanin" w:hAnsi="IRNazanin" w:eastAsia="IRNazanin"/>
          <w:color w:val="111111"/>
          <w:sz w:val="28"/>
          <w:sz w:val="28"/>
          <w:szCs w:val="28"/>
          <w:rtl w:val="true"/>
          <w:lang w:bidi="fa-IR"/>
        </w:rPr>
        <w:t>المختص أبوالحسن علیّ بن أحمد النسوی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مستهلّ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مقالة منسوبة إلی ارشمیدس، فیها أشکال حسنة قلیلة العدد کثیرة الفوائد فی أصول الهندسة فی غایة الجودة و اللطافة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مأخوذات ارشمیدس من تفسیر الأستاذ المختص أبی الحسن علیّ بن أحمد النسوی و رقماهما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الخواجه بتحریرها سنة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مقالة و خمسة عشر 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منه ضمن مجموعتین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ذکرهما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مدرسة الأستاذ الشهید مطهّری العالیّة، و نسخة أُخری فی مکتبة</w:t>
      </w:r>
    </w:p>
    <w:p>
      <w:pPr>
        <w:pStyle w:val="BookText"/>
        <w:rPr/>
      </w:pPr>
      <w:r>
        <w:rPr>
          <w:rFonts w:ascii="IRNazanin" w:hAnsi="IRNazanin" w:eastAsia="IRNazanin"/>
          <w:color w:val="111111"/>
          <w:sz w:val="28"/>
          <w:sz w:val="28"/>
          <w:szCs w:val="28"/>
          <w:rtl w:val="true"/>
          <w:lang w:bidi="fa-IR"/>
        </w:rPr>
        <w:t xml:space="preserve">الآستانه رقمها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تحریرها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طبعها فی 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32" w:name="__RefHeading___Toc2088819_372815092"/>
      <w:bookmarkStart w:id="433" w:name="_Toc162"/>
      <w:bookmarkEnd w:id="432"/>
      <w:r>
        <w:rPr/>
        <w:t>6</w:t>
      </w:r>
      <w:r>
        <w:rPr>
          <w:rtl w:val="true"/>
        </w:rPr>
        <w:t xml:space="preserve">- </w:t>
      </w:r>
      <w:r>
        <w:rPr>
          <w:rtl w:val="true"/>
        </w:rPr>
        <w:t>تحریر کتاب المعطیات فی الهندسة</w:t>
      </w:r>
      <w:bookmarkEnd w:id="433"/>
    </w:p>
    <w:p>
      <w:pPr>
        <w:pStyle w:val="BookText"/>
        <w:rPr/>
      </w:pPr>
      <w:r>
        <w:rPr>
          <w:rFonts w:ascii="IRNazanin" w:hAnsi="IRNazanin" w:eastAsia="IRNazanin"/>
          <w:color w:val="111111"/>
          <w:sz w:val="28"/>
          <w:sz w:val="28"/>
          <w:szCs w:val="28"/>
          <w:rtl w:val="true"/>
          <w:lang w:bidi="fa-IR"/>
        </w:rPr>
        <w:t xml:space="preserve">مؤلّفه اقلیدس، و مترجمه إسحاق بن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أصلحه ثابت بن قرّة، و حرّره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الکتاب بالعبارة</w:t>
      </w:r>
    </w:p>
    <w:p>
      <w:pPr>
        <w:pStyle w:val="BookText"/>
        <w:rPr/>
      </w:pP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السطوح و الخطوط و الزوایا المعلومة القدر هی الّتی یمکن أن تجد مساویة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المعلومة هی الّتی یمکن أن تجد ما هو علی نسبتها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یحوی هذا الکتاب خمسة و تسعین 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مخطوطاته کثیرة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موجودة ضمن مجموعتین قدیمتین فی مکتبة مدرسة الأستاذ الشهید مطهّری العالیّة، و کذلک فی مکتبة الآستانة الرضویّة برقم </w:t>
      </w:r>
      <w:r>
        <w:rPr>
          <w:rFonts w:eastAsia="IRNazanin" w:cs="IRNazanin"/>
          <w:color w:val="111111"/>
          <w:sz w:val="28"/>
          <w:szCs w:val="28"/>
          <w:lang w:bidi="fa-IR"/>
        </w:rPr>
        <w:t>5257</w:t>
      </w:r>
      <w:r>
        <w:rPr>
          <w:rFonts w:eastAsia="IRNazanin" w:cs="IRNazanin"/>
          <w:color w:val="111111"/>
          <w:sz w:val="28"/>
          <w:szCs w:val="28"/>
          <w:rtl w:val="true"/>
          <w:lang w:bidi="fa-IR"/>
        </w:rPr>
        <w:t xml:space="preserve"> / </w:t>
      </w:r>
      <w:r>
        <w:rPr>
          <w:rFonts w:eastAsia="IRNazanin" w:cs="IRNazanin"/>
          <w:color w:val="111111"/>
          <w:sz w:val="28"/>
          <w:szCs w:val="28"/>
          <w:lang w:bidi="fa-IR"/>
        </w:rPr>
        <w:t>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الکتاب بطهران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طبع بحیدرآباد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تحریرات أُخری للخواجه</w:t>
      </w:r>
      <w:r>
        <w:rPr>
          <w:rFonts w:eastAsia="IRNazanin" w:cs="IRNazanin"/>
          <w:color w:val="111111"/>
          <w:sz w:val="28"/>
          <w:szCs w:val="28"/>
          <w:rtl w:val="true"/>
          <w:lang w:bidi="fa-IR"/>
        </w:rPr>
        <w:t xml:space="preserve">. </w:t>
      </w:r>
      <w:bookmarkStart w:id="434" w:name="pg6948_90855"/>
    </w:p>
    <w:p>
      <w:pPr>
        <w:pStyle w:val="Heading3"/>
        <w:numPr>
          <w:ilvl w:val="2"/>
          <w:numId w:val="1"/>
        </w:numPr>
        <w:rPr/>
      </w:pPr>
      <w:bookmarkStart w:id="435" w:name="__RefHeading___Toc2088821_372815092"/>
      <w:bookmarkStart w:id="436" w:name="_Toc163"/>
      <w:bookmarkEnd w:id="434"/>
      <w:bookmarkEnd w:id="435"/>
      <w:r>
        <w:rPr/>
        <w:t>7</w:t>
      </w:r>
      <w:r>
        <w:rPr>
          <w:rtl w:val="true"/>
        </w:rPr>
        <w:t xml:space="preserve">- </w:t>
      </w:r>
      <w:r>
        <w:rPr>
          <w:rtl w:val="true"/>
        </w:rPr>
        <w:t>تحریر کتاب الکرة المتحرّکة</w:t>
      </w:r>
      <w:bookmarkEnd w:id="436"/>
    </w:p>
    <w:p>
      <w:pPr>
        <w:pStyle w:val="BookText"/>
        <w:rPr/>
      </w:pPr>
      <w:r>
        <w:rPr>
          <w:rFonts w:ascii="IRNazanin" w:hAnsi="IRNazanin" w:eastAsia="IRNazanin"/>
          <w:color w:val="111111"/>
          <w:sz w:val="28"/>
          <w:sz w:val="28"/>
          <w:szCs w:val="28"/>
          <w:rtl w:val="true"/>
          <w:lang w:bidi="fa-IR"/>
        </w:rPr>
        <w:t>تألیف اطولوقس</w:t>
      </w:r>
      <w:r>
        <w:rPr>
          <w:rStyle w:val="FootnoteAnchor"/>
          <w:rtl w:val="true"/>
        </w:rPr>
        <w:footnoteReference w:id="657"/>
      </w:r>
      <w:r>
        <w:rPr>
          <w:rFonts w:ascii="Amiri" w:hAnsi="Amiri" w:eastAsia="Amiri" w:cs="Amiri"/>
          <w:color w:val="111111"/>
          <w:sz w:val="28"/>
          <w:sz w:val="28"/>
          <w:szCs w:val="28"/>
          <w:rtl w:val="true"/>
          <w:lang w:bidi="ar-SA"/>
        </w:rPr>
        <w:t>، ترجمه و أصلحه ثالب بن قرّة،و حرّره الخواجه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یحتوی هذا الکتاب علی مقالة واحدة و إثنیعشر 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النقطة الّتی یتحرّک حرکة معتدلة هی الّتی تسیر فی أزمان متساویة مقادیر متساویة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الکرة المتحرّکة لاطولوقس</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و فرغ المصنّف أدام اللّه ظلاله من تحریره یوم الجمعةالسابع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جمادیالأولی 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الکاتب فی شعبان المبارک سنة خعا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نسخ هذا الکتاب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موجودة فی مکتبة الآستانة الرضویّة المقدّسة مرقّمة </w:t>
      </w:r>
      <w:r>
        <w:rPr>
          <w:rFonts w:eastAsia="IRNazanin" w:cs="IRNazanin"/>
          <w:color w:val="111111"/>
          <w:sz w:val="28"/>
          <w:szCs w:val="28"/>
          <w:lang w:bidi="fa-IR"/>
        </w:rPr>
        <w:t>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موجودة فی مکتبة مدرسة الأستاذ الشهید مطهّری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الکتاب بطهران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بحیدرآباد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37" w:name="__RefHeading___Toc2088823_372815092"/>
      <w:bookmarkStart w:id="438" w:name="_Toc164"/>
      <w:bookmarkEnd w:id="437"/>
      <w:r>
        <w:rPr/>
        <w:t>8</w:t>
      </w:r>
      <w:r>
        <w:rPr>
          <w:rtl w:val="true"/>
        </w:rPr>
        <w:t xml:space="preserve">- </w:t>
      </w:r>
      <w:r>
        <w:rPr>
          <w:rtl w:val="true"/>
        </w:rPr>
        <w:t>تحریر معرفة مساحة الأشکال البسیطة و الکریة</w:t>
      </w:r>
      <w:bookmarkEnd w:id="438"/>
    </w:p>
    <w:p>
      <w:pPr>
        <w:pStyle w:val="BookText"/>
        <w:rPr/>
      </w:pPr>
      <w:r>
        <w:rPr>
          <w:rFonts w:ascii="IRNazanin" w:hAnsi="IRNazanin" w:eastAsia="IRNazanin"/>
          <w:color w:val="111111"/>
          <w:sz w:val="28"/>
          <w:sz w:val="28"/>
          <w:szCs w:val="28"/>
          <w:rtl w:val="true"/>
          <w:lang w:bidi="fa-IR"/>
        </w:rPr>
        <w:t>لبنی موسی، محمّد، و الحسن،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ثمانیة عشر 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حرّرها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حاجی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لبنی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قسطابن لوقا</w:t>
      </w:r>
      <w:r>
        <w:rPr>
          <w:rStyle w:val="FootnoteAnchor"/>
          <w:rtl w:val="true"/>
        </w:rPr>
        <w:footnoteReference w:id="659"/>
      </w:r>
      <w:r>
        <w:rPr>
          <w:rFonts w:ascii="IRNazanin" w:hAnsi="IRNazanin" w:eastAsia="IRNazanin"/>
          <w:color w:val="111111"/>
          <w:sz w:val="28"/>
          <w:sz w:val="28"/>
          <w:szCs w:val="28"/>
          <w:rtl w:val="true"/>
          <w:lang w:bidi="fa-IR"/>
        </w:rPr>
        <w:t>البعلبکی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حرّره الخواجه الطوسی</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 أوّل الأقدار الّتی تحدّ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امتدّ علی إستقامة فی الجهتین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الخواجه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منه نسختان قدیمتان جدّاً فی مجموعتین تعودان إلی مکتبة مدرسة الأستاذ الشهید مطهّری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توجد نسخة أُخری فی مکتبة الآستانة</w:t>
      </w:r>
    </w:p>
    <w:p>
      <w:pPr>
        <w:pStyle w:val="BookText"/>
        <w:rPr/>
      </w:pPr>
      <w:r>
        <w:rPr>
          <w:rFonts w:ascii="IRNazanin" w:hAnsi="IRNazanin" w:eastAsia="IRNazanin"/>
          <w:color w:val="111111"/>
          <w:sz w:val="28"/>
          <w:sz w:val="28"/>
          <w:szCs w:val="28"/>
          <w:rtl w:val="true"/>
          <w:lang w:bidi="fa-IR"/>
        </w:rPr>
        <w:t xml:space="preserve">الرضویّة المقدّسة ضمن المجموعة المرقّمة </w:t>
      </w:r>
      <w:r>
        <w:rPr>
          <w:rFonts w:eastAsia="IRNazanin" w:cs="IRNazanin"/>
          <w:color w:val="111111"/>
          <w:sz w:val="28"/>
          <w:szCs w:val="28"/>
          <w:lang w:bidi="fa-IR"/>
        </w:rPr>
        <w:t>5598</w:t>
      </w:r>
      <w:r>
        <w:rPr>
          <w:rFonts w:ascii="IRNazanin" w:hAnsi="IRNazanin" w:eastAsia="IRNazanin"/>
          <w:color w:val="111111"/>
          <w:sz w:val="28"/>
          <w:sz w:val="28"/>
          <w:szCs w:val="28"/>
          <w:rtl w:val="true"/>
          <w:lang w:bidi="fa-IR"/>
        </w:rPr>
        <w:t xml:space="preserve">، و طبعت بحیدرآباد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39" w:name="__RefHeading___Toc2088825_372815092"/>
      <w:bookmarkStart w:id="440" w:name="_Toc165"/>
      <w:bookmarkEnd w:id="439"/>
      <w:r>
        <w:rPr/>
        <w:t>9</w:t>
      </w:r>
      <w:r>
        <w:rPr>
          <w:rtl w:val="true"/>
        </w:rPr>
        <w:t xml:space="preserve">- </w:t>
      </w:r>
      <w:r>
        <w:rPr>
          <w:rtl w:val="true"/>
        </w:rPr>
        <w:t>تحریر کتاب اللیل و النهار أو کتاب الأیّام و اللیالی</w:t>
      </w:r>
      <w:bookmarkEnd w:id="44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لّفه تاوذوسیوس، و حرّره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مقالتین و ثلاثة و ثلاثین</w:t>
      </w:r>
      <w:r>
        <w:rPr>
          <w:rStyle w:val="FootnoteAnchor"/>
          <w:rtl w:val="true"/>
        </w:rPr>
        <w:footnoteReference w:id="661"/>
      </w:r>
      <w:r>
        <w:rPr>
          <w:rFonts w:ascii="IRNazanin" w:hAnsi="IRNazanin" w:eastAsia="IRNazanin"/>
          <w:color w:val="111111"/>
          <w:sz w:val="28"/>
          <w:sz w:val="28"/>
          <w:szCs w:val="28"/>
          <w:rtl w:val="true"/>
          <w:lang w:bidi="fa-IR"/>
        </w:rPr>
        <w:t>أو ثلاثین شکلاً</w:t>
      </w:r>
      <w:r>
        <w:rPr>
          <w:rFonts w:eastAsia="IRNazanin" w:cs="IRNazanin"/>
          <w:color w:val="111111"/>
          <w:sz w:val="28"/>
          <w:szCs w:val="28"/>
          <w:rtl w:val="true"/>
          <w:lang w:bidi="fa-IR"/>
        </w:rPr>
        <w:t xml:space="preserve">. </w:t>
      </w:r>
      <w:bookmarkStart w:id="441" w:name="pg6948_90856"/>
    </w:p>
    <w:p>
      <w:pPr>
        <w:pStyle w:val="BookText"/>
        <w:rPr/>
      </w:pPr>
      <w:bookmarkEnd w:id="441"/>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یتحرّک حرکة معتدلة ضدّ حرکة الکل علی 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الدائرة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الخواجه من تحریره فی التاسع من‌جمادی الأولی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مدرسة الأستاذ الشهید مطهّری العالیّة بنسخة من هذا الکتاب ضمن مجموعتین من تحریرات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تحتفظ مکتبة الآستانة الرضویّة المقدّسة بنسخة منه رقمها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w:t>
      </w:r>
    </w:p>
    <w:p>
      <w:pPr>
        <w:pStyle w:val="BookText"/>
        <w:rPr/>
      </w:pPr>
      <w:r>
        <w:rPr>
          <w:rFonts w:ascii="IRNazanin" w:hAnsi="IRNazanin" w:eastAsia="IRNazanin"/>
          <w:color w:val="111111"/>
          <w:sz w:val="28"/>
          <w:sz w:val="28"/>
          <w:szCs w:val="28"/>
          <w:rtl w:val="true"/>
          <w:lang w:bidi="fa-IR"/>
        </w:rPr>
        <w:t>نسخة أُخری من هذا الکتاب فی الهند ضمن مجموعة تتعلّق بمولانا یعقوب بخش بداونی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بخطّ العلاّمة قطب‌الدّین الشیرازی</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442" w:name="__RefHeading___Toc2088827_372815092"/>
      <w:bookmarkStart w:id="443" w:name="_Toc166"/>
      <w:bookmarkEnd w:id="442"/>
      <w:r>
        <w:rPr/>
        <w:t>10</w:t>
      </w:r>
      <w:r>
        <w:rPr>
          <w:rtl w:val="true"/>
        </w:rPr>
        <w:t xml:space="preserve"> - </w:t>
      </w:r>
      <w:r>
        <w:rPr>
          <w:rtl w:val="true"/>
        </w:rPr>
        <w:t>تحریر کتاب المناظر</w:t>
      </w:r>
      <w:r>
        <w:rPr>
          <w:rtl w:val="true"/>
        </w:rPr>
        <w:t xml:space="preserve">. </w:t>
      </w:r>
      <w:r>
        <w:rPr>
          <w:rtl w:val="true"/>
        </w:rPr>
        <w:t>أصله لاقلیدس</w:t>
      </w:r>
      <w:bookmarkEnd w:id="443"/>
    </w:p>
    <w:p>
      <w:pPr>
        <w:pStyle w:val="BookText"/>
        <w:rPr/>
      </w:pPr>
      <w:r>
        <w:rPr>
          <w:rFonts w:ascii="IRNazanin" w:hAnsi="IRNazanin" w:eastAsia="IRNazanin"/>
          <w:color w:val="111111"/>
          <w:sz w:val="28"/>
          <w:sz w:val="28"/>
          <w:szCs w:val="28"/>
          <w:rtl w:val="true"/>
          <w:lang w:bidi="fa-IR"/>
        </w:rPr>
        <w:t>نقله اسحاق‌بن حنین إلی العربیّة، و أصلحه ثابت بن قرّة، و حرّره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تحریره فی شوّال عام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مفتتح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تحدث باستمداد من الأجرام النیّرة فی الجسم الشفّاف المتوسّط</w:t>
      </w:r>
    </w:p>
    <w:p>
      <w:pPr>
        <w:pStyle w:val="BookText"/>
        <w:rPr/>
      </w:pPr>
      <w:r>
        <w:rPr>
          <w:rFonts w:ascii="IRNazanin" w:hAnsi="IRNazanin" w:eastAsia="IRNazanin"/>
          <w:color w:val="111111"/>
          <w:sz w:val="28"/>
          <w:sz w:val="28"/>
          <w:szCs w:val="28"/>
          <w:rtl w:val="true"/>
          <w:lang w:bidi="fa-IR"/>
        </w:rPr>
        <w:t>بینها و بین المبصرات کالهواء و ماشاکله شعاعاً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هذا الکتاب أربعة و ستّین شکلاً، و تتوفّر نسخه فی أکثر المکتبات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تحتفظ مکتبة الآستانة الرضویّة المقدّسة بنسخة منه ضمن مجموعة رقمها </w:t>
      </w:r>
      <w:r>
        <w:rPr>
          <w:rFonts w:eastAsia="IRNazanin" w:cs="IRNazanin"/>
          <w:color w:val="111111"/>
          <w:sz w:val="28"/>
          <w:szCs w:val="28"/>
          <w:lang w:bidi="fa-IR"/>
        </w:rPr>
        <w:t>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أُخری فی مکتبة مدرسة الأستاذ الشهید مطهّری العالیّة، و هی مکتوبة سنة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 تمّ طبعها بطهران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بحیدرآباد الدکن عام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44" w:name="__RefHeading___Toc2088829_372815092"/>
      <w:bookmarkStart w:id="445" w:name="_Toc167"/>
      <w:bookmarkEnd w:id="444"/>
      <w:r>
        <w:rPr/>
        <w:t>11</w:t>
      </w:r>
      <w:r>
        <w:rPr>
          <w:rtl w:val="true"/>
        </w:rPr>
        <w:t xml:space="preserve"> - </w:t>
      </w:r>
      <w:r>
        <w:rPr>
          <w:rtl w:val="true"/>
        </w:rPr>
        <w:t>تحریر کتاب جرمی النیرین و بعدیهما</w:t>
      </w:r>
      <w:bookmarkEnd w:id="445"/>
    </w:p>
    <w:p>
      <w:pPr>
        <w:pStyle w:val="BookText"/>
        <w:rPr/>
      </w:pPr>
      <w:r>
        <w:rPr>
          <w:rFonts w:ascii="IRNazanin" w:hAnsi="IRNazanin" w:eastAsia="IRNazanin"/>
          <w:color w:val="111111"/>
          <w:sz w:val="28"/>
          <w:sz w:val="28"/>
          <w:szCs w:val="28"/>
          <w:rtl w:val="true"/>
          <w:lang w:bidi="fa-IR"/>
        </w:rPr>
        <w:t>مؤلّفه ارسطرخس،</w:t>
      </w:r>
      <w:r>
        <w:rPr>
          <w:rStyle w:val="FootnoteAnchor"/>
          <w:rtl w:val="true"/>
        </w:rPr>
        <w:footnoteReference w:id="663"/>
      </w:r>
      <w:r>
        <w:rPr>
          <w:rFonts w:ascii="IRNazanin" w:hAnsi="IRNazanin" w:eastAsia="IRNazanin"/>
          <w:color w:val="111111"/>
          <w:sz w:val="28"/>
          <w:sz w:val="28"/>
          <w:szCs w:val="28"/>
          <w:rtl w:val="true"/>
          <w:lang w:bidi="fa-IR"/>
        </w:rPr>
        <w:t xml:space="preserve">و هو سبعة عشرشکلاً، حرّره الخواجه سنة </w:t>
      </w:r>
      <w:r>
        <w:rPr>
          <w:rFonts w:eastAsia="IRNazanin" w:cs="IRNazanin"/>
          <w:color w:val="111111"/>
          <w:sz w:val="28"/>
          <w:szCs w:val="28"/>
          <w:lang w:bidi="fa-IR"/>
        </w:rPr>
        <w:t>653</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مستهلّه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نضع أنّ القمر یقبل الضوء من الشمس، و أنّ قدر الأرض عند فلک البروج قدر المرکز أو النقطة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نسخ هذا الکتاب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مدرسة الأستاذ الشهید مطهّری </w:t>
      </w:r>
      <w:bookmarkStart w:id="446" w:name="pg6948_90857"/>
    </w:p>
    <w:p>
      <w:pPr>
        <w:pStyle w:val="BookText"/>
        <w:rPr/>
      </w:pPr>
      <w:bookmarkEnd w:id="446"/>
      <w:r>
        <w:rPr>
          <w:rFonts w:ascii="IRNazanin" w:hAnsi="IRNazanin" w:eastAsia="IRNazanin"/>
          <w:color w:val="111111"/>
          <w:sz w:val="28"/>
          <w:sz w:val="28"/>
          <w:szCs w:val="28"/>
          <w:rtl w:val="true"/>
          <w:lang w:bidi="fa-IR"/>
        </w:rPr>
        <w:t>العالیّة، و مکتبة مجلس الشوری الإسلامی بنسختین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منه أیضاً ضمن مجموعة تقتنیها إحدی مکتبات الهند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و قد طبعت بحیدرآباد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47" w:name="__RefHeading___Toc2088831_372815092"/>
      <w:bookmarkStart w:id="448" w:name="_Toc168"/>
      <w:bookmarkEnd w:id="447"/>
      <w:r>
        <w:rPr/>
        <w:t>12</w:t>
      </w:r>
      <w:r>
        <w:rPr>
          <w:rtl w:val="true"/>
        </w:rPr>
        <w:t xml:space="preserve">- </w:t>
      </w:r>
      <w:r>
        <w:rPr>
          <w:rtl w:val="true"/>
        </w:rPr>
        <w:t>تحریر المطالع</w:t>
      </w:r>
      <w:r>
        <w:rPr>
          <w:rtl w:val="true"/>
        </w:rPr>
        <w:t xml:space="preserve">. </w:t>
      </w:r>
      <w:r>
        <w:rPr>
          <w:rtl w:val="true"/>
        </w:rPr>
        <w:t>أصله لابسقلاوس</w:t>
      </w:r>
      <w:bookmarkEnd w:id="4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لابسقلاوس</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نقله قسطابن لوقا البعلبکی من الیونانیّة إلیالعربیّة، و أصلحه یعقوب بن إسحاق الکندی، و حرّره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إذا کانت مقادیر لکم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 زوج و کانت متتالیة کمقادیر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عدّتها زوج کمقادیر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 و هی</w:t>
      </w:r>
    </w:p>
    <w:p>
      <w:pPr>
        <w:pStyle w:val="BookText"/>
        <w:rPr/>
      </w:pPr>
      <w:r>
        <w:rPr>
          <w:rFonts w:ascii="IRNazanin" w:hAnsi="IRNazanin" w:eastAsia="IRNazanin"/>
          <w:color w:val="111111"/>
          <w:sz w:val="28"/>
          <w:sz w:val="28"/>
          <w:szCs w:val="28"/>
          <w:rtl w:val="true"/>
          <w:lang w:bidi="fa-IR"/>
        </w:rPr>
        <w:t>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تحریرها فی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تحتوی علی ثلاث مقدّمات و 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w:t>
      </w:r>
    </w:p>
    <w:p>
      <w:pPr>
        <w:pStyle w:val="BookText"/>
        <w:rPr/>
      </w:pPr>
      <w:r>
        <w:rPr>
          <w:rFonts w:ascii="IRNazanin" w:hAnsi="IRNazanin" w:eastAsia="IRNazanin"/>
          <w:color w:val="111111"/>
          <w:sz w:val="28"/>
          <w:sz w:val="28"/>
          <w:szCs w:val="28"/>
          <w:rtl w:val="true"/>
          <w:lang w:bidi="fa-IR"/>
        </w:rPr>
        <w:t>مکتبة مدرسة الأستاذ الشهید مطهّری العالیة بنسخة من هذا الکتاب فی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تحتفظ مکتبة الآستانة الرضویّة المقدّسة بنسخة منه تاریخ تحریرها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5412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طبعت هذه النسخة فی حیدرآباد الدکن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49" w:name="__RefHeading___Toc2088833_372815092"/>
      <w:bookmarkStart w:id="450" w:name="_Toc169"/>
      <w:bookmarkEnd w:id="449"/>
      <w:r>
        <w:rPr/>
        <w:t>13</w:t>
      </w:r>
      <w:r>
        <w:rPr>
          <w:rtl w:val="true"/>
        </w:rPr>
        <w:t xml:space="preserve"> - </w:t>
      </w:r>
      <w:r>
        <w:rPr>
          <w:rtl w:val="true"/>
        </w:rPr>
        <w:t>تحریر الطلوع و الغروب</w:t>
      </w:r>
      <w:r>
        <w:rPr>
          <w:rtl w:val="true"/>
        </w:rPr>
        <w:t xml:space="preserve">. </w:t>
      </w:r>
      <w:r>
        <w:rPr>
          <w:rtl w:val="true"/>
        </w:rPr>
        <w:t>أصله لاطولوقس</w:t>
      </w:r>
      <w:bookmarkEnd w:id="45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الطلوع 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لاطولوقس</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ترجمه قسطابن لوقا، و أصلحهثابت بن قرّة، و الکندی،</w:t>
      </w:r>
      <w:r>
        <w:rPr>
          <w:rStyle w:val="FootnoteAnchor"/>
          <w:rtl w:val="true"/>
        </w:rPr>
        <w:footnoteReference w:id="668"/>
      </w:r>
      <w:r>
        <w:rPr>
          <w:rFonts w:ascii="IRNazanin" w:hAnsi="IRNazanin" w:eastAsia="IRNazanin"/>
          <w:color w:val="111111"/>
          <w:sz w:val="28"/>
          <w:sz w:val="28"/>
          <w:szCs w:val="28"/>
          <w:rtl w:val="true"/>
          <w:lang w:bidi="fa-IR"/>
        </w:rPr>
        <w:t>و حرّره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هذا التحریر علی مقالتین و ستة و ثلاثین 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لبعض طلوعات الکواکب و غروباتها، و خصوصاً الثوابت أ نّها خفّیة، و لبعضها أ نّها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الخواجه من تحریر هذا الکتاب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منه نسختان فی مکتبة مدرسة الأستاذ الشهید مطهّری العالیة، و نسخة أُخری بخطّ العلاّمه قطب‌الدّین الشیرازی</w:t>
      </w:r>
    </w:p>
    <w:p>
      <w:pPr>
        <w:pStyle w:val="BookText"/>
        <w:rPr/>
      </w:pPr>
      <w:r>
        <w:rPr>
          <w:rFonts w:ascii="IRNazanin" w:hAnsi="IRNazanin" w:eastAsia="IRNazanin"/>
          <w:color w:val="111111"/>
          <w:sz w:val="28"/>
          <w:sz w:val="28"/>
          <w:szCs w:val="28"/>
          <w:rtl w:val="true"/>
          <w:lang w:bidi="fa-IR"/>
        </w:rPr>
        <w:t>فی مکتبة یعقوب بخش بداونی ضمن مجموعة تحریرات الخواجه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و قد طبعت بحیدرآباد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51" w:name="__RefHeading___Toc2088835_372815092"/>
      <w:bookmarkStart w:id="452" w:name="_Toc170"/>
      <w:bookmarkEnd w:id="451"/>
      <w:r>
        <w:rPr/>
        <w:t>14</w:t>
      </w:r>
      <w:r>
        <w:rPr>
          <w:rtl w:val="true"/>
        </w:rPr>
        <w:t xml:space="preserve">- </w:t>
      </w:r>
      <w:r>
        <w:rPr>
          <w:rtl w:val="true"/>
        </w:rPr>
        <w:t>تحریر کتاب المفروضات</w:t>
      </w:r>
      <w:bookmarkEnd w:id="4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لارخمیدس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ثابت بن قرّة و حرّره </w:t>
      </w:r>
      <w:bookmarkStart w:id="453" w:name="pg6948_90858"/>
    </w:p>
    <w:p>
      <w:pPr>
        <w:pStyle w:val="BookText"/>
        <w:rPr/>
      </w:pPr>
      <w:bookmarkEnd w:id="453"/>
      <w:r>
        <w:rPr>
          <w:rFonts w:ascii="IRNazanin" w:hAnsi="IRNazanin" w:eastAsia="IRNazanin"/>
          <w:color w:val="111111"/>
          <w:sz w:val="28"/>
          <w:sz w:val="28"/>
          <w:szCs w:val="28"/>
          <w:rtl w:val="true"/>
          <w:lang w:bidi="fa-IR"/>
        </w:rPr>
        <w:t>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بعض نسخه علی ستّة و ثلاثین شکلاً، و بعضها الآخر علی أربعة و ثلاثین 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نرید أن نثلث زاویة ا ب ج لقائمة فلنعمل علی ب ج مثل د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 الخواجه</w:t>
      </w:r>
    </w:p>
    <w:p>
      <w:pPr>
        <w:pStyle w:val="BookText"/>
        <w:rPr/>
      </w:pPr>
      <w:r>
        <w:rPr>
          <w:rFonts w:ascii="IRNazanin" w:hAnsi="IRNazanin" w:eastAsia="IRNazanin"/>
          <w:color w:val="111111"/>
          <w:sz w:val="28"/>
          <w:sz w:val="28"/>
          <w:szCs w:val="28"/>
          <w:rtl w:val="true"/>
          <w:lang w:bidi="fa-IR"/>
        </w:rPr>
        <w:t xml:space="preserve">هذا الکتاب أیضاً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تحتفظ أکثر المکتبات المعروفة بنسخٍ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نسختان قدیمتان فی مجموعات مکتبة مدرسة الأستاذ الشهید مطهّری العالیة، تاریخ تحریر</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تاریخ الثانیه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فی مکتبة الهند، و هی بخطّ</w:t>
      </w:r>
    </w:p>
    <w:p>
      <w:pPr>
        <w:pStyle w:val="BookText"/>
        <w:rPr/>
      </w:pPr>
      <w:r>
        <w:rPr>
          <w:rFonts w:ascii="IRNazanin" w:hAnsi="IRNazanin" w:eastAsia="IRNazanin"/>
          <w:color w:val="111111"/>
          <w:sz w:val="28"/>
          <w:sz w:val="28"/>
          <w:szCs w:val="28"/>
          <w:rtl w:val="true"/>
          <w:lang w:bidi="fa-IR"/>
        </w:rPr>
        <w:t>العلاّمة الشیرازی، کما تحتفظ مکتبة الآستانة الرضویّة المقدّسة بنسخة من هذا الکتاب</w:t>
      </w:r>
    </w:p>
    <w:p>
      <w:pPr>
        <w:pStyle w:val="BookText"/>
        <w:rPr/>
      </w:pP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بحیدرآباد الدکن</w:t>
      </w:r>
      <w:r>
        <w:rPr>
          <w:rFonts w:eastAsia="IRNazanin" w:cs="IRNazanin"/>
          <w:color w:val="111111"/>
          <w:sz w:val="28"/>
          <w:szCs w:val="28"/>
          <w:rtl w:val="true"/>
          <w:lang w:bidi="fa-IR"/>
        </w:rPr>
        <w:t>.</w:t>
      </w:r>
    </w:p>
    <w:p>
      <w:pPr>
        <w:pStyle w:val="Heading3"/>
        <w:numPr>
          <w:ilvl w:val="2"/>
          <w:numId w:val="1"/>
        </w:numPr>
        <w:rPr/>
      </w:pPr>
      <w:bookmarkStart w:id="454" w:name="__RefHeading___Toc2088837_372815092"/>
      <w:bookmarkStart w:id="455" w:name="_Toc171"/>
      <w:bookmarkEnd w:id="454"/>
      <w:r>
        <w:rPr/>
        <w:t>15</w:t>
      </w:r>
      <w:r>
        <w:rPr>
          <w:rtl w:val="true"/>
        </w:rPr>
        <w:t xml:space="preserve"> - </w:t>
      </w:r>
      <w:r>
        <w:rPr>
          <w:rtl w:val="true"/>
        </w:rPr>
        <w:t>تحریر کتاب ظاهرات الفلک</w:t>
      </w:r>
      <w:bookmarkEnd w:id="455"/>
    </w:p>
    <w:p>
      <w:pPr>
        <w:pStyle w:val="BookText"/>
        <w:rPr/>
      </w:pPr>
      <w:r>
        <w:rPr>
          <w:rFonts w:ascii="IRNazanin" w:hAnsi="IRNazanin" w:eastAsia="IRNazanin"/>
          <w:color w:val="111111"/>
          <w:sz w:val="28"/>
          <w:sz w:val="28"/>
          <w:szCs w:val="28"/>
          <w:rtl w:val="true"/>
          <w:lang w:bidi="fa-IR"/>
        </w:rPr>
        <w:t>تألیف إقلیدس، و ترجمة ثابت بن قرّة، و تحریر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بعض نسخه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و بعضها الآخر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أیدینا منه سوی شکلین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الخواجه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 إلیّ من الکتاب غیر نسخة فی غایة السقم أکثرها من التصحیف و التحریف، بحیث لم یمکن الوقوف علی شیء منه إلاّ بجهد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له للنیریزی أیضاً سقیم جدّاً، فأکثرت النظر فیهما و حرّرتُ ماتوآی لی من الکتاب علی ما</w:t>
      </w:r>
    </w:p>
    <w:p>
      <w:pPr>
        <w:pStyle w:val="BookText"/>
        <w:rPr/>
      </w:pPr>
      <w:r>
        <w:rPr>
          <w:rFonts w:ascii="IRNazanin" w:hAnsi="IRNazanin" w:eastAsia="IRNazanin"/>
          <w:color w:val="111111"/>
          <w:sz w:val="28"/>
          <w:sz w:val="28"/>
          <w:szCs w:val="28"/>
          <w:rtl w:val="true"/>
          <w:lang w:bidi="fa-IR"/>
        </w:rPr>
        <w:t>تصوّرته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مطابقاً للکتاب، فالسبب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نیّتی أن اُصلح خلله إذا</w:t>
      </w:r>
    </w:p>
    <w:p>
      <w:pPr>
        <w:pStyle w:val="BookText"/>
        <w:rPr/>
      </w:pPr>
      <w:r>
        <w:rPr>
          <w:rFonts w:ascii="IRNazanin" w:hAnsi="IRNazanin" w:eastAsia="IRNazanin"/>
          <w:color w:val="111111"/>
          <w:sz w:val="28"/>
          <w:sz w:val="28"/>
          <w:szCs w:val="28"/>
          <w:rtl w:val="true"/>
          <w:lang w:bidi="fa-IR"/>
        </w:rPr>
        <w:t>عثرتُ علی نسخة صحیحة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مطلب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لأنّ الثوابت یطلع دائماً من مواضع بأعیانها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فراغ الخواجه من تحریر هذا الکتاب فی الثالث من ربیع‌الأوّل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هذا الکتاب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مدرسة الأستاذ الشهید مطهّری العالیة بنسخة منه ضمن مجموعة رقمها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هذه النسخة من النسخة الّتی کتبت من نسخة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منه فی مکتبة مجلس الشوری الإسلامی، و نسخة فی مکتبة الآستانة الرضویّة المقدّسة رقمها </w:t>
      </w:r>
      <w:r>
        <w:rPr>
          <w:rFonts w:eastAsia="IRNazanin" w:cs="IRNazanin"/>
          <w:color w:val="111111"/>
          <w:sz w:val="28"/>
          <w:szCs w:val="28"/>
          <w:lang w:bidi="fa-IR"/>
        </w:rPr>
        <w:t>5464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بحیدرآباد الدکن ضمن مجموعة التحریرات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 حنین بن إسحاق هذا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فی مکتبة الآستانة، و رقمها </w:t>
      </w:r>
      <w:bookmarkStart w:id="456" w:name="pg6948_90859"/>
    </w:p>
    <w:p>
      <w:pPr>
        <w:pStyle w:val="BookText"/>
        <w:rPr/>
      </w:pPr>
      <w:bookmarkEnd w:id="456"/>
      <w:r>
        <w:rPr>
          <w:rFonts w:eastAsia="Times New Roman" w:cs="Times New Roman" w:ascii="Times New Roman" w:hAnsi="Times New Roman"/>
          <w:color w:val="111111"/>
          <w:sz w:val="28"/>
          <w:szCs w:val="28"/>
          <w:lang w:val="en-US" w:bidi="en-US"/>
        </w:rPr>
        <w:t>5464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088839_372815092"/>
      <w:bookmarkStart w:id="458" w:name="_Toc172"/>
      <w:bookmarkEnd w:id="457"/>
      <w:r>
        <w:rPr/>
        <w:t>16</w:t>
      </w:r>
      <w:r>
        <w:rPr>
          <w:rtl w:val="true"/>
        </w:rPr>
        <w:t xml:space="preserve">- </w:t>
      </w:r>
      <w:r>
        <w:rPr>
          <w:rtl w:val="true"/>
        </w:rPr>
        <w:t>تحریر کره و استوانه أو شرح الکرة و الأسطوانة</w:t>
      </w:r>
      <w:bookmarkEnd w:id="458"/>
    </w:p>
    <w:p>
      <w:pPr>
        <w:pStyle w:val="BookText"/>
        <w:rPr/>
      </w:pPr>
      <w:r>
        <w:rPr>
          <w:rFonts w:ascii="IRNazanin" w:hAnsi="IRNazanin" w:eastAsia="IRNazanin"/>
          <w:color w:val="111111"/>
          <w:sz w:val="28"/>
          <w:sz w:val="28"/>
          <w:szCs w:val="28"/>
          <w:rtl w:val="true"/>
          <w:lang w:bidi="fa-IR"/>
        </w:rPr>
        <w:t>أ لّفه ارخمیدس</w:t>
      </w:r>
      <w:r>
        <w:rPr>
          <w:rStyle w:val="FootnoteAnchor"/>
          <w:rtl w:val="true"/>
        </w:rPr>
        <w:footnoteReference w:id="670"/>
      </w:r>
      <w:r>
        <w:rPr>
          <w:rFonts w:ascii="IRNazanin" w:hAnsi="IRNazanin" w:eastAsia="IRNazanin"/>
          <w:color w:val="111111"/>
          <w:sz w:val="28"/>
          <w:sz w:val="28"/>
          <w:szCs w:val="28"/>
          <w:rtl w:val="true"/>
          <w:lang w:bidi="fa-IR"/>
        </w:rPr>
        <w:t>و نقله ثابت بن قرّة من الیونانیّة إلی العربیّة، و شرحه الخواجه و حرّره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الخواجه فی مقدّمة تحریره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فی طلب الوقوف علی بعض المسائل المذکورة فی کتاب الکرة و الأسطوانة لارشمیدس زماناً طویلاً، لکثرة الإحتیاج إلیه فی المطالب الشریفة الهندسیّة، إلی أن وقفت علی النسخة المشهورة من هذا الکتاب الّتی أصلحها ثابت</w:t>
      </w:r>
    </w:p>
    <w:p>
      <w:pPr>
        <w:pStyle w:val="BookText"/>
        <w:rPr/>
      </w:pPr>
      <w:r>
        <w:rPr>
          <w:rFonts w:ascii="IRNazanin" w:hAnsi="IRNazanin" w:eastAsia="IRNazanin"/>
          <w:color w:val="111111"/>
          <w:sz w:val="28"/>
          <w:sz w:val="28"/>
          <w:szCs w:val="28"/>
          <w:rtl w:val="true"/>
          <w:lang w:bidi="fa-IR"/>
        </w:rPr>
        <w:t>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سقط منها المصادرات لقصور فهم ناقله إلی العربیّة عن إدراکه، و عجزه بسبب ذلک عن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طالعتها و کان الدفتر سقیماً لجهل ناسخه، فسددته بقدر الإمکان</w:t>
      </w:r>
    </w:p>
    <w:p>
      <w:pPr>
        <w:pStyle w:val="BookText"/>
        <w:rPr/>
      </w:pPr>
      <w:r>
        <w:rPr>
          <w:rFonts w:ascii="IRNazanin" w:hAnsi="IRNazanin" w:eastAsia="IRNazanin"/>
          <w:color w:val="111111"/>
          <w:sz w:val="28"/>
          <w:sz w:val="28"/>
          <w:szCs w:val="28"/>
          <w:rtl w:val="true"/>
          <w:lang w:bidi="fa-IR"/>
        </w:rPr>
        <w:t>و اجتهدت فی تحقیق المسائل المذکورة فیه، إلی أن انتهینا إلی المقالة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عثرت علی ما أهمله ارشمیدس من المقدّمات مع بناء بعض مطالبه علیه، فتحیّرت فیه و زاد حرصی علی تحصیله، فظفرت بدفتر عتیق فیه شرح اوطوقیوس</w:t>
      </w:r>
      <w:r>
        <w:rPr>
          <w:rStyle w:val="FootnoteAnchor"/>
          <w:rtl w:val="true"/>
        </w:rPr>
        <w:footnoteReference w:id="671"/>
      </w:r>
      <w:r>
        <w:rPr>
          <w:rFonts w:ascii="IRNazanin" w:hAnsi="IRNazanin" w:eastAsia="IRNazanin"/>
          <w:color w:val="111111"/>
          <w:sz w:val="28"/>
          <w:sz w:val="28"/>
          <w:szCs w:val="28"/>
          <w:rtl w:val="true"/>
          <w:lang w:bidi="fa-IR"/>
        </w:rPr>
        <w:t>العسقلانی لمشکلات هذا الکتاب الذی نقله اسحاق بن حنین إلی العربیّة نقلاً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الدفتر أیضاً متن</w:t>
      </w:r>
    </w:p>
    <w:p>
      <w:pPr>
        <w:pStyle w:val="BookText"/>
        <w:rPr/>
      </w:pPr>
      <w:r>
        <w:rPr>
          <w:rFonts w:ascii="IRNazanin" w:hAnsi="IRNazanin" w:eastAsia="IRNazanin"/>
          <w:color w:val="111111"/>
          <w:sz w:val="28"/>
          <w:sz w:val="28"/>
          <w:szCs w:val="28"/>
          <w:rtl w:val="true"/>
          <w:lang w:bidi="fa-IR"/>
        </w:rPr>
        <w:t>الکتاب من صدره إلی آخر الشکل الرابع</w:t>
      </w:r>
      <w:r>
        <w:rPr>
          <w:rStyle w:val="FootnoteAnchor"/>
          <w:rtl w:val="true"/>
        </w:rPr>
        <w:footnoteReference w:id="672"/>
      </w:r>
      <w:r>
        <w:rPr>
          <w:rFonts w:ascii="IRNazanin" w:hAnsi="IRNazanin" w:eastAsia="IRNazanin"/>
          <w:color w:val="111111"/>
          <w:sz w:val="28"/>
          <w:sz w:val="28"/>
          <w:szCs w:val="28"/>
          <w:rtl w:val="true"/>
          <w:lang w:bidi="fa-IR"/>
        </w:rPr>
        <w:t>من المقالة الأولی أیضاً من نقل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ذکره اوطوقیوس فی أثناء شرحه من متن الکتاب مطابقاً لتلک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من ذلک الدفتر ما کنتُ 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أن اُحرّر الکتاب علی الترتیب، و اُلخّص معانیه، و اُبیّن</w:t>
      </w:r>
    </w:p>
    <w:p>
      <w:pPr>
        <w:pStyle w:val="BookText"/>
        <w:rPr/>
      </w:pPr>
      <w:r>
        <w:rPr>
          <w:rFonts w:ascii="IRNazanin" w:hAnsi="IRNazanin" w:eastAsia="IRNazanin"/>
          <w:color w:val="111111"/>
          <w:sz w:val="28"/>
          <w:sz w:val="28"/>
          <w:szCs w:val="28"/>
          <w:rtl w:val="true"/>
          <w:lang w:bidi="fa-IR"/>
        </w:rPr>
        <w:t>مصادراتها الّتی انّما تتبیّن بالاصول الهندسیّة و اورد مقدّمات المحتاج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شرح ما أشکله منه ممّا أورد شرح اوطوقیوس، او استفدتُه من سائر کتب أهل هذه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اُمیّز</w:t>
      </w:r>
    </w:p>
    <w:p>
      <w:pPr>
        <w:pStyle w:val="BookText"/>
        <w:rPr/>
      </w:pPr>
      <w:r>
        <w:rPr>
          <w:rFonts w:ascii="IRNazanin" w:hAnsi="IRNazanin" w:eastAsia="IRNazanin"/>
          <w:color w:val="111111"/>
          <w:sz w:val="28"/>
          <w:sz w:val="28"/>
          <w:szCs w:val="28"/>
          <w:rtl w:val="true"/>
          <w:lang w:bidi="fa-IR"/>
        </w:rPr>
        <w:t>بین ما هو من متن الکتاب، و بین ما لیس منه بالإشارة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أعداد الأشکال علی</w:t>
      </w:r>
    </w:p>
    <w:p>
      <w:pPr>
        <w:pStyle w:val="BookText"/>
        <w:rPr/>
      </w:pPr>
      <w:r>
        <w:rPr>
          <w:rFonts w:ascii="IRNazanin" w:hAnsi="IRNazanin" w:eastAsia="IRNazanin"/>
          <w:color w:val="111111"/>
          <w:sz w:val="28"/>
          <w:sz w:val="28"/>
          <w:szCs w:val="28"/>
          <w:rtl w:val="true"/>
          <w:lang w:bidi="fa-IR"/>
        </w:rPr>
        <w:t xml:space="preserve">ما ثبّتها بالروایتین فانّ أشکال المقالة الأولی ما فی نسخة ثابت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نسخة إسحاق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و ألحقت بآخر مقالة ارشمیدس فی تکسیر الدائرة فانّها کانت مبنیّة علی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المصادرات المذکورة فی هذا الکتاب</w:t>
      </w:r>
      <w:r>
        <w:rPr>
          <w:rFonts w:eastAsia="IRNazanin" w:cs="IRNazanin"/>
          <w:color w:val="111111"/>
          <w:sz w:val="28"/>
          <w:szCs w:val="28"/>
          <w:rtl w:val="true"/>
          <w:lang w:bidi="fa-IR"/>
        </w:rPr>
        <w:t xml:space="preserve">...» </w:t>
      </w:r>
      <w:bookmarkStart w:id="459" w:name="pg6948_90860"/>
    </w:p>
    <w:p>
      <w:pPr>
        <w:pStyle w:val="BookText"/>
        <w:rPr/>
      </w:pPr>
      <w:bookmarkEnd w:id="459"/>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بعد تحمیداللّه و تمجیده و الصلاة علی محمّد و آله المصطفَین من</w:t>
      </w:r>
    </w:p>
    <w:p>
      <w:pPr>
        <w:pStyle w:val="BookText"/>
        <w:rPr/>
      </w:pP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طلب الوقوف علی بعض المسائل المذکورة فی کتاب الکرة و الأستوانة لارشمیدس زماناً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تحتفظ مکتبة مدرسة الأستاذ الشهید مطهّری العالیة بنسخة من هذا الکتاب ضمن مجموعتین من تحریرات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تحتفظ مکتبة الآستانة الرضویّة المقدّسة بنسخة أُخری</w:t>
      </w:r>
    </w:p>
    <w:p>
      <w:pPr>
        <w:pStyle w:val="BookText"/>
        <w:rPr/>
      </w:pPr>
      <w:r>
        <w:rPr>
          <w:rFonts w:ascii="IRNazanin" w:hAnsi="IRNazanin" w:eastAsia="IRNazanin"/>
          <w:color w:val="111111"/>
          <w:sz w:val="28"/>
          <w:sz w:val="28"/>
          <w:szCs w:val="28"/>
          <w:rtl w:val="true"/>
          <w:lang w:bidi="fa-IR"/>
        </w:rPr>
        <w:t xml:space="preserve">منه رقمها </w:t>
      </w:r>
      <w:r>
        <w:rPr>
          <w:rFonts w:eastAsia="IRNazanin" w:cs="IRNazanin"/>
          <w:color w:val="111111"/>
          <w:sz w:val="28"/>
          <w:szCs w:val="28"/>
          <w:lang w:bidi="fa-IR"/>
        </w:rPr>
        <w:t>5448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هذا الکتاب أیضاً فی حیدرآباد الدکن مع مجموعة ریاضیّات الخواجه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60" w:name="__RefHeading___Toc2088841_372815092"/>
      <w:bookmarkStart w:id="461" w:name="_Toc173"/>
      <w:bookmarkEnd w:id="460"/>
      <w:r>
        <w:rPr/>
        <w:t>17</w:t>
      </w:r>
      <w:r>
        <w:rPr>
          <w:rtl w:val="true"/>
        </w:rPr>
        <w:t xml:space="preserve">- </w:t>
      </w:r>
      <w:r>
        <w:rPr>
          <w:rtl w:val="true"/>
        </w:rPr>
        <w:t>تحریر کتاب المساکن</w:t>
      </w:r>
      <w:r>
        <w:rPr>
          <w:rtl w:val="true"/>
        </w:rPr>
        <w:t xml:space="preserve">. </w:t>
      </w:r>
      <w:r>
        <w:rPr>
          <w:rtl w:val="true"/>
        </w:rPr>
        <w:t>أصله لثاوذوسیوس</w:t>
      </w:r>
      <w:bookmarkEnd w:id="461"/>
    </w:p>
    <w:p>
      <w:pPr>
        <w:pStyle w:val="BookText"/>
        <w:rPr/>
      </w:pPr>
      <w:r>
        <w:rPr>
          <w:rFonts w:ascii="IRNazanin" w:hAnsi="IRNazanin" w:eastAsia="IRNazanin"/>
          <w:color w:val="111111"/>
          <w:sz w:val="28"/>
          <w:sz w:val="28"/>
          <w:szCs w:val="28"/>
          <w:rtl w:val="true"/>
          <w:lang w:bidi="fa-IR"/>
        </w:rPr>
        <w:t>و عرّبه قسطابن لوقا من الیونانیّة،حرّره الخواجه‌الطوسی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هذا الکتاب علی إثنیعشر شکلاً، و تمّ تحریره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تبدأ النسخة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مساکنهم تحت القطب الشمالی فنصف کرة الکل الظاهر لهم هو ظاهر لهم أبداً بعینه، و نصفها الخفیّ عنهم هو أبداً خفیّ عنهم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نسختان من هذا الکتاب فی مکتبة مدرسة الأستاذ الشهید مطهّری العالیة ضمن مجموعة تضمّ تحریرات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توجد نسخة منه فی مکتبة الآستانة الرضویّة المقدّسة، و رقمها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بطهران سنة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تفضل حسین‌خان اللکهنوی بترجمة هذا الکتاب إلی الفارسیّة،</w:t>
      </w:r>
      <w:r>
        <w:rPr>
          <w:rStyle w:val="FootnoteAnchor"/>
          <w:rtl w:val="true"/>
        </w:rPr>
        <w:footnoteReference w:id="673"/>
      </w:r>
      <w:r>
        <w:rPr>
          <w:rFonts w:ascii="IRNazanin" w:hAnsi="IRNazanin" w:eastAsia="IRNazanin"/>
          <w:color w:val="111111"/>
          <w:sz w:val="28"/>
          <w:sz w:val="28"/>
          <w:szCs w:val="28"/>
          <w:rtl w:val="true"/>
          <w:lang w:bidi="fa-IR"/>
        </w:rPr>
        <w:t>و أوّل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 و المنّة و الصلاة علی رسوله خیر البریّة</w:t>
      </w:r>
      <w:r>
        <w:rPr>
          <w:rFonts w:eastAsia="IRNazanin" w:cs="IRNazanin"/>
          <w:color w:val="111111"/>
          <w:sz w:val="28"/>
          <w:szCs w:val="28"/>
          <w:rtl w:val="true"/>
          <w:lang w:bidi="fa-IR"/>
        </w:rPr>
        <w:t>».</w:t>
      </w:r>
    </w:p>
    <w:p>
      <w:pPr>
        <w:pStyle w:val="Heading3"/>
        <w:numPr>
          <w:ilvl w:val="2"/>
          <w:numId w:val="1"/>
        </w:numPr>
        <w:rPr/>
      </w:pPr>
      <w:bookmarkStart w:id="462" w:name="__RefHeading___Toc2088843_372815092"/>
      <w:bookmarkStart w:id="463" w:name="_Toc174"/>
      <w:bookmarkEnd w:id="462"/>
      <w:r>
        <w:rPr/>
        <w:t>18</w:t>
      </w:r>
      <w:r>
        <w:rPr>
          <w:rtl w:val="true"/>
        </w:rPr>
        <w:t xml:space="preserve">- </w:t>
      </w:r>
      <w:r>
        <w:rPr>
          <w:rtl w:val="true"/>
        </w:rPr>
        <w:t>الأسطوانة</w:t>
      </w:r>
      <w:bookmarkEnd w:id="4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أنّ کتاب فوات الوفیات، و کتاب الوافی بالوفیات نسبا هذا الکتاب 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الذریعة بعد ذکره الکتاب و إشارته إلی کلام محمّدبن شاکر مؤلّف 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تحریر کتاب الکرة و الأسطوانة لارشمیدس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کشف الظنون بتحریر الهندسیّات</w:t>
      </w:r>
      <w:r>
        <w:rPr>
          <w:rFonts w:eastAsia="IRNazanin" w:cs="IRNazanin"/>
          <w:color w:val="111111"/>
          <w:sz w:val="28"/>
          <w:szCs w:val="28"/>
          <w:rtl w:val="true"/>
          <w:lang w:bidi="fa-IR"/>
        </w:rPr>
        <w:t>.</w:t>
      </w:r>
      <w:r>
        <w:rPr>
          <w:rStyle w:val="FootnoteAnchor"/>
          <w:rtl w:val="true"/>
        </w:rPr>
        <w:footnoteReference w:id="674"/>
      </w:r>
      <w:bookmarkStart w:id="464" w:name="pg6948_90861"/>
    </w:p>
    <w:p>
      <w:pPr>
        <w:pStyle w:val="Heading3"/>
        <w:numPr>
          <w:ilvl w:val="2"/>
          <w:numId w:val="1"/>
        </w:numPr>
        <w:rPr/>
      </w:pPr>
      <w:bookmarkStart w:id="465" w:name="__RefHeading___Toc2088845_372815092"/>
      <w:bookmarkStart w:id="466" w:name="_Toc175"/>
      <w:bookmarkEnd w:id="464"/>
      <w:bookmarkEnd w:id="465"/>
      <w:r>
        <w:rPr/>
        <w:t>19</w:t>
      </w:r>
      <w:r>
        <w:rPr>
          <w:rtl w:val="true"/>
        </w:rPr>
        <w:t xml:space="preserve">- </w:t>
      </w:r>
      <w:r>
        <w:rPr>
          <w:rtl w:val="true"/>
        </w:rPr>
        <w:t>المخروطات</w:t>
      </w:r>
      <w:bookmarkEnd w:id="466"/>
    </w:p>
    <w:p>
      <w:pPr>
        <w:pStyle w:val="BookText"/>
        <w:rPr/>
      </w:pPr>
      <w:r>
        <w:rPr>
          <w:rFonts w:ascii="IRNazanin" w:hAnsi="IRNazanin" w:eastAsia="IRNazanin"/>
          <w:color w:val="111111"/>
          <w:sz w:val="28"/>
          <w:sz w:val="28"/>
          <w:szCs w:val="28"/>
          <w:rtl w:val="true"/>
          <w:lang w:bidi="fa-IR"/>
        </w:rPr>
        <w:t>عدّ هذا الکتاب فی فهرس مؤلّفات الخواجه من جملة تحریراته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 لابلونیوس</w:t>
      </w:r>
      <w:r>
        <w:rPr>
          <w:rStyle w:val="FootnoteAnchor"/>
          <w:rtl w:val="true"/>
        </w:rPr>
        <w:footnoteReference w:id="675"/>
      </w:r>
      <w:r>
        <w:rPr>
          <w:rFonts w:ascii="IRNazanin" w:hAnsi="IRNazanin" w:eastAsia="IRNazanin"/>
          <w:color w:val="111111"/>
          <w:sz w:val="28"/>
          <w:sz w:val="28"/>
          <w:szCs w:val="28"/>
          <w:rtl w:val="true"/>
          <w:lang w:bidi="fa-IR"/>
        </w:rPr>
        <w:t>و یحتوی سبع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هلال بن أبی هلال الحمصی المقالات الخمس 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ثابت بن قرّة المقالة السادسة 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أحمد بن بنی</w:t>
      </w:r>
    </w:p>
    <w:p>
      <w:pPr>
        <w:pStyle w:val="BookText"/>
        <w:rPr/>
      </w:pPr>
      <w:r>
        <w:rPr>
          <w:rFonts w:ascii="IRNazanin" w:hAnsi="IRNazanin" w:eastAsia="IRNazanin"/>
          <w:color w:val="111111"/>
          <w:sz w:val="28"/>
          <w:sz w:val="28"/>
          <w:szCs w:val="28"/>
          <w:rtl w:val="true"/>
          <w:lang w:bidi="fa-IR"/>
        </w:rPr>
        <w:t>موسی باصلاحه، کما قام الخواجه بتحریره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منه رقمها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p>
    <w:p>
      <w:pPr>
        <w:pStyle w:val="Heading3"/>
        <w:numPr>
          <w:ilvl w:val="2"/>
          <w:numId w:val="1"/>
        </w:numPr>
        <w:rPr/>
      </w:pPr>
      <w:bookmarkStart w:id="467" w:name="__RefHeading___Toc2088847_372815092"/>
      <w:bookmarkStart w:id="468" w:name="_Toc176"/>
      <w:bookmarkEnd w:id="467"/>
      <w:r>
        <w:rPr/>
        <w:t>20</w:t>
      </w:r>
      <w:r>
        <w:rPr>
          <w:rtl w:val="true"/>
        </w:rPr>
        <w:t xml:space="preserve">- </w:t>
      </w:r>
      <w:r>
        <w:rPr>
          <w:rtl w:val="true"/>
        </w:rPr>
        <w:t>أصول الخطوط المنحنیة</w:t>
      </w:r>
      <w:bookmarkEnd w:id="46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الخطوط المنحنیة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هذا الکتاب سبع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 هو ابلونیوس النجار الحکیم الریاضی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 نوادر الأخبار أنّ کتب الحکمة و الریاضیات عند ما نقلت من روما إلی بغداد، کان الجزء الأوّل من هذا الکتاب قد نقل معها، و هو یحتوی سبع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استبان</w:t>
      </w:r>
    </w:p>
    <w:p>
      <w:pPr>
        <w:pStyle w:val="BookText"/>
        <w:rPr/>
      </w:pPr>
      <w:r>
        <w:rPr>
          <w:rFonts w:ascii="IRNazanin" w:hAnsi="IRNazanin" w:eastAsia="IRNazanin"/>
          <w:color w:val="111111"/>
          <w:sz w:val="28"/>
          <w:sz w:val="28"/>
          <w:szCs w:val="28"/>
          <w:rtl w:val="true"/>
          <w:lang w:bidi="fa-IR"/>
        </w:rPr>
        <w:t>بعد ترجمة مقدّمته أ نّه یحتوی ثمانی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 المقالة الثامنة المقالات السبع الأولی و بعض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المتخصّصون حول هذه المقالة منذ ذلک الحین، بید أنّ أحداً لم</w:t>
      </w:r>
    </w:p>
    <w:p>
      <w:pPr>
        <w:pStyle w:val="BookText"/>
        <w:rPr/>
      </w:pPr>
      <w:r>
        <w:rPr>
          <w:rFonts w:ascii="IRNazanin" w:hAnsi="IRNazanin" w:eastAsia="IRNazanin"/>
          <w:color w:val="111111"/>
          <w:sz w:val="28"/>
          <w:sz w:val="28"/>
          <w:szCs w:val="28"/>
          <w:rtl w:val="true"/>
          <w:lang w:bidi="fa-IR"/>
        </w:rPr>
        <w:t>یعثر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الکتاب عزیزاً جدّاً عند سلاطین الیونان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ظلّ فی عداد</w:t>
      </w:r>
    </w:p>
    <w:p>
      <w:pPr>
        <w:pStyle w:val="BookText"/>
        <w:rPr/>
      </w:pPr>
      <w:r>
        <w:rPr>
          <w:rFonts w:ascii="IRNazanin" w:hAnsi="IRNazanin" w:eastAsia="IRNazanin"/>
          <w:color w:val="111111"/>
          <w:sz w:val="28"/>
          <w:sz w:val="28"/>
          <w:szCs w:val="28"/>
          <w:rtl w:val="true"/>
          <w:lang w:bidi="fa-IR"/>
        </w:rPr>
        <w:t>ذخائر المأمون العبّاسی بعد نقله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شاکر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من هذا الکتاب سبع مقالات و بعض من المقالة الثامنة، و هو أربعة 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أحمدبن موسی الحمصی المقالات الأربع الأولی، و ترجم ثابت بن قرّة الحرانی المقالات الثلاث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الحسن و أحمد إبناموسی بن شاکر باصلاحه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الخواجه الطوسی فی أوّل تحریره 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 الأسباب الباعثة علی صعوبة فهم هذا الکتاب هو أنّ بعض مطالبه مبتنٍ علی مقدّمات لم تذکر فی هذا الکتاب بیّنةً، و لم ترد فی کتاب أصول اقلیدس إلاّ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بعض هذا المقدّمات فی بدایة الکتاب، و توجد منه ثمانیة أشکال فی جمیع نسخ الکتاب، کما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فی متن هذه النسخة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الأشکال الأُخری منه موجودة فی بعض </w:t>
      </w:r>
      <w:bookmarkStart w:id="469" w:name="pg6948_90862"/>
    </w:p>
    <w:p>
      <w:pPr>
        <w:pStyle w:val="BookText"/>
        <w:rPr/>
      </w:pPr>
      <w:bookmarkEnd w:id="469"/>
      <w:r>
        <w:rPr>
          <w:rFonts w:ascii="IRNazanin" w:hAnsi="IRNazanin" w:eastAsia="IRNazanin"/>
          <w:color w:val="111111"/>
          <w:sz w:val="28"/>
          <w:sz w:val="28"/>
          <w:szCs w:val="28"/>
          <w:rtl w:val="true"/>
          <w:lang w:bidi="fa-IR"/>
        </w:rPr>
        <w:t>النسخ، و مفقودة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وفّقنی اللّه للنظر فی هذا الکتاب، و التشرّف بمطالعته، فانیّ حصلت علی ما یُحتاجُ إلیه من المقدّمات، و ثبّته فی حاشیة النسخة و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ذکرت فی بدایة الکتاب المقدّمات المتعلّقة بمقادیر النسب المتخالفة، الّتی</w:t>
      </w:r>
    </w:p>
    <w:p>
      <w:pPr>
        <w:pStyle w:val="BookText"/>
        <w:rPr/>
      </w:pPr>
      <w:r>
        <w:rPr>
          <w:rFonts w:ascii="Amiri" w:hAnsi="Amiri" w:eastAsia="Amiri" w:cs="Amiri"/>
          <w:color w:val="111111"/>
          <w:sz w:val="28"/>
          <w:sz w:val="28"/>
          <w:szCs w:val="28"/>
          <w:rtl w:val="true"/>
          <w:lang w:bidi="ar-SA"/>
        </w:rPr>
        <w:t>تکرّرت فی الکتاب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تحتفظ مکتبة الآستانة الرضویّة المقدّسة بنسخة من هذا الکتاب</w:t>
      </w:r>
      <w:r>
        <w:rPr>
          <w:rFonts w:eastAsia="IRNazanin" w:cs="IRNazanin"/>
          <w:color w:val="111111"/>
          <w:sz w:val="28"/>
          <w:szCs w:val="28"/>
          <w:rtl w:val="true"/>
          <w:lang w:bidi="fa-IR"/>
        </w:rPr>
        <w:t>.</w:t>
      </w:r>
    </w:p>
    <w:p>
      <w:pPr>
        <w:pStyle w:val="Heading3"/>
        <w:numPr>
          <w:ilvl w:val="2"/>
          <w:numId w:val="1"/>
        </w:numPr>
        <w:rPr/>
      </w:pPr>
      <w:bookmarkStart w:id="470" w:name="__RefHeading___Toc2088849_372815092"/>
      <w:bookmarkStart w:id="471" w:name="_Toc177"/>
      <w:bookmarkEnd w:id="470"/>
      <w:r>
        <w:rPr/>
        <w:t>21</w:t>
      </w:r>
      <w:r>
        <w:rPr>
          <w:rtl w:val="true"/>
        </w:rPr>
        <w:t xml:space="preserve">- </w:t>
      </w:r>
      <w:r>
        <w:rPr>
          <w:rtl w:val="true"/>
        </w:rPr>
        <w:t>کشف القناع عن أسرار شکل القطاع</w:t>
      </w:r>
      <w:bookmarkEnd w:id="47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 عن أسرار شکل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حاجی خلیفة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الشّکل الأوّل من الأشکال الثلاثة لا کرمالانوس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الخواجه الطوسی أوّلاً فارسیّاً،</w:t>
      </w:r>
    </w:p>
    <w:p>
      <w:pPr>
        <w:pStyle w:val="BookText"/>
        <w:rPr/>
      </w:pPr>
      <w:r>
        <w:rPr>
          <w:rFonts w:ascii="Amiri" w:hAnsi="Amiri" w:eastAsia="Amiri" w:cs="Amiri"/>
          <w:color w:val="111111"/>
          <w:sz w:val="28"/>
          <w:sz w:val="28"/>
          <w:szCs w:val="28"/>
          <w:rtl w:val="true"/>
          <w:lang w:bidi="ar-SA"/>
        </w:rPr>
        <w:t>ثمّ 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رتّبه علی خمس مقالات کلّ منها یتضمّن عدّة أشکال و فصول</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قال الخواجه فی مقدّمة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 الکتاب باللسان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بعض الأصدقاء من طلبة العلم أن أنقله إلی اللسان العربی، فاجبته إلی ذلک و حذفت عنه بعض</w:t>
      </w:r>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إبن شاکر فی کتاب فوات الوفیات باسم الشکل القطاع،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هذا الکتاب لمانالاوس و حرّره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الکتاب نفسه، إعترض الخواجه علی حسام‌الدّین علیّ بن فضل اللّه السالار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الریاضیّین الکبار المعاصرین للخواجه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غفل حسام‌الدّین علیّ بن فضل‌اللّه السالار مع تبرّزه فی هذا العلم عن إعتبار هذا التقاطع الأخیر، فقال لهذا الشکل تسع صور لاتزید علیها و لاتنقص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هو قانون المثلّثات الکرویّة المسطّحة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الخواجه فی أثره النفیس هذا فی فرع الریاضیّات جمیع إنجازات من</w:t>
      </w:r>
    </w:p>
    <w:p>
      <w:pPr>
        <w:pStyle w:val="BookText"/>
        <w:rPr/>
      </w:pPr>
      <w:r>
        <w:rPr>
          <w:rFonts w:ascii="IRNazanin" w:hAnsi="IRNazanin" w:eastAsia="IRNazanin"/>
          <w:color w:val="111111"/>
          <w:sz w:val="28"/>
          <w:sz w:val="28"/>
          <w:szCs w:val="28"/>
          <w:rtl w:val="true"/>
          <w:lang w:bidi="fa-IR"/>
        </w:rPr>
        <w:t>تقدّمه فی علم المثلّثات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نظریة المناسبات الرابطة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 نظریة الأشکال</w:t>
      </w:r>
    </w:p>
    <w:p>
      <w:pPr>
        <w:pStyle w:val="BookText"/>
        <w:rPr/>
      </w:pPr>
      <w:r>
        <w:rPr>
          <w:rFonts w:ascii="IRNazanin" w:hAnsi="IRNazanin" w:eastAsia="IRNazanin"/>
          <w:color w:val="111111"/>
          <w:sz w:val="28"/>
          <w:sz w:val="28"/>
          <w:szCs w:val="28"/>
          <w:rtl w:val="true"/>
          <w:lang w:bidi="fa-IR"/>
        </w:rPr>
        <w:t>الکاملة أو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طرق حلّ المثلّثات المسطحة و الکرویّة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فی تحقیقاته</w:t>
      </w:r>
    </w:p>
    <w:p>
      <w:pPr>
        <w:pStyle w:val="BookText"/>
        <w:rPr/>
      </w:pPr>
      <w:r>
        <w:rPr>
          <w:rFonts w:ascii="IRNazanin" w:hAnsi="IRNazanin" w:eastAsia="IRNazanin"/>
          <w:color w:val="111111"/>
          <w:sz w:val="28"/>
          <w:sz w:val="28"/>
          <w:szCs w:val="28"/>
          <w:rtl w:val="true"/>
          <w:lang w:bidi="fa-IR"/>
        </w:rPr>
        <w:t>و دراساته أنّ المثلّثات المسطحة علم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لآثاره فی علم الریاضیّات أهمیّة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فی تقدّم العلم المذکور</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و بلغ تقدّم المثلّثات المستقیمة الخطوط و الکرویّة بین </w:t>
      </w:r>
    </w:p>
    <w:p>
      <w:pPr>
        <w:pStyle w:val="BookText"/>
        <w:rPr/>
      </w:pPr>
      <w:r>
        <w:rPr>
          <w:rFonts w:ascii="IRNazanin" w:hAnsi="IRNazanin" w:eastAsia="IRNazanin"/>
          <w:color w:val="111111"/>
          <w:sz w:val="28"/>
          <w:sz w:val="28"/>
          <w:szCs w:val="28"/>
          <w:rtl w:val="true"/>
          <w:lang w:bidi="fa-IR"/>
        </w:rPr>
        <w:t>المسلمین مرحلة الکمال من خلال تألیف کتاب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ذاع صیت نصیرالدّین بین‌الناس بسبب مثلّثاته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دلیلاً لمساعی المتقدّمین و المتوسّطین بنسبة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کتاباً جدیداً من کرویات منالاوس،</w:t>
      </w:r>
    </w:p>
    <w:p>
      <w:pPr>
        <w:pStyle w:val="BookText"/>
        <w:rPr/>
      </w:pPr>
      <w:r>
        <w:rPr>
          <w:rFonts w:ascii="IRNazanin" w:hAnsi="IRNazanin" w:eastAsia="IRNazanin"/>
          <w:color w:val="111111"/>
          <w:sz w:val="28"/>
          <w:sz w:val="28"/>
          <w:szCs w:val="28"/>
          <w:rtl w:val="true"/>
          <w:lang w:bidi="fa-IR"/>
        </w:rPr>
        <w:t>بعد أبی نصر منصور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کتاباً مستقلاًّ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شکل القطاع إلی خمسة کتب، الثالث و الرابع منها یحومان حول المثلّثات المسطحة و الکرویّة علی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أوّل کتاب لوحظت فیه المثلّثاث بشکل مستقلّ عن الهیأة،</w:t>
      </w:r>
    </w:p>
    <w:p>
      <w:pPr>
        <w:pStyle w:val="BookText"/>
        <w:rPr/>
      </w:pPr>
      <w:r>
        <w:rPr>
          <w:rFonts w:ascii="IRNazanin" w:hAnsi="IRNazanin" w:eastAsia="IRNazanin"/>
          <w:color w:val="111111"/>
          <w:sz w:val="28"/>
          <w:sz w:val="28"/>
          <w:szCs w:val="28"/>
          <w:rtl w:val="true"/>
          <w:lang w:bidi="fa-IR"/>
        </w:rPr>
        <w:t>ویعتبر أفضل کتاب من نوعه فی القرون الوسطی، و هو جدّ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فیه أوّل مرّة و بشکل واضح العلاقة الّتی تربط بین قانون الجیوب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مثلث المسطّحة ببرهانین، کما وردت فیه ستّ علاقات لحلّ المثلّث الکرویّ قائم‌الزاویة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نصیرالدّین الطوسی أوّل منجّم فارسی استطاع أن یبلور المثلّثات المسطّحة کعلم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مبدع الحقائق الخارجة عن الحصر إفاضة للخیر و مودع الدقائق الجلیلة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تحتفظ مکتبة الآستانة الرضویّة المقدّسة بنسخ من هذا الکتاب أرقامها </w:t>
      </w:r>
      <w:r>
        <w:rPr>
          <w:rFonts w:eastAsia="IRNazanin" w:cs="IRNazanin"/>
          <w:color w:val="111111"/>
          <w:sz w:val="28"/>
          <w:szCs w:val="28"/>
          <w:lang w:bidi="fa-IR"/>
        </w:rPr>
        <w:t>5590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 النسخة الأخیرة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نسختان منه فی مکتبة مدرسة الأستاذ الشهید مطهّری العالیة،</w:t>
      </w:r>
      <w:r>
        <w:rPr>
          <w:rStyle w:val="FootnoteAnchor"/>
          <w:rtl w:val="true"/>
        </w:rPr>
        <w:footnoteReference w:id="678"/>
      </w:r>
      <w:r>
        <w:rPr>
          <w:rFonts w:ascii="IRNazanin" w:hAnsi="IRNazanin" w:eastAsia="IRNazanin"/>
          <w:color w:val="111111"/>
          <w:sz w:val="28"/>
          <w:sz w:val="28"/>
          <w:szCs w:val="28"/>
          <w:rtl w:val="true"/>
          <w:lang w:bidi="fa-IR"/>
        </w:rPr>
        <w:t>و نسخة فی مکتبة مجلس الشوری الإسلامی</w:t>
      </w:r>
    </w:p>
    <w:p>
      <w:pPr>
        <w:pStyle w:val="BookText"/>
        <w:rPr/>
      </w:pPr>
      <w:r>
        <w:rPr>
          <w:rFonts w:ascii="Amiri" w:hAnsi="Amiri" w:eastAsia="Amiri" w:cs="Amiri"/>
          <w:color w:val="111111"/>
          <w:sz w:val="28"/>
          <w:sz w:val="28"/>
          <w:szCs w:val="28"/>
          <w:rtl w:val="true"/>
          <w:lang w:bidi="ar-SA"/>
        </w:rPr>
        <w:t xml:space="preserve">ضمن مجموعة رقمها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قام اسکندر باشاکا اتلدری بنقل هذا الکتاب إلی الفرنسیّة ثمّ طبعه بالقسطنطینیّة مرفقاً بالنصّ العربی سنة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کتاب شکل القطاع إلی الروسیّة، و طُبع سنة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72" w:name="pg6948_90864"/>
    </w:p>
    <w:p>
      <w:pPr>
        <w:pStyle w:val="Heading3"/>
        <w:numPr>
          <w:ilvl w:val="2"/>
          <w:numId w:val="1"/>
        </w:numPr>
        <w:rPr/>
      </w:pPr>
      <w:bookmarkStart w:id="473" w:name="__RefHeading___Toc2088851_372815092"/>
      <w:bookmarkStart w:id="474" w:name="_Toc178"/>
      <w:bookmarkEnd w:id="472"/>
      <w:bookmarkEnd w:id="473"/>
      <w:r>
        <w:rPr/>
        <w:t>22</w:t>
      </w:r>
      <w:r>
        <w:rPr>
          <w:rtl w:val="true"/>
        </w:rPr>
        <w:t xml:space="preserve">- </w:t>
      </w:r>
      <w:r>
        <w:rPr>
          <w:rtl w:val="true"/>
        </w:rPr>
        <w:t>تربیع الدائرة</w:t>
      </w:r>
      <w:bookmarkEnd w:id="47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شاکر فی کتاب فوات الوفیات إسم هذا الکتاب فی عداد مؤلّفات الخواجه، کما ذکر 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صاحب کتاب إکتفاء القنوع بما هو مطبوع إلی الخواجه الطوسی أیضاً، و أضاف أ نّه طبع بالقسطنطینیّة سنة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 ما جاء فی کتاب تاریخ الحکماء للقفطی،</w:t>
      </w:r>
      <w:r>
        <w:rPr>
          <w:rStyle w:val="FootnoteAnchor"/>
          <w:rtl w:val="true"/>
        </w:rPr>
        <w:footnoteReference w:id="680"/>
      </w:r>
      <w:r>
        <w:rPr>
          <w:rFonts w:ascii="IRNazanin" w:hAnsi="IRNazanin" w:eastAsia="IRNazanin"/>
          <w:color w:val="111111"/>
          <w:sz w:val="28"/>
          <w:sz w:val="28"/>
          <w:szCs w:val="28"/>
          <w:rtl w:val="true"/>
          <w:lang w:bidi="fa-IR"/>
        </w:rPr>
        <w:t>أنّ هذا الکتاب هو أحد کتب ارخمیدس، یفید الظنّ أنّ أصله ربما کان لارخمیدس، و أنّ الخواجه الطوسی 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یرد ذکر لتحریره حیثما نُسب</w:t>
      </w:r>
    </w:p>
    <w:p>
      <w:pPr>
        <w:pStyle w:val="BookText"/>
        <w:rPr/>
      </w:pPr>
      <w:r>
        <w:rPr>
          <w:rFonts w:ascii="IRNazanin" w:hAnsi="IRNazanin" w:eastAsia="IRNazanin"/>
          <w:color w:val="111111"/>
          <w:sz w:val="28"/>
          <w:sz w:val="28"/>
          <w:szCs w:val="28"/>
          <w:rtl w:val="true"/>
          <w:lang w:bidi="fa-IR"/>
        </w:rPr>
        <w:t>إلی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الریاضیّ المشهور أبوعلیّ محمّدبن الهیثم مقالة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ضبطت منها</w:t>
      </w:r>
    </w:p>
    <w:p>
      <w:pPr>
        <w:pStyle w:val="BookText"/>
        <w:rPr/>
      </w:pPr>
      <w:r>
        <w:rPr>
          <w:rFonts w:ascii="IRNazanin" w:hAnsi="IRNazanin" w:eastAsia="IRNazanin"/>
          <w:color w:val="111111"/>
          <w:sz w:val="28"/>
          <w:sz w:val="28"/>
          <w:szCs w:val="28"/>
          <w:rtl w:val="true"/>
          <w:lang w:bidi="fa-IR"/>
        </w:rPr>
        <w:t xml:space="preserve">نسخة فی مکتبة الآستانة الرضویّة المقدّسة و رقمها </w:t>
      </w:r>
      <w:r>
        <w:rPr>
          <w:rFonts w:eastAsia="IRNazanin" w:cs="IRNazanin"/>
          <w:color w:val="111111"/>
          <w:sz w:val="28"/>
          <w:szCs w:val="28"/>
          <w:lang w:bidi="fa-IR"/>
        </w:rPr>
        <w:t>5395</w:t>
      </w:r>
      <w:r>
        <w:rPr>
          <w:rFonts w:eastAsia="IRNazanin" w:cs="IRNazanin"/>
          <w:color w:val="111111"/>
          <w:sz w:val="28"/>
          <w:szCs w:val="28"/>
          <w:rtl w:val="true"/>
          <w:lang w:bidi="fa-IR"/>
        </w:rPr>
        <w:t>.</w:t>
      </w:r>
    </w:p>
    <w:p>
      <w:pPr>
        <w:pStyle w:val="Heading3"/>
        <w:numPr>
          <w:ilvl w:val="2"/>
          <w:numId w:val="1"/>
        </w:numPr>
        <w:rPr/>
      </w:pPr>
      <w:bookmarkStart w:id="475" w:name="__RefHeading___Toc2088853_372815092"/>
      <w:bookmarkStart w:id="476" w:name="_Toc179"/>
      <w:bookmarkEnd w:id="475"/>
      <w:r>
        <w:rPr/>
        <w:t>23</w:t>
      </w:r>
      <w:r>
        <w:rPr>
          <w:rtl w:val="true"/>
        </w:rPr>
        <w:t xml:space="preserve">- </w:t>
      </w:r>
      <w:r>
        <w:rPr>
          <w:rtl w:val="true"/>
        </w:rPr>
        <w:t>رسالة فی إنعطاف الشعاع و إنعکاسه</w:t>
      </w:r>
      <w:bookmarkEnd w:id="47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إنعطاف الشعاع و إنعکاسه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حاجی خلیفة هذه الرسالة إلی الخواجه، فی کتابه کشف الظنون</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وعدّها جرجیزیدان من مؤلّفاته أیضاً عند ترجمته فی کتاب آداب اللغة،</w:t>
      </w:r>
      <w:r>
        <w:rPr>
          <w:rStyle w:val="FootnoteAnchor"/>
          <w:rtl w:val="true"/>
        </w:rPr>
        <w:footnoteReference w:id="68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من هذا الکتاب فی مکتبة برلین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ذکر صاحب کتاب کشف الحجب و الأستار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إنعکاسات الشعاعات</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 نسبه إلی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مباحث انعکاسات الشعاعات و إنعطافها مبنیّة علی مقدّمة و هی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الشعاع ممتدّ متّصلاً من ذی الشعاع إلی قابله من غیر تراکم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تحتفظ مکتبة مجلس الشوری الإسلامی بنسخة من هذه الرسالة فی مجموعة مضبوطة، و کذلک توجد نسخة منها فی مکتبة المرحوم شیخ الإسلام الزنجانی، و أُخری فی مکتبة الجامعة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ترجمت هذه الرسالة من قبل ویدمن،</w:t>
      </w:r>
      <w:r>
        <w:rPr>
          <w:rStyle w:val="FootnoteAnchor"/>
          <w:rtl w:val="true"/>
        </w:rPr>
        <w:footnoteReference w:id="685"/>
      </w:r>
      <w:r>
        <w:rPr>
          <w:rFonts w:ascii="Amiri" w:hAnsi="Amiri" w:eastAsia="Amiri" w:cs="Amiri"/>
          <w:color w:val="111111"/>
          <w:sz w:val="28"/>
          <w:sz w:val="28"/>
          <w:szCs w:val="28"/>
          <w:rtl w:val="true"/>
          <w:lang w:bidi="ar-SA"/>
        </w:rPr>
        <w:t xml:space="preserve">و طبعت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انکسار و انعکاس نور</w:t>
      </w:r>
      <w:r>
        <w:rPr>
          <w:rFonts w:eastAsia="IRNazanin" w:cs="IRNazanin"/>
          <w:color w:val="111111"/>
          <w:sz w:val="28"/>
          <w:szCs w:val="28"/>
          <w:rtl w:val="true"/>
          <w:lang w:bidi="fa-IR"/>
        </w:rPr>
        <w:t xml:space="preserve">». </w:t>
      </w:r>
      <w:bookmarkStart w:id="477" w:name="pg6948_90865"/>
    </w:p>
    <w:p>
      <w:pPr>
        <w:pStyle w:val="BookText"/>
        <w:rPr/>
      </w:pPr>
      <w:bookmarkEnd w:id="477"/>
      <w:r>
        <w:rPr>
          <w:rFonts w:ascii="IRNazanin" w:hAnsi="IRNazanin" w:eastAsia="IRNazanin"/>
          <w:color w:val="111111"/>
          <w:sz w:val="28"/>
          <w:sz w:val="28"/>
          <w:szCs w:val="28"/>
          <w:rtl w:val="true"/>
          <w:lang w:bidi="fa-IR"/>
        </w:rPr>
        <w:t>و حظی هذا الکتاب أیضاً، و کتاب آخر حول الألوان باهتمام المصوّرین الألمان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نشرت ترجمتها فی إحدی المجلاّت الألمانیّة</w:t>
      </w:r>
      <w:r>
        <w:rPr>
          <w:rFonts w:eastAsia="IRNazanin" w:cs="IRNazanin"/>
          <w:color w:val="111111"/>
          <w:sz w:val="28"/>
          <w:szCs w:val="28"/>
          <w:rtl w:val="true"/>
          <w:lang w:bidi="fa-IR"/>
        </w:rPr>
        <w:t>.</w:t>
      </w:r>
    </w:p>
    <w:p>
      <w:pPr>
        <w:pStyle w:val="Heading3"/>
        <w:numPr>
          <w:ilvl w:val="2"/>
          <w:numId w:val="1"/>
        </w:numPr>
        <w:rPr/>
      </w:pPr>
      <w:bookmarkStart w:id="478" w:name="__RefHeading___Toc2088855_372815092"/>
      <w:bookmarkStart w:id="479" w:name="_Toc180"/>
      <w:bookmarkEnd w:id="478"/>
      <w:r>
        <w:rPr/>
        <w:t>24</w:t>
      </w:r>
      <w:r>
        <w:rPr>
          <w:rtl w:val="true"/>
        </w:rPr>
        <w:t xml:space="preserve"> - </w:t>
      </w:r>
      <w:r>
        <w:rPr>
          <w:rtl w:val="true"/>
        </w:rPr>
        <w:t>کتاب تسطیح الکرة و المطالع</w:t>
      </w:r>
      <w:bookmarkEnd w:id="479"/>
    </w:p>
    <w:p>
      <w:pPr>
        <w:pStyle w:val="BookText"/>
        <w:rPr/>
      </w:pPr>
      <w:r>
        <w:rPr>
          <w:rFonts w:ascii="IRNazanin" w:hAnsi="IRNazanin" w:eastAsia="IRNazanin"/>
          <w:color w:val="111111"/>
          <w:sz w:val="28"/>
          <w:sz w:val="28"/>
          <w:szCs w:val="28"/>
          <w:rtl w:val="true"/>
          <w:lang w:bidi="fa-IR"/>
        </w:rPr>
        <w:t>ذکر إسم هذا الکتاب فی فهرس مؤلّفات الخواجه،و قال حاجی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تألیفات بطلیموس القلوذی، و نقله ثابت بن قرّة إلی العربیّة</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480" w:name="__RefHeading___Toc2088857_372815092"/>
      <w:bookmarkStart w:id="481" w:name="_Toc181"/>
      <w:bookmarkEnd w:id="480"/>
      <w:r>
        <w:rPr/>
        <w:t>25</w:t>
      </w:r>
      <w:r>
        <w:rPr>
          <w:rtl w:val="true"/>
        </w:rPr>
        <w:t xml:space="preserve">- </w:t>
      </w:r>
      <w:r>
        <w:rPr>
          <w:rtl w:val="true"/>
        </w:rPr>
        <w:t>رسالة الردّ علی مصادرة اقلیدس</w:t>
      </w:r>
      <w:bookmarkEnd w:id="481"/>
    </w:p>
    <w:p>
      <w:pPr>
        <w:pStyle w:val="Heading4"/>
        <w:numPr>
          <w:ilvl w:val="3"/>
          <w:numId w:val="1"/>
        </w:numPr>
        <w:rPr/>
      </w:pPr>
      <w:bookmarkStart w:id="482" w:name="__RefHeading___Toc2088859_372815092"/>
      <w:bookmarkStart w:id="483" w:name="_Toc182"/>
      <w:bookmarkEnd w:id="482"/>
      <w:r>
        <w:rPr>
          <w:rtl w:val="true"/>
        </w:rPr>
        <w:t>اشارة</w:t>
      </w:r>
      <w:bookmarkEnd w:id="48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الردّ علی مصادرة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الهندسة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الشافیّة عن الشکّ فی الخطوط المتوازیة</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ذکر اقلیدس صاحب أصول الهندسة أثناء مصادراته القضیّة الآتیة، و هی من المبادی‌ء الموضوعة الّتی أحال إثباتها علی علم خارج نطاق الهندسة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خطّ مستقیم علی خطّین مستقیمین و کانت الزاویتان الداخلتان اللّتان فی جهة واحدة أنقص من قائمتین،</w:t>
      </w:r>
    </w:p>
    <w:p>
      <w:pPr>
        <w:pStyle w:val="BookText"/>
        <w:rPr/>
      </w:pPr>
      <w:r>
        <w:rPr>
          <w:rFonts w:ascii="IRNazanin" w:hAnsi="IRNazanin" w:eastAsia="IRNazanin"/>
          <w:color w:val="111111"/>
          <w:sz w:val="28"/>
          <w:sz w:val="28"/>
          <w:szCs w:val="28"/>
          <w:rtl w:val="true"/>
          <w:lang w:bidi="fa-IR"/>
        </w:rPr>
        <w:t>فانّ الخطّین إذا أُخرجا فی تلک الجهة التقیا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إعترض جماعة علی اقلیدس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کانت هذا القضیّة من البدیهیّات الأوّلیّة، 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أمثال ذلک، فَلِمَ لَمْ یذکرها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تکن کذلک، و احتاجت إلی الدلیل و البیان، فلم لم یقم برهاناً لإثباتها کسائر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أوّل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طالعت کتب المتخصّصین، لم أجد برهاناً وافیاً و صحیحاً لإثبات تلک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جماعة ببداهتها و ظهورها، و قال آخرون انّها تحتاج إلی بیان، و أبدلوها بمصادرة أُخری مساویة للأُولی فی الظهور و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جماعة لاثباتها برهاناً قائماً علی مقدّمة تشبه القضیّة الأولی فی الظهور و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لجأ بعض آخر إلی مقدّمة مغالطة لإثبات تلک القضیّة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الرأی الأوّل، فقد ذکره علیّ بن الهیثم المتبحّر فی العلوم الریاضیّة فی کتابه الموسوم ب حلّ شکوک کتاب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فهو رأی الحکیم العالم أبی الفتح عمرالخیّام، و قد أورده فی المقالة الأولی من 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 أشکل من مصادرات کتاب اقلیدس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الثالث، فهو قول عبّاس بن سعید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کتاب أُصول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قول آخر غیر أقوال هؤلاء الثلاثة العظام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الخواجه قول کلّ واحد منهم بعد ذکره هذه المقدّمة، و أشکل علی کلّ واحد منهم نوعاً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فی آخر کلامه برهاناً تصوّر أ نّه خالٍ من کلّ إشکال، و هو نفسه قد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أنعمت فزد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بعد حمداللّه میسّر کلّ عسیر، و جابر کلّ کسیر، و مجیر کلّ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محمّد البشیر النذیر، و علی آله أهل کلّ خیر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التعلیمات بأسرها و خصوصاً الهندسیّات مع وضوح مسالکها، و وثاقة قواعدها لایشبه</w:t>
      </w:r>
    </w:p>
    <w:p>
      <w:pPr>
        <w:pStyle w:val="BookText"/>
        <w:rPr/>
      </w:pPr>
      <w:r>
        <w:rPr>
          <w:rFonts w:ascii="IRNazanin" w:hAnsi="IRNazanin" w:eastAsia="IRNazanin"/>
          <w:color w:val="111111"/>
          <w:sz w:val="28"/>
          <w:sz w:val="28"/>
          <w:szCs w:val="28"/>
          <w:rtl w:val="true"/>
          <w:lang w:bidi="fa-IR"/>
        </w:rPr>
        <w:t>سایر العلوم و الصناعات فی إرتباط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نسختان من هذه الرسالة فی مکتبة الآستانة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رقماهما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تحتفظ مکتبة مدرسة الأستاذ الشهید مطهّری العالیة بنسخة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5464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بحیدرآباد الدکن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المولی حسام‌الدّین علیّ بن فضل‌اللّه السالار نقداً علی رسالة مصادرات إقلیدس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مصادرة إقلیدس فی الخطوط المتوازیة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تقتنیمکتبة الآستانة الرضویّة المقدّسة نسخة منها فی مجموعة رقمها </w:t>
      </w:r>
      <w:r>
        <w:rPr>
          <w:rFonts w:eastAsia="IRNazanin" w:cs="IRNazanin"/>
          <w:color w:val="111111"/>
          <w:sz w:val="28"/>
          <w:szCs w:val="28"/>
          <w:lang w:bidi="fa-IR"/>
        </w:rPr>
        <w:t>5412</w:t>
      </w:r>
      <w:r>
        <w:rPr>
          <w:rFonts w:ascii="IRNazanin" w:hAnsi="IRNazanin" w:eastAsia="IRNazanin"/>
          <w:color w:val="111111"/>
          <w:sz w:val="28"/>
          <w:sz w:val="28"/>
          <w:szCs w:val="28"/>
          <w:rtl w:val="true"/>
          <w:lang w:bidi="fa-IR"/>
        </w:rPr>
        <w:t>، و هی تضمّ عدداً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تاریخ</w:t>
      </w:r>
    </w:p>
    <w:p>
      <w:pPr>
        <w:pStyle w:val="BookText"/>
        <w:rPr/>
      </w:pPr>
      <w:r>
        <w:rPr>
          <w:rFonts w:ascii="IRNazanin" w:hAnsi="IRNazanin" w:eastAsia="IRNazanin"/>
          <w:color w:val="111111"/>
          <w:sz w:val="28"/>
          <w:sz w:val="28"/>
          <w:szCs w:val="28"/>
          <w:rtl w:val="true"/>
          <w:lang w:bidi="fa-IR"/>
        </w:rPr>
        <w:t xml:space="preserve">تحریر هذه النسخة إلی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کان الخواجه علی قید الحیاة یومذاک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علماء آخرون رسائل حول مصادرة إقلیدس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فضل‌بن حاتم النیریزی الّذی أ لّف رسالة فی بیان مصادرة إقلیدس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تلاحظ نسخة منها فی مکتبة مدرسة الأستاذ</w:t>
      </w:r>
    </w:p>
    <w:p>
      <w:pPr>
        <w:pStyle w:val="BookText"/>
        <w:rPr/>
      </w:pPr>
      <w:r>
        <w:rPr>
          <w:rFonts w:ascii="IRNazanin" w:hAnsi="IRNazanin" w:eastAsia="IRNazanin"/>
          <w:color w:val="111111"/>
          <w:sz w:val="28"/>
          <w:sz w:val="28"/>
          <w:szCs w:val="28"/>
          <w:rtl w:val="true"/>
          <w:lang w:bidi="fa-IR"/>
        </w:rPr>
        <w:t>الشهید مطهّری العالیة 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سنة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توجد رسالة فی بیان مصادرة إقلیدس لرجل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المجموعة المشار إلیها نسخة منها أیضاً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نلحظ بعد نسخ مصادرات الخواجه عدداً من الرسائل التی تبودلت بین الخواجه، و علم‌الدّین قیصر بن أبیالقاسم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الرسالة علی المصادرة المذکورة ترتبط </w:t>
      </w:r>
    </w:p>
    <w:p>
      <w:pPr>
        <w:pStyle w:val="BookText"/>
        <w:rPr/>
      </w:pPr>
      <w:r>
        <w:rPr>
          <w:rFonts w:ascii="IRNazanin" w:hAnsi="IRNazanin" w:eastAsia="IRNazanin"/>
          <w:color w:val="111111"/>
          <w:sz w:val="28"/>
          <w:sz w:val="28"/>
          <w:szCs w:val="28"/>
          <w:rtl w:val="true"/>
          <w:lang w:bidi="fa-IR"/>
        </w:rPr>
        <w:t>باعتراض المصنّف، لذلک ننقلها فیما یأتی نصّاً مع رسالتین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علم‌الدّین قیصر إلی الخواجه الطوسی</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علم‌الدّین قیصر بن أبیالقاسم الحنفی من الشام إلی مصنّف هذه الرسالة، و هو المولی الأعظم سلطان الحکماء و العلماء المحقّقین نصیرالملّة والدّین برهان الإسلام</w:t>
      </w:r>
    </w:p>
    <w:p>
      <w:pPr>
        <w:pStyle w:val="BookText"/>
        <w:rPr/>
      </w:pPr>
      <w:r>
        <w:rPr>
          <w:rFonts w:ascii="IRNazanin" w:hAnsi="IRNazanin" w:eastAsia="IRNazanin"/>
          <w:color w:val="111111"/>
          <w:sz w:val="28"/>
          <w:sz w:val="28"/>
          <w:szCs w:val="28"/>
          <w:rtl w:val="true"/>
          <w:lang w:bidi="fa-IR"/>
        </w:rPr>
        <w:t>و المسلمین أفضل المتقدّمین و المتأخّرین برّد اللّه مضجعه</w:t>
      </w:r>
      <w:r>
        <w:rPr>
          <w:rStyle w:val="FootnoteAnchor"/>
          <w:rtl w:val="true"/>
        </w:rPr>
        <w:footnoteReference w:id="689"/>
      </w:r>
      <w:r>
        <w:rPr>
          <w:rFonts w:ascii="IRNazanin" w:hAnsi="IRNazanin" w:eastAsia="IRNazanin"/>
          <w:color w:val="111111"/>
          <w:sz w:val="28"/>
          <w:sz w:val="28"/>
          <w:szCs w:val="28"/>
          <w:rtl w:val="true"/>
          <w:lang w:bidi="fa-IR"/>
        </w:rPr>
        <w:t>فی کتاب ما هذه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یعرض علی الآراء العالیة ما وقع لی</w:t>
      </w:r>
      <w:r>
        <w:rPr>
          <w:rStyle w:val="FootnoteAnchor"/>
          <w:rtl w:val="true"/>
        </w:rPr>
        <w:footnoteReference w:id="690"/>
      </w:r>
      <w:r>
        <w:rPr>
          <w:rFonts w:ascii="IRNazanin" w:hAnsi="IRNazanin" w:eastAsia="IRNazanin"/>
          <w:color w:val="111111"/>
          <w:sz w:val="28"/>
          <w:sz w:val="28"/>
          <w:szCs w:val="28"/>
          <w:rtl w:val="true"/>
          <w:lang w:bidi="fa-IR"/>
        </w:rPr>
        <w:t>فی قضیّة ذکرها سنیلیقوس</w:t>
      </w:r>
      <w:r>
        <w:rPr>
          <w:rStyle w:val="FootnoteAnchor"/>
          <w:rtl w:val="true"/>
        </w:rPr>
        <w:footnoteReference w:id="691"/>
      </w:r>
      <w:r>
        <w:rPr>
          <w:rFonts w:ascii="IRNazanin" w:hAnsi="IRNazanin" w:eastAsia="IRNazanin"/>
          <w:color w:val="111111"/>
          <w:sz w:val="28"/>
          <w:sz w:val="28"/>
          <w:szCs w:val="28"/>
          <w:rtl w:val="true"/>
          <w:lang w:bidi="fa-IR"/>
        </w:rPr>
        <w:t>فی شرحه لمصادرات کتاب الأصول فی مقدّمات القضیّة المشهورة و هو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خطّ مستقیم علی</w:t>
      </w:r>
    </w:p>
    <w:p>
      <w:pPr>
        <w:pStyle w:val="BookText"/>
        <w:rPr/>
      </w:pPr>
      <w:r>
        <w:rPr>
          <w:rFonts w:ascii="IRNazanin" w:hAnsi="IRNazanin" w:eastAsia="IRNazanin"/>
          <w:color w:val="111111"/>
          <w:sz w:val="28"/>
          <w:sz w:val="28"/>
          <w:szCs w:val="28"/>
          <w:rtl w:val="true"/>
          <w:lang w:bidi="fa-IR"/>
        </w:rPr>
        <w:t>خطّین مستقیمین لیصیر</w:t>
      </w:r>
      <w:r>
        <w:rPr>
          <w:rStyle w:val="FootnoteAnchor"/>
          <w:rtl w:val="true"/>
        </w:rPr>
        <w:footnoteReference w:id="692"/>
      </w:r>
      <w:r>
        <w:rPr>
          <w:rFonts w:ascii="IRNazanin" w:hAnsi="IRNazanin" w:eastAsia="IRNazanin"/>
          <w:color w:val="111111"/>
          <w:sz w:val="28"/>
          <w:sz w:val="28"/>
          <w:szCs w:val="28"/>
          <w:rtl w:val="true"/>
          <w:lang w:bidi="fa-IR"/>
        </w:rPr>
        <w:t>الزاویتین الداخلتین فی جهة واحدة مساویتین</w:t>
      </w:r>
      <w:r>
        <w:rPr>
          <w:rStyle w:val="FootnoteAnchor"/>
          <w:rtl w:val="true"/>
        </w:rPr>
        <w:footnoteReference w:id="693"/>
      </w:r>
      <w:r>
        <w:rPr>
          <w:rFonts w:ascii="IRNazanin" w:hAnsi="IRNazanin" w:eastAsia="IRNazanin"/>
          <w:color w:val="111111"/>
          <w:sz w:val="28"/>
          <w:sz w:val="28"/>
          <w:szCs w:val="28"/>
          <w:rtl w:val="true"/>
          <w:lang w:bidi="fa-IR"/>
        </w:rPr>
        <w:t>لأقلّ من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الخطّین اذا اُخرجا فی تلک الجهة التقیا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کل زاویة یمکن ان یوجد لها أوتار لانهایة لها لکثرتها بعضها اعظم من بعض،کل</w:t>
      </w:r>
      <w:r>
        <w:rPr>
          <w:rStyle w:val="FootnoteAnchor"/>
          <w:rtl w:val="true"/>
        </w:rPr>
        <w:footnoteReference w:id="694"/>
      </w:r>
      <w:r>
        <w:rPr>
          <w:rFonts w:ascii="IRNazanin" w:hAnsi="IRNazanin" w:eastAsia="IRNazanin"/>
          <w:color w:val="111111"/>
          <w:sz w:val="28"/>
          <w:sz w:val="28"/>
          <w:szCs w:val="28"/>
          <w:rtl w:val="true"/>
          <w:lang w:bidi="fa-IR"/>
        </w:rPr>
        <w:t>واحد منها یفصل من الخطین المحیطین بتلک الزاویة مقدارین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ذلک فیما</w:t>
      </w:r>
    </w:p>
    <w:p>
      <w:pPr>
        <w:pStyle w:val="BookText"/>
        <w:rPr/>
      </w:pPr>
      <w:r>
        <w:rPr>
          <w:rFonts w:ascii="IRNazanin" w:hAnsi="IRNazanin" w:eastAsia="IRNazanin"/>
          <w:color w:val="111111"/>
          <w:sz w:val="28"/>
          <w:sz w:val="28"/>
          <w:szCs w:val="28"/>
          <w:rtl w:val="true"/>
          <w:lang w:bidi="fa-IR"/>
        </w:rPr>
        <w:t xml:space="preserve">اذا وقع خط ا ب علی خطی ب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ج فکانت زاویة ج ا ب قائمة، و زاویة ا ب د حادة، فان خطی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 یلتقیان فی جهة ج د، بان عمل علی نقطه ب من خط اب زاویة ا ب ز مساویة لزاویة ا ب د فزاویة د ب ز یوترها أوتار لانهایة، لکثرتها بعضها</w:t>
      </w:r>
      <w:r>
        <w:rPr>
          <w:rStyle w:val="FootnoteAnchor"/>
          <w:rtl w:val="true"/>
        </w:rPr>
        <w:footnoteReference w:id="695"/>
      </w:r>
      <w:r>
        <w:rPr>
          <w:rFonts w:ascii="IRNazanin" w:hAnsi="IRNazanin" w:eastAsia="IRNazanin"/>
          <w:color w:val="111111"/>
          <w:sz w:val="28"/>
          <w:sz w:val="28"/>
          <w:szCs w:val="28"/>
          <w:rtl w:val="true"/>
          <w:lang w:bidi="fa-IR"/>
        </w:rPr>
        <w:t>اعظم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احد الأوتار خارجا عن نقطة ا مثل وتر ر ه د فتکون زاویتا ا ه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 اج</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اخرج لایلقی خط ه ز فیلقی خط ب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ان یکون خط ب د فی مبدء زواله عن </w:t>
      </w:r>
      <w:bookmarkStart w:id="484" w:name="pg6948_90868"/>
    </w:p>
    <w:p>
      <w:pPr>
        <w:pStyle w:val="BookText"/>
        <w:rPr/>
      </w:pPr>
      <w:bookmarkEnd w:id="484"/>
      <w:r>
        <w:rPr>
          <w:rFonts w:ascii="IRNazanin" w:hAnsi="IRNazanin" w:eastAsia="IRNazanin"/>
          <w:color w:val="111111"/>
          <w:sz w:val="28"/>
          <w:sz w:val="28"/>
          <w:szCs w:val="28"/>
          <w:rtl w:val="true"/>
          <w:lang w:bidi="fa-IR"/>
        </w:rPr>
        <w:t xml:space="preserve">إستقامة خط ب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نقطة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وتر یوتر زاویة ز ب د یقع فیما بین نقطتی اب، إذا اب ینقسم إلی غیر نهایة، فان امکن ان یوجد برهان یدل علی وقوع احد الأوتار خارجا عن نقطة ا لیحصل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فیضیف مولانا إلی سوابق فوائده منعما مفضلا</w:t>
      </w:r>
      <w:r>
        <w:rPr>
          <w:rFonts w:eastAsia="IRNazanin" w:cs="IRNazanin"/>
          <w:color w:val="111111"/>
          <w:sz w:val="28"/>
          <w:szCs w:val="28"/>
          <w:rtl w:val="true"/>
          <w:lang w:bidi="fa-IR"/>
        </w:rPr>
        <w:t>.</w:t>
      </w:r>
    </w:p>
    <w:p>
      <w:pPr>
        <w:pStyle w:val="Heading4"/>
        <w:numPr>
          <w:ilvl w:val="3"/>
          <w:numId w:val="1"/>
        </w:numPr>
        <w:rPr/>
      </w:pPr>
      <w:bookmarkStart w:id="485" w:name="__RefHeading___Toc2088861_372815092"/>
      <w:bookmarkStart w:id="486" w:name="_Toc183"/>
      <w:bookmarkEnd w:id="485"/>
      <w:r>
        <w:rPr>
          <w:rtl w:val="true"/>
        </w:rPr>
        <w:t>جواب الخواجه عن رسالة علم‌الدّین</w:t>
      </w:r>
      <w:bookmarkEnd w:id="486"/>
    </w:p>
    <w:p>
      <w:pPr>
        <w:pStyle w:val="BookText"/>
        <w:rPr/>
      </w:pPr>
      <w:r>
        <w:rPr>
          <w:rFonts w:ascii="IRNazanin" w:hAnsi="IRNazanin" w:eastAsia="IRNazanin"/>
          <w:color w:val="111111"/>
          <w:sz w:val="28"/>
          <w:sz w:val="28"/>
          <w:szCs w:val="28"/>
          <w:rtl w:val="true"/>
          <w:lang w:bidi="fa-IR"/>
        </w:rPr>
        <w:t>فکتب مصنف الرسالة رحمه‌اللّه فی جوابه من کتاب إلیه</w:t>
      </w:r>
    </w:p>
    <w:p>
      <w:pPr>
        <w:pStyle w:val="BookText"/>
        <w:rPr/>
      </w:pPr>
      <w:r>
        <w:rPr>
          <w:rFonts w:ascii="IRNazanin" w:hAnsi="IRNazanin" w:eastAsia="IRNazanin"/>
          <w:color w:val="111111"/>
          <w:sz w:val="28"/>
          <w:sz w:val="28"/>
          <w:szCs w:val="28"/>
          <w:rtl w:val="true"/>
          <w:lang w:bidi="fa-IR"/>
        </w:rPr>
        <w:t>و اما القضیة التی ذکرها سنیلیقوس</w:t>
      </w:r>
      <w:r>
        <w:rPr>
          <w:rStyle w:val="FootnoteAnchor"/>
          <w:rtl w:val="true"/>
        </w:rPr>
        <w:footnoteReference w:id="696"/>
      </w:r>
      <w:r>
        <w:rPr>
          <w:rFonts w:ascii="IRNazanin" w:hAnsi="IRNazanin" w:eastAsia="IRNazanin"/>
          <w:color w:val="111111"/>
          <w:sz w:val="28"/>
          <w:sz w:val="28"/>
          <w:szCs w:val="28"/>
          <w:rtl w:val="true"/>
          <w:lang w:bidi="fa-IR"/>
        </w:rPr>
        <w:t>فی شرح المصادرة المشکلة</w:t>
      </w:r>
    </w:p>
    <w:p>
      <w:pPr>
        <w:pStyle w:val="BookText"/>
        <w:rPr/>
      </w:pPr>
      <w:r>
        <w:rPr>
          <w:rFonts w:ascii="IRNazanin" w:hAnsi="IRNazanin" w:eastAsia="IRNazanin"/>
          <w:color w:val="111111"/>
          <w:sz w:val="28"/>
          <w:sz w:val="28"/>
          <w:szCs w:val="28"/>
          <w:rtl w:val="true"/>
          <w:lang w:bidi="fa-IR"/>
        </w:rPr>
        <w:t>لکتاب الأصول، فلم یقع إلی قبل هذا، الا انی طالما کنت اطلب لتلک المصادرة بیانا، و اتعقب ما اجده فی الکتب</w:t>
      </w:r>
    </w:p>
    <w:p>
      <w:pPr>
        <w:pStyle w:val="BookText"/>
        <w:rPr/>
      </w:pPr>
      <w:r>
        <w:rPr>
          <w:rFonts w:ascii="IRNazanin" w:hAnsi="IRNazanin" w:eastAsia="IRNazanin"/>
          <w:color w:val="111111"/>
          <w:sz w:val="28"/>
          <w:sz w:val="28"/>
          <w:szCs w:val="28"/>
          <w:rtl w:val="true"/>
          <w:lang w:bidi="fa-IR"/>
        </w:rPr>
        <w:t>حتی استقر رأیی علی طریقة استفدت بعضها ممن سبقنی، و تممتها بما لاح لی، و اوردتها فی</w:t>
      </w:r>
    </w:p>
    <w:p>
      <w:pPr>
        <w:pStyle w:val="BookText"/>
        <w:rPr/>
      </w:pPr>
      <w:r>
        <w:rPr>
          <w:rFonts w:ascii="IRNazanin" w:hAnsi="IRNazanin" w:eastAsia="IRNazanin"/>
          <w:color w:val="111111"/>
          <w:sz w:val="28"/>
          <w:sz w:val="28"/>
          <w:szCs w:val="28"/>
          <w:rtl w:val="true"/>
          <w:lang w:bidi="fa-IR"/>
        </w:rPr>
        <w:t xml:space="preserve">رسالة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 الشافیة عن الشک فی الخطوط المتوازیة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ارسلت نسختها فی</w:t>
      </w:r>
    </w:p>
    <w:p>
      <w:pPr>
        <w:pStyle w:val="BookText"/>
        <w:rPr/>
      </w:pPr>
      <w:r>
        <w:rPr>
          <w:rFonts w:ascii="IRNazanin" w:hAnsi="IRNazanin" w:eastAsia="IRNazanin"/>
          <w:color w:val="111111"/>
          <w:sz w:val="28"/>
          <w:sz w:val="28"/>
          <w:szCs w:val="28"/>
          <w:rtl w:val="true"/>
          <w:lang w:bidi="fa-IR"/>
        </w:rPr>
        <w:t>درج هذا الدعا، إلی الخدمة، متوقعا ان یتشرفها عالی نظره، و یمن علی خادمه باصلاح خلله ان امکن إصلاحه، و یفید خادمه بما یسنح</w:t>
      </w:r>
      <w:r>
        <w:rPr>
          <w:rStyle w:val="FootnoteAnchor"/>
          <w:rtl w:val="true"/>
        </w:rPr>
        <w:footnoteReference w:id="697"/>
      </w:r>
      <w:r>
        <w:rPr>
          <w:rFonts w:ascii="IRNazanin" w:hAnsi="IRNazanin" w:eastAsia="IRNazanin"/>
          <w:color w:val="111111"/>
          <w:sz w:val="28"/>
          <w:sz w:val="28"/>
          <w:szCs w:val="28"/>
          <w:rtl w:val="true"/>
          <w:lang w:bidi="fa-IR"/>
        </w:rPr>
        <w:t>لرایه العالی من النقد علیه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مشتملة علی ما یتضح منه</w:t>
      </w:r>
      <w:r>
        <w:rPr>
          <w:rStyle w:val="FootnoteAnchor"/>
          <w:rtl w:val="true"/>
        </w:rPr>
        <w:footnoteReference w:id="698"/>
      </w:r>
      <w:r>
        <w:rPr>
          <w:rFonts w:ascii="IRNazanin" w:hAnsi="IRNazanin" w:eastAsia="IRNazanin"/>
          <w:color w:val="111111"/>
          <w:sz w:val="28"/>
          <w:sz w:val="28"/>
          <w:szCs w:val="28"/>
          <w:rtl w:val="true"/>
          <w:lang w:bidi="fa-IR"/>
        </w:rPr>
        <w:t>البرهان علی قضیة سنیلیقوس فلا فائدة فی حکایته هیهنا، فان الکلام قد أدّی إلی الإطناب و افضی إلی درجة الإملال و الإسهاب</w:t>
      </w:r>
      <w:r>
        <w:rPr>
          <w:rFonts w:eastAsia="IRNazanin" w:cs="IRNazanin"/>
          <w:color w:val="111111"/>
          <w:sz w:val="28"/>
          <w:szCs w:val="28"/>
          <w:rtl w:val="true"/>
          <w:lang w:bidi="fa-IR"/>
        </w:rPr>
        <w:t>.</w:t>
      </w:r>
    </w:p>
    <w:p>
      <w:pPr>
        <w:pStyle w:val="Heading4"/>
        <w:numPr>
          <w:ilvl w:val="3"/>
          <w:numId w:val="1"/>
        </w:numPr>
        <w:rPr/>
      </w:pPr>
      <w:bookmarkStart w:id="487" w:name="__RefHeading___Toc2088863_372815092"/>
      <w:bookmarkStart w:id="488" w:name="_Toc184"/>
      <w:bookmarkEnd w:id="487"/>
      <w:r>
        <w:rPr>
          <w:rtl w:val="true"/>
        </w:rPr>
        <w:t>رسالة علم‌الدّین الأُخری فی جواب الخواجه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علم‌الدّین قیصر فی جوابه من کلام طویل</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اما ما شرف به مولانا مملوکه فی ذلک علی ما تضمنته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الشافیه عن الشک فی الخطوط</w:t>
      </w:r>
    </w:p>
    <w:p>
      <w:pPr>
        <w:pStyle w:val="BookText"/>
        <w:rPr/>
      </w:pPr>
      <w:r>
        <w:rPr>
          <w:rFonts w:ascii="IRNazanin" w:hAnsi="IRNazanin" w:eastAsia="IRNazanin"/>
          <w:color w:val="111111"/>
          <w:sz w:val="28"/>
          <w:sz w:val="28"/>
          <w:szCs w:val="28"/>
          <w:rtl w:val="true"/>
          <w:lang w:bidi="fa-IR"/>
        </w:rPr>
        <w:t>المتوازیة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المملوک علیها،</w:t>
      </w:r>
      <w:r>
        <w:rPr>
          <w:rStyle w:val="FootnoteAnchor"/>
          <w:rtl w:val="true"/>
        </w:rPr>
        <w:footnoteReference w:id="700"/>
      </w:r>
      <w:r>
        <w:rPr>
          <w:rFonts w:ascii="IRNazanin" w:hAnsi="IRNazanin" w:eastAsia="IRNazanin"/>
          <w:color w:val="111111"/>
          <w:sz w:val="28"/>
          <w:sz w:val="28"/>
          <w:szCs w:val="28"/>
          <w:rtl w:val="true"/>
          <w:lang w:bidi="fa-IR"/>
        </w:rPr>
        <w:t>و علی مانبه‌به</w:t>
      </w:r>
      <w:r>
        <w:rPr>
          <w:rStyle w:val="FootnoteAnchor"/>
          <w:rtl w:val="true"/>
        </w:rPr>
        <w:footnoteReference w:id="701"/>
      </w:r>
      <w:r>
        <w:rPr>
          <w:rFonts w:ascii="IRNazanin" w:hAnsi="IRNazanin" w:eastAsia="IRNazanin"/>
          <w:color w:val="111111"/>
          <w:sz w:val="28"/>
          <w:sz w:val="28"/>
          <w:szCs w:val="28"/>
          <w:rtl w:val="true"/>
          <w:lang w:bidi="fa-IR"/>
        </w:rPr>
        <w:t>مولانا، و علی قول کل واحد من الجماعة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الباب فی الشک و الإیضاح، و ما اختاره مولانا فی ذلک، و تحقق عند المملوک جمیع </w:t>
      </w:r>
    </w:p>
    <w:p>
      <w:pPr>
        <w:pStyle w:val="BookText"/>
        <w:rPr/>
      </w:pPr>
      <w:r>
        <w:rPr>
          <w:rFonts w:ascii="IRNazanin" w:hAnsi="IRNazanin" w:eastAsia="IRNazanin"/>
          <w:color w:val="111111"/>
          <w:sz w:val="28"/>
          <w:sz w:val="28"/>
          <w:szCs w:val="28"/>
          <w:rtl w:val="true"/>
          <w:lang w:bidi="fa-IR"/>
        </w:rPr>
        <w:t>ذلک، و إستفاد من کلام مولانا ما جعله فوق</w:t>
      </w:r>
      <w:r>
        <w:rPr>
          <w:rStyle w:val="FootnoteAnchor"/>
          <w:rtl w:val="true"/>
        </w:rPr>
        <w:footnoteReference w:id="702"/>
      </w:r>
      <w:r>
        <w:rPr>
          <w:rFonts w:ascii="IRNazanin" w:hAnsi="IRNazanin" w:eastAsia="IRNazanin"/>
          <w:color w:val="111111"/>
          <w:sz w:val="28"/>
          <w:sz w:val="28"/>
          <w:szCs w:val="28"/>
          <w:rtl w:val="true"/>
          <w:lang w:bidi="fa-IR"/>
        </w:rPr>
        <w:t>وسادته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عندنا فی هذه البلاد لجماعة من العلماء مثل ثابت بن قرة فانه وضع رسالة فی الخطوط المتوازیة، و رسالة أخری فی هذا</w:t>
      </w:r>
    </w:p>
    <w:p>
      <w:pPr>
        <w:pStyle w:val="BookText"/>
        <w:rPr/>
      </w:pPr>
      <w:r>
        <w:rPr>
          <w:rFonts w:ascii="IRNazanin" w:hAnsi="IRNazanin" w:eastAsia="IRNazanin"/>
          <w:color w:val="111111"/>
          <w:sz w:val="28"/>
          <w:sz w:val="28"/>
          <w:szCs w:val="28"/>
          <w:rtl w:val="true"/>
          <w:lang w:bidi="fa-IR"/>
        </w:rPr>
        <w:t xml:space="preserve">القضیة، و رسالة لإبن الهیثم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مصادرات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لیوحنا</w:t>
      </w:r>
      <w:r>
        <w:rPr>
          <w:rStyle w:val="FootnoteAnchor"/>
          <w:rtl w:val="true"/>
        </w:rPr>
        <w:footnoteReference w:id="703"/>
      </w:r>
      <w:r>
        <w:rPr>
          <w:rFonts w:ascii="IRNazanin" w:hAnsi="IRNazanin" w:eastAsia="IRNazanin"/>
          <w:color w:val="111111"/>
          <w:sz w:val="28"/>
          <w:sz w:val="28"/>
          <w:szCs w:val="28"/>
          <w:rtl w:val="true"/>
          <w:lang w:bidi="fa-IR"/>
        </w:rPr>
        <w:t>القس</w:t>
      </w:r>
      <w:r>
        <w:rPr>
          <w:rStyle w:val="FootnoteAnchor"/>
          <w:rtl w:val="true"/>
        </w:rPr>
        <w:footnoteReference w:id="704"/>
      </w:r>
      <w:r>
        <w:rPr>
          <w:rFonts w:ascii="IRNazanin" w:hAnsi="IRNazanin" w:eastAsia="IRNazanin"/>
          <w:color w:val="111111"/>
          <w:sz w:val="28"/>
          <w:sz w:val="28"/>
          <w:szCs w:val="28"/>
          <w:rtl w:val="true"/>
          <w:lang w:bidi="fa-IR"/>
        </w:rPr>
        <w:t>غیر ان ما ذکره مولانا فی هذه الرسالة و ما اختاره فیها</w:t>
      </w:r>
      <w:r>
        <w:rPr>
          <w:rStyle w:val="FootnoteAnchor"/>
          <w:rtl w:val="true"/>
        </w:rPr>
        <w:footnoteReference w:id="705"/>
      </w:r>
      <w:r>
        <w:rPr>
          <w:rFonts w:ascii="IRNazanin" w:hAnsi="IRNazanin" w:eastAsia="IRNazanin"/>
          <w:color w:val="111111"/>
          <w:sz w:val="28"/>
          <w:sz w:val="28"/>
          <w:szCs w:val="28"/>
          <w:rtl w:val="true"/>
          <w:lang w:bidi="fa-IR"/>
        </w:rPr>
        <w:t>احسن مما ذکروه فی القضیة و اجمع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مطعن غیر ان البیان فی الشکل الثالث، و هو لزوم کون</w:t>
      </w:r>
      <w:r>
        <w:rPr>
          <w:rStyle w:val="FootnoteAnchor"/>
          <w:rtl w:val="true"/>
        </w:rPr>
        <w:footnoteReference w:id="706"/>
      </w:r>
      <w:r>
        <w:rPr>
          <w:rFonts w:ascii="IRNazanin" w:hAnsi="IRNazanin" w:eastAsia="IRNazanin"/>
          <w:color w:val="111111"/>
          <w:sz w:val="28"/>
          <w:sz w:val="28"/>
          <w:szCs w:val="28"/>
          <w:rtl w:val="true"/>
          <w:lang w:bidi="fa-IR"/>
        </w:rPr>
        <w:t>کلّ واحد من الخطین فی کل واحدة</w:t>
      </w:r>
      <w:r>
        <w:rPr>
          <w:rStyle w:val="FootnoteAnchor"/>
          <w:rtl w:val="true"/>
        </w:rPr>
        <w:footnoteReference w:id="707"/>
      </w:r>
      <w:r>
        <w:rPr>
          <w:rFonts w:ascii="IRNazanin" w:hAnsi="IRNazanin" w:eastAsia="IRNazanin"/>
          <w:color w:val="111111"/>
          <w:sz w:val="28"/>
          <w:sz w:val="28"/>
          <w:szCs w:val="28"/>
          <w:rtl w:val="true"/>
          <w:lang w:bidi="fa-IR"/>
        </w:rPr>
        <w:t xml:space="preserve">من الجهتین یقرب کل واحد منهما عن الآخر و یبعد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 ان ذلک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تلک قضیة ضروریة، فانها لیست من القضایا الهندسیة، و نحن جعلنا هذه القضیة من جملة اشکال کتاب اقلیدس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إرتضاه مولانا من کلام الجوهری، و اضاف إلیه ما اضاف فهو فی غایة ما یمکن</w:t>
      </w:r>
    </w:p>
    <w:p>
      <w:pPr>
        <w:pStyle w:val="BookText"/>
        <w:rPr/>
      </w:pPr>
      <w:r>
        <w:rPr>
          <w:rFonts w:ascii="IRNazanin" w:hAnsi="IRNazanin" w:eastAsia="IRNazanin"/>
          <w:color w:val="111111"/>
          <w:sz w:val="28"/>
          <w:sz w:val="28"/>
          <w:szCs w:val="28"/>
          <w:rtl w:val="true"/>
          <w:lang w:bidi="fa-IR"/>
        </w:rPr>
        <w:t>من الحسن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مولانا لایرتضی و لایختار إلاّ ما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یبین بعد بیان الشکل السادس بقیة</w:t>
      </w:r>
      <w:r>
        <w:rPr>
          <w:rStyle w:val="FootnoteAnchor"/>
          <w:rtl w:val="true"/>
        </w:rPr>
        <w:footnoteReference w:id="708"/>
      </w:r>
      <w:r>
        <w:rPr>
          <w:rFonts w:ascii="IRNazanin" w:hAnsi="IRNazanin" w:eastAsia="IRNazanin"/>
          <w:color w:val="111111"/>
          <w:sz w:val="28"/>
          <w:sz w:val="28"/>
          <w:szCs w:val="28"/>
          <w:rtl w:val="true"/>
          <w:lang w:bidi="fa-IR"/>
        </w:rPr>
        <w:t>هذه القضیة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خط مستقیم علی خطین مستقیمین فیصیر</w:t>
      </w:r>
      <w:r>
        <w:rPr>
          <w:rStyle w:val="FootnoteAnchor"/>
          <w:rtl w:val="true"/>
        </w:rPr>
        <w:footnoteReference w:id="709"/>
      </w:r>
      <w:r>
        <w:rPr>
          <w:rFonts w:ascii="IRNazanin" w:hAnsi="IRNazanin" w:eastAsia="IRNazanin"/>
          <w:color w:val="111111"/>
          <w:sz w:val="28"/>
          <w:sz w:val="28"/>
          <w:szCs w:val="28"/>
          <w:rtl w:val="true"/>
          <w:lang w:bidi="fa-IR"/>
        </w:rPr>
        <w:t xml:space="preserve">الزاویتین الداخلتین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جهة</w:t>
      </w:r>
    </w:p>
    <w:p>
      <w:pPr>
        <w:pStyle w:val="BookText"/>
        <w:rPr/>
      </w:pPr>
      <w:r>
        <w:rPr>
          <w:rFonts w:ascii="IRNazanin" w:hAnsi="IRNazanin" w:eastAsia="IRNazanin"/>
          <w:color w:val="111111"/>
          <w:sz w:val="28"/>
          <w:sz w:val="28"/>
          <w:szCs w:val="28"/>
          <w:rtl w:val="true"/>
          <w:lang w:bidi="fa-IR"/>
        </w:rPr>
        <w:t>واحدة حادتین، و مجموعهما اقل من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الخطین اذا اخرجا فی تلک الجهة التقیا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ان خط اب وقع علی خطی ا ح ب د فصارت زاویتا ح ا ب ا ب د کل واحدة منها حادة و مجموعهما اقل من قائمتین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فاقول ان خطی ا ح ب د اذا اخرجا فی جهة ح دالتقیا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نخرج من نقطه ا علی خط ا</w:t>
      </w:r>
    </w:p>
    <w:p>
      <w:pPr>
        <w:pStyle w:val="BookText"/>
        <w:rPr/>
      </w:pPr>
      <w:r>
        <w:rPr>
          <w:rFonts w:ascii="IRNazanin" w:hAnsi="IRNazanin" w:eastAsia="IRNazanin"/>
          <w:color w:val="111111"/>
          <w:sz w:val="28"/>
          <w:sz w:val="28"/>
          <w:szCs w:val="28"/>
          <w:rtl w:val="true"/>
          <w:lang w:bidi="fa-IR"/>
        </w:rPr>
        <w:t>ب عمود ا ه فلان زاویة ه ا ب قائمة،</w:t>
      </w:r>
    </w:p>
    <w:p>
      <w:pPr>
        <w:pStyle w:val="BookText"/>
        <w:rPr/>
      </w:pPr>
      <w:r>
        <w:rPr>
          <w:rFonts w:ascii="IRNazanin" w:hAnsi="IRNazanin" w:eastAsia="IRNazanin"/>
          <w:color w:val="111111"/>
          <w:sz w:val="28"/>
          <w:sz w:val="28"/>
          <w:szCs w:val="28"/>
          <w:rtl w:val="true"/>
          <w:lang w:bidi="fa-IR"/>
        </w:rPr>
        <w:t>و زاویة د ب ا حادة فخطا ب د، ا ه اذا اخرجا التقیا فی جهة ه د فخط ا ح یقطع ب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 انه اذا وقع علی خطی ج د ه ز خط اب فقطع خط ج د عفی نقطة ح و ه ز علی نقطة ط و کانت زاویة ج ح ط منفرجة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زاویة ح ط ه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مجموعهما اقل من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ان خطی ج د ه ز اذا</w:t>
      </w:r>
    </w:p>
    <w:p>
      <w:pPr>
        <w:pStyle w:val="BookText"/>
        <w:rPr/>
      </w:pPr>
      <w:r>
        <w:rPr>
          <w:rFonts w:ascii="IRNazanin" w:hAnsi="IRNazanin" w:eastAsia="IRNazanin"/>
          <w:color w:val="111111"/>
          <w:sz w:val="28"/>
          <w:sz w:val="28"/>
          <w:szCs w:val="28"/>
          <w:rtl w:val="true"/>
          <w:lang w:bidi="fa-IR"/>
        </w:rPr>
        <w:t>اخرجا التقیا فی جهة ج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نقسم خط ح ط بنصفین علی نقطة م و نخرج م ل عمود أعلی ه ز، و ننفذه حتی یلقی ج د علی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ان زاویة ج ک ل حادة، لانها ان لم تکن حادة، فاما ان تکون قائمة او منفرجة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قائمة و زاویة ل قائمة و زاویتا م المتقابلتان</w:t>
      </w:r>
      <w:r>
        <w:rPr>
          <w:rStyle w:val="FootnoteAnchor"/>
          <w:rtl w:val="true"/>
        </w:rPr>
        <w:footnoteReference w:id="710"/>
      </w:r>
      <w:r>
        <w:rPr>
          <w:rFonts w:ascii="IRNazanin" w:hAnsi="IRNazanin" w:eastAsia="IRNazanin"/>
          <w:color w:val="111111"/>
          <w:sz w:val="28"/>
          <w:sz w:val="28"/>
          <w:szCs w:val="28"/>
          <w:rtl w:val="true"/>
          <w:lang w:bidi="fa-IR"/>
        </w:rPr>
        <w:t>متساویتان، فمثلثا</w:t>
      </w:r>
      <w:r>
        <w:rPr>
          <w:rStyle w:val="FootnoteAnchor"/>
          <w:rtl w:val="true"/>
        </w:rPr>
        <w:footnoteReference w:id="711"/>
      </w:r>
      <w:r>
        <w:rPr>
          <w:rFonts w:ascii="IRNazanin" w:hAnsi="IRNazanin" w:eastAsia="IRNazanin"/>
          <w:color w:val="111111"/>
          <w:sz w:val="28"/>
          <w:sz w:val="28"/>
          <w:szCs w:val="28"/>
          <w:rtl w:val="true"/>
          <w:lang w:bidi="fa-IR"/>
        </w:rPr>
        <w:t>م ل ط،</w:t>
      </w:r>
    </w:p>
    <w:p>
      <w:pPr>
        <w:pStyle w:val="BookText"/>
        <w:rPr/>
      </w:pPr>
      <w:r>
        <w:rPr>
          <w:rFonts w:ascii="IRNazanin" w:hAnsi="IRNazanin" w:eastAsia="IRNazanin"/>
          <w:color w:val="111111"/>
          <w:sz w:val="28"/>
          <w:sz w:val="28"/>
          <w:szCs w:val="28"/>
          <w:rtl w:val="true"/>
          <w:lang w:bidi="fa-IR"/>
        </w:rPr>
        <w:t>م ح ک زاویتان من أحدهما کزاویتین من الآخر و ط م مساو ک م ح فالزاویة التالیة</w:t>
      </w:r>
      <w:r>
        <w:rPr>
          <w:rStyle w:val="FootnoteAnchor"/>
          <w:rtl w:val="true"/>
        </w:rPr>
        <w:footnoteReference w:id="712"/>
      </w:r>
      <w:r>
        <w:rPr>
          <w:rFonts w:ascii="IRNazanin" w:hAnsi="IRNazanin" w:eastAsia="IRNazanin"/>
          <w:color w:val="111111"/>
          <w:sz w:val="28"/>
          <w:sz w:val="28"/>
          <w:szCs w:val="28"/>
          <w:rtl w:val="true"/>
          <w:lang w:bidi="fa-IR"/>
        </w:rPr>
        <w:t>کزاویة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فزاویة ک ح م مساویة</w:t>
      </w:r>
    </w:p>
    <w:p>
      <w:pPr>
        <w:pStyle w:val="BookText"/>
        <w:rPr/>
      </w:pPr>
      <w:r>
        <w:rPr>
          <w:rFonts w:ascii="IRNazanin" w:hAnsi="IRNazanin" w:eastAsia="IRNazanin"/>
          <w:color w:val="111111"/>
          <w:sz w:val="28"/>
          <w:sz w:val="28"/>
          <w:szCs w:val="28"/>
          <w:rtl w:val="true"/>
          <w:lang w:bidi="fa-IR"/>
        </w:rPr>
        <w:t>لزاویة م ط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نأخذ زاویة م ح ج مشترکة فزاویتا ج ح م، م ح ک المتساویتان لقائمتین متساویتان لزاویتی ج ح م، م ط ل فتکونان مساویتین لقائمتین</w:t>
      </w:r>
      <w:r>
        <w:rPr>
          <w:rStyle w:val="FootnoteAnchor"/>
          <w:rtl w:val="true"/>
        </w:rPr>
        <w:footnoteReference w:id="713"/>
      </w:r>
      <w:r>
        <w:rPr>
          <w:rFonts w:ascii="IRNazanin" w:hAnsi="IRNazanin" w:eastAsia="IRNazanin"/>
          <w:color w:val="111111"/>
          <w:sz w:val="28"/>
          <w:sz w:val="28"/>
          <w:szCs w:val="28"/>
          <w:rtl w:val="true"/>
          <w:lang w:bidi="fa-IR"/>
        </w:rPr>
        <w:t>و قد کانتا اقل من قائمتین هذا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لایمکن</w:t>
      </w:r>
      <w:r>
        <w:rPr>
          <w:rFonts w:eastAsia="IRNazanin" w:cs="IRNazanin"/>
          <w:color w:val="111111"/>
          <w:sz w:val="28"/>
          <w:szCs w:val="28"/>
          <w:rtl w:val="true"/>
          <w:lang w:bidi="fa-IR"/>
        </w:rPr>
        <w:t xml:space="preserve">. </w:t>
      </w:r>
      <w:bookmarkStart w:id="489" w:name="pg6948_90871"/>
    </w:p>
    <w:p>
      <w:pPr>
        <w:pStyle w:val="BookText"/>
        <w:rPr/>
      </w:pPr>
      <w:bookmarkEnd w:id="489"/>
      <w:r>
        <w:rPr>
          <w:rFonts w:ascii="IRNazanin" w:hAnsi="IRNazanin" w:eastAsia="IRNazanin"/>
          <w:color w:val="111111"/>
          <w:sz w:val="28"/>
          <w:sz w:val="28"/>
          <w:szCs w:val="28"/>
          <w:rtl w:val="true"/>
          <w:lang w:bidi="fa-IR"/>
        </w:rPr>
        <w:t>و ان کانت زاویة م ک ح منفرجة فزاویة م ک د حادة و زاویة</w:t>
      </w:r>
      <w:r>
        <w:rPr>
          <w:rStyle w:val="FootnoteAnchor"/>
          <w:rtl w:val="true"/>
        </w:rPr>
        <w:footnoteReference w:id="714"/>
      </w:r>
      <w:r>
        <w:rPr>
          <w:rFonts w:ascii="IRNazanin" w:hAnsi="IRNazanin" w:eastAsia="IRNazanin"/>
          <w:color w:val="111111"/>
          <w:sz w:val="28"/>
          <w:sz w:val="28"/>
          <w:szCs w:val="28"/>
          <w:rtl w:val="true"/>
          <w:lang w:bidi="fa-IR"/>
        </w:rPr>
        <w:t>م ل ط قائمة فخطا ج د ه ز یلتقیان فی جهة د ز، لکنهما خرجا علی زاویتی د ح ط، ح ط ز و مجموعهما أکبر من قائمتین، هذا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ما اردناه ان 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مخافة السآمة بسبب التطویل لذکرنا ما ذکره جماعة من الأوائل و المتأخرین فی هذا الباب، لکن مولانا قد اسبغ</w:t>
      </w:r>
      <w:r>
        <w:rPr>
          <w:rStyle w:val="FootnoteAnchor"/>
          <w:rtl w:val="true"/>
        </w:rPr>
        <w:footnoteReference w:id="715"/>
      </w:r>
      <w:r>
        <w:rPr>
          <w:rFonts w:ascii="IRNazanin" w:hAnsi="IRNazanin" w:eastAsia="IRNazanin"/>
          <w:color w:val="111111"/>
          <w:sz w:val="28"/>
          <w:sz w:val="28"/>
          <w:szCs w:val="28"/>
          <w:rtl w:val="true"/>
          <w:lang w:bidi="fa-IR"/>
        </w:rPr>
        <w:t>القول فی ذلک، و اغنی عن غیره فلقتصر علی فوائده</w:t>
      </w:r>
      <w:r>
        <w:rPr>
          <w:rFonts w:eastAsia="IRNazanin" w:cs="IRNazanin"/>
          <w:color w:val="111111"/>
          <w:sz w:val="28"/>
          <w:szCs w:val="28"/>
          <w:rtl w:val="true"/>
          <w:lang w:bidi="fa-IR"/>
        </w:rPr>
        <w:t>.</w:t>
      </w:r>
    </w:p>
    <w:p>
      <w:pPr>
        <w:pStyle w:val="Heading4"/>
        <w:numPr>
          <w:ilvl w:val="3"/>
          <w:numId w:val="1"/>
        </w:numPr>
        <w:rPr/>
      </w:pPr>
      <w:bookmarkStart w:id="490" w:name="__RefHeading___Toc2088865_372815092"/>
      <w:bookmarkStart w:id="491" w:name="_Toc185"/>
      <w:bookmarkEnd w:id="490"/>
      <w:r>
        <w:rPr>
          <w:rtl w:val="true"/>
        </w:rPr>
        <w:t>رسالة الخواجه فی جواب علم‌الدّین</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مصنف الرسالة دام ظلّه</w:t>
      </w:r>
      <w:r>
        <w:rPr>
          <w:rStyle w:val="FootnoteAnchor"/>
          <w:rtl w:val="true"/>
        </w:rPr>
        <w:footnoteReference w:id="716"/>
      </w:r>
      <w:r>
        <w:rPr>
          <w:rFonts w:ascii="IRNazanin" w:hAnsi="IRNazanin" w:eastAsia="IRNazanin"/>
          <w:color w:val="111111"/>
          <w:sz w:val="28"/>
          <w:sz w:val="28"/>
          <w:szCs w:val="28"/>
          <w:rtl w:val="true"/>
          <w:lang w:bidi="fa-IR"/>
        </w:rPr>
        <w:t>فی جوابه من کتاب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ان الحکم باستحالة کون کل واحد من الخطین بحیث یقرب و یبعد من الآخر</w:t>
      </w:r>
    </w:p>
    <w:p>
      <w:pPr>
        <w:pStyle w:val="BookText"/>
        <w:rPr/>
      </w:pPr>
      <w:r>
        <w:rPr>
          <w:rFonts w:ascii="IRNazanin" w:hAnsi="IRNazanin" w:eastAsia="IRNazanin"/>
          <w:color w:val="111111"/>
          <w:sz w:val="28"/>
          <w:sz w:val="28"/>
          <w:szCs w:val="28"/>
          <w:rtl w:val="true"/>
          <w:lang w:bidi="fa-IR"/>
        </w:rPr>
        <w:t>فی کل واحد من الجهتین معاً و ان کان ضروریّاً لکنها لیست من القضایا الهندسیة، و نحن جعلناها من أشکال کتاب اوقلیدس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 انی لم اجعل هذا الحکم شکلا من أشکال الکتاب، بل جعلنا الحکم بان الزاویتین الحادّتین</w:t>
      </w:r>
      <w:r>
        <w:rPr>
          <w:rStyle w:val="FootnoteAnchor"/>
          <w:rtl w:val="true"/>
        </w:rPr>
        <w:footnoteReference w:id="717"/>
      </w:r>
      <w:r>
        <w:rPr>
          <w:rFonts w:ascii="IRNazanin" w:hAnsi="IRNazanin" w:eastAsia="IRNazanin"/>
          <w:color w:val="111111"/>
          <w:sz w:val="28"/>
          <w:sz w:val="28"/>
          <w:szCs w:val="28"/>
          <w:rtl w:val="true"/>
          <w:lang w:bidi="fa-IR"/>
        </w:rPr>
        <w:t>بین العمودین المتساویین</w:t>
      </w:r>
      <w:r>
        <w:rPr>
          <w:rStyle w:val="FootnoteAnchor"/>
          <w:rtl w:val="true"/>
        </w:rPr>
        <w:footnoteReference w:id="718"/>
      </w:r>
      <w:r>
        <w:rPr>
          <w:rFonts w:ascii="IRNazanin" w:hAnsi="IRNazanin" w:eastAsia="IRNazanin"/>
          <w:color w:val="111111"/>
          <w:sz w:val="28"/>
          <w:sz w:val="28"/>
          <w:szCs w:val="28"/>
          <w:rtl w:val="true"/>
          <w:lang w:bidi="fa-IR"/>
        </w:rPr>
        <w:t>من الخط المار بطرفیها قائمتان شکلاً، و بینت</w:t>
      </w:r>
      <w:r>
        <w:rPr>
          <w:rStyle w:val="FootnoteAnchor"/>
          <w:rtl w:val="true"/>
        </w:rPr>
        <w:footnoteReference w:id="719"/>
      </w:r>
      <w:r>
        <w:rPr>
          <w:rFonts w:ascii="IRNazanin" w:hAnsi="IRNazanin" w:eastAsia="IRNazanin"/>
          <w:color w:val="111111"/>
          <w:sz w:val="28"/>
          <w:sz w:val="28"/>
          <w:szCs w:val="28"/>
          <w:rtl w:val="true"/>
          <w:lang w:bidi="fa-IR"/>
        </w:rPr>
        <w:t>ذلک بالخلف، فانتهی إلی هذا الحکم فظهر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یجری مجری ما یقال فی بیان الشکل الرابع من المقالة الأولی، ان قاعدتی المثلثین</w:t>
      </w:r>
      <w:r>
        <w:rPr>
          <w:rStyle w:val="FootnoteAnchor"/>
          <w:rtl w:val="true"/>
        </w:rPr>
        <w:footnoteReference w:id="720"/>
      </w:r>
      <w:r>
        <w:rPr>
          <w:rFonts w:ascii="IRNazanin" w:hAnsi="IRNazanin" w:eastAsia="IRNazanin"/>
          <w:color w:val="111111"/>
          <w:sz w:val="28"/>
          <w:sz w:val="28"/>
          <w:szCs w:val="28"/>
          <w:rtl w:val="true"/>
          <w:lang w:bidi="fa-IR"/>
        </w:rPr>
        <w:t>ان لم یطابقا</w:t>
      </w:r>
      <w:r>
        <w:rPr>
          <w:rStyle w:val="FootnoteAnchor"/>
          <w:rtl w:val="true"/>
        </w:rPr>
        <w:footnoteReference w:id="721"/>
      </w:r>
      <w:r>
        <w:rPr>
          <w:rFonts w:ascii="IRNazanin" w:hAnsi="IRNazanin" w:eastAsia="IRNazanin"/>
          <w:color w:val="111111"/>
          <w:sz w:val="28"/>
          <w:sz w:val="28"/>
          <w:szCs w:val="28"/>
          <w:rtl w:val="true"/>
          <w:lang w:bidi="fa-IR"/>
        </w:rPr>
        <w:t>حالة تطبیق المثلثین احاطتا بسطح، و ذلک محال، لأنّ الحکم المذکور، و الحکم بامتناع إحاطة خطّین مستقیمین</w:t>
      </w:r>
    </w:p>
    <w:p>
      <w:pPr>
        <w:pStyle w:val="BookText"/>
        <w:rPr/>
      </w:pPr>
      <w:r>
        <w:rPr>
          <w:rFonts w:ascii="IRNazanin" w:hAnsi="IRNazanin" w:eastAsia="IRNazanin"/>
          <w:color w:val="111111"/>
          <w:sz w:val="28"/>
          <w:sz w:val="28"/>
          <w:szCs w:val="28"/>
          <w:rtl w:val="true"/>
          <w:lang w:bidi="fa-IR"/>
        </w:rPr>
        <w:t>بسطح فی کونهما ضروریّین و مبدئین للمسائل الهندسیة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احتاجا</w:t>
      </w:r>
      <w:r>
        <w:rPr>
          <w:rStyle w:val="FootnoteAnchor"/>
          <w:rtl w:val="true"/>
        </w:rPr>
        <w:footnoteReference w:id="722"/>
      </w:r>
      <w:r>
        <w:rPr>
          <w:rFonts w:ascii="IRNazanin" w:hAnsi="IRNazanin" w:eastAsia="IRNazanin"/>
          <w:color w:val="111111"/>
          <w:sz w:val="28"/>
          <w:sz w:val="28"/>
          <w:szCs w:val="28"/>
          <w:rtl w:val="true"/>
          <w:lang w:bidi="fa-IR"/>
        </w:rPr>
        <w:t>إلی بیان فموضع بیانهما فی علم آخر غیر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w:t>
      </w:r>
      <w:r>
        <w:rPr>
          <w:rStyle w:val="FootnoteAnchor"/>
          <w:rtl w:val="true"/>
        </w:rPr>
        <w:footnoteReference w:id="723"/>
      </w:r>
      <w:r>
        <w:rPr>
          <w:rFonts w:ascii="IRNazanin" w:hAnsi="IRNazanin" w:eastAsia="IRNazanin"/>
          <w:color w:val="111111"/>
          <w:sz w:val="28"/>
          <w:sz w:val="28"/>
          <w:szCs w:val="28"/>
          <w:rtl w:val="true"/>
          <w:lang w:bidi="fa-IR"/>
        </w:rPr>
        <w:t>فیه مهیة الخطوط المستقیمه و إعراضها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الذاتیه و استعمالها فی الهندسة یکون علی سبیل المصادرة فحسب، هذا ما اردت ان اعرضه </w:t>
      </w:r>
      <w:bookmarkStart w:id="492" w:name="pg6948_90872"/>
    </w:p>
    <w:p>
      <w:pPr>
        <w:pStyle w:val="BookText"/>
        <w:rPr/>
      </w:pPr>
      <w:bookmarkEnd w:id="492"/>
      <w:r>
        <w:rPr>
          <w:rFonts w:ascii="IRNazanin" w:hAnsi="IRNazanin" w:eastAsia="IRNazanin"/>
          <w:color w:val="111111"/>
          <w:sz w:val="28"/>
          <w:sz w:val="28"/>
          <w:szCs w:val="28"/>
          <w:rtl w:val="true"/>
          <w:lang w:bidi="fa-IR"/>
        </w:rPr>
        <w:t>علی الآراء الشریفة دامت 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آخر ما جری بینهما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أضیفت العبارة الآتیة فی حاشیة النسخة الأخری للرسالة الشافیة العائدة لمکتبة الآستانه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البیان الذی اکمل به حرص اللّه کماله رسالتی فی الخطوط المتوازیة مشرفا ایای، و متفضلا علی ففی غایة الحسن و الوضوح و هو اولی بان یثبت مکان ما ذکرته فی ذلک الموضع لکونه أقرب مأخذاً و أسهل وصولاً إلی المطلوب، و اللّه یمنّ علیه و یجزیه خیر الجزاء إنّه الرؤوف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من کتاب المصنّف طاب ثراه</w:t>
      </w:r>
      <w:r>
        <w:rPr>
          <w:rFonts w:eastAsia="IRNazanin" w:cs="IRNazanin"/>
          <w:color w:val="111111"/>
          <w:sz w:val="28"/>
          <w:szCs w:val="28"/>
          <w:rtl w:val="true"/>
          <w:lang w:bidi="fa-IR"/>
        </w:rPr>
        <w:t>)].</w:t>
      </w:r>
    </w:p>
    <w:p>
      <w:pPr>
        <w:pStyle w:val="Heading3"/>
        <w:numPr>
          <w:ilvl w:val="2"/>
          <w:numId w:val="1"/>
        </w:numPr>
        <w:rPr/>
      </w:pPr>
      <w:bookmarkStart w:id="493" w:name="__RefHeading___Toc2088867_372815092"/>
      <w:bookmarkStart w:id="494" w:name="_Toc186"/>
      <w:bookmarkEnd w:id="493"/>
      <w:r>
        <w:rPr/>
        <w:t>26</w:t>
      </w:r>
      <w:r>
        <w:rPr>
          <w:rtl w:val="true"/>
        </w:rPr>
        <w:t xml:space="preserve"> - </w:t>
      </w:r>
      <w:r>
        <w:rPr>
          <w:rtl w:val="true"/>
        </w:rPr>
        <w:t>الرسالة الشافیة عن الشکّ فی الخطوط المتوازیة</w:t>
      </w:r>
      <w:bookmarkEnd w:id="494"/>
    </w:p>
    <w:p>
      <w:pPr>
        <w:pStyle w:val="BookText"/>
        <w:rPr/>
      </w:pPr>
      <w:r>
        <w:rPr>
          <w:rFonts w:ascii="IRNazanin" w:hAnsi="IRNazanin" w:eastAsia="IRNazanin"/>
          <w:color w:val="111111"/>
          <w:sz w:val="28"/>
          <w:sz w:val="28"/>
          <w:szCs w:val="28"/>
          <w:rtl w:val="true"/>
          <w:lang w:bidi="fa-IR"/>
        </w:rPr>
        <w:t>ذکرها الخواجه فی رسالته إلی علم‌الدّین قیصر، وعدّها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إلیه نسخة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نفسها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مصادرات إقلیدس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تحدّثنا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الأشخاص الّذین ذکروا مؤلّفات الخواجه</w:t>
      </w:r>
    </w:p>
    <w:p>
      <w:pPr>
        <w:pStyle w:val="BookText"/>
        <w:rPr/>
      </w:pPr>
      <w:r>
        <w:rPr>
          <w:rFonts w:ascii="IRNazanin" w:hAnsi="IRNazanin" w:eastAsia="IRNazanin"/>
          <w:color w:val="111111"/>
          <w:sz w:val="28"/>
          <w:sz w:val="28"/>
          <w:szCs w:val="28"/>
          <w:rtl w:val="true"/>
          <w:lang w:bidi="fa-IR"/>
        </w:rPr>
        <w:t xml:space="preserve">بالتفصیل قد نقلوا جمیعهم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مصادرات إقلیدس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یشیروا إلی الرسالة</w:t>
      </w:r>
    </w:p>
    <w:p>
      <w:pPr>
        <w:pStyle w:val="BookText"/>
        <w:rPr/>
      </w:pPr>
      <w:r>
        <w:rPr>
          <w:rFonts w:ascii="IRNazanin" w:hAnsi="IRNazanin" w:eastAsia="IRNazanin"/>
          <w:color w:val="111111"/>
          <w:sz w:val="28"/>
          <w:sz w:val="28"/>
          <w:szCs w:val="28"/>
          <w:rtl w:val="true"/>
          <w:lang w:bidi="fa-IR"/>
        </w:rPr>
        <w:t>الشافیة، فلابدّ أن تکون هذه الرسالة رسالة مستقلّة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إستبان لنا بعد مطابقة</w:t>
      </w:r>
    </w:p>
    <w:p>
      <w:pPr>
        <w:pStyle w:val="BookText"/>
        <w:rPr/>
      </w:pPr>
      <w:r>
        <w:rPr>
          <w:rFonts w:ascii="IRNazanin" w:hAnsi="IRNazanin" w:eastAsia="IRNazanin"/>
          <w:color w:val="111111"/>
          <w:sz w:val="28"/>
          <w:sz w:val="28"/>
          <w:szCs w:val="28"/>
          <w:rtl w:val="true"/>
          <w:lang w:bidi="fa-IR"/>
        </w:rPr>
        <w:t>الرسالتین أ نّهما رسالة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آخر الرسالة کما جاء فی نسخة مکتبة مدرسة الأستاذ الشهید مطهّری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أردنا أن نبیّن و یتمّ هذا الإشکال بباس؟ هو آخر اشکال الجوهری بعینه، فهذا ما تقرّر لی فی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مفتح الأبواب و مسهّل الصعاب و واهب العقل و ملهم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نسخه آخر نهار الأربعاء من شهر رمضان سنة إحدی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الرسالة الشافیة مع ثمانی رسالات أُخری من تحریرات الخواجه بحیدرآباد الدکن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95" w:name="__RefHeading___Toc2088869_372815092"/>
      <w:bookmarkStart w:id="496" w:name="_Toc187"/>
      <w:bookmarkEnd w:id="495"/>
      <w:r>
        <w:rPr/>
        <w:t>27</w:t>
      </w:r>
      <w:r>
        <w:rPr>
          <w:rtl w:val="true"/>
        </w:rPr>
        <w:t xml:space="preserve">- </w:t>
      </w:r>
      <w:r>
        <w:rPr>
          <w:rtl w:val="true"/>
        </w:rPr>
        <w:t>رسالة فی آخر مجموعة الکتب الریاضیّة للخواجه</w:t>
      </w:r>
      <w:bookmarkEnd w:id="496"/>
    </w:p>
    <w:p>
      <w:pPr>
        <w:pStyle w:val="BookText"/>
        <w:rPr/>
      </w:pPr>
      <w:r>
        <w:rPr>
          <w:rFonts w:ascii="IRNazanin" w:hAnsi="IRNazanin" w:eastAsia="IRNazanin"/>
          <w:color w:val="111111"/>
          <w:sz w:val="28"/>
          <w:sz w:val="28"/>
          <w:szCs w:val="28"/>
          <w:rtl w:val="true"/>
          <w:lang w:bidi="fa-IR"/>
        </w:rPr>
        <w:t xml:space="preserve">و قد ضبطت فی مخطوطة لمکتبة مدرسة الأستاذ الشهید مطهّری العالیة، و تاریخ کتابتها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نثبت اختلافات وقوع الخطوط فی الأشکال الّتی یعرف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أوضاع مراکز أفلاک عطارد فی مسیراتها و مقادیر أبعاد مرکز التدویر عن مرکزی العالم، و معدّل المسیر و مقادیر اختلافه الأوّل بحسب الأبعاد المختلفة و مقادیر أبعاده العظام </w:t>
      </w:r>
      <w:bookmarkStart w:id="497" w:name="pg6948_90873"/>
    </w:p>
    <w:p>
      <w:pPr>
        <w:pStyle w:val="BookText"/>
        <w:rPr/>
      </w:pPr>
      <w:bookmarkEnd w:id="497"/>
      <w:r>
        <w:rPr>
          <w:rFonts w:ascii="IRNazanin" w:hAnsi="IRNazanin" w:eastAsia="IRNazanin"/>
          <w:color w:val="111111"/>
          <w:sz w:val="28"/>
          <w:sz w:val="28"/>
          <w:szCs w:val="28"/>
          <w:rtl w:val="true"/>
          <w:lang w:bidi="fa-IR"/>
        </w:rPr>
        <w:t>أیضاً بحسبها الّتی هی غایات اختلافه فلیکن مرکز العالم</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498" w:name="__RefHeading___Toc2088871_372815092"/>
      <w:bookmarkStart w:id="499" w:name="_Toc188"/>
      <w:bookmarkEnd w:id="498"/>
      <w:r>
        <w:rPr/>
        <w:t>28</w:t>
      </w:r>
      <w:r>
        <w:rPr>
          <w:rtl w:val="true"/>
        </w:rPr>
        <w:t xml:space="preserve">- </w:t>
      </w:r>
      <w:r>
        <w:rPr>
          <w:rtl w:val="true"/>
        </w:rPr>
        <w:t>جوامع الحساب بالتحت و التراب</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الکتاب فی کتاب الوافی بالوفیات لصلاح‌الدّین الصفدی، و فوات الوفیات لإبن شاکر، و کذلک نسخة المرحوم نجم‌آبادی باسم جامع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جاء فی کشف الظنون لحاجی خلیفة، و مخطوطة مکتبة الآستانة</w:t>
      </w:r>
    </w:p>
    <w:p>
      <w:pPr>
        <w:pStyle w:val="BookText"/>
        <w:rPr/>
      </w:pPr>
      <w:r>
        <w:rPr>
          <w:rFonts w:ascii="IRNazanin" w:hAnsi="IRNazanin" w:eastAsia="IRNazanin"/>
          <w:color w:val="111111"/>
          <w:sz w:val="28"/>
          <w:sz w:val="28"/>
          <w:szCs w:val="28"/>
          <w:rtl w:val="true"/>
          <w:lang w:bidi="fa-IR"/>
        </w:rPr>
        <w:t>الرضویّة المقدّسة باسم جوامع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فی علم الحساب، و طرق العملیات الحسابیّة بواسطة عدد من الأرقام الهندسیّة الّتی تسمّی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الأرقام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من أقسام علم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التحت و المیل، أو التحت‌التراب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مفتاح السعادة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لعلم الحساب فروعاً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التحت و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 یتعرّف منه کیفیّة مزاولة الأعمال الحسابیّة برقوم تدلّ علی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هذه الرقوم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الرقوم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مؤلّف الکتاب المشار إلیه کتاب جامع الحساب للخواجه الطوسی فی عِداد الکتب المرتبطة بهذا العلم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قال حاجی خلیفة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حساب التحت و المیل علم بصور الرقوم الدالّة علی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طائفة أرقام دالّة علی الآحاد کالأرقام الهندیّة و الرومیّه‌المغربیّة</w:t>
      </w:r>
    </w:p>
    <w:p>
      <w:pPr>
        <w:pStyle w:val="BookText"/>
        <w:rPr/>
      </w:pPr>
      <w:r>
        <w:rPr>
          <w:rFonts w:ascii="IRNazanin" w:hAnsi="IRNazanin" w:eastAsia="IRNazanin"/>
          <w:color w:val="111111"/>
          <w:sz w:val="28"/>
          <w:sz w:val="28"/>
          <w:szCs w:val="28"/>
          <w:rtl w:val="true"/>
          <w:lang w:bidi="fa-IR"/>
        </w:rPr>
        <w:t>و الإفرنجیّة و النجومیّة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التحت و التراب</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إنّ علم العدد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یسمّی بالیونانیّة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ارثماطیفی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 یبحث عن العوارض الذاتیّة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هو علم تستخرج بواسطته المجهولات العددیّة من المعلومات العددیّة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علم الحساب العلمی إلی قسمین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هوائی و تستخرج فیه المجهولات العددیّة بدون إستخدام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تستخدم فیه الآلات لإستخراج المجهولات </w:t>
      </w:r>
    </w:p>
    <w:p>
      <w:pPr>
        <w:pStyle w:val="BookText"/>
        <w:rPr/>
      </w:pPr>
      <w:r>
        <w:rPr>
          <w:rFonts w:ascii="IRNazanin" w:hAnsi="IRNazanin" w:eastAsia="IRNazanin"/>
          <w:color w:val="111111"/>
          <w:sz w:val="28"/>
          <w:sz w:val="28"/>
          <w:szCs w:val="28"/>
          <w:rtl w:val="true"/>
          <w:lang w:bidi="fa-IR"/>
        </w:rPr>
        <w:t>العددیّة کأکثر القواعد الحسابیّة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التحت و التراب</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إنّ هذا الکتاب هو أحد کتب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فی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إلی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هل هو لم یعرف مؤلّفه، أم انّه کان مرتاباً فی نسبته إلی الخواجه الطوسی</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ذکر سارتن إسم هذا الکتاب فی عداد مؤلّفات الخواجه الطوسی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یتیسّر الحصول علی هذا الکتاب بنسختیه العربیّة و الفارسیّة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أنیّ لم أظفر بنسخته</w:t>
      </w:r>
    </w:p>
    <w:p>
      <w:pPr>
        <w:pStyle w:val="BookText"/>
        <w:rPr/>
      </w:pPr>
      <w:r>
        <w:rPr>
          <w:rFonts w:ascii="IRNazanin" w:hAnsi="IRNazanin" w:eastAsia="IRNazanin"/>
          <w:color w:val="111111"/>
          <w:sz w:val="28"/>
          <w:sz w:val="28"/>
          <w:szCs w:val="28"/>
          <w:rtl w:val="true"/>
          <w:lang w:bidi="fa-IR"/>
        </w:rPr>
        <w:t>الفارسیّة لحدّ الآن، کما لم یذکرها الأشخاص الّذین کتبوا عن مؤلّفات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الکتاب معروفاً قبل تألیف خلاصة الحساب من قبل الشیخ البهائی رضوان‌اللّه علیه، کما کان مشهوراً بین طلاّب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ولیّ الرشاد و ملهم السداد الّذی أبدع الآحاد، و أ لّف منها ما لانهایة له من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الکتاب علی ثلاثة أبواب و عدد من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نفیسة قدیمة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رقمها </w:t>
      </w:r>
      <w:r>
        <w:rPr>
          <w:rFonts w:eastAsia="IRNazanin" w:cs="IRNazanin"/>
          <w:color w:val="111111"/>
          <w:sz w:val="28"/>
          <w:szCs w:val="28"/>
          <w:lang w:bidi="fa-IR"/>
        </w:rPr>
        <w:t>5270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تعود للمرحوم الشیخ بهاءالدّین العاملی علیه‌الرحمة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الشیخ فی ظهر</w:t>
      </w:r>
    </w:p>
    <w:p>
      <w:pPr>
        <w:pStyle w:val="BookText"/>
        <w:rPr/>
      </w:pPr>
      <w:r>
        <w:rPr>
          <w:rFonts w:ascii="IRNazanin" w:hAnsi="IRNazanin" w:eastAsia="IRNazanin"/>
          <w:color w:val="111111"/>
          <w:sz w:val="28"/>
          <w:sz w:val="28"/>
          <w:szCs w:val="28"/>
          <w:rtl w:val="true"/>
          <w:lang w:bidi="fa-IR"/>
        </w:rPr>
        <w:t>الصفحة الأولی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انتقل إلی فی ثانی ذیالحجّة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أنا الفقیر إلی اللّه تعالی عبده محمّد بن حسین، و نقش خاتمه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بهاءالدّین محمّدبن حسین الحارثی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لایعلم تاریخ تحریر هذه النسخة لأنّ القسم الأخیر من الکتاب قد سقط، ثمّ کُتب بخطّ</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نسخة نفیسة أُخری کتبت فی حیاة الخواجه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ضمن مجموعة تضمّ مؤلّفات الخواجه، و تعود لبیت المرحوم نجم‌آبادی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سارتن فی القسم الثالث من کلامه عن الخواجه ثلاثة آثار أُخری له بعد أن ذکر کتاب جامع الحساب، و ذلک أثناء حدیثه عن کتب الحساب و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الآثار وردت فی الکتاب المذکور باسم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الآثار هی</w:t>
      </w:r>
      <w:r>
        <w:rPr>
          <w:rFonts w:eastAsia="IRNazanin" w:cs="IRNazanin"/>
          <w:color w:val="111111"/>
          <w:sz w:val="28"/>
          <w:szCs w:val="28"/>
          <w:rtl w:val="true"/>
          <w:lang w:bidi="fa-IR"/>
        </w:rPr>
        <w:t xml:space="preserve">: </w:t>
      </w:r>
      <w:bookmarkStart w:id="500" w:name="pg6948_90875"/>
    </w:p>
    <w:p>
      <w:pPr>
        <w:pStyle w:val="BookText"/>
        <w:rPr/>
      </w:pPr>
      <w:bookmarkEnd w:id="50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البرهنة علی أنّ مجموع المربّعات لعددین فردین لایمکن أن یشکّل مربّعاً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تکون لافتة للنظر من الوجهة الحسابیّة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الجبر و المقابلة، و هو فی حقل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حظی هذا الکتاب باهتمام خاصّ من لدن علماء الإتّحاد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کتبوا عنه مقالات متنوّعة، ذکروا فیها أنّ تألیفه کان 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الموافقة لسنة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نال القسم الحادیعشر من الفصل الأوّل الّذی یتحدّث عن جذر الأعداد الصحیحة اهتماماً فائقاً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ترجمه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روزنفیلد</w:t>
      </w:r>
      <w:r>
        <w:rPr>
          <w:rStyle w:val="FootnoteAnchor"/>
          <w:rtl w:val="true"/>
        </w:rPr>
        <w:footnoteReference w:id="729"/>
      </w:r>
      <w:r>
        <w:rPr>
          <w:rFonts w:ascii="IRNazanin" w:hAnsi="IRNazanin" w:eastAsia="IRNazanin"/>
          <w:color w:val="111111"/>
          <w:sz w:val="28"/>
          <w:sz w:val="28"/>
          <w:szCs w:val="28"/>
          <w:rtl w:val="true"/>
          <w:lang w:bidi="fa-IR"/>
        </w:rPr>
        <w:t>إلی الروسیّة، و طبع مع شرحأُضیف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هذه المقالة أنّ الخواجه الطوسی أثبت فی سیاق بحثه عن جذر الأعداد أ نّه کان</w:t>
      </w:r>
    </w:p>
    <w:p>
      <w:pPr>
        <w:pStyle w:val="BookText"/>
        <w:rPr/>
      </w:pPr>
      <w:r>
        <w:rPr>
          <w:rFonts w:ascii="Amiri" w:hAnsi="Amiri" w:eastAsia="Amiri" w:cs="Amiri"/>
          <w:color w:val="111111"/>
          <w:sz w:val="28"/>
          <w:sz w:val="28"/>
          <w:szCs w:val="28"/>
          <w:rtl w:val="true"/>
          <w:lang w:bidi="ar-SA"/>
        </w:rPr>
        <w:t xml:space="preserve">ملمّاً بالمعادلات ذات الحدّین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binomial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یضاف إلی ذلک أ نّه قد أُشیر فی هذا الفصل إلی تسلسل الأعداد المشهورة هذا الیوم بمثلّث باسکال</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501" w:name="__RefHeading___Toc2088873_372815092"/>
      <w:bookmarkStart w:id="502" w:name="_Toc189"/>
      <w:bookmarkEnd w:id="501"/>
      <w:r>
        <w:rPr/>
        <w:t>29</w:t>
      </w:r>
      <w:r>
        <w:rPr>
          <w:rtl w:val="true"/>
        </w:rPr>
        <w:t xml:space="preserve"> - </w:t>
      </w:r>
      <w:r>
        <w:rPr>
          <w:rtl w:val="true"/>
        </w:rPr>
        <w:t>رساله در علم مثلث</w:t>
      </w:r>
      <w:bookmarkEnd w:id="502"/>
    </w:p>
    <w:p>
      <w:pPr>
        <w:pStyle w:val="BookText"/>
        <w:rPr/>
      </w:pPr>
      <w:r>
        <w:rPr>
          <w:rFonts w:ascii="IRNazanin" w:hAnsi="IRNazanin" w:eastAsia="IRNazanin"/>
          <w:color w:val="111111"/>
          <w:sz w:val="28"/>
          <w:sz w:val="28"/>
          <w:szCs w:val="28"/>
          <w:rtl w:val="true"/>
          <w:lang w:bidi="fa-IR"/>
        </w:rPr>
        <w:t>نسبت إلی الخواجه رسالة بهذا العنوان فی کتاب تذکرة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المثلّثات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الکتاب المذکور أنّ نسخة من هذه الرسالة موجودة فی مکتبة مولانا یعقوب‌بخش بداونی بالهند، و هی بخطّ العلاّمة قطب‌الدّین</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503" w:name="__RefHeading___Toc2088875_372815092"/>
      <w:bookmarkStart w:id="504" w:name="_Toc190"/>
      <w:bookmarkEnd w:id="503"/>
      <w:r>
        <w:rPr/>
        <w:t>30</w:t>
      </w:r>
      <w:r>
        <w:rPr>
          <w:rtl w:val="true"/>
        </w:rPr>
        <w:t xml:space="preserve">- </w:t>
      </w:r>
      <w:r>
        <w:rPr>
          <w:rtl w:val="true"/>
        </w:rPr>
        <w:t>رساله در حساب و جبر و مقابله</w:t>
      </w:r>
      <w:bookmarkEnd w:id="504"/>
    </w:p>
    <w:p>
      <w:pPr>
        <w:pStyle w:val="BookText"/>
        <w:rPr/>
      </w:pPr>
      <w:r>
        <w:rPr>
          <w:rFonts w:ascii="IRNazanin" w:hAnsi="IRNazanin" w:eastAsia="IRNazanin"/>
          <w:color w:val="111111"/>
          <w:sz w:val="28"/>
          <w:sz w:val="28"/>
          <w:szCs w:val="28"/>
          <w:rtl w:val="true"/>
          <w:lang w:bidi="fa-IR"/>
        </w:rPr>
        <w:t>ذکر فی فهرس مؤلّفات الخواجه کتاب فی 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هذه الرسالة هی للمؤلّف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نبیّه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سألنی بعض الأصدقاء أن أکتب له مسائل حسابیّة فی معرفة ما یحتاج إلیه المحاسب فی بعض</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أعماله و یعینه علی إستخراج المجهولات العددیّة بطریق الجبر و المقابلة فکتبت هذه </w:t>
      </w:r>
      <w:bookmarkStart w:id="505" w:name="pg6948_90876"/>
    </w:p>
    <w:p>
      <w:pPr>
        <w:pStyle w:val="BookText"/>
        <w:rPr/>
      </w:pPr>
      <w:bookmarkEnd w:id="505"/>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یحتوی هذا الکتاب علی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قواعد الحساب، و یضمّ مقدّمة واحدة</w:t>
      </w:r>
    </w:p>
    <w:p>
      <w:pPr>
        <w:pStyle w:val="BookText"/>
        <w:rPr/>
      </w:pPr>
      <w:r>
        <w:rPr>
          <w:rFonts w:ascii="Amiri" w:hAnsi="Amiri" w:eastAsia="Amiri" w:cs="Amiri"/>
          <w:color w:val="111111"/>
          <w:sz w:val="28"/>
          <w:sz w:val="28"/>
          <w:szCs w:val="28"/>
          <w:rtl w:val="true"/>
          <w:lang w:bidi="ar-SA"/>
        </w:rPr>
        <w:t>و أربعة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الثانی ففی کیفیّة إستخراج مجهولات الأعداد المتناسبة عن طریق الجبر و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إثناعشر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حضرنی فیما طلبه أدام‌اللّه تعالی مع ضیق الوقت و تراکم الأشغال و إنقسام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وافیاً بما طلبه، و الاّ فلیرسم بما یریده لأُعید الکلام فیه إذا وجدت فرصة من الزمان، و هو حسبی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حاجی خلیفة فی کتاب کشف الظنون، و طاشکبری زاده فی کتاب مفتاح السعادة إلی أنّ أحد مؤلّفات الخواجه کتاب فی الجبر و المقابلة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و لمّا لم یرد فی ذینک الکتابین أوّل هذه الرسالة و آخرها، لذلک لایُعْلَم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هذه الرسالة نفسها، أو أ نّه کتاب آخر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الآستانة الرضویّة المقدّسة نسخة من هذه الرسالة</w:t>
      </w:r>
    </w:p>
    <w:p>
      <w:pPr>
        <w:pStyle w:val="BookText"/>
        <w:rPr/>
      </w:pPr>
      <w:r>
        <w:rPr>
          <w:rFonts w:ascii="Amiri" w:hAnsi="Amiri" w:eastAsia="Amiri" w:cs="Amiri"/>
          <w:color w:val="111111"/>
          <w:sz w:val="28"/>
          <w:sz w:val="28"/>
          <w:szCs w:val="28"/>
          <w:rtl w:val="true"/>
          <w:lang w:bidi="ar-SA"/>
        </w:rPr>
        <w:t xml:space="preserve">ملحقة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یقتنی السیّد عبدالحمید مولوی فی مکتبة الخاصّة بمشهد نسخة أُخری ضمن مجموعة رقمها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نسخة من الرسالة المذکورة فی مدرسة المغفور له آیه‌اللّه البروجردی</w:t>
      </w:r>
    </w:p>
    <w:p>
      <w:pPr>
        <w:pStyle w:val="BookText"/>
        <w:rPr/>
      </w:pPr>
      <w:r>
        <w:rPr>
          <w:rFonts w:ascii="IRNazanin" w:hAnsi="IRNazanin" w:eastAsia="IRNazanin"/>
          <w:color w:val="111111"/>
          <w:sz w:val="28"/>
          <w:sz w:val="28"/>
          <w:szCs w:val="28"/>
          <w:rtl w:val="true"/>
          <w:lang w:bidi="fa-IR"/>
        </w:rPr>
        <w:t xml:space="preserve">بالنجف الأشرف و تاریخ کتابتها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أُضیف فی آخرها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المصنّف</w:t>
      </w:r>
    </w:p>
    <w:p>
      <w:pPr>
        <w:pStyle w:val="BookText"/>
        <w:rPr/>
      </w:pPr>
      <w:r>
        <w:rPr>
          <w:rFonts w:ascii="IRNazanin" w:hAnsi="IRNazanin" w:eastAsia="IRNazanin"/>
          <w:color w:val="111111"/>
          <w:sz w:val="28"/>
          <w:sz w:val="28"/>
          <w:szCs w:val="28"/>
          <w:rtl w:val="true"/>
          <w:lang w:bidi="fa-IR"/>
        </w:rPr>
        <w:t>و هو الإمام العلاّمة المحقّق أفضل المتأخّرین لسان الحکماء المتقدّمین نصیر الحقّ و الملّة و الدّین محمّدبن محمّدبن الحسن الطوسی قدّس‌اللّه روحه و برّد مضجعه من تصنیفه غرّة</w:t>
      </w:r>
    </w:p>
    <w:p>
      <w:pPr>
        <w:pStyle w:val="BookText"/>
        <w:rPr/>
      </w:pPr>
      <w:r>
        <w:rPr>
          <w:rFonts w:ascii="IRNazanin" w:hAnsi="IRNazanin" w:eastAsia="IRNazanin"/>
          <w:color w:val="111111"/>
          <w:sz w:val="28"/>
          <w:sz w:val="28"/>
          <w:szCs w:val="28"/>
          <w:rtl w:val="true"/>
          <w:lang w:bidi="fa-IR"/>
        </w:rPr>
        <w:t>المحرّم سنة سبع و ستّین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قاسم علی قاینی بترجمة هذه الرسالة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المکتبة المرکزیّة للجامعة بنسخة منها</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506" w:name="__RefHeading___Toc2088877_372815092"/>
      <w:bookmarkStart w:id="507" w:name="_Toc191"/>
      <w:bookmarkEnd w:id="506"/>
      <w:r>
        <w:rPr/>
        <w:t>31</w:t>
      </w:r>
      <w:r>
        <w:rPr>
          <w:rtl w:val="true"/>
        </w:rPr>
        <w:t xml:space="preserve">- </w:t>
      </w:r>
      <w:r>
        <w:rPr>
          <w:rtl w:val="true"/>
        </w:rPr>
        <w:t>رساله معینییه یا المفید در هیئت</w:t>
      </w:r>
      <w:bookmarkEnd w:id="5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لّف الخواجه هذا الکتاب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p>
    <w:p>
      <w:pPr>
        <w:pStyle w:val="BookText"/>
        <w:rPr/>
      </w:pPr>
      <w:r>
        <w:rPr>
          <w:rFonts w:ascii="IRNazanin" w:hAnsi="IRNazanin" w:eastAsia="IRNazanin"/>
          <w:color w:val="111111"/>
          <w:sz w:val="28"/>
          <w:sz w:val="28"/>
          <w:szCs w:val="28"/>
          <w:rtl w:val="true"/>
          <w:lang w:bidi="fa-IR"/>
        </w:rPr>
        <w:t>معین‌الدّین نجل ناصرالدّین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الکتاب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العزیز ذیالجلال الّذی تشعّ أنوار حکمته من کلّ ذرّة من ذرّات الکائنات، و تسطع آثار قدرته البدیعة فی کلّ جزء من أجزاء الموجودات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قال الخواجه فی المقدّمة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معدن النور المطلق و مصدر ظهور الحقّ لایمکن أن یکون فی الحقیقة إلاّ فی البلاط المقدّس السامی لملک العالم و قائد بنی آدم، مظهر الأمر</w:t>
      </w:r>
    </w:p>
    <w:p>
      <w:pPr>
        <w:pStyle w:val="BookText"/>
        <w:rPr/>
      </w:pPr>
      <w:r>
        <w:rPr>
          <w:rFonts w:ascii="IRNazanin" w:hAnsi="IRNazanin" w:eastAsia="IRNazanin"/>
          <w:color w:val="111111"/>
          <w:sz w:val="28"/>
          <w:sz w:val="28"/>
          <w:szCs w:val="28"/>
          <w:rtl w:val="true"/>
          <w:lang w:bidi="fa-IR"/>
        </w:rPr>
        <w:t>الربّانی، و منبع الرحمة الإلهیّة، و نقطة دائرة الوجود، و شخص معرفة واجب الوجود، صاحب الزمان و ترجمان الرحمن، علاءالدنیا و الدّین، جلال الإسلام و المسلمین، ظلّ‌اللّه</w:t>
      </w:r>
    </w:p>
    <w:p>
      <w:pPr>
        <w:pStyle w:val="BookText"/>
        <w:rPr/>
      </w:pPr>
      <w:r>
        <w:rPr>
          <w:rFonts w:ascii="IRNazanin" w:hAnsi="IRNazanin" w:eastAsia="IRNazanin"/>
          <w:color w:val="111111"/>
          <w:sz w:val="28"/>
          <w:sz w:val="28"/>
          <w:szCs w:val="28"/>
          <w:rtl w:val="true"/>
          <w:lang w:bidi="fa-IR"/>
        </w:rPr>
        <w:t>فی العالمین، و حجّته علی الخلق أجمعین، أعلی‌اللّه أمره، و قدّس ذکره، و قد کتبت هذه</w:t>
      </w:r>
    </w:p>
    <w:p>
      <w:pPr>
        <w:pStyle w:val="BookText"/>
        <w:rPr/>
      </w:pPr>
      <w:r>
        <w:rPr>
          <w:rFonts w:ascii="IRNazanin" w:hAnsi="IRNazanin" w:eastAsia="IRNazanin"/>
          <w:color w:val="111111"/>
          <w:sz w:val="28"/>
          <w:sz w:val="28"/>
          <w:szCs w:val="28"/>
          <w:rtl w:val="true"/>
          <w:lang w:bidi="fa-IR"/>
        </w:rPr>
        <w:t>الرسالة بإسمه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حفّته أنواع الصلوات و التحیّات، و ابخلت عن کعبة أصحاب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قبلة أرباب المعرفة صروف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الحقّ 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هدفی من هذا الثناء و الدعاء هو التشرّف بحوار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الجلالة المنصور ملک ملوک العالم العادل الکامل المکمّل الفاضل المفضل المنصف المنتصف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 المنصور</w:t>
      </w:r>
    </w:p>
    <w:p>
      <w:pPr>
        <w:pStyle w:val="BookText"/>
        <w:rPr/>
      </w:pPr>
      <w:r>
        <w:rPr>
          <w:rFonts w:ascii="IRNazanin" w:hAnsi="IRNazanin" w:eastAsia="IRNazanin"/>
          <w:color w:val="111111"/>
          <w:sz w:val="28"/>
          <w:sz w:val="28"/>
          <w:szCs w:val="28"/>
          <w:rtl w:val="true"/>
          <w:lang w:bidi="fa-IR"/>
        </w:rPr>
        <w:t>المجاهد المجتهد المکرّم، ناصر الحقّ و الدّین، سعد الإسلام و المسلمین، أعدل الملوک</w:t>
      </w:r>
    </w:p>
    <w:p>
      <w:pPr>
        <w:pStyle w:val="BookText"/>
        <w:rPr/>
      </w:pPr>
      <w:r>
        <w:rPr>
          <w:rFonts w:ascii="IRNazanin" w:hAnsi="IRNazanin" w:eastAsia="IRNazanin"/>
          <w:color w:val="111111"/>
          <w:sz w:val="28"/>
          <w:sz w:val="28"/>
          <w:szCs w:val="28"/>
          <w:rtl w:val="true"/>
          <w:lang w:bidi="fa-IR"/>
        </w:rPr>
        <w:t>و السلاطین، ناشر الإحسان فی العالمین، ظلّ ملوک العرب و العجم، أفضل ولاة السیف و القلم، سلطان صدور الشرق و الغرب، عزیز الحضرة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 قائد</w:t>
      </w:r>
    </w:p>
    <w:p>
      <w:pPr>
        <w:pStyle w:val="BookText"/>
        <w:rPr/>
      </w:pPr>
      <w:r>
        <w:rPr>
          <w:rFonts w:ascii="IRNazanin" w:hAnsi="IRNazanin" w:eastAsia="IRNazanin"/>
          <w:color w:val="111111"/>
          <w:sz w:val="28"/>
          <w:sz w:val="28"/>
          <w:szCs w:val="28"/>
          <w:rtl w:val="true"/>
          <w:lang w:bidi="fa-IR"/>
        </w:rPr>
        <w:t>الدنیا، و نظام العالم، و ملک ایران عبدالرحیم بن أبی منصور، خلّداللّه ملکه، و ضاعف اللّه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سعدتُ و تشرّفتُ بسعادة الإستفادة و کرامة الإستفاضة فی ذلک البلاط السامی</w:t>
      </w:r>
    </w:p>
    <w:p>
      <w:pPr>
        <w:pStyle w:val="BookText"/>
        <w:rPr/>
      </w:pP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هو خدمة ملک ایران و إبن الملوک، و مفخر العالم و العالمین، الصدر المعظّم،</w:t>
      </w:r>
    </w:p>
    <w:p>
      <w:pPr>
        <w:pStyle w:val="BookText"/>
        <w:rPr/>
      </w:pPr>
      <w:r>
        <w:rPr>
          <w:rFonts w:ascii="IRNazanin" w:hAnsi="IRNazanin" w:eastAsia="IRNazanin"/>
          <w:color w:val="111111"/>
          <w:sz w:val="28"/>
          <w:sz w:val="28"/>
          <w:szCs w:val="28"/>
          <w:rtl w:val="true"/>
          <w:lang w:bidi="fa-IR"/>
        </w:rPr>
        <w:t>قدوة صدور العرب و العجم، معین‌الدولة و الدّین، ناصرالإسلام و المسلمین، و تاج الملوک</w:t>
      </w:r>
    </w:p>
    <w:p>
      <w:pPr>
        <w:pStyle w:val="BookText"/>
        <w:rPr/>
      </w:pPr>
      <w:r>
        <w:rPr>
          <w:rFonts w:ascii="IRNazanin" w:hAnsi="IRNazanin" w:eastAsia="IRNazanin"/>
          <w:color w:val="111111"/>
          <w:sz w:val="28"/>
          <w:sz w:val="28"/>
          <w:szCs w:val="28"/>
          <w:rtl w:val="true"/>
          <w:lang w:bidi="fa-IR"/>
        </w:rPr>
        <w:t>و السلاطین، ذخر الأکابر و الأفاضل فی العالمین، انسان عین الکرم و الشرف، محیی فضائل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السلف سلالة مکارم الأخلاق، صفوة أکارم الآفاق، أنسب العالم، فخرالدنیا، أکرم ایران </w:t>
      </w:r>
    </w:p>
    <w:p>
      <w:pPr>
        <w:pStyle w:val="BookText"/>
        <w:rPr/>
      </w:pPr>
      <w:r>
        <w:rPr>
          <w:rFonts w:ascii="IRNazanin" w:hAnsi="IRNazanin" w:eastAsia="IRNazanin"/>
          <w:color w:val="111111"/>
          <w:sz w:val="28"/>
          <w:sz w:val="28"/>
          <w:szCs w:val="28"/>
          <w:rtl w:val="true"/>
          <w:lang w:bidi="fa-IR"/>
        </w:rPr>
        <w:t>و أشرفها أبوالشمس بن عبدالرحیم ضاعف‌اللّه علاه و أدام إلی أوج المجد و الشرف ارتقاه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ذاع صیت عظمته و فضله فی الآفاق و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حقیقة المثل الاسائر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أشبه</w:t>
      </w:r>
    </w:p>
    <w:p>
      <w:pPr>
        <w:pStyle w:val="BookText"/>
        <w:rPr/>
      </w:pPr>
      <w:r>
        <w:rPr>
          <w:rFonts w:ascii="IRNazanin" w:hAnsi="IRNazanin" w:eastAsia="IRNazanin"/>
          <w:color w:val="111111"/>
          <w:sz w:val="28"/>
          <w:sz w:val="28"/>
          <w:szCs w:val="28"/>
          <w:rtl w:val="true"/>
          <w:lang w:bidi="fa-IR"/>
        </w:rPr>
        <w:t>أباه 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ماثلة علی جبینه المتلألی‌ء</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ذکر فی خاتمة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کنّا قد وعدنا فی صدر الکتاب</w:t>
      </w:r>
      <w:r>
        <w:rPr>
          <w:rStyle w:val="FootnoteAnchor"/>
          <w:rtl w:val="true"/>
        </w:rPr>
        <w:footnoteReference w:id="736"/>
      </w:r>
      <w:r>
        <w:rPr>
          <w:rFonts w:ascii="IRNazanin" w:hAnsi="IRNazanin" w:eastAsia="IRNazanin"/>
          <w:color w:val="111111"/>
          <w:sz w:val="28"/>
          <w:sz w:val="28"/>
          <w:szCs w:val="28"/>
          <w:rtl w:val="true"/>
          <w:lang w:bidi="fa-IR"/>
        </w:rPr>
        <w:t>أن نقدّم شرحاً لعلم الهیأة علی سبیل الإجمال، لذا نختم الرسالة بهذا الفصل و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نالت رضا فلان</w:t>
      </w:r>
      <w:r>
        <w:rPr>
          <w:rStyle w:val="FootnoteAnchor"/>
          <w:rtl w:val="true"/>
        </w:rPr>
        <w:footnoteReference w:id="737"/>
      </w:r>
      <w:r>
        <w:rPr>
          <w:rFonts w:ascii="IRNazanin" w:hAnsi="IRNazanin" w:eastAsia="IRNazanin"/>
          <w:color w:val="111111"/>
          <w:sz w:val="28"/>
          <w:sz w:val="28"/>
          <w:szCs w:val="28"/>
          <w:rtl w:val="true"/>
          <w:lang w:bidi="fa-IR"/>
        </w:rPr>
        <w:t>العظیم ضاعف‌اللّه علاه، فقد أقبلت السعادة برّمتها علیّ أنا العبد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فالحرمان نصیبی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نظر فیها و رأی شططاً فی قلم أو خللاً فی عبارة أو قصوراً فی معنی أو تفاوتاً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فلیغضّ الطرف بعفوه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منیّ العذر بسبب قلّة البضاعة و فرط التعجیل، و تشویش البال بأنواع المشاغل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کتبته کان إرتجالاً بغیر تتبّع‌رویّة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 و تعالی علی الحکومة بالثّبات</w:t>
      </w:r>
      <w:r>
        <w:rPr>
          <w:rStyle w:val="FootnoteAnchor"/>
          <w:rtl w:val="true"/>
        </w:rPr>
        <w:footnoteReference w:id="738"/>
      </w:r>
      <w:r>
        <w:rPr>
          <w:rFonts w:ascii="IRNazanin" w:hAnsi="IRNazanin" w:eastAsia="IRNazanin"/>
          <w:color w:val="111111"/>
          <w:sz w:val="28"/>
          <w:sz w:val="28"/>
          <w:szCs w:val="28"/>
          <w:rtl w:val="true"/>
          <w:lang w:bidi="fa-IR"/>
        </w:rPr>
        <w:t>والنظم، و حقّق الأمانی و الآمال، إنّه لطیف مجیب</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لم ترد هذه المقدّمة و الخاتمة فی بعض النسخ، کما لم یذکر إسم ناصرالدّین و إبنه فیها، فالّذی یبدو هو أنّ الخواجه أ لّف هذا الکتاب عندما کان مقیماً بقهستان، و کتب المقدّمة</w:t>
      </w:r>
    </w:p>
    <w:p>
      <w:pPr>
        <w:pStyle w:val="BookText"/>
        <w:rPr/>
      </w:pPr>
      <w:r>
        <w:rPr>
          <w:rFonts w:ascii="IRNazanin" w:hAnsi="IRNazanin" w:eastAsia="IRNazanin"/>
          <w:color w:val="111111"/>
          <w:sz w:val="28"/>
          <w:sz w:val="28"/>
          <w:szCs w:val="28"/>
          <w:rtl w:val="true"/>
          <w:lang w:bidi="fa-IR"/>
        </w:rPr>
        <w:t xml:space="preserve">و الخاتمة مراعاة لما یتطلّبه زمانه، ثمّ حذفهما بعد خروجه من قلاع الإسماعیلیّة، و جعل مکانهما مقدّمة و خاتمة أُخریین، و حذف منهما إسم علاءالدّین محمّد، و ناصرالدّین عبدالرحیم، و إبنه أبوالشمس معین‌الدّین، کما فعل ذلک فی کتابه اخلاق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موجزة فی علم الهیأة بالفارسیّة و تحتوی علی أربع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مقدّمات علم الهیأة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هیأة الأجرام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فی هیأة الأرض و إختلافها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فی معرفة الأبعاد و الأجرام</w:t>
      </w:r>
      <w:r>
        <w:rPr>
          <w:rFonts w:eastAsia="IRNazanin" w:cs="IRNazanin"/>
          <w:color w:val="111111"/>
          <w:sz w:val="28"/>
          <w:szCs w:val="28"/>
          <w:rtl w:val="true"/>
          <w:lang w:bidi="fa-IR"/>
        </w:rPr>
        <w:t xml:space="preserve">. </w:t>
      </w:r>
      <w:bookmarkStart w:id="508" w:name="pg6948_90879"/>
    </w:p>
    <w:p>
      <w:pPr>
        <w:pStyle w:val="BookText"/>
        <w:rPr/>
      </w:pPr>
      <w:bookmarkEnd w:id="508"/>
      <w:r>
        <w:rPr>
          <w:rFonts w:ascii="IRNazanin" w:hAnsi="IRNazanin" w:eastAsia="IRNazanin"/>
          <w:color w:val="111111"/>
          <w:sz w:val="28"/>
          <w:sz w:val="28"/>
          <w:szCs w:val="28"/>
          <w:rtl w:val="true"/>
          <w:lang w:bidi="fa-IR"/>
        </w:rPr>
        <w:t>و لایصحّ ما قاله سوتر أنّ الرسالة المعینیّة هی الترجمة الفارسیّة للتذکرة، لأنّ الخوالجه</w:t>
      </w:r>
    </w:p>
    <w:p>
      <w:pPr>
        <w:pStyle w:val="BookText"/>
        <w:rPr/>
      </w:pPr>
      <w:r>
        <w:rPr>
          <w:rFonts w:ascii="IRNazanin" w:hAnsi="IRNazanin" w:eastAsia="IRNazanin"/>
          <w:color w:val="111111"/>
          <w:sz w:val="28"/>
          <w:sz w:val="28"/>
          <w:szCs w:val="28"/>
          <w:rtl w:val="true"/>
          <w:lang w:bidi="fa-IR"/>
        </w:rPr>
        <w:t>أ لّف الرسالة المذکورة باسم معین‌الدّین نجل ناصرالدّین محتشم عندما کان مقیماً بقهستان</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التذکرة، فمن الثابت أ نّه صنّفها بمراغة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بناءاً علی طلب عزّالدّین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نسخاً عدیدة من‌هذا الکتاب، أقدمها نسخة مکتبة ملک الأهلیّة و فیها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تحریرها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 ، و قد کتبت عندما کان الخواجه علی قید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نسخة</w:t>
      </w:r>
    </w:p>
    <w:p>
      <w:pPr>
        <w:pStyle w:val="BookText"/>
        <w:rPr/>
      </w:pPr>
      <w:r>
        <w:rPr>
          <w:rFonts w:ascii="IRNazanin" w:hAnsi="IRNazanin" w:eastAsia="IRNazanin"/>
          <w:color w:val="111111"/>
          <w:sz w:val="28"/>
          <w:sz w:val="28"/>
          <w:szCs w:val="28"/>
          <w:rtl w:val="true"/>
          <w:lang w:bidi="fa-IR"/>
        </w:rPr>
        <w:t>نفیسة و قدیمة أُخری لیس فیها مقدّمة، بل فیها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مقالتها الأولی مکتوب بخطّ</w:t>
      </w:r>
    </w:p>
    <w:p>
      <w:pPr>
        <w:pStyle w:val="BookText"/>
        <w:rPr/>
      </w:pPr>
      <w:r>
        <w:rPr>
          <w:rFonts w:ascii="IRNazanin" w:hAnsi="IRNazanin" w:eastAsia="IRNazanin"/>
          <w:color w:val="111111"/>
          <w:sz w:val="28"/>
          <w:sz w:val="28"/>
          <w:szCs w:val="28"/>
          <w:rtl w:val="true"/>
          <w:lang w:bidi="fa-IR"/>
        </w:rPr>
        <w:t>أجدّ من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تحریرها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هی تعود إلی مکتبة الآستانة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رقمها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مجلس الشوری الإسلامی بعدد من نسخ الرسالة المعینیّة، و أرقامها هی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6663</w:t>
      </w:r>
      <w:r>
        <w:rPr>
          <w:rFonts w:ascii="IRNazanin" w:hAnsi="IRNazanin" w:eastAsia="IRNazanin"/>
          <w:color w:val="111111"/>
          <w:sz w:val="28"/>
          <w:sz w:val="28"/>
          <w:szCs w:val="28"/>
          <w:rtl w:val="true"/>
          <w:lang w:bidi="fa-IR"/>
        </w:rPr>
        <w:t>، و عنوان النسخة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نسخة أُخری من هذه الرسالة عند بائع الکتب آخوندی، و قد کتب فی آخرها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الفراغ من تحریره یوم الخمیس الثانی من شهر رجب سنة إثنتین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أنّ هذا التاریخ قد أُلحق بالرسالة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تبدو علی هذه النسخة آثار التشویه و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مع إصدارات الجامعة بجهود دانش‌پژوه</w:t>
      </w:r>
      <w:r>
        <w:rPr>
          <w:rFonts w:eastAsia="IRNazanin" w:cs="IRNazanin"/>
          <w:color w:val="111111"/>
          <w:sz w:val="28"/>
          <w:szCs w:val="28"/>
          <w:rtl w:val="true"/>
          <w:lang w:bidi="fa-IR"/>
        </w:rPr>
        <w:t>.</w:t>
      </w:r>
    </w:p>
    <w:p>
      <w:pPr>
        <w:pStyle w:val="Heading3"/>
        <w:numPr>
          <w:ilvl w:val="2"/>
          <w:numId w:val="1"/>
        </w:numPr>
        <w:rPr/>
      </w:pPr>
      <w:bookmarkStart w:id="509" w:name="__RefHeading___Toc2088879_372815092"/>
      <w:bookmarkStart w:id="510" w:name="_Toc192"/>
      <w:bookmarkEnd w:id="509"/>
      <w:r>
        <w:rPr/>
        <w:t>32</w:t>
      </w:r>
      <w:r>
        <w:rPr>
          <w:rtl w:val="true"/>
        </w:rPr>
        <w:t xml:space="preserve">- </w:t>
      </w:r>
      <w:r>
        <w:rPr>
          <w:rtl w:val="true"/>
        </w:rPr>
        <w:t>شرح الرسالة المعینیّة</w:t>
      </w:r>
      <w:bookmarkEnd w:id="510"/>
    </w:p>
    <w:p>
      <w:pPr>
        <w:pStyle w:val="BookText"/>
        <w:rPr/>
      </w:pPr>
      <w:r>
        <w:rPr>
          <w:rFonts w:ascii="IRNazanin" w:hAnsi="IRNazanin" w:eastAsia="IRNazanin"/>
          <w:color w:val="111111"/>
          <w:sz w:val="28"/>
          <w:sz w:val="28"/>
          <w:szCs w:val="28"/>
          <w:rtl w:val="true"/>
          <w:lang w:bidi="fa-IR"/>
        </w:rPr>
        <w:t>شرح الخواجه الطوسی رسالته المعینیّة الّتی مرّ الحدیث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شرحه باسم معین‌الدّین بن ناصرالدّین محتشم و لعلّه قام بذلک بناءاً علی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إفضاله و الصلوة علی خیر خلقه محمّد المصطفی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مقدّمة هذا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کشف ربیّ عن وجهی غطاء الإنتظار، و رزقنی سعادة التشرّف بخدمة ملک ایران و إبن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العالمین و فخرهم، الصدر المعظّم، فخرالعرب و العجم، معین‌الدولة و الدّین، ناصرالإسلام و المسلمین، تاج الملوک و السلاطین، أنسب</w:t>
      </w:r>
    </w:p>
    <w:p>
      <w:pPr>
        <w:pStyle w:val="BookText"/>
        <w:rPr/>
      </w:pPr>
      <w:r>
        <w:rPr>
          <w:rFonts w:ascii="IRNazanin" w:hAnsi="IRNazanin" w:eastAsia="IRNazanin"/>
          <w:color w:val="111111"/>
          <w:sz w:val="28"/>
          <w:sz w:val="28"/>
          <w:szCs w:val="28"/>
          <w:rtl w:val="true"/>
          <w:lang w:bidi="fa-IR"/>
        </w:rPr>
        <w:t>العالم أبوالشمس أناراللّه برهانه، و قرن بالدوام ملک والده و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أعان الدهر علی إنجاح المأمول و إسعاف المطلوب، و ذلک هو تیسیر أمر الحکومة، و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الإستفادة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بحوار مثل هذه الذات الکریمة و الشخصیّة الشریفة، فانّ فرید دهرنا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مطّلعاً علی دقائق العلوم و أسرار المعانی بما یتمتّع به من قریحة لطیفة، لکنّه </w:t>
      </w:r>
      <w:bookmarkStart w:id="511" w:name="pg6948_90880"/>
    </w:p>
    <w:p>
      <w:pPr>
        <w:pStyle w:val="BookText"/>
        <w:rPr/>
      </w:pPr>
      <w:bookmarkEnd w:id="511"/>
      <w:r>
        <w:rPr>
          <w:rFonts w:ascii="IRNazanin" w:hAnsi="IRNazanin" w:eastAsia="IRNazanin"/>
          <w:color w:val="111111"/>
          <w:sz w:val="28"/>
          <w:sz w:val="28"/>
          <w:szCs w:val="28"/>
          <w:rtl w:val="true"/>
          <w:lang w:bidi="fa-IR"/>
        </w:rPr>
        <w:t xml:space="preserve">دعا إلی خوض المناقشات العلمیّة إتماماً لهذه السعادة و إستمراراً لهذا الشرف الّذی حازه أخلص الخدم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البحث فی تلک الرسالة الموسومة بالرسالة المعینیّة، و الّتی کتبت قبل کلّ شی‌ء من أجل المکتبة العامرة لهذا الملک و إبن الملوک ضاعف اللّه 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الملک فی أثناء تلک المناقشة بکمال کیاسته و فرط حذاقته إلی ضرورة</w:t>
      </w:r>
    </w:p>
    <w:p>
      <w:pPr>
        <w:pStyle w:val="BookText"/>
        <w:rPr/>
      </w:pPr>
      <w:r>
        <w:rPr>
          <w:rFonts w:ascii="IRNazanin" w:hAnsi="IRNazanin" w:eastAsia="IRNazanin"/>
          <w:color w:val="111111"/>
          <w:sz w:val="28"/>
          <w:sz w:val="28"/>
          <w:szCs w:val="28"/>
          <w:rtl w:val="true"/>
          <w:lang w:bidi="fa-IR"/>
        </w:rPr>
        <w:t>التعلیق بعدد من الکلمات المفصّلة حیثما ورد کلام مغلق، أو کان فیالحدیث إبهام و غموض،</w:t>
      </w:r>
    </w:p>
    <w:p>
      <w:pPr>
        <w:pStyle w:val="BookText"/>
        <w:rPr/>
      </w:pPr>
      <w:r>
        <w:rPr>
          <w:rFonts w:ascii="IRNazanin" w:hAnsi="IRNazanin" w:eastAsia="IRNazanin"/>
          <w:color w:val="111111"/>
          <w:sz w:val="28"/>
          <w:sz w:val="28"/>
          <w:szCs w:val="28"/>
          <w:rtl w:val="true"/>
          <w:lang w:bidi="fa-IR"/>
        </w:rPr>
        <w:t>و ذلک لئلاّ یرهق الفکر فی تلمّس تلک المعانی عند المطالعة و لاینشغل الذهن بتذکّر 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فأعددت هذه الأوراق البسیطة بحکم هذه المقدّمة، و لأنّ إمتثال الأوامر من لوازم الخدمة</w:t>
      </w:r>
    </w:p>
    <w:p>
      <w:pPr>
        <w:pStyle w:val="BookText"/>
        <w:rPr/>
      </w:pPr>
      <w:r>
        <w:rPr>
          <w:rFonts w:ascii="IRNazanin" w:hAnsi="IRNazanin" w:eastAsia="IRNazanin"/>
          <w:color w:val="111111"/>
          <w:sz w:val="28"/>
          <w:sz w:val="28"/>
          <w:szCs w:val="28"/>
          <w:rtl w:val="true"/>
          <w:lang w:bidi="fa-IR"/>
        </w:rPr>
        <w:t>و شروط الطاعة، و ذلک کی أکتب فی کلّ باب ما یدور فی خلدی من نقاط جهد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آمل أن تتشرّف کلماتی بالقبول، و أن یُنْظَر إلیها بعین الرضا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أبتهل إلی اللّه سبحانه و تعالی أن یجعل هذا الرجل العظیم منهلاً للفضائل و مجمعاً</w:t>
      </w:r>
    </w:p>
    <w:p>
      <w:pPr>
        <w:pStyle w:val="BookText"/>
        <w:rPr/>
      </w:pPr>
      <w:r>
        <w:rPr>
          <w:rFonts w:ascii="IRNazanin" w:hAnsi="IRNazanin" w:eastAsia="IRNazanin"/>
          <w:color w:val="111111"/>
          <w:sz w:val="28"/>
          <w:sz w:val="28"/>
          <w:szCs w:val="28"/>
          <w:rtl w:val="true"/>
          <w:lang w:bidi="fa-IR"/>
        </w:rPr>
        <w:t>للمآثر دوماً و أبداً، إنّه المجیب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ملک الأهلیّة بنسخة من هذا الکتاب تاریخها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أربعین و ثمانمائة الهجریّة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مکتوبة بخطّ غیاث‌الدّین أبوسعید المتطیّب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فی بعض نسخ هذا الشرح إسم ذیل المعینیّة أو توضیح و حلّ مشکلات المعینیة، و تغیّرت مقدّمة الشرح المذکور بالشکل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تحریر الرسالة المعینیّة فی الهیأة، رغب أحد العلماء، الّذین کانوا قد إقترحوا تحریرها، فی قراءتها، و طلب حلّ المشکلات الموجودة فیها، و إلحاق شرح لبعض المواضع المستعصیة علیه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أعددت هذه الأوراق البسیطة لأکتب فی کلّ باب ما یدور فی خلدی من نقاط و ملاحظات حسب الحاجة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ملک بنسخة من هذه الرسالة و هی موجودة مع الرسالة المعینیّة فی کتاب واحد، و تاریخ تحریرها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هذه الرسالة فی مطبعة الجامعة بجهود السیّد</w:t>
      </w:r>
    </w:p>
    <w:p>
      <w:pPr>
        <w:pStyle w:val="BookText"/>
        <w:rPr/>
      </w:pPr>
      <w:r>
        <w:rPr>
          <w:rFonts w:ascii="IRNazanin" w:hAnsi="IRNazanin" w:eastAsia="IRNazanin"/>
          <w:color w:val="111111"/>
          <w:sz w:val="28"/>
          <w:sz w:val="28"/>
          <w:szCs w:val="28"/>
          <w:rtl w:val="true"/>
          <w:lang w:bidi="fa-IR"/>
        </w:rPr>
        <w:t>دانش‌پژوه أیضاً</w:t>
      </w:r>
      <w:r>
        <w:rPr>
          <w:rFonts w:eastAsia="IRNazanin" w:cs="IRNazanin"/>
          <w:color w:val="111111"/>
          <w:sz w:val="28"/>
          <w:szCs w:val="28"/>
          <w:rtl w:val="true"/>
          <w:lang w:bidi="fa-IR"/>
        </w:rPr>
        <w:t>.</w:t>
      </w:r>
    </w:p>
    <w:p>
      <w:pPr>
        <w:pStyle w:val="Heading3"/>
        <w:numPr>
          <w:ilvl w:val="2"/>
          <w:numId w:val="1"/>
        </w:numPr>
        <w:rPr/>
      </w:pPr>
      <w:bookmarkStart w:id="512" w:name="__RefHeading___Toc2088881_372815092"/>
      <w:bookmarkStart w:id="513" w:name="_Toc193"/>
      <w:bookmarkEnd w:id="512"/>
      <w:r>
        <w:rPr/>
        <w:t>33</w:t>
      </w:r>
      <w:r>
        <w:rPr>
          <w:rtl w:val="true"/>
        </w:rPr>
        <w:t xml:space="preserve">- </w:t>
      </w:r>
      <w:r>
        <w:rPr>
          <w:rtl w:val="true"/>
        </w:rPr>
        <w:t>زبدة الهیئة</w:t>
      </w:r>
      <w:bookmarkEnd w:id="513"/>
    </w:p>
    <w:p>
      <w:pPr>
        <w:pStyle w:val="BookText"/>
        <w:rPr/>
      </w:pPr>
      <w:r>
        <w:rPr>
          <w:rFonts w:ascii="IRNazanin" w:hAnsi="IRNazanin" w:eastAsia="IRNazanin"/>
          <w:color w:val="111111"/>
          <w:sz w:val="28"/>
          <w:sz w:val="28"/>
          <w:szCs w:val="28"/>
          <w:rtl w:val="true"/>
          <w:lang w:bidi="fa-IR"/>
        </w:rPr>
        <w:t>موجز فی علم الهیأة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علی ثلاثین فصلاً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الخالق جلّ جلاله و الصلاة علی خاتم الأنبیاء محمّد المصطفی صلی‌الله‌علیه‌و‌آله و علی </w:t>
      </w:r>
      <w:bookmarkStart w:id="514" w:name="pg6948_90881"/>
    </w:p>
    <w:p>
      <w:pPr>
        <w:pStyle w:val="BookText"/>
        <w:rPr/>
      </w:pPr>
      <w:bookmarkEnd w:id="514"/>
      <w:r>
        <w:rPr>
          <w:rFonts w:ascii="IRNazanin" w:hAnsi="IRNazanin" w:eastAsia="IRNazanin"/>
          <w:color w:val="111111"/>
          <w:sz w:val="28"/>
          <w:sz w:val="28"/>
          <w:szCs w:val="28"/>
          <w:rtl w:val="true"/>
          <w:lang w:bidi="fa-IR"/>
        </w:rPr>
        <w:t>أهل بیته و أصحابه</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w:t>
      </w:r>
      <w:r>
        <w:rPr>
          <w:rStyle w:val="FootnoteAnchor"/>
          <w:rtl w:val="true"/>
        </w:rPr>
        <w:footnoteReference w:id="741"/>
      </w:r>
      <w:r>
        <w:rPr>
          <w:rFonts w:ascii="IRNazanin" w:hAnsi="IRNazanin" w:eastAsia="IRNazanin"/>
          <w:color w:val="111111"/>
          <w:sz w:val="28"/>
          <w:sz w:val="28"/>
          <w:szCs w:val="28"/>
          <w:rtl w:val="true"/>
          <w:lang w:bidi="fa-IR"/>
        </w:rPr>
        <w:t>هذه المقالة و کاتب</w:t>
      </w:r>
      <w:r>
        <w:rPr>
          <w:rStyle w:val="FootnoteAnchor"/>
          <w:rtl w:val="true"/>
        </w:rPr>
        <w:footnoteReference w:id="742"/>
      </w:r>
      <w:r>
        <w:rPr>
          <w:rFonts w:ascii="IRNazanin" w:hAnsi="IRNazanin" w:eastAsia="IRNazanin"/>
          <w:color w:val="111111"/>
          <w:sz w:val="28"/>
          <w:sz w:val="28"/>
          <w:szCs w:val="28"/>
          <w:rtl w:val="true"/>
          <w:lang w:bidi="fa-IR"/>
        </w:rPr>
        <w:t xml:space="preserve">هذه الرسالة، اتّفق فی بعض الرِحلات أنّ جماعة من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کالأبناء، بل 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رغبوا فی الإستفادة من علم الهیأة و إستکشاف أحوال الأفلاک و الأجرام و معرفة أوضاع الکواکب و حرکاتها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فاجبتهم و کتبت هذا الوجیز و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الهیئة، و هو ثلاثون فصلاً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توجد نسخة من هذا الوجیز فی مکتبة ملک الأهلیّة، و نسخة فی مکتبة الآستانة الرضویّة المقدّسة و رقمها </w:t>
      </w:r>
      <w:r>
        <w:rPr>
          <w:rFonts w:eastAsia="IRNazanin" w:cs="IRNazanin"/>
          <w:color w:val="111111"/>
          <w:sz w:val="28"/>
          <w:szCs w:val="28"/>
          <w:lang w:bidi="fa-IR"/>
        </w:rPr>
        <w:t>5553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دیباجتها إسم المؤلّف واضحاً، و هو محمّدبن محمّد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المجلس بنسخة أُخری رقمها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کتب المرحوم والدی، ثمّ إنتقلت إلی مکتبة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نسخة قدیمة أُخری من هذا الکتاب بلا تاریخ، و قد اقتناها محمّدبن حیدربن محمّد المنجّم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ذلک علی ظهر صفحتها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تعود هذه النسخة لصدیقی العالم المحترم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فیها و طالعتها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الشیخ نصیرالدّین علیّبن محمّدبن علیّ المولود بکاشان و القاطن بالحلّة، و المتوفّی</w:t>
      </w:r>
    </w:p>
    <w:p>
      <w:pPr>
        <w:pStyle w:val="BookText"/>
        <w:rPr/>
      </w:pPr>
      <w:r>
        <w:rPr>
          <w:rFonts w:ascii="IRNazanin" w:hAnsi="IRNazanin" w:eastAsia="IRNazanin"/>
          <w:color w:val="111111"/>
          <w:sz w:val="28"/>
          <w:sz w:val="28"/>
          <w:szCs w:val="28"/>
          <w:rtl w:val="true"/>
          <w:lang w:bidi="fa-IR"/>
        </w:rPr>
        <w:t xml:space="preserve">فی العاشر من رجب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بتعریب کتاب زبدة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هذه النسخة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فاطر السموات و مدوّرها و مبدع الکواکب و منوّرها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التعریب هو الّذی شرحه تلمیذ المعرِّب، و هو الشیخ کمال‌الدّین عبدالرحمن بن</w:t>
      </w:r>
    </w:p>
    <w:p>
      <w:pPr>
        <w:pStyle w:val="BookText"/>
        <w:rPr/>
      </w:pPr>
      <w:r>
        <w:rPr>
          <w:rFonts w:ascii="IRNazanin" w:hAnsi="IRNazanin" w:eastAsia="IRNazanin"/>
          <w:color w:val="111111"/>
          <w:sz w:val="28"/>
          <w:sz w:val="28"/>
          <w:szCs w:val="28"/>
          <w:rtl w:val="true"/>
          <w:lang w:bidi="fa-IR"/>
        </w:rPr>
        <w:t>محمّد العتایقی الحلیّ،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الشهدة فی شرح معرَّب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شرحه فی الرابع عشر من المحرّم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طبع کتاب زبدة الهیئة مع کائنات الجو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515" w:name="__RefHeading___Toc2088883_372815092"/>
      <w:bookmarkStart w:id="516" w:name="_Toc194"/>
      <w:bookmarkEnd w:id="515"/>
      <w:r>
        <w:rPr/>
        <w:t>34</w:t>
      </w:r>
      <w:r>
        <w:rPr>
          <w:rtl w:val="true"/>
        </w:rPr>
        <w:t xml:space="preserve">- </w:t>
      </w:r>
      <w:r>
        <w:rPr>
          <w:rtl w:val="true"/>
        </w:rPr>
        <w:t>زبدة الإدراک فی هیئة الأفلاک</w:t>
      </w:r>
      <w:bookmarkEnd w:id="5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موجزة بالعربیّة تحتوی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الخواجه فی هذه الرسالة خلاصة لمطالب کتب الهیئة</w:t>
      </w:r>
      <w:r>
        <w:rPr>
          <w:rFonts w:eastAsia="IRNazanin" w:cs="IRNazanin"/>
          <w:color w:val="111111"/>
          <w:sz w:val="28"/>
          <w:szCs w:val="28"/>
          <w:rtl w:val="true"/>
          <w:lang w:bidi="fa-IR"/>
        </w:rPr>
        <w:t xml:space="preserve">. </w:t>
      </w:r>
      <w:bookmarkStart w:id="517" w:name="pg6948_90882"/>
    </w:p>
    <w:p>
      <w:pPr>
        <w:pStyle w:val="BookText"/>
        <w:rPr/>
      </w:pPr>
      <w:bookmarkEnd w:id="517"/>
      <w:r>
        <w:rPr>
          <w:rFonts w:ascii="IRNazanin" w:hAnsi="IRNazanin" w:eastAsia="IRNazanin"/>
          <w:color w:val="111111"/>
          <w:sz w:val="28"/>
          <w:sz w:val="28"/>
          <w:szCs w:val="28"/>
          <w:rtl w:val="true"/>
          <w:lang w:bidi="fa-IR"/>
        </w:rPr>
        <w:t>و أوّل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فاطر السموات فوق الأرضین و جاعلها عبرة للناظرین المتوسّمین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المکتبة الوطنیّة بباریس بنسخة من هذه الرسالة</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ذکر حاجی خلیفة فی کتاب کشف الظنون أنّ المحقّق الطوسی جمع خلاصة مطالب کتب الهیئة فی رسالة زبدة الإدراک</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518" w:name="__RefHeading___Toc2088885_372815092"/>
      <w:bookmarkStart w:id="519" w:name="_Toc195"/>
      <w:bookmarkEnd w:id="518"/>
      <w:r>
        <w:rPr/>
        <w:t>35</w:t>
      </w:r>
      <w:r>
        <w:rPr>
          <w:rtl w:val="true"/>
        </w:rPr>
        <w:t xml:space="preserve">- </w:t>
      </w:r>
      <w:r>
        <w:rPr>
          <w:rtl w:val="true"/>
        </w:rPr>
        <w:t>مختصر فی معرفة التقویم</w:t>
      </w:r>
      <w:bookmarkEnd w:id="519"/>
    </w:p>
    <w:p>
      <w:pPr>
        <w:pStyle w:val="BookText"/>
        <w:rPr/>
      </w:pPr>
      <w:r>
        <w:rPr>
          <w:rFonts w:ascii="IRNazanin" w:hAnsi="IRNazanin" w:eastAsia="IRNazanin"/>
          <w:color w:val="111111"/>
          <w:sz w:val="28"/>
          <w:sz w:val="28"/>
          <w:szCs w:val="28"/>
          <w:rtl w:val="true"/>
          <w:lang w:bidi="fa-IR"/>
        </w:rPr>
        <w:t xml:space="preserve">المشهور بثلاثین 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التقویم فی اللغة العربیّة هو التعدیل و التثمین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إصطلاح المنجّمین دوران النجم من أوّل الحمل علی توالی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التقویم أیضاً علی صحیفة کتی فیها حرکات النجوم و نظیراتها و حالاتها خلال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فیها أحکام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رسالة موجزة تحوم حول إبتداء التواریخ و تأسیس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محتویاً علی ثلاثین فصلاً، لذلک عرف بثلاثین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تألیف هذا الکتاب کما حکی مصنّفه فی الفصل الثانی و العشرین منه 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من التاریخ العربی،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سنة بعد البدء برصد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حاجی خلیفة فی کتاب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الخواجه هذه الرسالة بالعربیّه‌الفارسیّة معاً</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تختلف بدایة النسخ الفارسیّة و العربیّة لهذه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بدایة إحدی النسخ الفارسیّة ما نصّه</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ربّ‌العالمین و الصلوة والسلام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موجز صنّفه الخواجه نصیرالدّین 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علی</w:t>
      </w:r>
    </w:p>
    <w:p>
      <w:pPr>
        <w:pStyle w:val="BookText"/>
        <w:rPr/>
      </w:pPr>
      <w:r>
        <w:rPr>
          <w:rFonts w:ascii="IRNazanin" w:hAnsi="IRNazanin" w:eastAsia="IRNazanin"/>
          <w:color w:val="111111"/>
          <w:sz w:val="28"/>
          <w:sz w:val="28"/>
          <w:szCs w:val="28"/>
          <w:rtl w:val="true"/>
          <w:lang w:bidi="fa-IR"/>
        </w:rPr>
        <w:t>ثلاثین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الأوّل فی حساب الجمل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خلت نسخه أُخری من التحمید، و بدأت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موجز فی معرفة </w:t>
      </w:r>
    </w:p>
    <w:p>
      <w:pPr>
        <w:pStyle w:val="BookText"/>
        <w:rPr/>
      </w:pPr>
      <w:r>
        <w:rPr>
          <w:rFonts w:ascii="IRNazanin" w:hAnsi="IRNazanin" w:eastAsia="IRNazanin"/>
          <w:color w:val="111111"/>
          <w:sz w:val="28"/>
          <w:sz w:val="28"/>
          <w:szCs w:val="28"/>
          <w:rtl w:val="true"/>
          <w:lang w:bidi="fa-IR"/>
        </w:rPr>
        <w:t>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یضمّ ثلاثین فصلاً</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ورد فی بدایة بعض النسخ العربیّة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مختصر فی معرفة التقاویم مشتملاً علی ثلاثین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جاء فی نسخ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حمداللّه علی نواله</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رأیت نسخة عربیّة من هذه الرسالة ضمن مجموعة تحتفظ بها مکتبة الآستانة الرضویّة المقدّسة،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فی معرفة التقویم مشتملة علی ثلاثین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هذه الرسالة مختصرة و مفیدة، و رغب فیها طلاّب هذا العلم کثیراً، لذلک قام عدد کبیر من العلماء بشرح نصّها العربیّ و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عدد من هذه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لبدرالدّین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العلماء و المنجّمین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تاریخه بین سنة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أتمّه صاحبه فی یوم الإثنین السابع من ربیع‌الأوّل سنة</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و الشکر و الثناء للّه الّذی خلق النشأتین و أجری فی السماء القمرین</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و رأیت نسخة أُخری من هذا الشرح، و هی مؤرّخة فی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لایعدّ و مدح لایحدّ لواجب الوجود، القدیم الّذی لایتقدّم العقل الکلیّ علی قدمه</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لمحمّد بن یحیی المعروف بعلاءالشیرازی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بعض</w:t>
      </w:r>
    </w:p>
    <w:p>
      <w:pPr>
        <w:pStyle w:val="BookText"/>
        <w:rPr/>
      </w:pPr>
      <w:r>
        <w:rPr>
          <w:rFonts w:ascii="IRNazanin" w:hAnsi="IRNazanin" w:eastAsia="IRNazanin"/>
          <w:color w:val="111111"/>
          <w:sz w:val="28"/>
          <w:sz w:val="28"/>
          <w:szCs w:val="28"/>
          <w:rtl w:val="true"/>
          <w:lang w:bidi="fa-IR"/>
        </w:rPr>
        <w:t xml:space="preserve">العلماء الّذین لم یطّلعوا علی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أ نّها کتبت بالعربیّة، و أنّ علاء الشیرازی نقلها من العربیّة إلی الفارسیّة، ثمّ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إذ إنّ الخواجه أ لّف الرسالة المشار إلیها بالعربیّة والفارسیّة معاً کما ذکرنا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الشارح من شرح هذه الرسالة بحلب فیجمادی الآخرة سنة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لمحمّد بن محمّد کاشغری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هذا الشخص بتهذیب الرسالة </w:t>
      </w:r>
    </w:p>
    <w:p>
      <w:pPr>
        <w:pStyle w:val="BookText"/>
        <w:rPr/>
      </w:pPr>
      <w:r>
        <w:rPr>
          <w:rFonts w:ascii="IRNazanin" w:hAnsi="IRNazanin" w:eastAsia="IRNazanin"/>
          <w:color w:val="111111"/>
          <w:sz w:val="28"/>
          <w:sz w:val="28"/>
          <w:szCs w:val="28"/>
          <w:rtl w:val="true"/>
          <w:lang w:bidi="fa-IR"/>
        </w:rPr>
        <w:t>المذکورة و تحریرها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مشغولاً بتحریرها 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هذا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لاحدّ له و لانهایة، و حمد لاعدد له و لاغایة للّه الملک ذیالجلال و الکمال مبدع القلوب و النفوس</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تحتفظ مکتبة ملک الأهلیّة بنسخة من شرح الطبری، و شرح کاشغری فی کتاب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من الشرح الأخیر أیضاً فی مکتبة المرحوم شیخ الإسلام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فی مکتبة مجلس الشوری الإسلامی، نسخة ثالثة رقمها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آخر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هذا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أحمده علی نعمائه و أشکره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أُصلیّ علی خیر أنبیائه</w:t>
      </w:r>
    </w:p>
    <w:p>
      <w:pPr>
        <w:pStyle w:val="BookText"/>
        <w:rPr/>
      </w:pPr>
      <w:r>
        <w:rPr>
          <w:rFonts w:ascii="Amiri" w:hAnsi="Amiri" w:eastAsia="Amiri" w:cs="Amiri"/>
          <w:color w:val="111111"/>
          <w:sz w:val="28"/>
          <w:sz w:val="28"/>
          <w:szCs w:val="28"/>
          <w:rtl w:val="true"/>
          <w:lang w:bidi="ar-SA"/>
        </w:rPr>
        <w:t>و أحبّائه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تحتفظ مکتبة الآستانة الرضویّة المقدّسة بنسخة من هذا الشرح و رقمها </w:t>
      </w:r>
      <w:r>
        <w:rPr>
          <w:rFonts w:eastAsia="IRNazanin" w:cs="IRNazanin"/>
          <w:color w:val="111111"/>
          <w:sz w:val="28"/>
          <w:szCs w:val="28"/>
          <w:lang w:bidi="fa-IR"/>
        </w:rPr>
        <w:t>5349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کاتب الفهارس فی فهرس المکتبة أنّ شارحها هو الملاّ جلال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نّنا لایمکن أن</w:t>
      </w:r>
    </w:p>
    <w:p>
      <w:pPr>
        <w:pStyle w:val="BookText"/>
        <w:rPr/>
      </w:pPr>
      <w:r>
        <w:rPr>
          <w:rFonts w:ascii="IRNazanin" w:hAnsi="IRNazanin" w:eastAsia="IRNazanin"/>
          <w:color w:val="111111"/>
          <w:sz w:val="28"/>
          <w:sz w:val="28"/>
          <w:szCs w:val="28"/>
          <w:rtl w:val="true"/>
          <w:lang w:bidi="fa-IR"/>
        </w:rPr>
        <w:t>نعتبرها للشارح المذکور، و ذلک لما تفیده مطالعة مجملة فی الفصل الخاص بتاریخها، إذ قال الشارح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النوروز السلطانی فی السنة الخامسة و العشرین و المائة من جلوس</w:t>
      </w:r>
    </w:p>
    <w:p>
      <w:pPr>
        <w:pStyle w:val="BookText"/>
        <w:rPr/>
      </w:pPr>
      <w:r>
        <w:rPr>
          <w:rFonts w:ascii="IRNazanin" w:hAnsi="IRNazanin" w:eastAsia="IRNazanin"/>
          <w:color w:val="111111"/>
          <w:sz w:val="28"/>
          <w:sz w:val="28"/>
          <w:szCs w:val="28"/>
          <w:rtl w:val="true"/>
          <w:lang w:bidi="fa-IR"/>
        </w:rPr>
        <w:t xml:space="preserve">جنکیزخان علی العرش فی یوم الجمعة الثامن عشر من ربیع‌الآخر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هجرة محمّد المصطفی صلی‌الله‌علیه‌و‌آله، و یصادف من التاریخ الرومی الثالث عشر من آذار سنة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اسکندر، و یقابل التاسع عشر من خرداد القدیم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الیزدجردیّة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المؤلّف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من أجل مطابقة تواریخ النوروز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یکون تألیف الکتاب فی هذه السنة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اوتیتُ قابلیّة مطالعة کتب الأساتذة</w:t>
      </w:r>
    </w:p>
    <w:p>
      <w:pPr>
        <w:pStyle w:val="BookText"/>
        <w:rPr/>
      </w:pPr>
      <w:r>
        <w:rPr>
          <w:rFonts w:ascii="IRNazanin" w:hAnsi="IRNazanin" w:eastAsia="IRNazanin"/>
          <w:color w:val="111111"/>
          <w:sz w:val="28"/>
          <w:sz w:val="28"/>
          <w:szCs w:val="28"/>
          <w:rtl w:val="true"/>
          <w:lang w:bidi="fa-IR"/>
        </w:rPr>
        <w:t>بتقدیر الباری عزّ إسمه، و بواسطة تأثیر الأجرام العلویّة، و تربیة والِدَیِّ، و تعلیم الأساتذة أسعدهم اللّه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اقتطفت من درر معانیهم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أفدت منهم، علی</w:t>
      </w:r>
    </w:p>
    <w:p>
      <w:pPr>
        <w:pStyle w:val="BookText"/>
        <w:rPr/>
      </w:pPr>
      <w:r>
        <w:rPr>
          <w:rFonts w:ascii="IRNazanin" w:hAnsi="IRNazanin" w:eastAsia="IRNazanin"/>
          <w:color w:val="111111"/>
          <w:sz w:val="28"/>
          <w:sz w:val="28"/>
          <w:szCs w:val="28"/>
          <w:rtl w:val="true"/>
          <w:lang w:bidi="fa-IR"/>
        </w:rPr>
        <w:t xml:space="preserve">الخصوص من فواضل فوائد أفضل الباحثین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المتبحّرین مولانا نصیر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و الدّین الطوسی ألبسه اللّه حلل غفرانه، و ذلک فی رسالته الّتی أ لّفها فی معرفة التقویم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بنسخة أُخری من هذا الشرح، و رقمها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الموسوم بربیع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شارحه هو المیرزا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عهد الشاه عبّاس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 فی مکتبة مدرسة الأستاذ الشهید</w:t>
      </w:r>
    </w:p>
    <w:p>
      <w:pPr>
        <w:pStyle w:val="BookText"/>
        <w:rPr/>
      </w:pPr>
      <w:r>
        <w:rPr>
          <w:rFonts w:ascii="IRNazanin" w:hAnsi="IRNazanin" w:eastAsia="IRNazanin"/>
          <w:color w:val="111111"/>
          <w:sz w:val="28"/>
          <w:sz w:val="28"/>
          <w:szCs w:val="28"/>
          <w:rtl w:val="true"/>
          <w:lang w:bidi="fa-IR"/>
        </w:rPr>
        <w:t xml:space="preserve">مطهّری العالیة و رقمها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و نسخة فی مکتبة مجلس الشوری الإسلامی، و رقمها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،نسخة فی مکتبة الآستانة الرضویّة المقدّسة و رقمها </w:t>
      </w:r>
      <w:r>
        <w:rPr>
          <w:rFonts w:eastAsia="IRNazanin" w:cs="IRNazanin"/>
          <w:color w:val="111111"/>
          <w:sz w:val="28"/>
          <w:szCs w:val="28"/>
          <w:lang w:bidi="fa-IR"/>
        </w:rPr>
        <w:t>7128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ظهر الصفحة الأولی من نسخة مکتبة مدرسة الأستاذ الشهید مطهّری العالیة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ربیع المنجّمین فی شرح فصول الثلاثین أ لّف و صنّف و رشق و سوّد أقلّ الخلیقة</w:t>
      </w:r>
    </w:p>
    <w:p>
      <w:pPr>
        <w:pStyle w:val="BookText"/>
        <w:rPr/>
      </w:pPr>
      <w:r>
        <w:rPr>
          <w:rFonts w:ascii="IRNazanin" w:hAnsi="IRNazanin" w:eastAsia="IRNazanin"/>
          <w:color w:val="111111"/>
          <w:sz w:val="28"/>
          <w:sz w:val="28"/>
          <w:szCs w:val="28"/>
          <w:rtl w:val="true"/>
          <w:lang w:bidi="fa-IR"/>
        </w:rPr>
        <w:t>إبن محمّد شفیع محمّد رضی جعل اللّه أحسن یومیهما غدهما بالنبیّ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کتاب محافل المؤمنین أنّ مؤلّف ربیع المنجّمین هو المیرزا رضا بدلاً من المیرزا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فیه عدد من السطور فی ترجمته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یستشفّ من مقدّمة الکتاب أنّ الشارح کان إبن خمس و ثلاثین عند ما کان مشغولاً فی شرح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تاریخ تألیف هذا الشرح فی باب التواریخ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تحریره یوم السادس عشر من المحرّم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الشمس فی الدرجة الثلاثین من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الدرجة العشرین من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مقدّمة النسخة المذکورة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الشاه عبّاس الثانی، و هذا لایتّفق مع التاریخ الّذی ذکر فی تألیفه، و هو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إلاّ أن نقول أنّ الشارح کتب</w:t>
      </w:r>
    </w:p>
    <w:p>
      <w:pPr>
        <w:pStyle w:val="BookText"/>
        <w:rPr/>
      </w:pPr>
      <w:r>
        <w:rPr>
          <w:rFonts w:ascii="IRNazanin" w:hAnsi="IRNazanin" w:eastAsia="IRNazanin"/>
          <w:color w:val="111111"/>
          <w:sz w:val="28"/>
          <w:sz w:val="28"/>
          <w:szCs w:val="28"/>
          <w:rtl w:val="true"/>
          <w:lang w:bidi="fa-IR"/>
        </w:rPr>
        <w:t>شرحه باسم الشاه صفی قبل هذا التاریخ، ثمّ أعاد النظر فیه، و جعله باسم الشاه عبّاس</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سخندان که مستخرج تقاویم کواکب معانی و بیان است</w:t>
      </w:r>
      <w:r>
        <w:rPr>
          <w:rFonts w:eastAsia="IRNazanin" w:cs="IRNazanin"/>
          <w:color w:val="111111"/>
          <w:sz w:val="28"/>
          <w:szCs w:val="28"/>
          <w:rtl w:val="true"/>
          <w:lang w:bidi="fa-IR"/>
        </w:rPr>
        <w:t>».</w:t>
      </w:r>
      <w:r>
        <w:rPr>
          <w:rStyle w:val="FootnoteAnchor"/>
          <w:rtl w:val="true"/>
        </w:rPr>
        <w:footnoteReference w:id="7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عرضت مجلّة المجمع العلمی العربی بدمشق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تألیف المیرزا رضی مستوفی المعاصر للشاه عبّاس الکبیر، و دلّت علی وجوده فی مکتبة مجلس </w:t>
      </w:r>
      <w:bookmarkStart w:id="520" w:name="pg6948_90886"/>
    </w:p>
    <w:p>
      <w:pPr>
        <w:pStyle w:val="BookText"/>
        <w:rPr/>
      </w:pPr>
      <w:bookmarkEnd w:id="520"/>
      <w:r>
        <w:rPr>
          <w:rFonts w:ascii="IRNazanin" w:hAnsi="IRNazanin" w:eastAsia="IRNazanin"/>
          <w:color w:val="111111"/>
          <w:sz w:val="28"/>
          <w:sz w:val="28"/>
          <w:szCs w:val="28"/>
          <w:rtl w:val="true"/>
          <w:lang w:bidi="fa-IR"/>
        </w:rPr>
        <w:t xml:space="preserve">الشوری الإسلامی،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ربیع المنجّمین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الفارسی، تألیف علی أکبر المنجّم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تألیفه و تحریره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المرحوم هدایت فی کتاب مجمع الفصحاء</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الحاج علی أکبر الملقّب بنوّاب، و المتخلّص ببسمل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أهالی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الخواجه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المقصود هو علی أکبر المنجّم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النجوم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مؤلّفه زکریّا بن حسن الموسوی، أ لّفه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نسخة من هذین الشرحین الأخیرین فی المکتبة الخاصّة للسیّد باستان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للمیرزا عبدالعلی بن أحمد کوکانی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مدّة فی استخراج التقویم‌تتبّع أحکام النجوم فی صفحات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الشارح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شرحه بتبریز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آخر بالفارسیّة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فی هذا الشرح أنّ الشارح کان یشکو من إنحطاط علم النجوم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ساخطاً متشائماً من مصیره و مستقبله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قد عرض أوضاع الکواکب فی سنة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مفصّلاً، فانّ الّذی یبدو هو أنّ تألیف الکتاب و شرحه کانا فی تلک السنة</w:t>
      </w:r>
      <w:r>
        <w:rPr>
          <w:rFonts w:eastAsia="IRNazanin" w:cs="IRNazanin"/>
          <w:color w:val="111111"/>
          <w:sz w:val="28"/>
          <w:szCs w:val="28"/>
          <w:rtl w:val="true"/>
          <w:lang w:bidi="fa-IR"/>
        </w:rPr>
        <w:t>.</w:t>
      </w:r>
      <w:r>
        <w:rPr>
          <w:rStyle w:val="FootnoteAnchor"/>
          <w:rtl w:val="true"/>
        </w:rPr>
        <w:footnoteReference w:id="757"/>
      </w:r>
    </w:p>
    <w:p>
      <w:pPr>
        <w:pStyle w:val="Heading3"/>
        <w:numPr>
          <w:ilvl w:val="2"/>
          <w:numId w:val="1"/>
        </w:numPr>
        <w:rPr/>
      </w:pPr>
      <w:bookmarkStart w:id="521" w:name="__RefHeading___Toc2088887_372815092"/>
      <w:bookmarkStart w:id="522" w:name="_Toc196"/>
      <w:bookmarkEnd w:id="521"/>
      <w:r>
        <w:rPr/>
        <w:t>36</w:t>
      </w:r>
      <w:r>
        <w:rPr>
          <w:rtl w:val="true"/>
        </w:rPr>
        <w:t xml:space="preserve">- </w:t>
      </w:r>
      <w:r>
        <w:rPr>
          <w:rtl w:val="true"/>
        </w:rPr>
        <w:t>مدخل فی علم النجوم</w:t>
      </w:r>
      <w:bookmarkEnd w:id="522"/>
    </w:p>
    <w:p>
      <w:pPr>
        <w:pStyle w:val="BookText"/>
        <w:rPr/>
      </w:pPr>
      <w:r>
        <w:rPr>
          <w:rFonts w:ascii="IRNazanin" w:hAnsi="IRNazanin" w:eastAsia="IRNazanin"/>
          <w:color w:val="111111"/>
          <w:sz w:val="28"/>
          <w:sz w:val="28"/>
          <w:szCs w:val="28"/>
          <w:rtl w:val="true"/>
          <w:lang w:bidi="fa-IR"/>
        </w:rPr>
        <w:t>منظومة بالفارسیّة فی علم النجوم، و هی منسوبة إلی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فی مکتبة مجلس الشوری الإسلامی ضمن کتب المرحوم المیرزا طاهر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هذه المنظومة فی حواشی کتاب بیست باب للملاّ مظفّر سنة </w:t>
      </w:r>
      <w:r>
        <w:rPr>
          <w:rFonts w:eastAsia="IRNazanin" w:cs="IRNazanin"/>
          <w:color w:val="111111"/>
          <w:sz w:val="28"/>
          <w:szCs w:val="28"/>
          <w:lang w:bidi="fa-IR"/>
        </w:rPr>
        <w:t>1282</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هذه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لایبدأ العالم کلامه إلاّ باسم اللّه الحق، المالک الدائم </w:t>
      </w:r>
    </w:p>
    <w:p>
      <w:pPr>
        <w:pStyle w:val="BookText"/>
        <w:rPr/>
      </w:pPr>
      <w:r>
        <w:rPr>
          <w:rFonts w:ascii="IRNazanin" w:hAnsi="IRNazanin" w:eastAsia="IRNazanin"/>
          <w:color w:val="111111"/>
          <w:sz w:val="28"/>
          <w:sz w:val="28"/>
          <w:szCs w:val="28"/>
          <w:rtl w:val="true"/>
          <w:lang w:bidi="fa-IR"/>
        </w:rPr>
        <w:t>القدیم الکریم الصانع الّذی لا ندّله الحکیم العلیم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مرد دانا سخن ادا نکند تا به نام حق ابتدا نکندمالک لم یزل قدیم کریم صانع بی‌بدل حکیم علیم</w:t>
      </w:r>
    </w:p>
    <w:p>
      <w:pPr>
        <w:pStyle w:val="BookText"/>
        <w:rPr/>
      </w:pPr>
      <w:r>
        <w:rPr>
          <w:rFonts w:ascii="IRNazanin" w:hAnsi="IRNazanin" w:eastAsia="IRNazanin"/>
          <w:color w:val="111111"/>
          <w:sz w:val="28"/>
          <w:sz w:val="28"/>
          <w:szCs w:val="28"/>
          <w:rtl w:val="true"/>
          <w:lang w:bidi="fa-IR"/>
        </w:rPr>
        <w:t xml:space="preserve">و ورد البیتان الآتیان فی المقدّمة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مدحی لجلال‌الدّین تشریفاً لی و انیّ أُثنی علی محامده، و هو أسمی من الفرقد قدراً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بهر تشریف خویش اول این کردم از مدحت جلال‌الدّینبر محامد محمّد أحمد که به قدر است برتر از فرقد</w:t>
      </w:r>
    </w:p>
    <w:p>
      <w:pPr>
        <w:pStyle w:val="BookText"/>
        <w:rPr/>
      </w:pPr>
      <w:r>
        <w:rPr>
          <w:rFonts w:ascii="IRNazanin" w:hAnsi="IRNazanin" w:eastAsia="IRNazanin"/>
          <w:color w:val="111111"/>
          <w:sz w:val="28"/>
          <w:sz w:val="28"/>
          <w:szCs w:val="28"/>
          <w:rtl w:val="true"/>
          <w:lang w:bidi="fa-IR"/>
        </w:rPr>
        <w:t>و لم یُعْلَم من هو جلال‌الدّین الّذی ورد إسمه فی البیتن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الملک الإسماعیلی جلال‌الدّین خورشاه الّذی أ لّف الخواجه الکتاب المذکور بإسمه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بعض نسخ المدخل المنظوم أنّ الناظم هو السیّد الأشرف، و نسب ذلک إلیه لا إلی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البعض إلی أ نّه من نظم عبدالجبّار خجندی، نظمه فی</w:t>
      </w:r>
    </w:p>
    <w:p>
      <w:pPr>
        <w:pStyle w:val="BookText"/>
        <w:rPr/>
      </w:pP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فی النسختین اللّتین هما باسم السیّد الأشرف،</w:t>
      </w:r>
    </w:p>
    <w:p>
      <w:pPr>
        <w:pStyle w:val="BookText"/>
        <w:rPr/>
      </w:pPr>
      <w:r>
        <w:rPr>
          <w:rFonts w:ascii="IRNazanin" w:hAnsi="IRNazanin" w:eastAsia="IRNazanin"/>
          <w:color w:val="111111"/>
          <w:sz w:val="28"/>
          <w:sz w:val="28"/>
          <w:szCs w:val="28"/>
          <w:rtl w:val="true"/>
          <w:lang w:bidi="fa-IR"/>
        </w:rPr>
        <w:t>و عبدالجبّار أ نّهما مختومتان بالأبیات الآتیة الّتی لم تنسب إلی الخواجه فی النسخة المطبوعة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نصلیّ علی النبیّ و أهل بیته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تاریخ النظم فی غرّة جمادیالآخرة سنة ستّ عشرة و ستمائة من الهجرة إذ نظمت هذا المدخل</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باد از ما درود بر مهتر هم بر اولاد و آل او یکسروقت تاریخ نظم شد آخر غره بود از جمادی الآخرششصد و شانزده ز هجرت بود که بنظم این خیال روی نمود</w:t>
      </w:r>
    </w:p>
    <w:p>
      <w:pPr>
        <w:pStyle w:val="BookText"/>
        <w:rPr/>
      </w:pPr>
      <w:r>
        <w:rPr>
          <w:rFonts w:ascii="IRNazanin" w:hAnsi="IRNazanin" w:eastAsia="IRNazanin"/>
          <w:color w:val="111111"/>
          <w:sz w:val="28"/>
          <w:sz w:val="28"/>
          <w:szCs w:val="28"/>
          <w:rtl w:val="true"/>
          <w:lang w:bidi="fa-IR"/>
        </w:rPr>
        <w:t xml:space="preserve">إذا کان المقصود بالسیّد الأشرف هو السیّد حسن الغزنوی المشهور بالأشرف، فانّ زمانه لاینسجم مع هذا التاریخ، کما لایمکن أن یکون ناظماً للمدخل، لأنّه توفیّ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ثمّة شرح علی المدخل المنظوم شارحه مجهول، و لکن لمّا ذکر فی الصفحة السادسة و الخمسین من النسخة تاریخ الأوّل من المحرّم سنة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علی أنّ تلک السنة هی السنة الجاریة و قتذاک، لطذلک یستبین أنّ الشارح کان من المنجّمین فی النصف الأوّل من القرن </w:t>
      </w:r>
      <w:bookmarkStart w:id="523" w:name="pg6948_90888"/>
    </w:p>
    <w:p>
      <w:pPr>
        <w:pStyle w:val="BookText"/>
        <w:rPr/>
      </w:pPr>
      <w:bookmarkEnd w:id="523"/>
      <w:r>
        <w:rPr>
          <w:rFonts w:ascii="IRNazanin" w:hAnsi="IRNazanin" w:eastAsia="IRNazanin"/>
          <w:color w:val="111111"/>
          <w:sz w:val="28"/>
          <w:sz w:val="28"/>
          <w:szCs w:val="28"/>
          <w:rtl w:val="true"/>
          <w:lang w:bidi="fa-IR"/>
        </w:rPr>
        <w:t>العاشر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فی شرحه من کتاب سی فصل للخواجه، و من الزیج الإیلخانی</w:t>
      </w:r>
      <w:r>
        <w:rPr>
          <w:rFonts w:eastAsia="IRNazanin" w:cs="IRNazanin"/>
          <w:color w:val="111111"/>
          <w:sz w:val="28"/>
          <w:szCs w:val="28"/>
          <w:rtl w:val="true"/>
          <w:lang w:bidi="fa-IR"/>
        </w:rPr>
        <w:t>.</w:t>
      </w:r>
      <w:r>
        <w:rPr>
          <w:rStyle w:val="FootnoteAnchor"/>
          <w:rtl w:val="true"/>
        </w:rPr>
        <w:footnoteReference w:id="761"/>
      </w:r>
    </w:p>
    <w:p>
      <w:pPr>
        <w:pStyle w:val="Heading3"/>
        <w:numPr>
          <w:ilvl w:val="2"/>
          <w:numId w:val="1"/>
        </w:numPr>
        <w:rPr/>
      </w:pPr>
      <w:bookmarkStart w:id="524" w:name="__RefHeading___Toc2088889_372815092"/>
      <w:bookmarkStart w:id="525" w:name="_Toc197"/>
      <w:bookmarkEnd w:id="524"/>
      <w:r>
        <w:rPr/>
        <w:t>37</w:t>
      </w:r>
      <w:r>
        <w:rPr>
          <w:rtl w:val="true"/>
        </w:rPr>
        <w:t xml:space="preserve">- </w:t>
      </w:r>
      <w:r>
        <w:rPr>
          <w:rtl w:val="true"/>
        </w:rPr>
        <w:t>ترجمة صور الکواکب</w:t>
      </w:r>
      <w:bookmarkEnd w:id="525"/>
    </w:p>
    <w:p>
      <w:pPr>
        <w:pStyle w:val="BookText"/>
        <w:rPr/>
      </w:pPr>
      <w:r>
        <w:rPr>
          <w:rFonts w:ascii="IRNazanin" w:hAnsi="IRNazanin" w:eastAsia="IRNazanin"/>
          <w:color w:val="111111"/>
          <w:sz w:val="28"/>
          <w:sz w:val="28"/>
          <w:szCs w:val="28"/>
          <w:rtl w:val="true"/>
          <w:lang w:bidi="fa-IR"/>
        </w:rPr>
        <w:t xml:space="preserve">إنّ مؤلّف کتاب صور الکواکب هو أبوالحسین عبدالرحمن بن عمر بن محمّد بن سهل الضوفی الشیرازی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الخواجه بترجمة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حمد الشاکرین و صلواته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أنقل کتاب صورالکواکب من العربیّة إلی الفارسیّة بتوفیق اللّه و عونه نزولاً عند رغبة بعض الأحبّة</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بعضی از دوستان از تازی به پارسی کرده می‌شود به توفیق‌اللّه 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یلحظ هذا الکتاب و نسبته إلی الخواجه فی عداد الکتب المذکورة فی فهرس مؤلّفاته المفصّل، بید أ نّه کتب فی آخر النسخة العائدة لمکتبة الآستانة الرضویّة المؤرّخة 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الکتاب در سیزدهم جمادیالثانیة در قصبه ماهان من توابع</w:t>
      </w:r>
    </w:p>
    <w:p>
      <w:pPr>
        <w:pStyle w:val="BookText"/>
        <w:rPr/>
      </w:pPr>
      <w:r>
        <w:rPr>
          <w:rFonts w:ascii="IRNazanin" w:hAnsi="IRNazanin" w:eastAsia="IRNazanin"/>
          <w:color w:val="111111"/>
          <w:sz w:val="28"/>
          <w:sz w:val="28"/>
          <w:szCs w:val="28"/>
          <w:rtl w:val="true"/>
          <w:lang w:bidi="fa-IR"/>
        </w:rPr>
        <w:t xml:space="preserve">دهکده دارالأمان کرمان منقول از نسخه‌ای که نقل کرده شده بود به یک واسطه از نسخه أصل به خط مترجم خاتم الحکماء الإسلامیّة نصیرالحقّ و الدّین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تغمّده اللّه بغفرانه</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عن نسخة کانت قد نقلت بواسطة واحدة من النسخة الأصل بخطّ المترجم خاتم الحکماء الإسلامیّین نصیرالحقّ والدّین محمّد بن الحسن کذا الطوسی تغمّده اللّه بغفرانه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نسخة هذه الترجمة نفیسة و ثمینة جدّاً</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 توجد نسخة أُخری من هذه الترجمة فی مکتبة ایاصوفیا رقمها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مؤرّخة فی یوم الإثنین الخامس و العشرین من ذیالقعدة سنة سبع و أربعین و ستمائة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البعض أ نّها بخطّ الخواجه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المرحوم عبّاس اقبال آشتیانی مقالة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مفصّلة حول مواصفات النسخة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نشرت مقالته فی أحد أعداد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الشهریة</w:t>
      </w:r>
      <w:r>
        <w:rPr>
          <w:rFonts w:eastAsia="IRNazanin" w:cs="IRNazanin"/>
          <w:color w:val="111111"/>
          <w:sz w:val="28"/>
          <w:szCs w:val="28"/>
          <w:rtl w:val="true"/>
          <w:lang w:bidi="fa-IR"/>
        </w:rPr>
        <w:t xml:space="preserve">. </w:t>
      </w:r>
      <w:bookmarkStart w:id="526" w:name="pg6948_90889"/>
    </w:p>
    <w:p>
      <w:pPr>
        <w:pStyle w:val="BookText"/>
        <w:rPr/>
      </w:pPr>
      <w:bookmarkEnd w:id="526"/>
      <w:r>
        <w:rPr>
          <w:rFonts w:ascii="IRNazanin" w:hAnsi="IRNazanin" w:eastAsia="IRNazanin"/>
          <w:color w:val="111111"/>
          <w:sz w:val="28"/>
          <w:sz w:val="28"/>
          <w:szCs w:val="28"/>
          <w:rtl w:val="true"/>
          <w:lang w:bidi="fa-IR"/>
        </w:rPr>
        <w:t>و طبع کتاب صور الکواکب العربی فی حیدرآباد 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طبعت ترجمته المخطوطة فی نسخة اسلامبول بالاوفسیت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أُعید طبعه أخیراً</w:t>
      </w:r>
    </w:p>
    <w:p>
      <w:pPr>
        <w:pStyle w:val="BookText"/>
        <w:rPr/>
      </w:pPr>
      <w:r>
        <w:rPr>
          <w:rFonts w:ascii="IRNazanin" w:hAnsi="IRNazanin" w:eastAsia="IRNazanin"/>
          <w:color w:val="111111"/>
          <w:sz w:val="28"/>
          <w:sz w:val="28"/>
          <w:szCs w:val="28"/>
          <w:rtl w:val="true"/>
          <w:lang w:bidi="fa-IR"/>
        </w:rPr>
        <w:t>علی نفقة المؤسّسة المذکورة بعد أن قام معزّالدّین مهدوی بتصحیحه</w:t>
      </w:r>
      <w:r>
        <w:rPr>
          <w:rFonts w:eastAsia="IRNazanin" w:cs="IRNazanin"/>
          <w:color w:val="111111"/>
          <w:sz w:val="28"/>
          <w:szCs w:val="28"/>
          <w:rtl w:val="true"/>
          <w:lang w:bidi="fa-IR"/>
        </w:rPr>
        <w:t>.</w:t>
      </w:r>
    </w:p>
    <w:p>
      <w:pPr>
        <w:pStyle w:val="Heading3"/>
        <w:numPr>
          <w:ilvl w:val="2"/>
          <w:numId w:val="1"/>
        </w:numPr>
        <w:rPr/>
      </w:pPr>
      <w:bookmarkStart w:id="527" w:name="__RefHeading___Toc2088891_372815092"/>
      <w:bookmarkStart w:id="528" w:name="_Toc198"/>
      <w:bookmarkEnd w:id="527"/>
      <w:r>
        <w:rPr/>
        <w:t>38</w:t>
      </w:r>
      <w:r>
        <w:rPr>
          <w:rtl w:val="true"/>
        </w:rPr>
        <w:t xml:space="preserve">- </w:t>
      </w:r>
      <w:r>
        <w:rPr>
          <w:rtl w:val="true"/>
        </w:rPr>
        <w:t>التذکرة النصیریّة</w:t>
      </w:r>
      <w:r>
        <w:rPr>
          <w:rtl w:val="true"/>
        </w:rPr>
        <w:t>.</w:t>
      </w:r>
      <w:bookmarkEnd w:id="5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ascii="IRNazanin" w:hAnsi="IRNazanin" w:eastAsia="IRNazanin"/>
          <w:color w:val="111111"/>
          <w:sz w:val="28"/>
          <w:sz w:val="28"/>
          <w:szCs w:val="28"/>
          <w:rtl w:val="true"/>
          <w:lang w:bidi="fa-IR"/>
        </w:rPr>
        <w:t>کتاب موجز بالعربیّة، جامع لمسائل هذا الفن، و حاوٍ بعضَ الأدلّة، و مشتمل علی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 الخواجه هذا الکتاب بمراغة نزولاً عند رغبة</w:t>
      </w:r>
    </w:p>
    <w:p>
      <w:pPr>
        <w:pStyle w:val="BookText"/>
        <w:rPr/>
      </w:pPr>
      <w:r>
        <w:rPr>
          <w:rFonts w:ascii="IRNazanin" w:hAnsi="IRNazanin" w:eastAsia="IRNazanin"/>
          <w:color w:val="111111"/>
          <w:sz w:val="28"/>
          <w:sz w:val="28"/>
          <w:szCs w:val="28"/>
          <w:rtl w:val="true"/>
          <w:lang w:bidi="fa-IR"/>
        </w:rPr>
        <w:t xml:space="preserve">عزّالدّین زنجانی، و فرغ منه فی أوائل ذیالقعدة سنة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الکتاب المذکور من الکتب المهمّة فی هذا الفن، کما یمثّل مرجعاً للتعرّف علی آراء الخواجه فی علم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سارتن عنه فی تاریخ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کارادووکس بترجمة قسم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وتلاحظ فی هذا القسم مؤاخذات لافتة للنظر علی المجسطی، بخاصّة فی الحقل المتعلّق باختلافات حرکة القمر و سائر الکواکب السیّارة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زُهره، و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یلاحظ</w:t>
      </w:r>
    </w:p>
    <w:p>
      <w:pPr>
        <w:pStyle w:val="BookText"/>
        <w:rPr/>
      </w:pPr>
      <w:r>
        <w:rPr>
          <w:rFonts w:ascii="IRNazanin" w:hAnsi="IRNazanin" w:eastAsia="IRNazanin"/>
          <w:color w:val="111111"/>
          <w:sz w:val="28"/>
          <w:sz w:val="28"/>
          <w:szCs w:val="28"/>
          <w:rtl w:val="true"/>
          <w:lang w:bidi="fa-IR"/>
        </w:rPr>
        <w:t>و إقتراح جهاز جدید بدلاً من جهاز بطلیموس المرکّب من دوائر المماس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الخواجه الطوسی إبتکاراً جدیراً بالتأمّل فی إنتقاده علی المجسطی، بید أنّ جهازه معقّد کجهاز بطلیموس، و لکنّة لیس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أُهمل القسم الموجَب من التذکرة مبکّراً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w:t>
      </w:r>
    </w:p>
    <w:p>
      <w:pPr>
        <w:pStyle w:val="BookText"/>
        <w:rPr/>
      </w:pPr>
      <w:r>
        <w:rPr>
          <w:rFonts w:ascii="IRNazanin" w:hAnsi="IRNazanin" w:eastAsia="IRNazanin"/>
          <w:color w:val="111111"/>
          <w:sz w:val="28"/>
          <w:sz w:val="28"/>
          <w:szCs w:val="28"/>
          <w:rtl w:val="true"/>
          <w:lang w:bidi="fa-IR"/>
        </w:rPr>
        <w:t xml:space="preserve">القسم السالب منها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إنتقادات جدیدة، و بما دلّ علی تمکّن الخواجه من هیئة</w:t>
      </w:r>
    </w:p>
    <w:p>
      <w:pPr>
        <w:pStyle w:val="BookText"/>
        <w:rPr/>
      </w:pPr>
      <w:r>
        <w:rPr>
          <w:rFonts w:ascii="IRNazanin" w:hAnsi="IRNazanin" w:eastAsia="IRNazanin"/>
          <w:color w:val="111111"/>
          <w:sz w:val="28"/>
          <w:sz w:val="28"/>
          <w:szCs w:val="28"/>
          <w:rtl w:val="true"/>
          <w:lang w:bidi="fa-IR"/>
        </w:rPr>
        <w:t xml:space="preserve">بطلیموس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خطوة جدیدة نحو الإصلاح الّذی تحقّق علی ید کوبرنیک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مفیض الخیر و ملهم الصواب، والصلاة علی محمّد المبعوث</w:t>
      </w:r>
    </w:p>
    <w:p>
      <w:pPr>
        <w:pStyle w:val="BookText"/>
        <w:rPr/>
      </w:pPr>
      <w:r>
        <w:rPr>
          <w:rFonts w:ascii="IRNazanin" w:hAnsi="IRNazanin" w:eastAsia="IRNazanin"/>
          <w:color w:val="111111"/>
          <w:sz w:val="28"/>
          <w:sz w:val="28"/>
          <w:szCs w:val="28"/>
          <w:rtl w:val="true"/>
          <w:lang w:bidi="fa-IR"/>
        </w:rPr>
        <w:t>بفضل الخطاب و علی آله خیر آل و أصحابه خیر 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التذکرة رقمها </w:t>
      </w:r>
      <w:r>
        <w:rPr>
          <w:rFonts w:eastAsia="IRNazanin" w:cs="IRNazanin"/>
          <w:color w:val="111111"/>
          <w:sz w:val="28"/>
          <w:szCs w:val="28"/>
          <w:lang w:bidi="fa-IR"/>
        </w:rPr>
        <w:t>8568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نسخة رأیتها من نسخ التذکرة الموجودة فی المکتبات نسخة مکتوبة بتاریخ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فی عداد الکتب العائدة لمکتبة المرحوم نجم‌آبادی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هذا الکتاب فی ایران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کتبت علی هذا الکتاب شروح و حواش کثیرة أهمّها ما یأتی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حمادی محمّد بن علیّ بن الحسین المنجّم الحمادی علی تذکرة الخواجه،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مقاصد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سجّل الشارح إعتراضات کثیرة علی تحفة قطب‌الدّین الشیرازی، و أجاب عنها العلاّمة الشیرازی فی کتاب فعلت فلالتم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هذا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أحوج خلق‌اللّه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من مصنّفات أفضل المتأخّرین</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العلاّمة میر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صاحبه بشیراز یوم الثلاثاء منتصف ذیالحجّة سنة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تتباین النسخ الموجودة من هذا الشرح فی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یبدأ بالعبارة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 متخالفة المراتب و الآثار، و زیّنها بثواقب الکواکب متفاوتة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حاجی خلیفة فی کتاب کشف الظنون هذه العبارة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 النسخ الأخری تخلو من المقدّمة، و تبدأ بالعبارة الآتیة الّتی تمثّل أوّل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القضایا الّتی یشهدها الفطرة السلیمة أنّ العاقل المتیقّظ متی لاحظ ما هو فیه من کونه مستغرقاً فی نعم جلیلة سابغة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أحتفظ بنسخة قدیمة من هذا الشرح، ثمّ نقلتها إلی 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ثلاث نسخ نفیسة أُخری فی مکتبة الآستانة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أرقامها </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تحریرها بالترتیب سنة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المحقّق نظام‌الدّین حسن بن محمّد النیسابوری المعروف بالنظام الأعرج،</w:t>
      </w:r>
      <w:r>
        <w:rPr>
          <w:rStyle w:val="FootnoteAnchor"/>
          <w:rtl w:val="true"/>
        </w:rPr>
        <w:footnoteReference w:id="76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البعض إلی التشیّع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السیّد عبّاس العزّاوی فی مقالته المطبوعة فی مجلّة المجمع العلمی العربی أ نّه مات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لایصحّ التاریخ الّذی ذکره صاحب کشف الظنون فی وفاته، و هو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فی غرّة ربیع‌الأوّل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المتفکّرین فی خلق الأرض و السموات و شرّفنا بالنظر فی هیئة أجرام المبدعات، و فهدانا التفکّر المصنوعات، و التدبّر فی أمر المدبّرات إلی وجود</w:t>
      </w:r>
    </w:p>
    <w:p>
      <w:pPr>
        <w:pStyle w:val="BookText"/>
        <w:rPr/>
      </w:pPr>
      <w:r>
        <w:rPr>
          <w:rFonts w:ascii="IRNazanin" w:hAnsi="IRNazanin" w:eastAsia="IRNazanin"/>
          <w:color w:val="111111"/>
          <w:sz w:val="28"/>
          <w:sz w:val="28"/>
          <w:szCs w:val="28"/>
          <w:rtl w:val="true"/>
          <w:lang w:bidi="fa-IR"/>
        </w:rPr>
        <w:t>صانع قدیر حکیم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أُضیف فی بعض النسخ قبل التحمید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یسّر و أعن و تمّم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بأربع نسخه من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أرقامها </w:t>
      </w:r>
      <w:r>
        <w:rPr>
          <w:rFonts w:eastAsia="IRNazanin" w:cs="IRNazanin"/>
          <w:color w:val="111111"/>
          <w:sz w:val="28"/>
          <w:szCs w:val="28"/>
          <w:lang w:bidi="fa-IR"/>
        </w:rPr>
        <w:t>5346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تحریرها بالترتیب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النسخة الأخیرة الّتی هی أقدم النسخ الأربع بخطّ القاضی البلخی عبدالملک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الکاتب فی 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أوّل تا به آخر در محضر جامع معقول و منقول</w:t>
      </w:r>
    </w:p>
    <w:p>
      <w:pPr>
        <w:pStyle w:val="BookText"/>
        <w:rPr/>
      </w:pPr>
      <w:r>
        <w:rPr>
          <w:rFonts w:ascii="IRNazanin" w:hAnsi="IRNazanin" w:eastAsia="IRNazanin"/>
          <w:color w:val="111111"/>
          <w:sz w:val="28"/>
          <w:sz w:val="28"/>
          <w:szCs w:val="28"/>
          <w:rtl w:val="true"/>
          <w:lang w:bidi="fa-IR"/>
        </w:rPr>
        <w:t>ملا موسی مشهور به قاضی‌زاده رومی سماع کرده و خوانده است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و أضاف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تمام فراغ سماعی فی أواخر سنة إتمام کتابتی لهذا الکتاب فی غرّة ثلاث و ثلاثین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یلحظ إختلاف یسیر بین مقدّمة النسخة المرقّمة </w:t>
      </w:r>
      <w:r>
        <w:rPr>
          <w:rFonts w:eastAsia="IRNazanin" w:cs="IRNazanin"/>
          <w:color w:val="111111"/>
          <w:sz w:val="28"/>
          <w:szCs w:val="28"/>
          <w:lang w:bidi="fa-IR"/>
        </w:rPr>
        <w:t>5346</w:t>
      </w:r>
      <w:r>
        <w:rPr>
          <w:rFonts w:ascii="IRNazanin" w:hAnsi="IRNazanin" w:eastAsia="IRNazanin"/>
          <w:color w:val="111111"/>
          <w:sz w:val="28"/>
          <w:sz w:val="28"/>
          <w:szCs w:val="28"/>
          <w:rtl w:val="true"/>
          <w:lang w:bidi="fa-IR"/>
        </w:rPr>
        <w:t>، و مقدّمة النسخ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أُضیف ما یأتی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فأبیت إلاّ المدافعة و الإستعفاء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 إلاّ المراجعة و الإستدعاء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العوائق یمنعنی عن إسعاف مسؤولهم، و العلائق تردعنی عن إنجاح مأمولهم، إلی أن طلع تباشیر الإقبال من أُفق الآمال، و تشرّفنا بمقدّم من أحرز قصبات</w:t>
      </w:r>
    </w:p>
    <w:p>
      <w:pPr>
        <w:pStyle w:val="BookText"/>
        <w:rPr/>
      </w:pPr>
      <w:r>
        <w:rPr>
          <w:rFonts w:ascii="IRNazanin" w:hAnsi="IRNazanin" w:eastAsia="IRNazanin"/>
          <w:color w:val="111111"/>
          <w:sz w:val="28"/>
          <w:sz w:val="28"/>
          <w:szCs w:val="28"/>
          <w:rtl w:val="true"/>
          <w:lang w:bidi="fa-IR"/>
        </w:rPr>
        <w:t>السبق فی مضمار الکمال، و هو المولی الأعظم أقضی قضاة العالم مشیّد أرکان الملّة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أهدی الشارح کتابه فی هذه المقدّمة إلی قاضی القضاة نظام‌الدّین علیّ بن محمود بن</w:t>
      </w:r>
    </w:p>
    <w:p>
      <w:pPr>
        <w:pStyle w:val="BookText"/>
        <w:rPr/>
      </w:pPr>
      <w:r>
        <w:rPr>
          <w:rFonts w:ascii="IRNazanin" w:hAnsi="IRNazanin" w:eastAsia="IRNazanin"/>
          <w:color w:val="111111"/>
          <w:sz w:val="28"/>
          <w:sz w:val="28"/>
          <w:szCs w:val="28"/>
          <w:rtl w:val="true"/>
          <w:lang w:bidi="fa-IR"/>
        </w:rPr>
        <w:t>رئیس الیزدی أحد علماء ذلک العصر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آخره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اتّفق فراغی من تألیف هذا الکتاب 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ربیع‌الأوّل من شهور سنة إحدی عشرة و سبعمائة هلالیّة، رحم‌اللّه من إذا نظر فیه دعانی</w:t>
      </w:r>
    </w:p>
    <w:p>
      <w:pPr>
        <w:pStyle w:val="BookText"/>
        <w:rPr/>
      </w:pPr>
      <w:r>
        <w:rPr>
          <w:rFonts w:ascii="IRNazanin" w:hAnsi="IRNazanin" w:eastAsia="IRNazanin"/>
          <w:color w:val="111111"/>
          <w:sz w:val="28"/>
          <w:sz w:val="28"/>
          <w:szCs w:val="28"/>
          <w:rtl w:val="true"/>
          <w:lang w:bidi="fa-IR"/>
        </w:rPr>
        <w:t>بالخیر، و أنا أفقر خلق‌اللّه تعالی بغفرانه الحسن بن محمّد یعرف بنظام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تحریر النسخة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تمّ إستنساخها فی مدینة 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مقدّمة النسخة المرقّمة </w:t>
      </w: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تماثل مقدّمة النسخة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هذه النسخة</w:t>
      </w:r>
    </w:p>
    <w:p>
      <w:pPr>
        <w:pStyle w:val="BookText"/>
        <w:rPr/>
      </w:pPr>
      <w:r>
        <w:rPr>
          <w:rFonts w:ascii="IRNazanin" w:hAnsi="IRNazanin" w:eastAsia="IRNazanin"/>
          <w:color w:val="111111"/>
          <w:sz w:val="28"/>
          <w:sz w:val="28"/>
          <w:szCs w:val="28"/>
          <w:rtl w:val="true"/>
          <w:lang w:bidi="fa-IR"/>
        </w:rPr>
        <w:t xml:space="preserve">بهرات أیضاً سنة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مدرسة الأستاذ الشهید مطهّری العالیة بنسخة قدیمة غیر مؤرّخة من هذا الشرح و رقمها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الشارح فی الفصل العاشر منها عند حدیثه عن عروض الکواکب الخمسة تاریخ الشرح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تاریخنا هذا و هو سنة ثمانین و ستمائة</w:t>
      </w:r>
    </w:p>
    <w:p>
      <w:pPr>
        <w:pStyle w:val="BookText"/>
        <w:rPr/>
      </w:pPr>
      <w:r>
        <w:rPr>
          <w:rFonts w:ascii="IRNazanin" w:hAnsi="IRNazanin" w:eastAsia="IRNazanin"/>
          <w:color w:val="111111"/>
          <w:sz w:val="28"/>
          <w:sz w:val="28"/>
          <w:szCs w:val="28"/>
          <w:rtl w:val="true"/>
          <w:lang w:bidi="fa-IR"/>
        </w:rPr>
        <w:t>یزدجردیّة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 من تاریخ الفراغ من الشرح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تقتنی مکتبة مجلس الشوری الإسلامی نسخة أُخری رقمها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 قد إستنسخت من نسخة مکتوبة بتاریخ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شمس‌الدّین محمّدبن أحمد الخفری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التکملة فی شرح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و تعالیت یا ذا العرش الأعلی و ما أعظم شأنک و تبارکت یا مبدع السموات العلی، و بعد فیقول الفقیر إلی‌اللّه الغنیّ محمّد بن أحمد الخفری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بدأت بعض النسخ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نسخة مکتبة الآستانة الرضویّة المرقّمة </w:t>
      </w:r>
      <w:r>
        <w:rPr>
          <w:rFonts w:eastAsia="IRNazanin" w:cs="IRNazanin"/>
          <w:color w:val="111111"/>
          <w:sz w:val="28"/>
          <w:szCs w:val="28"/>
          <w:lang w:bidi="fa-IR"/>
        </w:rPr>
        <w:t>5476</w:t>
      </w:r>
      <w:r>
        <w:rPr>
          <w:rFonts w:ascii="IRNazanin" w:hAnsi="IRNazanin" w:eastAsia="IRNazanin"/>
          <w:color w:val="111111"/>
          <w:sz w:val="28"/>
          <w:sz w:val="28"/>
          <w:szCs w:val="28"/>
          <w:rtl w:val="true"/>
          <w:lang w:bidi="fa-IR"/>
        </w:rPr>
        <w:t xml:space="preserve">، و نسخة مکتبة مجلس الشوری الاسلامی المرقّمة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المؤرّخة فی شعبان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و نسخة مکتبة مدرسة الأستاذ الشهید مطهّری العالیة المرقّمة</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الخفری من شرح هذا الکتاب یوم الإثنین الرابع من المحرّم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ختمه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وقع الفراغ عن الشرح تذکرة للأحباب و تبصرة لأولی الألباب علی حسب إقتضاء الحال مع تزاحم الأشعال و تطرّق البال یوم الاثنین رابع شهر </w:t>
      </w:r>
    </w:p>
    <w:p>
      <w:pPr>
        <w:pStyle w:val="BookText"/>
        <w:rPr/>
      </w:pPr>
      <w:r>
        <w:rPr>
          <w:rFonts w:ascii="IRNazanin" w:hAnsi="IRNazanin" w:eastAsia="IRNazanin"/>
          <w:color w:val="111111"/>
          <w:sz w:val="28"/>
          <w:sz w:val="28"/>
          <w:szCs w:val="28"/>
          <w:rtl w:val="true"/>
          <w:lang w:bidi="fa-IR"/>
        </w:rPr>
        <w:t xml:space="preserve">محرّم‌الحرام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 الحمدللّه علی إفضاله و الصلوة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هذا الشرح و رقماهما </w:t>
      </w:r>
      <w:r>
        <w:rPr>
          <w:rFonts w:eastAsia="IRNazanin" w:cs="IRNazanin"/>
          <w:color w:val="111111"/>
          <w:sz w:val="28"/>
          <w:szCs w:val="28"/>
          <w:lang w:bidi="fa-IR"/>
        </w:rPr>
        <w:t>54765570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الأولی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أیّام المؤّف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تألیفها بستّ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الثانیة، وهی قدیمة أیضاً، فغیر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نسخة من هذا الشرح فی مکتبة مدرسة الأستاذ الشهید مطهّری العالیة، و مکتبة مجلس الشوری الإسلامی، و مکتبة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التذکرة لنظام‌الدّین ملاّ عبدالعلی بن محمّد بن الحسین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خلق السموات و الأرض و جعل الظلمات و النور، و بسط علی بساط الساهرة وجه الأرض بمیامن قدرته الباهرة الظلّ و الحرور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أتمّ البیرجندی هذا الشرح فی شهر ربیع‌الأوّل سنة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کاتبها هو محمّد یوسف بن عبدالخالق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إستنسخها فی مشهد من نسخة بخطّ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الأخیر</w:t>
      </w:r>
    </w:p>
    <w:p>
      <w:pPr>
        <w:pStyle w:val="BookText"/>
        <w:rPr/>
      </w:pPr>
      <w:r>
        <w:rPr>
          <w:rFonts w:ascii="IRNazanin" w:hAnsi="IRNazanin" w:eastAsia="IRNazanin"/>
          <w:color w:val="111111"/>
          <w:sz w:val="28"/>
          <w:sz w:val="28"/>
          <w:szCs w:val="28"/>
          <w:rtl w:val="true"/>
          <w:lang w:bidi="fa-IR"/>
        </w:rPr>
        <w:t xml:space="preserve">من شهر رجب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بأمر المیرزا أبوطالب الرضوی متولیّ الآستانه الرضویّة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نسخة أُخری من هذا الشرح أیضاً و تاریخها سنة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و هی من کتب المرحوم المیرزا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مجلس الشوری الإسلامی بها، و رقمها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آخر علی التذکرة لقاضیزاده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نسخة من هذا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شریفی، و صاحبه من العلماء المعاصرین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العلاّمة الخفری منه فی</w:t>
      </w:r>
    </w:p>
    <w:p>
      <w:pPr>
        <w:pStyle w:val="BookText"/>
        <w:rPr/>
      </w:pPr>
      <w:r>
        <w:rPr>
          <w:rFonts w:ascii="IRNazanin" w:hAnsi="IRNazanin" w:eastAsia="IRNazanin"/>
          <w:color w:val="111111"/>
          <w:sz w:val="28"/>
          <w:sz w:val="28"/>
          <w:szCs w:val="28"/>
          <w:rtl w:val="true"/>
          <w:lang w:bidi="fa-IR"/>
        </w:rPr>
        <w:t>شرحه، و نقل عنه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التذکرة النصیریّة لکمال‌الدّین حسین بن شرف‌الدّین عبدالحق اردبیلی، تلمیذ الملاّ جلال دوانی المتوفیّ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7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التذکرة، و کان بعد شرح السیّد شریف،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529" w:name="pg6948_90894"/>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الّذی هیأ هیئة العالم بحکمته و شیأ رمزتتا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التفکّر فیها بشیئیّته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النسخة الّتی رأیتها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علی التذکرة، من مؤلّفات غیاث الدّین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الثناء و الصلوة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الحقیر الفقیر غیاث‌الدّین المشهور بمنصور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تذکرة فمن شاء اتّخذ إلی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مدرسة الأستاذ الشهید مطهّری العالیة بنسخة من هذا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الشروح المذکورة حواش عدیدة کتبت علی کلّ واحد من هذه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ذکرها هنا رعایة للایجاز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فتح‌اللّه شروانی تفسیراً علی التذکرة باللغة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کارا دو فوکس</w:t>
      </w:r>
      <w:r>
        <w:rPr>
          <w:rStyle w:val="FootnoteAnchor"/>
          <w:rtl w:val="true"/>
        </w:rPr>
        <w:footnoteReference w:id="771"/>
      </w:r>
      <w:r>
        <w:rPr>
          <w:rFonts w:ascii="IRNazanin" w:hAnsi="IRNazanin" w:eastAsia="IRNazanin"/>
          <w:color w:val="111111"/>
          <w:sz w:val="28"/>
          <w:sz w:val="28"/>
          <w:szCs w:val="28"/>
          <w:rtl w:val="true"/>
          <w:lang w:bidi="fa-IR"/>
        </w:rPr>
        <w:t xml:space="preserve">بترجمة قسم منه إلی اللغة الفرنسیّة، و طبع بباریس سنة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530" w:name="__RefHeading___Toc2088893_372815092"/>
      <w:bookmarkStart w:id="531" w:name="_Toc199"/>
      <w:bookmarkEnd w:id="530"/>
      <w:r>
        <w:rPr/>
        <w:t>39</w:t>
      </w:r>
      <w:r>
        <w:rPr>
          <w:rtl w:val="true"/>
        </w:rPr>
        <w:t>-</w:t>
      </w:r>
      <w:r>
        <w:rPr>
          <w:rtl w:val="true"/>
        </w:rPr>
        <w:t>شرح ثمره بطلیموس أو ترجمة الثمرة</w:t>
      </w:r>
      <w:bookmarkEnd w:id="531"/>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ثمره بطلیموس أو ترجمة الثمرة</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ترجم و أ لّف الخواجه کتاب الثمرة لبطلیمس، و هو فی أحکام النجوم، بطلب من حاکم اصفهان الخواجه بهاءالدّین محمّد بن شمس‌الدّین</w:t>
      </w:r>
    </w:p>
    <w:p>
      <w:pPr>
        <w:pStyle w:val="BookText"/>
        <w:rPr/>
      </w:pPr>
      <w:r>
        <w:rPr>
          <w:rFonts w:ascii="IRNazanin" w:hAnsi="IRNazanin" w:eastAsia="IRNazanin"/>
          <w:color w:val="111111"/>
          <w:sz w:val="28"/>
          <w:sz w:val="28"/>
          <w:szCs w:val="28"/>
          <w:rtl w:val="true"/>
          <w:lang w:bidi="fa-IR"/>
        </w:rPr>
        <w:t>الوزیر، و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حصلت بعد تحریر و ترجمة هذا الکتاب علی شرحین قدیمین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لأحمد بن یوسف المصریّ المهندس، و هو کاتب عند أحد أمراء آل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لأحمد بن علیّ الاصفهانی 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مطالعتهما، أضفت إلی الترجمة ما رأیته</w:t>
      </w:r>
    </w:p>
    <w:p>
      <w:pPr>
        <w:pStyle w:val="BookText"/>
        <w:rPr/>
      </w:pPr>
      <w:r>
        <w:rPr>
          <w:rFonts w:ascii="IRNazanin" w:hAnsi="IRNazanin" w:eastAsia="IRNazanin"/>
          <w:color w:val="111111"/>
          <w:sz w:val="28"/>
          <w:sz w:val="28"/>
          <w:szCs w:val="28"/>
          <w:rtl w:val="true"/>
          <w:lang w:bidi="fa-IR"/>
        </w:rPr>
        <w:t>ضروریّاً من المطالب فی ذینک الشرحین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هذا الکتاب علی مائة عبارة و قول، و لذلک سمیّ بالیونانیّة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انطوریطا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مائة کلمة</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و نقل حاجی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انطورویطا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انطورمطا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بلوشه فی فهرس النسخ الفارسیّة العائد لمکتبة باریس الوطنیّة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انطورومطا</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من أخطاء النسّاخ، و ینبغی أن تصحّح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اقطن ریطا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یعنی مائة قولللحکماء، لأنّ هذا الکتاب یتأ لّف من مائة قول، و لذلک أُطلق علیه هذه العنوان</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ذُکر عنوان هذا الکتاب فی کتاب فوات الوفیات المطبوع علی أ نّه شرح همزه بطلیموس</w:t>
      </w:r>
    </w:p>
    <w:p>
      <w:pPr>
        <w:pStyle w:val="BookText"/>
        <w:rPr/>
      </w:pPr>
      <w:r>
        <w:rPr>
          <w:rFonts w:ascii="IRNazanin" w:hAnsi="IRNazanin" w:eastAsia="IRNazanin"/>
          <w:color w:val="111111"/>
          <w:sz w:val="28"/>
          <w:sz w:val="28"/>
          <w:szCs w:val="28"/>
          <w:rtl w:val="true"/>
          <w:lang w:bidi="fa-IR"/>
        </w:rPr>
        <w:t>خطأً، و تکرّر هذا الخطأ فی کتاب مطلع الشمس، و نامه دانشوران، و فلک السعادة، و مصدر هذه الکتب جمیعها هو کتاب 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الثابت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أنّ</w:t>
      </w:r>
    </w:p>
    <w:p>
      <w:pPr>
        <w:pStyle w:val="BookText"/>
        <w:rPr/>
      </w:pPr>
      <w:r>
        <w:rPr>
          <w:rFonts w:ascii="IRNazanin" w:hAnsi="IRNazanin" w:eastAsia="IRNazanin"/>
          <w:color w:val="111111"/>
          <w:sz w:val="28"/>
          <w:sz w:val="28"/>
          <w:szCs w:val="28"/>
          <w:rtl w:val="true"/>
          <w:lang w:bidi="fa-IR"/>
        </w:rPr>
        <w:t xml:space="preserve">الصحیح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حصیلة لعدد من الرسائل الّتی أ لّفها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هذه الرسائل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الأربعة أو المقالات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ترجمة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حمد الشاکرین و الصلوة علی نبیّه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مقدّمة بطلیموس،</w:t>
      </w:r>
      <w:r>
        <w:rPr>
          <w:rStyle w:val="FootnoteAnchor"/>
          <w:rtl w:val="true"/>
        </w:rPr>
        <w:footnoteReference w:id="777"/>
      </w:r>
      <w:r>
        <w:rPr>
          <w:rFonts w:ascii="IRNazanin" w:hAnsi="IRNazanin" w:eastAsia="IRNazanin"/>
          <w:color w:val="111111"/>
          <w:sz w:val="28"/>
          <w:sz w:val="28"/>
          <w:szCs w:val="28"/>
          <w:rtl w:val="true"/>
          <w:lang w:bidi="fa-IR"/>
        </w:rPr>
        <w:t>یخاطب تلمیذه سورس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 لّفت قبل هذا الوقتعدداً من الکتب لک یا سورس فی شرح تأثیر الکواکب فی عالم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فائدتها کبیرة فی معرفة الحوادث قبل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الکتب الّتی هی فی عداد الکتب</w:t>
      </w:r>
    </w:p>
    <w:p>
      <w:pPr>
        <w:pStyle w:val="BookText"/>
        <w:rPr/>
      </w:pPr>
      <w:r>
        <w:rPr>
          <w:rFonts w:ascii="IRNazanin" w:hAnsi="IRNazanin" w:eastAsia="IRNazanin"/>
          <w:color w:val="111111"/>
          <w:sz w:val="28"/>
          <w:sz w:val="28"/>
          <w:szCs w:val="28"/>
          <w:rtl w:val="true"/>
          <w:lang w:bidi="fa-IR"/>
        </w:rPr>
        <w:t>المشار إلیها، خلاصتها البیّنة بالتجربة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لایجد أحد سبیلاً إلی معرفة هذا الکتاب ما لم ینظر فی تلک الکتب الّتی ألفناها سابقاً فی علوم أُخری،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فاسعد بالوقوف</w:t>
      </w:r>
    </w:p>
    <w:p>
      <w:pPr>
        <w:pStyle w:val="BookText"/>
        <w:rPr/>
      </w:pPr>
      <w:r>
        <w:rPr>
          <w:rFonts w:ascii="IRNazanin" w:hAnsi="IRNazanin" w:eastAsia="IRNazanin"/>
          <w:color w:val="111111"/>
          <w:sz w:val="28"/>
          <w:sz w:val="28"/>
          <w:szCs w:val="28"/>
          <w:rtl w:val="true"/>
          <w:lang w:bidi="fa-IR"/>
        </w:rPr>
        <w:t>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مطلع الکتاب و الکتب الأخری الّتی أ لّفها فی علم تقدمة المعرفة،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النجومیّة، و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مقالات</w:t>
      </w:r>
      <w:r>
        <w:rPr>
          <w:rFonts w:eastAsia="IRNazanin" w:cs="IRNazanin"/>
          <w:color w:val="111111"/>
          <w:sz w:val="28"/>
          <w:szCs w:val="28"/>
          <w:rtl w:val="true"/>
          <w:lang w:bidi="fa-IR"/>
        </w:rPr>
        <w:t>».</w:t>
      </w:r>
      <w:r>
        <w:rPr>
          <w:rStyle w:val="FootnoteAnchor"/>
          <w:rtl w:val="true"/>
        </w:rPr>
        <w:footnoteReference w:id="77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 البعض أنّ بطلمیوس صاحب المجسطی هو غیر بطلمیوس صاحب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سهو، إذ إنّ کلامه فی هذا الموضع، و فی کتاب أربع مقالات، اللّذین أشار فیهما إلی تلمیذه سورس، هو نفس کلامه فی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 نّه صرّح فی کتاب أربع مقالات أ نّه هو الّذی أ لّف کتاب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عدداً من المسائل فی ذلک الکتاب إلی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bookmarkStart w:id="532" w:name="pg6948_90896"/>
    </w:p>
    <w:p>
      <w:pPr>
        <w:pStyle w:val="BookText"/>
        <w:rPr/>
      </w:pPr>
      <w:bookmarkEnd w:id="532"/>
      <w:r>
        <w:rPr>
          <w:rFonts w:ascii="IRNazanin" w:hAnsi="IRNazanin" w:eastAsia="IRNazanin"/>
          <w:color w:val="111111"/>
          <w:sz w:val="28"/>
          <w:sz w:val="28"/>
          <w:szCs w:val="28"/>
          <w:rtl w:val="true"/>
          <w:lang w:bidi="fa-IR"/>
        </w:rPr>
        <w:t>فمن الثابت، إذن، أنّ هذا الکتاب هو لبطلیموس صاحب المجسطی، لا لبطلیموس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الخواجه الطوسی کلّ قسم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انبری إلی ترجمته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تألیف الکتاب و ترجمته فی التاسع من شهرجمادیالأولی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هذا الکتاب و رقماهما </w:t>
      </w:r>
      <w:r>
        <w:rPr>
          <w:rFonts w:eastAsia="IRNazanin" w:cs="IRNazanin"/>
          <w:color w:val="111111"/>
          <w:sz w:val="28"/>
          <w:szCs w:val="28"/>
          <w:rtl w:val="true"/>
          <w:lang w:bidi="fa-IR"/>
        </w:rPr>
        <w:t>(</w:t>
      </w:r>
      <w:r>
        <w:rPr>
          <w:rFonts w:eastAsia="IRNazanin" w:cs="IRNazanin"/>
          <w:color w:val="111111"/>
          <w:sz w:val="28"/>
          <w:szCs w:val="28"/>
          <w:lang w:bidi="fa-IR"/>
        </w:rPr>
        <w:t>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5460</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و فی مکتبة مجلس الشوری الإسلامی نسخة أُخری رقمها </w:t>
      </w:r>
      <w:r>
        <w:rPr>
          <w:rFonts w:eastAsia="IRNazanin" w:cs="IRNazanin"/>
          <w:color w:val="111111"/>
          <w:sz w:val="28"/>
          <w:szCs w:val="28"/>
          <w:lang w:bidi="fa-IR"/>
        </w:rPr>
        <w:t>169</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و أقدم نسخة</w:t>
      </w:r>
    </w:p>
    <w:p>
      <w:pPr>
        <w:pStyle w:val="BookText"/>
        <w:rPr/>
      </w:pPr>
      <w:r>
        <w:rPr>
          <w:rFonts w:ascii="IRNazanin" w:hAnsi="IRNazanin" w:eastAsia="IRNazanin"/>
          <w:color w:val="111111"/>
          <w:sz w:val="28"/>
          <w:sz w:val="28"/>
          <w:szCs w:val="28"/>
          <w:rtl w:val="true"/>
          <w:lang w:bidi="fa-IR"/>
        </w:rPr>
        <w:t xml:space="preserve">من هذا الکتاب موجودة فی المکتبة الوطنیّة بباریس، و هی مکتوبة فی ربیع‌الأوّل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تألیفه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حاجی خلیفة فی کتاب کشف الظنون عدداً من الشروح الأُخری لکتاب الثمرة فی أحکام النجوم مضافاً إلی شرح الخواجه و ترجمته،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أبی یوسف اقلیدسی، و شرح أبی سعید ثمالی، و شرح إبن طبیب جاثلیقی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شرح آخر کتبه أحد المنجّمین،</w:t>
      </w:r>
    </w:p>
    <w:p>
      <w:pPr>
        <w:pStyle w:val="BookText"/>
        <w:rPr/>
      </w:pPr>
      <w:r>
        <w:rPr>
          <w:rFonts w:ascii="IRNazanin" w:hAnsi="IRNazanin" w:eastAsia="IRNazanin"/>
          <w:color w:val="111111"/>
          <w:sz w:val="28"/>
          <w:sz w:val="28"/>
          <w:szCs w:val="28"/>
          <w:rtl w:val="true"/>
          <w:lang w:bidi="fa-IR"/>
        </w:rPr>
        <w:t xml:space="preserve">و ذکر فیه أ نّه أخذ من الأمیر أبی شجاع رستم بن مرزبان 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533" w:name="__RefHeading___Toc2088895_372815092"/>
      <w:bookmarkStart w:id="534" w:name="_Toc200"/>
      <w:bookmarkEnd w:id="533"/>
      <w:r>
        <w:rPr/>
        <w:t>40</w:t>
      </w:r>
      <w:r>
        <w:rPr>
          <w:rtl w:val="true"/>
        </w:rPr>
        <w:t xml:space="preserve">- </w:t>
      </w:r>
      <w:r>
        <w:rPr>
          <w:rtl w:val="true"/>
        </w:rPr>
        <w:t>زیج إیلخانی</w:t>
      </w:r>
      <w:bookmarkEnd w:id="534"/>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إیلخانی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الزیج عند المنجّمین کتاب ضبطوا فیه أحوال الکواکب و حرکاتها، و أمثالها المعلومة من الرصد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جاء فی سراج الإستخراج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الرصد عند المنجّمین هو النظر فی أحوال الأجرام العلویّة بآلة خاصّة وضعها الحکماء لذلک الغرض من أجل أن تعرف بها مواضع النجوم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یتبیّن بها مقدار حرکتها فی الطول‌العرض و أبعادها الفاصلة فیما بینها، و أبعادها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أجرامها و صغره، و ما یماثل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معرّب زیک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زیک فی اللغة حبل ینقش علیه النقّاشون نقش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هو القانون و الدلیل الّذی یهتدی به النسّاجون لمعرفة طریقة حیاکة اللباس المنقش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الزیج قانوناً یساعد المنجّمین علی معرفة النقوش</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الأوضاع الفلکیّة و خطوطها و جداولها، و کان مماثلاً فی الطول و العرض لحبل الزیک </w:t>
      </w:r>
    </w:p>
    <w:p>
      <w:pPr>
        <w:pStyle w:val="BookText"/>
        <w:rPr/>
      </w:pPr>
      <w:r>
        <w:rPr>
          <w:rFonts w:ascii="IRNazanin" w:hAnsi="IRNazanin" w:eastAsia="IRNazanin"/>
          <w:color w:val="111111"/>
          <w:sz w:val="28"/>
          <w:sz w:val="28"/>
          <w:szCs w:val="28"/>
          <w:rtl w:val="true"/>
          <w:lang w:bidi="fa-IR"/>
        </w:rPr>
        <w:t>المضغوط فی طوله و عرضه أیضاً، و ظهرت کمّیات حرکات الکواکب من جداوله کما تظهر کیفیّات نقوش الملابس من ذلک الحبل، لذلک عرف بهذا الإسم</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الزیج الإیلخانی کتاب بالفارسیّة یحتوی علی أربع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طریقة الکواکب و مواضعها فی الطول و العرض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الأوقات و طوالع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الأعمال النجومیّة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العاقبة للمتّقین و لاعدوان إلاّ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والسلام و التحیّة و الرضوان علی سیّد المرسلین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الخواجه الطوسی فی مقدّمة هذا الکتاب معلومات موجزة عن تاریخ جنکیز و الغول و أولادهم، و هی معلومات رائعة و مهمّة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یستبین من هذا المقدّمة نفسها</w:t>
      </w:r>
    </w:p>
    <w:p>
      <w:pPr>
        <w:pStyle w:val="BookText"/>
        <w:rPr/>
      </w:pPr>
      <w:r>
        <w:rPr>
          <w:rFonts w:ascii="IRNazanin" w:hAnsi="IRNazanin" w:eastAsia="IRNazanin"/>
          <w:color w:val="111111"/>
          <w:sz w:val="28"/>
          <w:sz w:val="28"/>
          <w:szCs w:val="28"/>
          <w:rtl w:val="true"/>
          <w:lang w:bidi="fa-IR"/>
        </w:rPr>
        <w:t xml:space="preserve">أنّ البدء ببناء رصد مراغة کان فی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زیج الخواجه الطوسی موقع العنایة کثیراً فی أقطار الشرق و الصین، إذ کان یفاد</w:t>
      </w:r>
    </w:p>
    <w:p>
      <w:pPr>
        <w:pStyle w:val="BookText"/>
        <w:rPr/>
      </w:pPr>
      <w:r>
        <w:rPr>
          <w:rFonts w:ascii="IRNazanin" w:hAnsi="IRNazanin" w:eastAsia="IRNazanin"/>
          <w:color w:val="111111"/>
          <w:sz w:val="28"/>
          <w:sz w:val="28"/>
          <w:szCs w:val="28"/>
          <w:rtl w:val="true"/>
          <w:lang w:bidi="fa-IR"/>
        </w:rPr>
        <w:t xml:space="preserve">منه مدّة طویلة حتّی بعد إنتشار الزیج الجدید لألغ بیک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هذا الکتاب </w:t>
      </w:r>
      <w:r>
        <w:rPr>
          <w:rFonts w:eastAsia="IRNazanin" w:cs="IRNazanin"/>
          <w:color w:val="111111"/>
          <w:sz w:val="28"/>
          <w:szCs w:val="28"/>
          <w:rtl w:val="true"/>
          <w:lang w:bidi="fa-IR"/>
        </w:rPr>
        <w:t>(</w:t>
      </w: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النسخة الأولی بتاریخ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کتبت الثانیة بتاریخ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نسخة نفیسة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مدرسة الأستاذ الشهید مطهّری العالیة نسخة أُخری رقمها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أقدم نسخة من هذا الکتاب موجودة فی المکتبة الوطنیّة بباریس، إذ کتب فی وصف تلک النسخة المثبّتة فی فهرس النسخ الفارسیّة للمکتبة المذکورة أ نّها نسخة مخطوطة</w:t>
      </w:r>
    </w:p>
    <w:p>
      <w:pPr>
        <w:pStyle w:val="BookText"/>
        <w:rPr/>
      </w:pPr>
      <w:r>
        <w:rPr>
          <w:rFonts w:ascii="IRNazanin" w:hAnsi="IRNazanin" w:eastAsia="IRNazanin"/>
          <w:color w:val="111111"/>
          <w:sz w:val="28"/>
          <w:sz w:val="28"/>
          <w:szCs w:val="28"/>
          <w:rtl w:val="true"/>
          <w:lang w:bidi="fa-IR"/>
        </w:rPr>
        <w:t>بخطّ الخواجه أصیل‌الدّین نجل الخواجه 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عدداً من الشروح و التلخیصات علی هذا الکتاب، ننقل فیما یأتی بعضها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الحقائق للحسن بن محمّد النیسابوری المشهور بالنظام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w:t>
      </w:r>
      <w:bookmarkStart w:id="535" w:name="pg6948_90898"/>
    </w:p>
    <w:p>
      <w:pPr>
        <w:pStyle w:val="Heading3"/>
        <w:numPr>
          <w:ilvl w:val="2"/>
          <w:numId w:val="1"/>
        </w:numPr>
        <w:rPr/>
      </w:pPr>
      <w:bookmarkStart w:id="536" w:name="__RefHeading___Toc2088897_372815092"/>
      <w:bookmarkStart w:id="537" w:name="_Toc201"/>
      <w:bookmarkEnd w:id="535"/>
      <w:bookmarkEnd w:id="536"/>
      <w:r>
        <w:rPr>
          <w:rtl w:val="true"/>
        </w:rPr>
        <w:t>علی الزیج الإیلخانی</w:t>
      </w:r>
      <w:bookmarkEnd w:id="537"/>
    </w:p>
    <w:p>
      <w:pPr>
        <w:pStyle w:val="BookText"/>
        <w:rPr/>
      </w:pPr>
      <w:r>
        <w:rPr>
          <w:rFonts w:ascii="IRNazanin" w:hAnsi="IRNazanin" w:eastAsia="IRNazanin"/>
          <w:color w:val="111111"/>
          <w:sz w:val="28"/>
          <w:sz w:val="28"/>
          <w:szCs w:val="28"/>
          <w:rtl w:val="true"/>
          <w:lang w:bidi="fa-IR"/>
        </w:rPr>
        <w:t>علی الزیج الإیلخانی</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أجناس سپاس بی قیاس که مقاطع أوهام انام از مطالع آن نشان ندهد، و أعداد حمد بی حد که نهایت أفکار اولوا الأبصار از بدایت آن قاصر آید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 تحتفظ مکتبة الآستانة بالنسخة المکتوبة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5341</w:t>
      </w:r>
      <w:r>
        <w:rPr>
          <w:rFonts w:ascii="IRNazanin" w:hAnsi="IRNazanin" w:eastAsia="IRNazanin"/>
          <w:color w:val="111111"/>
          <w:sz w:val="28"/>
          <w:sz w:val="28"/>
          <w:szCs w:val="28"/>
          <w:rtl w:val="true"/>
          <w:lang w:bidi="fa-IR"/>
        </w:rPr>
        <w:t>، و بالنسخة</w:t>
      </w:r>
    </w:p>
    <w:p>
      <w:pPr>
        <w:pStyle w:val="BookText"/>
        <w:rPr/>
      </w:pPr>
      <w:r>
        <w:rPr>
          <w:rFonts w:ascii="IRNazanin" w:hAnsi="IRNazanin" w:eastAsia="IRNazanin"/>
          <w:color w:val="111111"/>
          <w:sz w:val="28"/>
          <w:sz w:val="28"/>
          <w:szCs w:val="28"/>
          <w:rtl w:val="true"/>
          <w:lang w:bidi="fa-IR"/>
        </w:rPr>
        <w:t xml:space="preserve">المکتوبة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9576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الأولی لمکتبة السلطان محمّدبن السلطان مرادخان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مجلس الشوری الإسلامی نسخة أُخری مکتوبة فی سنة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قد اشتُریت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زیج إیلخانی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بن حسین بن حسن شاهنشاه سمنانی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لّفه سنة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 فی مکتبة لندن</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الزیج الخاقانی فی تکمیل الزیج الإیلخانی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غیاث‌الدّین جمشیدبن مسعود کاشانی مدیر مرصد ألغ‌بیک بسمرقد الزیج الإیلخانی، و أضاف إلیه بعض الجداول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هو نفسه إلی هذا الکتاب أیضاً فی مقدّمة کتاب مفتاح الحساب</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الخاقانیة مختصر الزیج الإیلخانی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علیشاه بن محمّد بن قاسم الخوارزمی البخاری المعروف بعلاء المنجّم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الزیج الإیلخانی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الکتاب علی أصلین یشتمل کلّ منهما علی أبواب و فصول، و ذلک من خلال بعض التصحیحات‌التوضیحات الّتی أضافها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الشخص المذکور هذا الکتاب لمحمّد بن أحمد التبریزی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w:t>
      </w:r>
    </w:p>
    <w:p>
      <w:pPr>
        <w:pStyle w:val="BookText"/>
        <w:rPr/>
      </w:pPr>
      <w:r>
        <w:rPr>
          <w:rFonts w:ascii="IRNazanin" w:hAnsi="IRNazanin" w:eastAsia="IRNazanin"/>
          <w:color w:val="111111"/>
          <w:sz w:val="28"/>
          <w:sz w:val="28"/>
          <w:szCs w:val="28"/>
          <w:rtl w:val="true"/>
          <w:lang w:bidi="fa-IR"/>
        </w:rPr>
        <w:t>فی المکتبة الوطنیّة بباریس</w:t>
      </w:r>
      <w:r>
        <w:rPr>
          <w:rFonts w:eastAsia="IRNazanin" w:cs="IRNazanin"/>
          <w:color w:val="111111"/>
          <w:sz w:val="28"/>
          <w:szCs w:val="28"/>
          <w:rtl w:val="true"/>
          <w:lang w:bidi="fa-IR"/>
        </w:rPr>
        <w:t>.</w:t>
      </w:r>
      <w:r>
        <w:rPr>
          <w:rStyle w:val="FootnoteAnchor"/>
          <w:rtl w:val="true"/>
        </w:rPr>
        <w:footnoteReference w:id="78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حاجی خلیفة هذا المختصر فی موضع من کتابه کشف الظنون باسم زیج شاهی</w:t>
      </w:r>
      <w:r>
        <w:rPr>
          <w:rFonts w:eastAsia="IRNazanin" w:cs="IRNazanin"/>
          <w:color w:val="111111"/>
          <w:sz w:val="28"/>
          <w:szCs w:val="28"/>
          <w:rtl w:val="true"/>
          <w:lang w:bidi="fa-IR"/>
        </w:rPr>
        <w:t>.</w:t>
      </w:r>
      <w:r>
        <w:rPr>
          <w:rStyle w:val="FootnoteAnchor"/>
          <w:rtl w:val="true"/>
        </w:rPr>
        <w:footnoteReference w:id="789"/>
      </w:r>
      <w:bookmarkStart w:id="538" w:name="pg6948_90899"/>
    </w:p>
    <w:p>
      <w:pPr>
        <w:pStyle w:val="BookText"/>
        <w:rPr/>
      </w:pPr>
      <w:bookmarkEnd w:id="538"/>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شاهی من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لخّصه نجم‌الدّین لبودی،سمّاه زیج زاهی</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ثمّة شرح آخر لمحمود شاه خلجی</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تُرجم الزیج الإیلخانی إلی العربیّة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سارتن ترجمتین له بالعربیّة، إحداهما لیحیی بن علیّ بن رفیع الحسینی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الزیج، و الأُخری لشهاب‌الدّین الحلبی، و احتمل سارتن انّه أبوالعبّاس بن ابراهیم بن خلیل الحلبی الدمشقی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39" w:name="__RefHeading___Toc2088899_372815092"/>
      <w:bookmarkStart w:id="540" w:name="_Toc202"/>
      <w:bookmarkEnd w:id="539"/>
      <w:r>
        <w:rPr/>
        <w:t>41</w:t>
      </w:r>
      <w:r>
        <w:rPr>
          <w:rtl w:val="true"/>
        </w:rPr>
        <w:t xml:space="preserve">- </w:t>
      </w:r>
      <w:r>
        <w:rPr>
          <w:rtl w:val="true"/>
        </w:rPr>
        <w:t>رسالة فی الصبح الکاذب</w:t>
      </w:r>
      <w:bookmarkEnd w:id="54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الصبح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موجزة جدّاً للخواجه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رساله حضرت سلطان المحقّقین و برهان المدقّقین خواجه نصیرالدّین طوسی قدّس‌اللّه روحه انشا فرموده است در بیان صبح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کاذب نوری مستطیل است که در ناحیه مشرق به آخر شب ظاهر شود ممتد از نزدیکی کناره افق تا نزدیکی وسط السماء و آن نور را قاعده نبود بلکه هوائی که زیر او به افق نزدیکتر باریکترباشد از این جهت او را به کذب نسبت کنند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تحتفظ مکتبة مدرسة الأستاذ الشهید مطهّری العالیة بنسخة منه ضمن 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تحتفظ مکتبة مجلس الشوری الإسلامی بنسخة أُخری ملحقة بزبدة الهیئة</w:t>
      </w:r>
      <w:r>
        <w:rPr>
          <w:rFonts w:eastAsia="IRNazanin" w:cs="IRNazanin"/>
          <w:color w:val="111111"/>
          <w:sz w:val="28"/>
          <w:szCs w:val="28"/>
          <w:rtl w:val="true"/>
          <w:lang w:bidi="fa-IR"/>
        </w:rPr>
        <w:t>.</w:t>
      </w:r>
    </w:p>
    <w:p>
      <w:pPr>
        <w:pStyle w:val="Heading3"/>
        <w:numPr>
          <w:ilvl w:val="2"/>
          <w:numId w:val="1"/>
        </w:numPr>
        <w:rPr/>
      </w:pPr>
      <w:bookmarkStart w:id="541" w:name="__RefHeading___Toc2088901_372815092"/>
      <w:bookmarkStart w:id="542" w:name="_Toc203"/>
      <w:bookmarkEnd w:id="541"/>
      <w:r>
        <w:rPr/>
        <w:t>42</w:t>
      </w:r>
      <w:r>
        <w:rPr>
          <w:rtl w:val="true"/>
        </w:rPr>
        <w:t xml:space="preserve">- </w:t>
      </w:r>
      <w:r>
        <w:rPr>
          <w:rtl w:val="true"/>
        </w:rPr>
        <w:t>رسالة فی تحقیق قوس قزح</w:t>
      </w:r>
      <w:bookmarkEnd w:id="5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قوس 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شعاع کیفیّتی است که اقتضاء ظهور هر جسمی کثیف کند که در محاذی جسم نیّر باشد بر وجهی که میان ایشان جسمی دیگر </w:t>
      </w:r>
      <w:bookmarkStart w:id="543" w:name="pg6948_90900"/>
    </w:p>
    <w:p>
      <w:pPr>
        <w:pStyle w:val="BookText"/>
        <w:rPr/>
      </w:pPr>
      <w:bookmarkEnd w:id="543"/>
      <w:r>
        <w:rPr>
          <w:rFonts w:ascii="IRNazanin" w:hAnsi="IRNazanin" w:eastAsia="IRNazanin"/>
          <w:color w:val="111111"/>
          <w:sz w:val="28"/>
          <w:sz w:val="28"/>
          <w:szCs w:val="28"/>
          <w:rtl w:val="true"/>
          <w:lang w:bidi="fa-IR"/>
        </w:rPr>
        <w:t>کثیف حائل نشود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تحتفظ مکتبة ملک الأهلیّة بنسخة من هذه الرسالة الموجزة جدّاً ضمن مجموعة رقمها</w:t>
      </w:r>
    </w:p>
    <w:p>
      <w:pPr>
        <w:pStyle w:val="BookText"/>
        <w:rPr/>
      </w:pPr>
      <w:r>
        <w:rPr>
          <w:rFonts w:eastAsia="Times New Roman" w:cs="Times New Roman" w:ascii="Times New Roman" w:hAnsi="Times New Roman"/>
          <w:color w:val="111111"/>
          <w:sz w:val="28"/>
          <w:szCs w:val="28"/>
          <w:lang w:val="en-US" w:bidi="en-US"/>
        </w:rPr>
        <w:t>4681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آخر رسالة أُخری بعد هذه الرسالة للمؤلّف نفسه، و فی هذه المجموعة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هذه الرسالة و الّتی قبلها بواسطتین من خطّ مؤلّفها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تقتنی المکتبة المرکزیّة فی الجامعة نسخة أُخری، و هی من الکتب الّتی أهداها السیّد</w:t>
      </w:r>
    </w:p>
    <w:p>
      <w:pPr>
        <w:pStyle w:val="BookText"/>
        <w:rPr/>
      </w:pPr>
      <w:r>
        <w:rPr>
          <w:rFonts w:ascii="IRNazanin" w:hAnsi="IRNazanin" w:eastAsia="IRNazanin"/>
          <w:color w:val="111111"/>
          <w:sz w:val="28"/>
          <w:sz w:val="28"/>
          <w:szCs w:val="28"/>
          <w:rtl w:val="true"/>
          <w:lang w:bidi="fa-IR"/>
        </w:rPr>
        <w:t>مشکوة إلی المکتبة</w:t>
      </w:r>
      <w:r>
        <w:rPr>
          <w:rFonts w:eastAsia="IRNazanin" w:cs="IRNazanin"/>
          <w:color w:val="111111"/>
          <w:sz w:val="28"/>
          <w:szCs w:val="28"/>
          <w:rtl w:val="true"/>
          <w:lang w:bidi="fa-IR"/>
        </w:rPr>
        <w:t>.</w:t>
      </w:r>
    </w:p>
    <w:p>
      <w:pPr>
        <w:pStyle w:val="Heading3"/>
        <w:numPr>
          <w:ilvl w:val="2"/>
          <w:numId w:val="1"/>
        </w:numPr>
        <w:rPr/>
      </w:pPr>
      <w:bookmarkStart w:id="544" w:name="__RefHeading___Toc2088903_372815092"/>
      <w:bookmarkStart w:id="545" w:name="_Toc204"/>
      <w:bookmarkEnd w:id="544"/>
      <w:r>
        <w:rPr/>
        <w:t>43</w:t>
      </w:r>
      <w:r>
        <w:rPr>
          <w:rtl w:val="true"/>
        </w:rPr>
        <w:t xml:space="preserve">- </w:t>
      </w:r>
      <w:r>
        <w:rPr>
          <w:rtl w:val="true"/>
        </w:rPr>
        <w:t>عشرون باب فی معرفة اأسطرلاب</w:t>
      </w:r>
      <w:bookmarkEnd w:id="545"/>
    </w:p>
    <w:p>
      <w:pPr>
        <w:pStyle w:val="BookText"/>
        <w:rPr/>
      </w:pPr>
      <w:r>
        <w:rPr>
          <w:rFonts w:ascii="IRNazanin" w:hAnsi="IRNazanin" w:eastAsia="IRNazanin"/>
          <w:color w:val="111111"/>
          <w:sz w:val="28"/>
          <w:sz w:val="28"/>
          <w:szCs w:val="28"/>
          <w:rtl w:val="true"/>
          <w:lang w:bidi="fa-IR"/>
        </w:rPr>
        <w:t>و هی رسالة صغیرة فی مغرفة الأسطرلاب بالفارسیّة، و طریقة العمل بها للخواجه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حاجی خلیفة فی کتاب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الأسطرلاب آلة معهودة یتوصّل بها إلی معرفة کثیر من الأمور النجومیّة علی أسهل طریق و أقرب مأخذ مبیّن فی کتبها کارتفاع الشمس، و معرفة طول البلاد و عرضها، و معرفة إرتفاع الجبال، و عرض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w:t>
      </w:r>
    </w:p>
    <w:p>
      <w:pPr>
        <w:pStyle w:val="BookText"/>
        <w:rPr/>
      </w:pPr>
      <w:r>
        <w:rPr>
          <w:rFonts w:ascii="IRNazanin" w:hAnsi="IRNazanin" w:eastAsia="IRNazanin"/>
          <w:color w:val="111111"/>
          <w:sz w:val="28"/>
          <w:sz w:val="28"/>
          <w:szCs w:val="28"/>
          <w:rtl w:val="true"/>
          <w:lang w:bidi="fa-IR"/>
        </w:rPr>
        <w:t>العلم الّذی یبحث عن کیفیّة وضع الآلة علی ما بیّن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w:t>
      </w:r>
    </w:p>
    <w:p>
      <w:pPr>
        <w:pStyle w:val="BookText"/>
        <w:rPr/>
      </w:pPr>
      <w:r>
        <w:rPr>
          <w:rFonts w:ascii="IRNazanin" w:hAnsi="IRNazanin" w:eastAsia="IRNazanin"/>
          <w:color w:val="111111"/>
          <w:sz w:val="28"/>
          <w:sz w:val="28"/>
          <w:szCs w:val="28"/>
          <w:rtl w:val="true"/>
          <w:lang w:bidi="fa-IR"/>
        </w:rPr>
        <w:t>فروع علم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وجوه فی سبب تسمیة هذه الآلة بالأسطرلاب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البیرجندی شارح بیست باب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الأسطرلاب بالسین، و قد تبدل 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کوشیار فی بعض تصانیفه أنّ معنی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المیزان،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بالیونانیّة تصنیف،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لإبن هرمس الحکیم، و الأسطرلاب من اختراعه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شارح مقامات الحریری عن أبینصر القمیّ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إبن النبیّ إدریس، و کانت له معرفة تامّة بالهیئة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الدوائر الفلکیّة علی سطح مستو، و اخترع هذه الآلة،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بها إلی أبیه، فتأمَّلَ،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سطره‌لاب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 علیه هذا </w:t>
      </w:r>
    </w:p>
    <w:p>
      <w:pPr>
        <w:pStyle w:val="BookText"/>
        <w:rPr/>
      </w:pP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یری حمزة الإصفهانی أ نّه فارسیّ معرّب من استاره‌یاب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أحوال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باللغة البهلویّة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جهان‌نما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مرآه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أظهر</w:t>
      </w:r>
    </w:p>
    <w:p>
      <w:pPr>
        <w:pStyle w:val="BookText"/>
        <w:rPr/>
      </w:pPr>
      <w:r>
        <w:rPr>
          <w:rFonts w:ascii="IRNazanin" w:hAnsi="IRNazanin" w:eastAsia="IRNazanin"/>
          <w:color w:val="111111"/>
          <w:sz w:val="28"/>
          <w:sz w:val="28"/>
          <w:szCs w:val="28"/>
          <w:rtl w:val="true"/>
          <w:lang w:bidi="fa-IR"/>
        </w:rPr>
        <w:t>و أقرب إلی الصواب، لأ نّه لیس بینهما فرق إلاّ بتغییر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الشخص الّذی صنّف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غیرهم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تبدل سینها صاداً بالعربیّة لمقارنتها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النجم و مقیاسه</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قال إبن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بعض المشایخ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 بالیونانیّة إسم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فالأسطرلاب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 الشمس، و الأسطر إشارة إلی الخطوط التیّ فیها</w:t>
      </w:r>
      <w:r>
        <w:rPr>
          <w:rFonts w:eastAsia="IRNazanin" w:cs="IRNazanin"/>
          <w:color w:val="111111"/>
          <w:sz w:val="28"/>
          <w:szCs w:val="28"/>
          <w:rtl w:val="true"/>
          <w:lang w:bidi="fa-IR"/>
        </w:rPr>
        <w:t>.</w:t>
      </w:r>
      <w:r>
        <w:rPr>
          <w:rStyle w:val="FootnoteAnchor"/>
          <w:rtl w:val="true"/>
        </w:rPr>
        <w:footnoteReference w:id="79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 فانّ الثابت هو یونانیّة الکلمة، کما جاء فی بعض تصانیف أبی ریحان الّذی ذهب إلی أنّ أصله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أصطرلابون، و أصطر بمعنی الکواکب، و لابون بمعنی المرآة، فیکون المعنی المرکّب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فسّره بعضهم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أحوال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المنطلق سمّی الیونانیّون علم النجوم باصطرنومیا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Astroronomic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هو مؤلّف من الکلمتین الیونانیتین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بمعنی النجم،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بمعنی القاعدة و القانون، فیکون المعنی قوانین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صنع هذا الأسطرلاب هو بطلیموس صاحب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تعلّمه فی </w:t>
      </w:r>
    </w:p>
    <w:p>
      <w:pPr>
        <w:pStyle w:val="BookText"/>
        <w:rPr/>
      </w:pPr>
      <w:r>
        <w:rPr>
          <w:rFonts w:ascii="IRNazanin" w:hAnsi="IRNazanin" w:eastAsia="IRNazanin"/>
          <w:color w:val="111111"/>
          <w:sz w:val="28"/>
          <w:sz w:val="28"/>
          <w:szCs w:val="28"/>
          <w:rtl w:val="true"/>
          <w:lang w:bidi="fa-IR"/>
        </w:rPr>
        <w:t>الإسلام هو ابراهیم بن حبیب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البیرجندی فی شرح بیست باب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الأسطرلاب إمّا شمالی أو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کان المفروض تماس السطح المنقوط عنه بالقطب الشمالی، فهو شمالی، و إذا کان المفروض تماسه بالقطب الجنوبی، فهو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النوعان هما أشهر أقسام الأسطرلاب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رسالة بیست باب للخواجه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ربّ‌العالمین و صلوته علی عباده المقرّبین خصوصاً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در معرفت اسطرلاب مشتمل بر بیست باب</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یلاحظ فی بعض النسخ أ نّها بدأت بالعبارة الآتیة من غیر ذکر التحمید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مختصریست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تحتفظ مکتبة الآستانة بنسختین من هذه الرسالة کتبتا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رقماهما </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ملک الأهلیّة نسخة أیضاً، کما أنّ مکتبة مجلس الشوری الإسلامی تقتنی نسخة أُخری رقمها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جمع من العلماء بشرح هذه الرسالة، و فیما یأتی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بیست باب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للمولی محمّد المشتهر بکیاء جرجانی فرغ منه یوم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ثنای بی عد حضرت واجب‌الوجود را</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 تحتفظ مکتبة الآستانة الرضویّة المقدّسة بنسخة قدیمة و نفیسة من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5408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أُلحقت بآخره مقالة لمولانا کمال‌الدّین ابراهیم رصدی فی تعریف الأسطرلاب و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الأنوار شرح بیست باب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فصیح‌بن عبدالکریم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هذا الشرح باسم امیر علی شیر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یبدأ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أنوار حمد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 هذا الشرح فی عداد الکتب المهداة من قبل المرحوم میرزا محمّد </w:t>
      </w:r>
    </w:p>
    <w:p>
      <w:pPr>
        <w:pStyle w:val="BookText"/>
        <w:rPr/>
      </w:pPr>
      <w:r>
        <w:rPr>
          <w:rFonts w:ascii="IRNazanin" w:hAnsi="IRNazanin" w:eastAsia="IRNazanin"/>
          <w:color w:val="111111"/>
          <w:sz w:val="28"/>
          <w:sz w:val="28"/>
          <w:szCs w:val="28"/>
          <w:rtl w:val="true"/>
          <w:lang w:bidi="fa-IR"/>
        </w:rPr>
        <w:t xml:space="preserve">صادق الطباطبائی إلی مکتبة مجلس الشوری الإسلامی، و رقمها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تحریرها</w:t>
      </w:r>
    </w:p>
    <w:p>
      <w:pPr>
        <w:pStyle w:val="BookText"/>
        <w:rPr/>
      </w:pPr>
      <w:r>
        <w:rPr>
          <w:rFonts w:ascii="IRNazanin" w:hAnsi="IRNazanin" w:eastAsia="IRNazanin"/>
          <w:color w:val="111111"/>
          <w:sz w:val="28"/>
          <w:sz w:val="28"/>
          <w:szCs w:val="28"/>
          <w:rtl w:val="true"/>
          <w:lang w:bidi="fa-IR"/>
        </w:rPr>
        <w:t xml:space="preserve">ذوالحجّة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نسخة أُخری منه فی مکتبة المرحوم شیخ الإسلام الزنجانی، ثمّ نقلت إلی مکتبة مجلس الشوری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محمّد بن سلیمان برسوی المعروف بامه‌زاده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للسلطان العثمانی بایزیدخان باللغة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نظام‌الدّین ملاّ عبدالعلیّ بن محمّد بن حسین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خطاب در هر باب و خاتمه مقال</w:t>
      </w:r>
    </w:p>
    <w:p>
      <w:pPr>
        <w:pStyle w:val="BookText"/>
        <w:rPr/>
      </w:pPr>
      <w:r>
        <w:rPr>
          <w:rFonts w:ascii="IRNazanin" w:hAnsi="IRNazanin" w:eastAsia="IRNazanin"/>
          <w:color w:val="111111"/>
          <w:sz w:val="28"/>
          <w:sz w:val="28"/>
          <w:szCs w:val="28"/>
          <w:rtl w:val="true"/>
          <w:lang w:bidi="fa-IR"/>
        </w:rPr>
        <w:t>در همه حال سپاس و ستایش حکیمی را سزاست که درجات ارتفاع آفتاب عزّت و کبریایش بعلاقه اسطرلاب عقول، و مقیاس حواس روشن نگردد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تاریخ هذا الشرح کان فی سنة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لکن ورد تاریخ الفراغ منه فی آخر النسخة العائدة لمکتبة المجلس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بغایت رسید و بنهایت انجامید روش قلم</w:t>
      </w:r>
    </w:p>
    <w:p>
      <w:pPr>
        <w:pStyle w:val="BookText"/>
        <w:rPr/>
      </w:pPr>
      <w:r>
        <w:rPr>
          <w:rFonts w:ascii="IRNazanin" w:hAnsi="IRNazanin" w:eastAsia="IRNazanin"/>
          <w:color w:val="111111"/>
          <w:sz w:val="28"/>
          <w:sz w:val="28"/>
          <w:szCs w:val="28"/>
          <w:rtl w:val="true"/>
          <w:lang w:bidi="fa-IR"/>
        </w:rPr>
        <w:t xml:space="preserve">تیزگام و جنبش خامه بی‌آرام در قطع منازل و طی مراحل جمع و ترتیب اجزاء کتاب شرح بیست باب در معرفت اسطرلاب به سعی بنده بی‌بضاعت المستوثق به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محمّد حسین البیرجندی فی سنة ثلاث و تسعین و ثمانمائة هجریّة</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r>
        <w:rPr>
          <w:rFonts w:ascii="IRNazanin" w:hAnsi="IRNazanin" w:eastAsia="IRNazanin"/>
          <w:color w:val="111111"/>
          <w:sz w:val="28"/>
          <w:sz w:val="28"/>
          <w:szCs w:val="28"/>
          <w:rtl w:val="true"/>
          <w:lang w:bidi="fa-IR"/>
        </w:rPr>
        <w:t xml:space="preserve">و فی مکتبة الآستانة الرضویّة المقدّسة نسخة أُخری رقمها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مکتبة مدرسة الشهید مطهّری العالیة تحتفظ بنسخة قدیمة أُخری رقمها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نظام‌الدّین بن حبیب‌اللّه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بالفارسیّة سنه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0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أو شرح کمال‌الدّین حسین بن خواجه شرف‌الدّین عبدالحقّ 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بیست باب للخواجه</w:t>
      </w:r>
      <w:r>
        <w:rPr>
          <w:rFonts w:eastAsia="IRNazanin" w:cs="IRNazanin"/>
          <w:color w:val="111111"/>
          <w:sz w:val="28"/>
          <w:szCs w:val="28"/>
          <w:rtl w:val="true"/>
          <w:lang w:bidi="fa-IR"/>
        </w:rPr>
        <w:t>.</w:t>
      </w:r>
      <w:r>
        <w:rPr>
          <w:rStyle w:val="FootnoteAnchor"/>
          <w:rtl w:val="true"/>
        </w:rPr>
        <w:footnoteReference w:id="802"/>
      </w:r>
      <w:bookmarkStart w:id="546" w:name="pg6948_90904"/>
    </w:p>
    <w:p>
      <w:pPr>
        <w:pStyle w:val="Heading3"/>
        <w:numPr>
          <w:ilvl w:val="2"/>
          <w:numId w:val="1"/>
        </w:numPr>
        <w:rPr/>
      </w:pPr>
      <w:bookmarkStart w:id="547" w:name="__RefHeading___Toc2088905_372815092"/>
      <w:bookmarkStart w:id="548" w:name="_Toc205"/>
      <w:bookmarkEnd w:id="546"/>
      <w:bookmarkEnd w:id="547"/>
      <w:r>
        <w:rPr/>
        <w:t>44</w:t>
      </w:r>
      <w:r>
        <w:rPr>
          <w:rtl w:val="true"/>
        </w:rPr>
        <w:t xml:space="preserve"> - </w:t>
      </w:r>
      <w:r>
        <w:rPr>
          <w:rtl w:val="true"/>
        </w:rPr>
        <w:t>أساس الإقتباس فی علم المنطق</w:t>
      </w:r>
      <w:bookmarkEnd w:id="548"/>
    </w:p>
    <w:p>
      <w:pPr>
        <w:pStyle w:val="BookText"/>
        <w:rPr/>
      </w:pPr>
      <w:r>
        <w:rPr>
          <w:rFonts w:ascii="IRNazanin" w:hAnsi="IRNazanin" w:eastAsia="IRNazanin"/>
          <w:color w:val="111111"/>
          <w:sz w:val="28"/>
          <w:sz w:val="28"/>
          <w:szCs w:val="28"/>
          <w:rtl w:val="true"/>
          <w:lang w:bidi="fa-IR"/>
        </w:rPr>
        <w:t>یعتبر الکتاب المذکور من أضخم الکتب المؤلّفة</w:t>
      </w:r>
    </w:p>
    <w:p>
      <w:pPr>
        <w:pStyle w:val="BookText"/>
        <w:rPr/>
      </w:pPr>
      <w:r>
        <w:rPr>
          <w:rFonts w:ascii="IRNazanin" w:hAnsi="IRNazanin" w:eastAsia="IRNazanin"/>
          <w:color w:val="111111"/>
          <w:sz w:val="28"/>
          <w:sz w:val="28"/>
          <w:szCs w:val="28"/>
          <w:rtl w:val="true"/>
          <w:lang w:bidi="fa-IR"/>
        </w:rPr>
        <w:t>فی هذا العلم و أهمّها بعد منطق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باللغة الفارسیّة، و یحتوی علی تسع مقالات، و تنقسم کلّ مقالة إلی عدد من الفنون، و کلّ فنّ یضمّ عدداً من الفصول،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مدخل المنطق، و یدعی بالیونانیّة ایساغوجی</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المقالة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المقولات العشر، و تسمّی بالیونانیّة قاطیغوریاس</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المقالة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الأقوال الجازمة، و تسمّی بالیونانیّة باریرمیناس</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المقالة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القیاس، 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آنالوطیقای الأوّل</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المقالة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البرهان، و یسمّی بالیونانیّة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آنالوطیقای الثانی</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المقالة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الجدل، و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المقالة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المغالطة، و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سوفسطیقا</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المقالة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الخطابة، و تسمّی بالیونانیّة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ریطوریقا</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المقالة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و یسمّی بالیونانیّة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بوطیقا أو بیطوریقا</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 خداوندا متعلمان حکمت را به الهام حق تلقین صدق و توفیق خیر مؤیّد گردان</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أ لّف الخواجه أساس الإقتباس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التاریخ فی آخر بعض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مخطوطات هذا الکتاب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أقدم مخطوطة رأیتها هی إحدی المخطوطتین العائدتین لمکتبة المرحوم المغفور السیّد نصراللّه تقوی طاب ثراه، و هی مضبوطة الآن فی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مجلس الشوری الإسلامی، و تاریخ تحریرها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تألیفها باحدی و مئتی سنة</w:t>
      </w:r>
      <w:r>
        <w:rPr>
          <w:rFonts w:eastAsia="IRNazanin" w:cs="IRNazanin"/>
          <w:color w:val="111111"/>
          <w:sz w:val="28"/>
          <w:szCs w:val="28"/>
          <w:rtl w:val="true"/>
          <w:lang w:bidi="fa-IR"/>
        </w:rPr>
        <w:t xml:space="preserve">. </w:t>
      </w:r>
      <w:bookmarkStart w:id="549" w:name="pg6948_90905"/>
    </w:p>
    <w:p>
      <w:pPr>
        <w:pStyle w:val="BookText"/>
        <w:rPr/>
      </w:pPr>
      <w:bookmarkEnd w:id="549"/>
      <w:r>
        <w:rPr>
          <w:rFonts w:ascii="IRNazanin" w:hAnsi="IRNazanin" w:eastAsia="IRNazanin"/>
          <w:color w:val="111111"/>
          <w:sz w:val="28"/>
          <w:sz w:val="28"/>
          <w:szCs w:val="28"/>
          <w:rtl w:val="true"/>
          <w:lang w:bidi="fa-IR"/>
        </w:rPr>
        <w:t xml:space="preserve">و طبع کتاب أساس الإقتباس سنة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إصدارات جامعة طهران بفضل الجهود الّتی بذلتها فی هذا المجال</w:t>
      </w:r>
      <w:r>
        <w:rPr>
          <w:rFonts w:eastAsia="IRNazanin" w:cs="IRNazanin"/>
          <w:color w:val="111111"/>
          <w:sz w:val="28"/>
          <w:szCs w:val="28"/>
          <w:rtl w:val="true"/>
          <w:lang w:bidi="fa-IR"/>
        </w:rPr>
        <w:t>.</w:t>
      </w:r>
    </w:p>
    <w:p>
      <w:pPr>
        <w:pStyle w:val="Heading3"/>
        <w:numPr>
          <w:ilvl w:val="2"/>
          <w:numId w:val="1"/>
        </w:numPr>
        <w:rPr/>
      </w:pPr>
      <w:bookmarkStart w:id="550" w:name="__RefHeading___Toc2088907_372815092"/>
      <w:bookmarkStart w:id="551" w:name="_Toc206"/>
      <w:bookmarkEnd w:id="550"/>
      <w:r>
        <w:rPr/>
        <w:t>45</w:t>
      </w:r>
      <w:r>
        <w:rPr>
          <w:rtl w:val="true"/>
        </w:rPr>
        <w:t xml:space="preserve">- </w:t>
      </w:r>
      <w:r>
        <w:rPr>
          <w:rtl w:val="true"/>
        </w:rPr>
        <w:t>تجرید المنطق</w:t>
      </w:r>
      <w:bookmarkEnd w:id="551"/>
    </w:p>
    <w:p>
      <w:pPr>
        <w:pStyle w:val="BookText"/>
        <w:rPr/>
      </w:pPr>
      <w:r>
        <w:rPr>
          <w:rFonts w:ascii="IRNazanin" w:hAnsi="IRNazanin" w:eastAsia="IRNazanin"/>
          <w:color w:val="111111"/>
          <w:sz w:val="28"/>
          <w:sz w:val="28"/>
          <w:szCs w:val="28"/>
          <w:rtl w:val="true"/>
          <w:lang w:bidi="fa-IR"/>
        </w:rPr>
        <w:t>متن موجز فی المنطق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نحمداللّه حمد الشاکرین و نصلیّ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فانّا أردنا أن نجرّد أُصول المنطق و مسائله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فرغ العلاّمه الطوسی من تألیف الکتاب فی أواسط شعبان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أن رتّبه علی تسعة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ملک الأهلیّة بنسخة نفیسة من هذا الکتاب ضمن مجموعة رقمها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و کتبت فی حیاة الخواجه من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عدد من الشروح علی هذا الکتاب، 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سنه</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النضید فی شرح منطق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المتفرّد بوجوب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فی نسخة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المتوحّد بالکرم و الجود؛ مبدع الموادّ الناقصة</w:t>
      </w:r>
    </w:p>
    <w:p>
      <w:pPr>
        <w:pStyle w:val="BookText"/>
        <w:rPr/>
      </w:pPr>
      <w:r>
        <w:rPr>
          <w:rFonts w:ascii="IRNazanin" w:hAnsi="IRNazanin" w:eastAsia="IRNazanin"/>
          <w:color w:val="111111"/>
          <w:sz w:val="28"/>
          <w:sz w:val="28"/>
          <w:szCs w:val="28"/>
          <w:rtl w:val="true"/>
          <w:lang w:bidi="fa-IR"/>
        </w:rPr>
        <w:t>بحسب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مجلس الشوری الإسلامی بنسخه منه رقمها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الحکیم الکبیر المرحوم میرزا محمّد طاهر تنکابنی طاب‌اللّه ثراه حواشی محقّقة</w:t>
      </w:r>
    </w:p>
    <w:p>
      <w:pPr>
        <w:pStyle w:val="BookText"/>
        <w:rPr/>
      </w:pPr>
      <w:r>
        <w:rPr>
          <w:rFonts w:ascii="IRNazanin" w:hAnsi="IRNazanin" w:eastAsia="IRNazanin"/>
          <w:color w:val="111111"/>
          <w:sz w:val="28"/>
          <w:sz w:val="28"/>
          <w:szCs w:val="28"/>
          <w:rtl w:val="true"/>
          <w:lang w:bidi="fa-IR"/>
        </w:rPr>
        <w:t>علی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الشرح مع الحواشی المذکورة بطهران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الشروح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المولی محمودبن محمّد بن محمود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بقزوین سنه </w:t>
      </w:r>
      <w:r>
        <w:rPr>
          <w:rFonts w:eastAsia="IRNazanin" w:cs="IRNazanin"/>
          <w:color w:val="111111"/>
          <w:sz w:val="28"/>
          <w:szCs w:val="28"/>
          <w:lang w:bidi="fa-IR"/>
        </w:rPr>
        <w:t>913</w:t>
      </w:r>
      <w:r>
        <w:rPr>
          <w:rFonts w:eastAsia="IRNazanin" w:cs="IRNazanin"/>
          <w:color w:val="111111"/>
          <w:sz w:val="28"/>
          <w:szCs w:val="28"/>
          <w:rtl w:val="true"/>
          <w:lang w:bidi="fa-IR"/>
        </w:rPr>
        <w:t>.</w:t>
      </w:r>
      <w:r>
        <w:rPr>
          <w:rStyle w:val="FootnoteAnchor"/>
          <w:rtl w:val="true"/>
        </w:rPr>
        <w:footnoteReference w:id="813"/>
      </w:r>
    </w:p>
    <w:p>
      <w:pPr>
        <w:pStyle w:val="Heading3"/>
        <w:numPr>
          <w:ilvl w:val="2"/>
          <w:numId w:val="1"/>
        </w:numPr>
        <w:rPr/>
      </w:pPr>
      <w:bookmarkStart w:id="552" w:name="__RefHeading___Toc2088909_372815092"/>
      <w:bookmarkStart w:id="553" w:name="_Toc207"/>
      <w:bookmarkEnd w:id="552"/>
      <w:r>
        <w:rPr/>
        <w:t>46</w:t>
      </w:r>
      <w:r>
        <w:rPr>
          <w:rtl w:val="true"/>
        </w:rPr>
        <w:t xml:space="preserve">- </w:t>
      </w:r>
      <w:r>
        <w:rPr>
          <w:rtl w:val="true"/>
        </w:rPr>
        <w:t>تجرید العقائد فی علم الکلام</w:t>
      </w:r>
      <w:bookmarkEnd w:id="553"/>
    </w:p>
    <w:p>
      <w:pPr>
        <w:pStyle w:val="BookText"/>
        <w:rPr/>
      </w:pPr>
      <w:r>
        <w:rPr>
          <w:rFonts w:ascii="IRNazanin" w:hAnsi="IRNazanin" w:eastAsia="IRNazanin"/>
          <w:color w:val="111111"/>
          <w:sz w:val="28"/>
          <w:sz w:val="28"/>
          <w:szCs w:val="28"/>
          <w:rtl w:val="true"/>
          <w:lang w:bidi="fa-IR"/>
        </w:rPr>
        <w:t xml:space="preserve">علی الرغم من أنّ بعض العلماء أنکر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المحقّق الطوسی، و نقل التفتازانی فی شرح المقاصد قولاً عن العضدی ذکر فیه أنّ الخواجه الطوسی أخذ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آخر، و فنّد ذلک القول، بید أ نّه لاشکّ</w:t>
      </w:r>
    </w:p>
    <w:p>
      <w:pPr>
        <w:pStyle w:val="BookText"/>
        <w:rPr/>
      </w:pPr>
      <w:r>
        <w:rPr>
          <w:rFonts w:ascii="IRNazanin" w:hAnsi="IRNazanin" w:eastAsia="IRNazanin"/>
          <w:color w:val="111111"/>
          <w:sz w:val="28"/>
          <w:sz w:val="28"/>
          <w:szCs w:val="28"/>
          <w:rtl w:val="true"/>
          <w:lang w:bidi="fa-IR"/>
        </w:rPr>
        <w:t>فی کَون الکتاب المشار إلیه هو أحد کتب الخواجه</w:t>
      </w:r>
      <w:r>
        <w:rPr>
          <w:rFonts w:eastAsia="IRNazanin" w:cs="IRNazanin"/>
          <w:color w:val="111111"/>
          <w:sz w:val="28"/>
          <w:szCs w:val="28"/>
          <w:rtl w:val="true"/>
          <w:lang w:bidi="fa-IR"/>
        </w:rPr>
        <w:t>.</w:t>
      </w:r>
      <w:r>
        <w:rPr>
          <w:rStyle w:val="FootnoteAnchor"/>
          <w:rtl w:val="true"/>
        </w:rPr>
        <w:footnoteReference w:id="81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کتاب الذریعة أنّ الخواجه سمّی کتابه المذکور تحریر العقاید،</w:t>
      </w:r>
      <w:r>
        <w:rPr>
          <w:rStyle w:val="FootnoteAnchor"/>
          <w:rtl w:val="true"/>
        </w:rPr>
        <w:footnoteReference w:id="815"/>
      </w:r>
      <w:r>
        <w:rPr>
          <w:rFonts w:ascii="Amiri" w:hAnsi="Amiri" w:eastAsia="Amiri" w:cs="Amiri"/>
          <w:color w:val="111111"/>
          <w:sz w:val="28"/>
          <w:sz w:val="28"/>
          <w:szCs w:val="28"/>
          <w:rtl w:val="true"/>
          <w:lang w:bidi="ar-SA"/>
        </w:rPr>
        <w:t xml:space="preserve">لکنّه اشتهر </w:t>
      </w:r>
    </w:p>
    <w:p>
      <w:pPr>
        <w:pStyle w:val="BookText"/>
        <w:rPr/>
      </w:pPr>
      <w:r>
        <w:rPr>
          <w:rFonts w:ascii="IRNazanin" w:hAnsi="IRNazanin" w:eastAsia="IRNazanin"/>
          <w:color w:val="111111"/>
          <w:sz w:val="28"/>
          <w:sz w:val="28"/>
          <w:szCs w:val="28"/>
          <w:rtl w:val="true"/>
          <w:lang w:bidi="fa-IR"/>
        </w:rPr>
        <w:t>بتجرید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کذلک فی معظم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 بعد البسمله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واجب الوجود علی نعمائه و الصلوة علی سیّد أنبیائه</w:t>
      </w:r>
    </w:p>
    <w:p>
      <w:pPr>
        <w:pStyle w:val="BookText"/>
        <w:rPr/>
      </w:pPr>
      <w:r>
        <w:rPr>
          <w:rFonts w:ascii="IRNazanin" w:hAnsi="IRNazanin" w:eastAsia="IRNazanin"/>
          <w:color w:val="111111"/>
          <w:sz w:val="28"/>
          <w:sz w:val="28"/>
          <w:szCs w:val="28"/>
          <w:rtl w:val="true"/>
          <w:lang w:bidi="fa-IR"/>
        </w:rPr>
        <w:t>و علی أکرم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وسمّیته بتجرید العقاید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یعتبر هذا الکتاب من أفضل الکتب الموجزة فی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کتاب مختصر صنّف فی علم الکلام علی مذهب الإمامیّة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الخواجه نفسه فی مقدّمة هذا</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ترتیبها علی أبلغ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قادنی الدلیل إلیه و قوی إعتمادی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یمکن التعرّف علی مذهب الخواجه من خلال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ستّة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الجواهر و الأعراض،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الصانع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 و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تحتفظ مکتبة الآستانة الرضویّة المقدّسة بنسخة من هذا الکتاب رقمها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مکتبة مجلس الشوری الإسلامی نسخة قدیمة أُخری من هذا الکتاب ضمن مجموعة رقمها </w:t>
      </w:r>
      <w:r>
        <w:rPr>
          <w:rFonts w:eastAsia="IRNazanin" w:cs="IRNazanin"/>
          <w:color w:val="111111"/>
          <w:sz w:val="28"/>
          <w:szCs w:val="28"/>
          <w:lang w:bidi="fa-IR"/>
        </w:rPr>
        <w:t>6622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نلاحظ فی ظهر الورقة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w:t>
      </w:r>
    </w:p>
    <w:p>
      <w:pPr>
        <w:pStyle w:val="BookText"/>
        <w:rPr/>
      </w:pPr>
      <w:r>
        <w:rPr>
          <w:rFonts w:ascii="IRNazanin" w:hAnsi="IRNazanin" w:eastAsia="IRNazanin"/>
          <w:color w:val="111111"/>
          <w:sz w:val="28"/>
          <w:sz w:val="28"/>
          <w:szCs w:val="28"/>
          <w:rtl w:val="true"/>
          <w:lang w:bidi="fa-IR"/>
        </w:rPr>
        <w:t xml:space="preserve">علیّ هذا الکتاب و هو کتاب تجرید الإعتقاد صاحبه قراءة مستوضح لمبانیه و قواعده، مستسرح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لمعانیه و 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مؤلّف الکتاب محمّد بن الحسن الطوسی أعانه اللّه</w:t>
      </w:r>
    </w:p>
    <w:p>
      <w:pPr>
        <w:pStyle w:val="BookText"/>
        <w:rPr/>
      </w:pPr>
      <w:r>
        <w:rPr>
          <w:rFonts w:ascii="IRNazanin" w:hAnsi="IRNazanin" w:eastAsia="IRNazanin"/>
          <w:color w:val="111111"/>
          <w:sz w:val="28"/>
          <w:sz w:val="28"/>
          <w:szCs w:val="28"/>
          <w:rtl w:val="true"/>
          <w:lang w:bidi="fa-IR"/>
        </w:rPr>
        <w:t>علی مراضیه و وفّقه لطاعته و غفرله خطایاه و عفا عنه انّه غفور رحیم لطیف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 xml:space="preserve">بمدینة السلام بغداد فی دوارح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 الخامس و العشرون من ربیع‌الأوّل سنة تسع‌ستّین و ستمائة هلالیّة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و هو حسبی و نعم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من یخال فی بادی‌ء الأمر أنّ هذه الاجازة لمؤلّف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نّها لیست</w:t>
      </w:r>
    </w:p>
    <w:p>
      <w:pPr>
        <w:pStyle w:val="BookText"/>
        <w:rPr/>
      </w:pPr>
      <w:r>
        <w:rPr>
          <w:rFonts w:ascii="IRNazanin" w:hAnsi="IRNazanin" w:eastAsia="IRNazanin"/>
          <w:color w:val="111111"/>
          <w:sz w:val="28"/>
          <w:sz w:val="28"/>
          <w:szCs w:val="28"/>
          <w:rtl w:val="true"/>
          <w:lang w:bidi="fa-IR"/>
        </w:rPr>
        <w:t>من خطّه، کما لایمکن أن نتصوّر صدور مثلها عن قلمه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غیر المألوف فی الوسط العلمائی أن تعطی الإجازة لصاحب الکتاب بدون أن یذکر فیها إسمه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إسم الخواجه فی هذه الإجازة علی أ نّه محمّد بن الحسن بدلاً من محمّد بن محمّد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و ما من دأب الخواجه فی کتاباته أن یسقط إسم أبیه و ینسب نفسه إلی جدّه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أیدینا ما یشیر إلی أنّ الخواجه سافر إلی بغداد سنة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فکتب هذه الإجازة فیها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اشتهر کتاب تجرید العقاید منذ زمن تألیفه، و صنّف عدد کبیر من العلماء و الباحثین کتباً فی ردّه أو تأییده، و سجّلوا فیها مؤاخذاتهم علی الکتاب، و کتبوا شروحاً و حواشی</w:t>
      </w:r>
    </w:p>
    <w:p>
      <w:pPr>
        <w:pStyle w:val="BookText"/>
        <w:rPr/>
      </w:pPr>
      <w:r>
        <w:rPr>
          <w:rFonts w:ascii="IRNazanin" w:hAnsi="IRNazanin" w:eastAsia="IRNazanin"/>
          <w:color w:val="111111"/>
          <w:sz w:val="28"/>
          <w:sz w:val="28"/>
          <w:szCs w:val="28"/>
          <w:rtl w:val="true"/>
          <w:lang w:bidi="fa-IR"/>
        </w:rPr>
        <w:t>علیه، و یتطلّب ذکرها جمیعها کتاباً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نکتفی فیما یأتی بنقل عدد من الشروح</w:t>
      </w:r>
    </w:p>
    <w:p>
      <w:pPr>
        <w:pStyle w:val="BookText"/>
        <w:rPr/>
      </w:pPr>
      <w:r>
        <w:rPr>
          <w:rFonts w:ascii="IRNazanin" w:hAnsi="IRNazanin" w:eastAsia="IRNazanin"/>
          <w:color w:val="111111"/>
          <w:sz w:val="28"/>
          <w:sz w:val="28"/>
          <w:szCs w:val="28"/>
          <w:rtl w:val="true"/>
          <w:lang w:bidi="fa-IR"/>
        </w:rPr>
        <w:t>و الحواشی المهمّة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لجمال‌الدّین الحسن بن یوسف بن المطهّر المشهور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شرح مختصر شهرته غنیّة عن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القاهر سلطانه، الواضح برهانه، الغامر إحسانه، الّذی أیّد العباد بمعرفته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هذا الشرح بکشف المراد فی شرح تجرید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بومبای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صیدا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شمس‌الدّین محمود بن عبدالرحمن بن أحمد الإصفهانی</w:t>
      </w:r>
      <w:r>
        <w:rPr>
          <w:rStyle w:val="FootnoteAnchor"/>
          <w:rtl w:val="true"/>
        </w:rPr>
        <w:footnoteReference w:id="817"/>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p>
    <w:p>
      <w:pPr>
        <w:pStyle w:val="BookText"/>
        <w:rPr/>
      </w:pPr>
      <w:r>
        <w:rPr>
          <w:rFonts w:ascii="IRNazanin" w:hAnsi="IRNazanin" w:eastAsia="IRNazanin"/>
          <w:color w:val="111111"/>
          <w:sz w:val="28"/>
          <w:sz w:val="28"/>
          <w:szCs w:val="28"/>
          <w:rtl w:val="true"/>
          <w:lang w:bidi="fa-IR"/>
        </w:rPr>
        <w:t>هذا الشرح من أهمّ شروح التجرید و أنفعها، و سمّی الشارح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القواعد أو تشیید القواعد فی شرح تجرید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هذا الشرح بین العلماء بالشرح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المتوحّد بوجوب الوجود و دوام البقاء المتفرّد باستحالة التغییر وإمتناع الثناء المنزّه عن التألیف و الإنقسام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توحّد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الشارح فی بدایة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کتاب التجرید فی غایة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موضوعاته بسبب الإیجاز کالألغاز، غیر بیّنة، وضّحت مشکلاته بهذا الشرح، و کشفت الغطاء عن مقاصده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الشارح سنیّاً، لذلک إعترض علی الخواجه الطوسی کثیراً فی مسألة الإمامة، و أجابه آخرون جاؤا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الکاتب الچلبی، و هو أحد علماء العامّة، فی تفنید ذلک</w:t>
      </w:r>
    </w:p>
    <w:p>
      <w:pPr>
        <w:pStyle w:val="BookText"/>
        <w:rPr/>
      </w:pP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قد عدل فیها عن سمة الإستقامة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نسخة نفیسة من هذا الشرح فی مکتبة مجلس الشوری الإسلامی، و هی من الکتب الّتی أهداها المرحوم السیّد محمّد صادق الطباطبائی، و تاریخ تحریرها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w:t>
      </w:r>
    </w:p>
    <w:p>
      <w:pPr>
        <w:pStyle w:val="BookText"/>
        <w:rPr/>
      </w:pPr>
      <w:r>
        <w:rPr>
          <w:rFonts w:ascii="IRNazanin" w:hAnsi="IRNazanin" w:eastAsia="IRNazanin"/>
          <w:color w:val="111111"/>
          <w:sz w:val="28"/>
          <w:sz w:val="28"/>
          <w:szCs w:val="28"/>
          <w:rtl w:val="true"/>
          <w:lang w:bidi="fa-IR"/>
        </w:rPr>
        <w:t xml:space="preserve">مکتبة مدرسة الشهید مطهّری العالیة بنسخة أُخری تاریخ کتابتها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المحقّق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محقّقة علی الشرح القدیم، تعرف بحاشیة التجرید، و اشتهرت هذه الحاشیة أیضاً فی بلاد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 العثمانیّة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کتب جمع من العلماء حواشی أُخری علی هذه الحاشیة، ذُکر أکثرها فی کتاب کشف الظنون،و نحیل القرّاء علی هذا الکتاب للإطّلاع علی الحواشی المشار إلیها</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لعلاءالدّین علیّ بن محمّد المشهور بالقوشجی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دیار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لّفه باسم السلطان أبوسعیدخان فی کرمان، و أهداه إلی الإیلخان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حمداللّه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هذا الشرح بین علماء الکلام بالشرح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نلاحظ عدداً من الحواشی علی هذا الشرح، و أهمّها ثلاث حواش بعنوان حاشیة التجرید للملاّ جلال‌الدّین محمّد بن أسعد صدیقی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اشتهرت</w:t>
      </w:r>
    </w:p>
    <w:p>
      <w:pPr>
        <w:pStyle w:val="BookText"/>
        <w:rPr/>
      </w:pPr>
      <w:r>
        <w:rPr>
          <w:rFonts w:ascii="IRNazanin" w:hAnsi="IRNazanin" w:eastAsia="IRNazanin"/>
          <w:color w:val="111111"/>
          <w:sz w:val="28"/>
          <w:sz w:val="28"/>
          <w:szCs w:val="28"/>
          <w:rtl w:val="true"/>
          <w:lang w:bidi="fa-IR"/>
        </w:rPr>
        <w:t xml:space="preserve">حاشیته الأولی بحاشیه قدیم، کتبها فی البدایة باسم السلطان یعقوب بایندری آق‌قوینلو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أهداها إلی السلطان بایزید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هناک حاشیة أُخری لمیرصدرالدّین محمّد دشتکی شیرازی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سجّل فیها مؤاخذاته علی حاشیة دوانی المتقدّم، فقام دوانی بکتابة حاشیة ثانیة علی ذلک</w:t>
      </w:r>
    </w:p>
    <w:p>
      <w:pPr>
        <w:pStyle w:val="BookText"/>
        <w:rPr/>
      </w:pPr>
      <w:r>
        <w:rPr>
          <w:rFonts w:ascii="IRNazanin" w:hAnsi="IRNazanin" w:eastAsia="IRNazanin"/>
          <w:color w:val="111111"/>
          <w:sz w:val="28"/>
          <w:sz w:val="28"/>
          <w:szCs w:val="28"/>
          <w:rtl w:val="true"/>
          <w:lang w:bidi="fa-IR"/>
        </w:rPr>
        <w:t>الشرح، و دوّن فیها إعتراضاته علی حاشیة دشتکی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اشتهرت هذه الحاشیة بحاشیه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صدرالدّین حاشیته الثانیة و أجاب فیها عن إعتراضات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دوانی بحاشیته الثالثة المشهور بحاشیه أجد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هذه الحواشی أیضاً من أفضل الحواشی المکتوبة علی الشرح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حواشی دوانی الثلاث، و حاشیَتا صدرالدّین بین العلماء باسم طبقات الجلالیّة و الصدریّة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الإلهام فی شرح تجرید الکلام للمولی عبدالرزّاق بن علیّ بن حسین لاهیجی المتخلّص بفیّاض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معاصراً للملاّ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تلامذتة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شرحه أیضاً من الشروح المعتبرة علی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 و بین قومنا بالحقّ و أنت خیر الفاتحین، أمّا بعد، الحمدللّه الّذی هدانا لهذا و ما کنّا لنهتدی لولا أن هدانا اللّه</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شرحاً آخر علی التجرید،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الإلهام</w:t>
      </w:r>
      <w:r>
        <w:rPr>
          <w:rStyle w:val="FootnoteAnchor"/>
          <w:rtl w:val="true"/>
        </w:rPr>
        <w:footnoteReference w:id="820"/>
      </w:r>
      <w:r>
        <w:rPr>
          <w:rFonts w:ascii="IRNazanin" w:hAnsi="IRNazanin" w:eastAsia="IRNazanin"/>
          <w:color w:val="111111"/>
          <w:sz w:val="28"/>
          <w:sz w:val="28"/>
          <w:szCs w:val="28"/>
          <w:rtl w:val="true"/>
          <w:lang w:bidi="fa-IR"/>
        </w:rPr>
        <w:t>، و شرح فیه المقصد الأوّل</w:t>
      </w:r>
    </w:p>
    <w:p>
      <w:pPr>
        <w:pStyle w:val="BookText"/>
        <w:rPr/>
      </w:pPr>
      <w:r>
        <w:rPr>
          <w:rFonts w:ascii="Amiri" w:hAnsi="Amiri" w:eastAsia="Amiri" w:cs="Amiri"/>
          <w:color w:val="111111"/>
          <w:sz w:val="28"/>
          <w:sz w:val="28"/>
          <w:szCs w:val="28"/>
          <w:rtl w:val="true"/>
          <w:lang w:bidi="ar-SA"/>
        </w:rPr>
        <w:t>الّذی یحوم حول الأُمور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 لزین‌الدّین علیّ بن عبداللّه بدخشی بالفارسیّة، و عنوانه تحفه شاهی و عطیّه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لّفه صاحبه للسلطان محمّد قطب‌شاه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پادشاهی را سزد، و حمد و ثنای بی‌قیاس خالقی را رسد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 فرغ المؤلّف من تألیفه فیجمادی الآخرة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یحوم هذا الکتاب حول شرح الهیّات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 فی مکتبة الجامعة، و هی من الکتب الّتی أهداها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مشکوة إلی المکتبة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مکتبة مجلس الشوری الإسلامی نسخة أُخری رقمها </w:t>
      </w:r>
    </w:p>
    <w:p>
      <w:pPr>
        <w:pStyle w:val="BookText"/>
        <w:rPr/>
      </w:pP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و تاریخ تحریرها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تبدأ بالمقصد الثالث فی إثبات الصانع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 لمحمد جعفر بن سیف‌الدّین استرآبادی</w:t>
      </w:r>
      <w:r>
        <w:rPr>
          <w:rStyle w:val="FootnoteAnchor"/>
          <w:rtl w:val="true"/>
        </w:rPr>
        <w:footnoteReference w:id="822"/>
      </w:r>
      <w:r>
        <w:rPr>
          <w:rFonts w:ascii="IRNazanin" w:hAnsi="IRNazanin" w:eastAsia="IRNazanin"/>
          <w:color w:val="111111"/>
          <w:sz w:val="28"/>
          <w:sz w:val="28"/>
          <w:szCs w:val="28"/>
          <w:rtl w:val="true"/>
          <w:lang w:bidi="fa-IR"/>
        </w:rPr>
        <w:t>المقیم بطهران،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القاطعة فی شرح تجرید العقاید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منه فی یوم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جمادیالأولی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الواجب الوجود بالذات، الواحد من جمیع الجهات، الّذی یکون صفاته</w:t>
      </w:r>
    </w:p>
    <w:p>
      <w:pPr>
        <w:pStyle w:val="BookText"/>
        <w:rPr/>
      </w:pPr>
      <w:r>
        <w:rPr>
          <w:rFonts w:ascii="IRNazanin" w:hAnsi="IRNazanin" w:eastAsia="IRNazanin"/>
          <w:color w:val="111111"/>
          <w:sz w:val="28"/>
          <w:sz w:val="28"/>
          <w:szCs w:val="28"/>
          <w:rtl w:val="true"/>
          <w:lang w:bidi="fa-IR"/>
        </w:rPr>
        <w:t>الذاتیّة عین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تحتفظ مکتبة مدرسة الشهید مطهّری العالیة بنسخة تامّة من هذا الشرح رقمها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مکتبة جامعة طهران نسخة أُخری تحتوی علی الجزء</w:t>
      </w:r>
    </w:p>
    <w:p>
      <w:pPr>
        <w:pStyle w:val="BookText"/>
        <w:rPr/>
      </w:pPr>
      <w:r>
        <w:rPr>
          <w:rFonts w:ascii="IRNazanin" w:hAnsi="IRNazanin" w:eastAsia="IRNazanin"/>
          <w:color w:val="111111"/>
          <w:sz w:val="28"/>
          <w:sz w:val="28"/>
          <w:szCs w:val="28"/>
          <w:rtl w:val="true"/>
          <w:lang w:bidi="fa-IR"/>
        </w:rPr>
        <w:t>الثانی و الثالث منه، و هی فی عداد الکتب الّتی أهداها مشکوة إلی المکتبة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 لمحمّد کاظم بن محمّدرضا الطبری، کتبه باسم محمّد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أظهر الأشیاء لکمال وجوده، و أفاض علیها سجال الآثار لغایة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فرهنک الأهلیّة بنسخة من هذا الکتاب کتبت بتاریخ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w:t>
      </w:r>
    </w:p>
    <w:p>
      <w:pPr>
        <w:pStyle w:val="BookText"/>
        <w:rPr/>
      </w:pPr>
      <w:r>
        <w:rPr>
          <w:rFonts w:ascii="IRNazanin" w:hAnsi="IRNazanin" w:eastAsia="IRNazanin"/>
          <w:color w:val="111111"/>
          <w:sz w:val="28"/>
          <w:sz w:val="28"/>
          <w:szCs w:val="28"/>
          <w:rtl w:val="true"/>
          <w:lang w:bidi="fa-IR"/>
        </w:rPr>
        <w:t>مکتبة مجلس الشوری الإسلامی نسخة أُخری منه، ورد إسم المؤلّف فی مقدّمتها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الراجی إلی رحمة ربّه الوفیّ محمّد قاسم بن الرضا الکاظم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الشارح کتاب آخر عنوانه حلّ الترکیب، فسّر فیه بعض التراکیب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 نسخة فی مکتبة مجلس الشوری الإسلامی، رقمها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أردبیلی، کتب المولی أحمد بن محمّد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علی الهیّات التجرید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علی التجرید</w:t>
      </w:r>
      <w:r>
        <w:rPr>
          <w:rFonts w:eastAsia="IRNazanin" w:cs="IRNazanin"/>
          <w:color w:val="111111"/>
          <w:sz w:val="28"/>
          <w:szCs w:val="28"/>
          <w:rtl w:val="true"/>
          <w:lang w:bidi="fa-IR"/>
        </w:rPr>
        <w:t>.</w:t>
      </w:r>
      <w:r>
        <w:rPr>
          <w:rStyle w:val="FootnoteAnchor"/>
          <w:rtl w:val="true"/>
        </w:rPr>
        <w:footnoteReference w:id="82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للشیخ علاءالدّین أبی العلاء محمّدبن أحمد بهشتی اسفرایینی،عنوانه </w:t>
      </w:r>
    </w:p>
    <w:p>
      <w:pPr>
        <w:pStyle w:val="BookText"/>
        <w:rPr/>
      </w:pPr>
      <w:r>
        <w:rPr>
          <w:rFonts w:ascii="IRNazanin" w:hAnsi="IRNazanin" w:eastAsia="IRNazanin"/>
          <w:color w:val="111111"/>
          <w:sz w:val="28"/>
          <w:sz w:val="28"/>
          <w:szCs w:val="28"/>
          <w:rtl w:val="true"/>
          <w:lang w:bidi="fa-IR"/>
        </w:rPr>
        <w:t>تفرید الإعتماد فی شرح تجرید الإعتقاد،</w:t>
      </w:r>
      <w:r>
        <w:rPr>
          <w:rStyle w:val="FootnoteAnchor"/>
          <w:rtl w:val="true"/>
        </w:rPr>
        <w:footnoteReference w:id="824"/>
      </w:r>
      <w:r>
        <w:rPr>
          <w:rFonts w:ascii="IRNazanin" w:hAnsi="IRNazanin" w:eastAsia="IRNazanin"/>
          <w:color w:val="111111"/>
          <w:sz w:val="28"/>
          <w:sz w:val="28"/>
          <w:szCs w:val="28"/>
          <w:rtl w:val="true"/>
          <w:lang w:bidi="fa-IR"/>
        </w:rPr>
        <w:t>و یبدو أنّ المؤلّف المذکور کان قریباً من عصر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کتاب وقایع السنین لخاتون‌آبادی أنّ الملاّ بهشتی اسفرایینی کان من تلامذة الخواجه، و له شرح علی کتابه تجرید العقائد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أوّل هذا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الفیّاض الجود، الوهّاب الوجود، القیّوم المعبود، الدیموم المسجود، و الصلوة علی محمّد المسعود بالمقام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تفرید الإعتماد فی شرح تجرید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الشرح المذکور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فراغ مؤلّفه من نقله من السواد إلی البیاض یوم الأحد الثانیالعشرین من ربیع‌الآخر لسنة إحدی و أربعین و سبعمائة ببلدة اسفراین شکراللّه جمیل مساعیه، و قدر حصول مباحثه، و غفر لذنوبه و مساویه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بنسختین من هذا الشرح، بالرقم </w:t>
      </w:r>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3963</w:t>
      </w:r>
      <w:r>
        <w:rPr>
          <w:rFonts w:ascii="IRNazanin" w:hAnsi="IRNazanin" w:eastAsia="IRNazanin"/>
          <w:color w:val="111111"/>
          <w:sz w:val="28"/>
          <w:sz w:val="28"/>
          <w:szCs w:val="28"/>
          <w:rtl w:val="true"/>
          <w:lang w:bidi="fa-IR"/>
        </w:rPr>
        <w:t>، و هما قدیمتان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کانتا فی عداد کتب المرحوم شیخ الإسلام زنجانی، الّتی نقلت إلی المکتبة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المغفور له شیخ الإسلام زنجانی طاب‌اللّه ثراه فی انتقاداته التی وجّهها إلی الصفحات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آثار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 الموسوم بتفرید الإعتماد فی شرح تجرید الإعتقاد، أ لّفه حسام‌الدّین محمّدبن أحمد بهشتی اسفرایینی أحد علماء الشیعة فی القرن الثامن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من هذا الشرح فی مکتبتی</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تجرید بالفارسیّة للمیرزا عمادالدّین محمود الشریف بن میرزا مسعود سمنانی صدر دارالسرور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 للمولی بلال شاختی القائنی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للملاّ محمّدبن سلیمان تنکابنی مؤلّف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للمحمود الوجود الفعّال، الّذی لایحویه ماض </w:t>
      </w:r>
    </w:p>
    <w:p>
      <w:pPr>
        <w:pStyle w:val="BookText"/>
        <w:rPr/>
      </w:pPr>
      <w:r>
        <w:rPr>
          <w:rFonts w:ascii="IRNazanin" w:hAnsi="IRNazanin" w:eastAsia="IRNazanin"/>
          <w:color w:val="111111"/>
          <w:sz w:val="28"/>
          <w:sz w:val="28"/>
          <w:szCs w:val="28"/>
          <w:rtl w:val="true"/>
          <w:lang w:bidi="fa-IR"/>
        </w:rPr>
        <w:t>و لا إستقبال</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تجرید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علی زبدة المسائل الکلامیّة وفقاً لمذهب الإمامیّة الناجیة، للتبریزی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منه فی مکتبة مجلس الشوری الإسلامی و رقمها </w:t>
      </w:r>
      <w:r>
        <w:rPr>
          <w:rFonts w:eastAsia="IRNazanin" w:cs="IRNazanin"/>
          <w:color w:val="111111"/>
          <w:sz w:val="28"/>
          <w:szCs w:val="28"/>
          <w:lang w:bidi="fa-IR"/>
        </w:rPr>
        <w:t>3968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ذاک الشرح المسئول عن اللّه تعالی أن ینفع الطلاّب، و أن یجعل ذخراً لی فی یوم الحساب المبتدی بأ نّه تعالی لما أوجب علی کلّ ما أنعم علیه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أبی عمرو أحمد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الشرح رقمها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و هی ناقصة من أوّلها 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أبوعمرو أحمدبن محمّد المصری فی هذا الشرح شیخه العلاّمة الحلیّ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العلاّمة أکمل‌الدّین محمّدبن محمود البابرتی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بعنوان عقیدة الطوسی</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الفاضل خضرشاه بن عبداللطیف المنتشوی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قوام‌الدّین یوسف بن حسن المعروف بقاضی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الفصول فی شرح تجرید الأصول للملاّ أحمد بن محمّد مهدی النراقی الکاشانی 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التحریر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صاحب الذریعة إلی أنّ الشارح هو السیّد محمّد تقی بن أمیر مؤمن بن أمیر محمّدتقی بن أمیر رضا الحسینی القزوینی المتوفّی سنة</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توجد نسخة من هذا الشرح المنظوم فی مکتبة الآستانة الرضویّة المقدّسة برقم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منظِّم الفهرس فیها أنّ الناظم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تحریر هذه النسخة</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المشار إلیه اُرجوزة فی شرح تجرید الإعتقاد، فرغ الناظم منها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حمداللّه واجب الوجود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فیوضات مرائی الوجود </w:t>
      </w:r>
    </w:p>
    <w:p>
      <w:pPr>
        <w:pStyle w:val="BookText"/>
        <w:rPr/>
      </w:pPr>
      <w:r>
        <w:rPr>
          <w:rFonts w:ascii="Amiri" w:hAnsi="Amiri" w:eastAsia="Amiri" w:cs="Amiri"/>
          <w:color w:val="111111"/>
          <w:sz w:val="28"/>
          <w:sz w:val="28"/>
          <w:szCs w:val="28"/>
          <w:rtl w:val="true"/>
          <w:lang w:bidi="ar-SA"/>
        </w:rPr>
        <w:t>ثمّ الصلوة</w:t>
      </w:r>
      <w:r>
        <w:rPr>
          <w:rStyle w:val="FootnoteAnchor"/>
          <w:rtl w:val="true"/>
        </w:rPr>
        <w:footnoteReference w:id="832"/>
      </w:r>
      <w:r>
        <w:rPr>
          <w:rFonts w:ascii="IRNazanin" w:hAnsi="IRNazanin" w:eastAsia="IRNazanin"/>
          <w:color w:val="111111"/>
          <w:sz w:val="28"/>
          <w:sz w:val="28"/>
          <w:szCs w:val="28"/>
          <w:rtl w:val="true"/>
          <w:lang w:bidi="fa-IR"/>
        </w:rPr>
        <w:t>والسّلام مطلقا</w:t>
      </w:r>
    </w:p>
    <w:p>
      <w:pPr>
        <w:pStyle w:val="BookText"/>
        <w:rPr/>
      </w:pPr>
      <w:r>
        <w:rPr>
          <w:rFonts w:ascii="IRNazanin" w:hAnsi="IRNazanin" w:eastAsia="IRNazanin"/>
          <w:color w:val="111111"/>
          <w:sz w:val="28"/>
          <w:sz w:val="28"/>
          <w:szCs w:val="28"/>
          <w:rtl w:val="true"/>
          <w:lang w:bidi="fa-IR"/>
        </w:rPr>
        <w:t>علی محمّد و آله ذوی التقی</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 من به اعتصمباب مدینة العلوم و الحکم</w:t>
      </w:r>
    </w:p>
    <w:p>
      <w:pPr>
        <w:pStyle w:val="BookText"/>
        <w:rPr/>
      </w:pPr>
      <w:r>
        <w:rPr>
          <w:rFonts w:ascii="IRNazanin" w:hAnsi="IRNazanin" w:eastAsia="IRNazanin"/>
          <w:color w:val="111111"/>
          <w:sz w:val="28"/>
          <w:sz w:val="28"/>
          <w:szCs w:val="28"/>
          <w:rtl w:val="true"/>
          <w:lang w:bidi="fa-IR"/>
        </w:rPr>
        <w:t>فهذه نهایة التحریر فیعلم الکلام بالنظام الأشرف</w:t>
      </w:r>
    </w:p>
    <w:p>
      <w:pPr>
        <w:pStyle w:val="BookText"/>
        <w:rPr/>
      </w:pPr>
      <w:r>
        <w:rPr>
          <w:rFonts w:ascii="IRNazanin" w:hAnsi="IRNazanin" w:eastAsia="IRNazanin"/>
          <w:color w:val="111111"/>
          <w:sz w:val="28"/>
          <w:sz w:val="28"/>
          <w:szCs w:val="28"/>
          <w:rtl w:val="true"/>
          <w:lang w:bidi="fa-IR"/>
        </w:rPr>
        <w:t>أضحی بها التجرید فیما اکتفامنظّما و اللّه حسبی و کفی</w:t>
      </w:r>
    </w:p>
    <w:p>
      <w:pPr>
        <w:pStyle w:val="BookText"/>
        <w:rPr/>
      </w:pPr>
      <w:r>
        <w:rPr>
          <w:rFonts w:ascii="IRNazanin" w:hAnsi="IRNazanin" w:eastAsia="IRNazanin"/>
          <w:color w:val="111111"/>
          <w:sz w:val="28"/>
          <w:sz w:val="28"/>
          <w:szCs w:val="28"/>
          <w:rtl w:val="true"/>
          <w:lang w:bidi="fa-IR"/>
        </w:rPr>
        <w:t>هو المفیض للهدایا و الحکمو منه اسأل السداد و العصم</w:t>
      </w:r>
    </w:p>
    <w:p>
      <w:pPr>
        <w:pStyle w:val="BookText"/>
        <w:rPr/>
      </w:pPr>
      <w:r>
        <w:rPr>
          <w:rFonts w:ascii="IRNazanin" w:hAnsi="IRNazanin" w:eastAsia="IRNazanin"/>
          <w:color w:val="111111"/>
          <w:sz w:val="28"/>
          <w:sz w:val="28"/>
          <w:szCs w:val="28"/>
          <w:rtl w:val="true"/>
          <w:lang w:bidi="fa-IR"/>
        </w:rPr>
        <w:t xml:space="preserve">و قام إبن کمال‌الدّین باشازاده شمس‌الدّین أحمد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بإصلاح کتاب التجرید،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التجرید، و کتب هو نفسه أیضاً شرحاً علی 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هذا المتن و الشرح فی مکتبة باریس الوطنیّة</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اضطلع السیّد أمیر محمّد أشرف بن عبدالحسیب أحمد بن زین‌العابدین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متن التجرید إلی الفارسیّة، و سمّی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مر خدای را که تجرید علایق جسمانیه و تهذیب أخلاق ایمانیّه را صراط مستقیم أبواب جنان قرار داد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تحتفظ المکتبة المرکزیّة للجامعة بنسخة من هذه الترجمة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متن التجرید و شروحه حواش أُخری کثیرة أیضاً،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الخفری علی إلهیّات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الصلوة علی سیّد المرسلین و آله الطاهرین، فیقول الفقیر إلی اللّه الغنیّ محمّد بن أحمد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فخرالدّین الحسینی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الغفور الرحیم و السلام علی حبیبه المنعوت بالخلق العظیم محمّد الباقر لعلوم الأوّلین و الآخرین و آله الطیّبین و صحبه الأکرمین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الحقیر الفقیر إلی عفو ربّه الغفور الغنیّ محمّدبن حسین الشهیر بفخرالدّین الحسینی</w:t>
      </w:r>
      <w:r>
        <w:rPr>
          <w:rFonts w:eastAsia="IRNazanin" w:cs="IRNazanin"/>
          <w:color w:val="111111"/>
          <w:sz w:val="28"/>
          <w:szCs w:val="28"/>
          <w:rtl w:val="true"/>
          <w:lang w:bidi="fa-IR"/>
        </w:rPr>
        <w:t xml:space="preserve">». </w:t>
      </w:r>
      <w:bookmarkStart w:id="554" w:name="pg6948_90914"/>
    </w:p>
    <w:p>
      <w:pPr>
        <w:pStyle w:val="BookText"/>
        <w:rPr/>
      </w:pPr>
      <w:bookmarkEnd w:id="554"/>
      <w:r>
        <w:rPr>
          <w:rFonts w:ascii="IRNazanin" w:hAnsi="IRNazanin" w:eastAsia="IRNazanin"/>
          <w:color w:val="111111"/>
          <w:sz w:val="28"/>
          <w:sz w:val="28"/>
          <w:szCs w:val="28"/>
          <w:rtl w:val="true"/>
          <w:lang w:bidi="fa-IR"/>
        </w:rPr>
        <w:t xml:space="preserve">و کتبت هذه الحاشیة أیضاً علی إلهیّات التجرید، و تحریرها فی غرّة ربیع‌الأوّل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مجلس الشوری الإسلامی بهاتین الحاشیتین معاً فی جزء واحد رقمه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رکن‌الدّن استرآبادی تلمیذ الخواجه حاشیة علی التجرید ذکرها إبن رافع فی ترجمة السیّد الموما إلیه</w:t>
      </w:r>
      <w:r>
        <w:rPr>
          <w:rFonts w:eastAsia="IRNazanin" w:cs="IRNazanin"/>
          <w:color w:val="111111"/>
          <w:sz w:val="28"/>
          <w:szCs w:val="28"/>
          <w:rtl w:val="true"/>
          <w:lang w:bidi="fa-IR"/>
        </w:rPr>
        <w:t>.</w:t>
      </w:r>
    </w:p>
    <w:p>
      <w:pPr>
        <w:pStyle w:val="Heading3"/>
        <w:numPr>
          <w:ilvl w:val="2"/>
          <w:numId w:val="1"/>
        </w:numPr>
        <w:rPr/>
      </w:pPr>
      <w:bookmarkStart w:id="555" w:name="__RefHeading___Toc2088911_372815092"/>
      <w:bookmarkStart w:id="556" w:name="_Toc208"/>
      <w:bookmarkEnd w:id="555"/>
      <w:r>
        <w:rPr/>
        <w:t>47</w:t>
      </w:r>
      <w:r>
        <w:rPr>
          <w:rtl w:val="true"/>
        </w:rPr>
        <w:t xml:space="preserve">- </w:t>
      </w:r>
      <w:r>
        <w:rPr>
          <w:rtl w:val="true"/>
        </w:rPr>
        <w:t>شرح الإشارات الموسوم بحلّ مشکلات الإشارات</w:t>
      </w:r>
      <w:bookmarkEnd w:id="556"/>
    </w:p>
    <w:p>
      <w:pPr>
        <w:pStyle w:val="BookText"/>
        <w:rPr/>
      </w:pPr>
      <w:r>
        <w:rPr>
          <w:rFonts w:ascii="IRNazanin" w:hAnsi="IRNazanin" w:eastAsia="IRNazanin"/>
          <w:color w:val="111111"/>
          <w:sz w:val="28"/>
          <w:sz w:val="28"/>
          <w:szCs w:val="28"/>
          <w:rtl w:val="true"/>
          <w:lang w:bidi="fa-IR"/>
        </w:rPr>
        <w:t>و متنه بعنوان الإشارات</w:t>
      </w:r>
    </w:p>
    <w:p>
      <w:pPr>
        <w:pStyle w:val="BookText"/>
        <w:rPr/>
      </w:pPr>
      <w:r>
        <w:rPr>
          <w:rFonts w:ascii="IRNazanin" w:hAnsi="IRNazanin" w:eastAsia="IRNazanin"/>
          <w:color w:val="111111"/>
          <w:sz w:val="28"/>
          <w:sz w:val="28"/>
          <w:szCs w:val="28"/>
          <w:rtl w:val="true"/>
          <w:lang w:bidi="fa-IR"/>
        </w:rPr>
        <w:t>و التنبیهات، و هو للحکیم العلیم و الفیلسوف العظیم إبن‌سینا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عدد کبیر من العلماء بشرحه و توضیحه،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هذا الشرح انّه إعترض کثیراً علی</w:t>
      </w:r>
    </w:p>
    <w:p>
      <w:pPr>
        <w:pStyle w:val="BookText"/>
        <w:rPr/>
      </w:pPr>
      <w:r>
        <w:rPr>
          <w:rFonts w:ascii="IRNazanin" w:hAnsi="IRNazanin" w:eastAsia="IRNazanin"/>
          <w:color w:val="111111"/>
          <w:sz w:val="28"/>
          <w:sz w:val="28"/>
          <w:szCs w:val="28"/>
          <w:rtl w:val="true"/>
          <w:lang w:bidi="fa-IR"/>
        </w:rPr>
        <w:t>الشیخ، و زیّف معظم الموضوعات الواردة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الخواجه الطوسی الّذی شرح الإشارات شرحاً حسناً بعد الإمام، و أجاب إعتراضاته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مقدّمة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نیّتی دفع إعتراضات الإمام و الإنتصار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لم یفصح الشارح فی هذا الکتاب عن رأیه الخاص فی المسائل الفلسفیّة إلاّ</w:t>
      </w:r>
    </w:p>
    <w:p>
      <w:pPr>
        <w:pStyle w:val="BookText"/>
        <w:rPr/>
      </w:pPr>
      <w:r>
        <w:rPr>
          <w:rFonts w:ascii="IRNazanin" w:hAnsi="IRNazanin" w:eastAsia="IRNazanin"/>
          <w:color w:val="111111"/>
          <w:sz w:val="28"/>
          <w:sz w:val="28"/>
          <w:szCs w:val="28"/>
          <w:rtl w:val="true"/>
          <w:lang w:bidi="fa-IR"/>
        </w:rPr>
        <w:t>فی موضعین أو أکثر، و اکتفی بتوضیح کلام الشیخ لیجیب عن إعتراضات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مقدّمته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بالغ فی الردّ علی صاحبه أثناء المقال،جاوز فی نقض قواعده حدّ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سمّی بعض الظرفاء شرحه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أتممت هذا الکتاب فی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وفقنا لافتتاح المقال بتحمیده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الخواجه شرحه المذکور بناءً علی طلب أحد أصدقائه الملقّب بشهاب‌الدّین، کما ذکر ذلک فی مقدّمته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سألنی بعض أجلّة الخلاّن من الأحبّة الخُلصان، و هو الرفیع رئیس‌الدولة و شهاب‌الملّة، قدوة الحکماء و الأطبّاء و سیّد الأکابر و الفضلاء بلّغه اللّه ما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لانستبعد أنّ المراد من شهاب‌الملّة محتشم شهاب أحد أفاضل علماء</w:t>
      </w:r>
    </w:p>
    <w:p>
      <w:pPr>
        <w:pStyle w:val="BookText"/>
        <w:rPr/>
      </w:pPr>
      <w:r>
        <w:rPr>
          <w:rFonts w:ascii="IRNazanin" w:hAnsi="IRNazanin" w:eastAsia="IRNazanin"/>
          <w:color w:val="111111"/>
          <w:sz w:val="28"/>
          <w:sz w:val="28"/>
          <w:szCs w:val="28"/>
          <w:rtl w:val="true"/>
          <w:lang w:bidi="fa-IR"/>
        </w:rPr>
        <w:t>الإسماعیلیّة و أُمرائهم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الخواجه من تألیف هذا الشرح فی شهر صفر سنة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کماورد ذلک فی آخر بعض النسخ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ما وجد بخطّه رحمه‌اللّه تعالی فی آخر المسودة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تسویده فی أواسط صفر سنة أربع و أربعین و ستمائة حامداً مصلّیاً</w:t>
      </w:r>
    </w:p>
    <w:p>
      <w:pPr>
        <w:pStyle w:val="BookText"/>
        <w:rPr/>
      </w:pPr>
      <w:r>
        <w:rPr>
          <w:rFonts w:ascii="Amiri" w:hAnsi="Amiri" w:eastAsia="Amiri" w:cs="Amiri"/>
          <w:color w:val="111111"/>
          <w:sz w:val="28"/>
          <w:sz w:val="28"/>
          <w:szCs w:val="28"/>
          <w:rtl w:val="true"/>
          <w:lang w:bidi="ar-SA"/>
        </w:rPr>
        <w:t>و داعیاً و مستغفراً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تحتفظ کثیر من المکتبات المهمّة بنسخ مخطوطة من شرح الإشارات منها مکتبة مجلس الشوری الإسلامی الّتی تحتفظ بنسخة من تلک النسخ القدیمة و النفیسة، و تاریخ تحریرها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فیها نسخة أُخری رقمها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 تاریخ تحریرها</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و کتب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نسخة کانت بخطّ العلاّمة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الآستانة الرضویّة المقدّسة الّتی تقتنی نسخة رقمها </w:t>
      </w:r>
      <w:r>
        <w:rPr>
          <w:rFonts w:eastAsia="IRNazanin" w:cs="IRNazanin"/>
          <w:color w:val="111111"/>
          <w:sz w:val="28"/>
          <w:szCs w:val="28"/>
          <w:lang w:bidi="fa-IR"/>
        </w:rPr>
        <w:t>6866</w:t>
      </w:r>
      <w:r>
        <w:rPr>
          <w:rFonts w:ascii="IRNazanin" w:hAnsi="IRNazanin" w:eastAsia="IRNazanin"/>
          <w:color w:val="111111"/>
          <w:sz w:val="28"/>
          <w:sz w:val="28"/>
          <w:szCs w:val="28"/>
          <w:rtl w:val="true"/>
          <w:lang w:bidi="fa-IR"/>
        </w:rPr>
        <w:t>، و کانت المرحومة کوثر قد أهدتها إلی المکتبة المذکورة و تاریخها</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جاء فی آخرها سواد الإجازة الّتی أجازها قطب‌الدّین الشیرازی برهان الدّین سیّد عبداللّه بن محمّد البخاری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المرکزیّة للجامعة، و فیها نسخة مهداة من قبل السیّد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مکتوبة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قبل وفاة الخواجه الطوسی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تعلیقات و حواش کثیرة علی هذا الشرح، و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العلاّمة الحلیّ، و هو بعنوان إیضاح المعضلات من شرح الإشارات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قطب‌الدّین محمّد بن محمّد الرازی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 المحاکمات بین شرحی الإمام و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منه فی أواخر جمادیالآخرة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تلحظ فی عداد الکتب المهداة من قبل السیّد مشکوة إلی جامعة طهران نسخة قدیمة من المحاکمات کتبت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تألیفها بتسع عشرة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عبدالرزّاق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السیّد ظهیرالدّین میرزا ابراهیم بن قوام‌الدّین حسین بن عطاءاللّه حسین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الملاّ محمّدباقر بن محمّد مؤمن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أقتنی نسخة من هذا التعلیق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خلیفة سلطان الملقّب بسلطان العلماء وزیر الشاه عبّاس</w:t>
      </w:r>
      <w:r>
        <w:rPr>
          <w:rFonts w:eastAsia="IRNazanin" w:cs="IRNazanin"/>
          <w:color w:val="111111"/>
          <w:sz w:val="28"/>
          <w:szCs w:val="28"/>
          <w:rtl w:val="true"/>
          <w:lang w:bidi="fa-IR"/>
        </w:rPr>
        <w:t xml:space="preserve">. </w:t>
      </w:r>
      <w:bookmarkStart w:id="557" w:name="pg6948_90916"/>
    </w:p>
    <w:p>
      <w:pPr>
        <w:pStyle w:val="BookText"/>
        <w:rPr/>
      </w:pPr>
      <w:bookmarkEnd w:id="55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غیاث‌الدّین منصور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القاضی محمّد سعید القمیّ الملقّب بحکیم کوجک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الرقمان </w:t>
      </w:r>
      <w:r>
        <w:rPr>
          <w:rFonts w:eastAsia="IRNazanin" w:cs="IRNazanin"/>
          <w:color w:val="111111"/>
          <w:sz w:val="28"/>
          <w:szCs w:val="28"/>
          <w:lang w:bidi="fa-IR"/>
        </w:rPr>
        <w:t>18191818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مجلس الشوری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الأمیر رفیع‌الدّین محمّدبن</w:t>
      </w:r>
      <w:r>
        <w:rPr>
          <w:rStyle w:val="FootnoteAnchor"/>
          <w:rtl w:val="true"/>
        </w:rPr>
        <w:footnoteReference w:id="836"/>
      </w:r>
      <w:r>
        <w:rPr>
          <w:rFonts w:ascii="IRNazanin" w:hAnsi="IRNazanin" w:eastAsia="IRNazanin"/>
          <w:color w:val="111111"/>
          <w:sz w:val="28"/>
          <w:sz w:val="28"/>
          <w:szCs w:val="28"/>
          <w:rtl w:val="true"/>
          <w:lang w:bidi="fa-IR"/>
        </w:rPr>
        <w:t>حیدر الحسینی، شیخ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میرزا عبداللّه أفندی صاحب ریاض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تعلیق السیّد معزّالدّین بن فخرالدّین مشهدی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السیّد إسماعیل خاتون‌آبادی علی الهیّات شرح الإشارات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میرزا محمّدبن حسن شیروانی</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کتب محمّد الملقّب بمعصوم حسینی حاشیة علی الهیّات 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تلاحظ نسخة منها فی مکتبة المرحوم شیخ الإسلام زنجانی، و هی غیر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 أنّ السیّد علی بن محمّد إبن أسداللّه إمامی اصفهانی ترجم شرح الإشارات الّذی أ لّفه الخواجه إلی اللغة الفارسیّة</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طبع شرح الإشارات کلّه بایران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کما طبع قسمه الطبیعی، و الإلهی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طبع بطهران بین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محاکمات قطب رازی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تکرّر طبعه بمصر، و الهند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خلاصة من شرح الأنماط الثلاثة فی آخر</w:t>
      </w:r>
    </w:p>
    <w:p>
      <w:pPr>
        <w:pStyle w:val="BookText"/>
        <w:rPr/>
      </w:pPr>
      <w:r>
        <w:rPr>
          <w:rFonts w:ascii="IRNazanin" w:hAnsi="IRNazanin" w:eastAsia="IRNazanin"/>
          <w:color w:val="111111"/>
          <w:sz w:val="28"/>
          <w:sz w:val="28"/>
          <w:szCs w:val="28"/>
          <w:rtl w:val="true"/>
          <w:lang w:bidi="fa-IR"/>
        </w:rPr>
        <w:t xml:space="preserve">الإشارات بمدینة بریل مع الرسائل العرفانیّة للشیخ سنة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طبع شرح طبیعیّاته بالهند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کذلک طبع هناک مع شرح الإمام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طبع بالآستانه مع الشرح المذکور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558" w:name="__RefHeading___Toc2088913_372815092"/>
      <w:bookmarkStart w:id="559" w:name="_Toc209"/>
      <w:bookmarkEnd w:id="558"/>
      <w:r>
        <w:rPr/>
        <w:t>48</w:t>
      </w:r>
      <w:r>
        <w:rPr>
          <w:rtl w:val="true"/>
        </w:rPr>
        <w:t xml:space="preserve"> - </w:t>
      </w:r>
      <w:r>
        <w:rPr>
          <w:rtl w:val="true"/>
        </w:rPr>
        <w:t>قواعد العقاید</w:t>
      </w:r>
      <w:bookmarkEnd w:id="559"/>
    </w:p>
    <w:p>
      <w:pPr>
        <w:pStyle w:val="BookText"/>
        <w:rPr/>
      </w:pPr>
      <w:r>
        <w:rPr>
          <w:rFonts w:ascii="IRNazanin" w:hAnsi="IRNazanin" w:eastAsia="IRNazanin"/>
          <w:color w:val="111111"/>
          <w:sz w:val="28"/>
          <w:sz w:val="28"/>
          <w:szCs w:val="28"/>
          <w:rtl w:val="true"/>
          <w:lang w:bidi="fa-IR"/>
        </w:rPr>
        <w:t>مختصر فی أُصول العقائد یحمل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الخواجه فی کتبه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الإعتقادیّة، و المقالة النصیریّة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المنقذ من الحیرة و الضلالة، و الصلوة علی محمّد المخصوص بالرسالة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 الموصوفین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فیها قواعد العقاید من العلم</w:t>
      </w:r>
    </w:p>
    <w:p>
      <w:pPr>
        <w:pStyle w:val="BookText"/>
        <w:rPr/>
      </w:pPr>
      <w:r>
        <w:rPr>
          <w:rFonts w:ascii="IRNazanin" w:hAnsi="IRNazanin" w:eastAsia="IRNazanin"/>
          <w:color w:val="111111"/>
          <w:sz w:val="28"/>
          <w:sz w:val="28"/>
          <w:szCs w:val="28"/>
          <w:rtl w:val="true"/>
          <w:lang w:bidi="fa-IR"/>
        </w:rPr>
        <w:t>المنسوب إلی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الآستانة الرضویّة المقدّسة بنسخة قدیمة من هذا الکتاب، کان تاریخ</w:t>
      </w:r>
    </w:p>
    <w:p>
      <w:pPr>
        <w:pStyle w:val="BookText"/>
        <w:rPr/>
      </w:pPr>
      <w:r>
        <w:rPr>
          <w:rFonts w:ascii="IRNazanin" w:hAnsi="IRNazanin" w:eastAsia="IRNazanin"/>
          <w:color w:val="111111"/>
          <w:sz w:val="28"/>
          <w:sz w:val="28"/>
          <w:szCs w:val="28"/>
          <w:rtl w:val="true"/>
          <w:lang w:bidi="fa-IR"/>
        </w:rPr>
        <w:t xml:space="preserve">الفراغ من تحریرها فی یوم الإثنین التاسع عشر من المحرّم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رقمها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تحتفظ المکتبة المذکورة بنخستین أُخریین، و رقماهما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عدد من العلماء بشرح المتن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العلاّمة الحلیّ الموسوم بکشف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العلاّمة کتاب القواعد نزولاً عند رغبة نجله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الشرح بطهران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القواعد، تألیف السیّد رکن‌الدّین أبی محمّد حسن بن محمّد بن شرفشاه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أکثر تفصیلاً من شرح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السیّد فی حیاة الخواجه بطلب من أحد أبناء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عبداللّه أفندی فی کتاب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نسخة من شرح قواعد العقائد للسیّد 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منه أیضاً فی مکتبة السیّد حسن الصدر بالکاظمیّة</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ذهب حاجی خلیفة فی کتاب کشف الظنون إلی أنّ قواعد العقائد أحد کتب الإمام الفخر الرازی،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السیّد رکن‌الدّین استرآبادی شرحاً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محمّد أمین بن صدرالدّین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أیضاً،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واجب الوجود و یا مفیض الخیر و الجود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 نقل المیرزا عبداللّه أفندی فی کتاب ریاض العلماء عن ذیل إبن رافع علی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لإبن العلاّمة الطوسی شرحاً علی کتاب أبیه قواعد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عزیّة در شرح مقاله 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المقالة النصیریّة هنا کتاب قواعد</w:t>
      </w:r>
    </w:p>
    <w:p>
      <w:pPr>
        <w:pStyle w:val="BookText"/>
        <w:rPr/>
      </w:pPr>
      <w:r>
        <w:rPr>
          <w:rFonts w:ascii="IRNazanin" w:hAnsi="IRNazanin" w:eastAsia="IRNazanin"/>
          <w:color w:val="111111"/>
          <w:sz w:val="28"/>
          <w:sz w:val="28"/>
          <w:szCs w:val="28"/>
          <w:rtl w:val="true"/>
          <w:lang w:bidi="fa-IR"/>
        </w:rPr>
        <w:t>العقائد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 هذا الشرح فی مکتبة باریس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الوطنیّة،نسخة أُخری فی مکتبة الآستانة الرضویّة المقدّسة برقم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یبدو أنّ الشارح کان معاصراً للخواجه، إذ کلّما ذکر إسمه فی المقدّمة، دعا 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متّع‌اللّه المسلمین بطول بقائه، و رصع بجواهر الدوام إکلیل علائه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 أ نّه لمّا کان فی مبحث علم الباری تعالی، و باب الإمامة یقول بعد ذکر إسم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قدّس‌اللّه روحه‌نوّر</w:t>
      </w:r>
    </w:p>
    <w:p>
      <w:pPr>
        <w:pStyle w:val="BookText"/>
        <w:rPr/>
      </w:pPr>
      <w:r>
        <w:rPr>
          <w:rFonts w:ascii="IRNazanin" w:hAnsi="IRNazanin" w:eastAsia="IRNazanin"/>
          <w:color w:val="111111"/>
          <w:sz w:val="28"/>
          <w:sz w:val="28"/>
          <w:szCs w:val="28"/>
          <w:rtl w:val="true"/>
          <w:lang w:bidi="fa-IR"/>
        </w:rPr>
        <w:t>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المحتمل أ نّه بدأ بشرح الکتاب و الخواجه الطوسی کان حیّاً، ثمّ مات الخواجه،</w:t>
      </w:r>
    </w:p>
    <w:p>
      <w:pPr>
        <w:pStyle w:val="BookText"/>
        <w:rPr/>
      </w:pPr>
      <w:r>
        <w:rPr>
          <w:rFonts w:ascii="Amiri" w:hAnsi="Amiri" w:eastAsia="Amiri" w:cs="Amiri"/>
          <w:color w:val="111111"/>
          <w:sz w:val="28"/>
          <w:sz w:val="28"/>
          <w:szCs w:val="28"/>
          <w:rtl w:val="true"/>
          <w:lang w:bidi="ar-SA"/>
        </w:rPr>
        <w:t>و لم یتمّ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الرساله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حمداللّه المنوّر قلوب العارفین بطلائع معرفته و الشارح صدور السالکین بلوامع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الشارح رسالته المذکورة باسم عزّالدّین عبدالعزیز بن</w:t>
      </w:r>
    </w:p>
    <w:p>
      <w:pPr>
        <w:pStyle w:val="BookText"/>
        <w:rPr/>
      </w:pPr>
      <w:r>
        <w:rPr>
          <w:rFonts w:ascii="IRNazanin" w:hAnsi="IRNazanin" w:eastAsia="IRNazanin"/>
          <w:color w:val="111111"/>
          <w:sz w:val="28"/>
          <w:sz w:val="28"/>
          <w:szCs w:val="28"/>
          <w:rtl w:val="true"/>
          <w:lang w:bidi="fa-IR"/>
        </w:rPr>
        <w:t>جعفر النیسابوری، لذلک سمّاها بالرسالة العزّیّة، و 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سمّیته رسالة العزّیّة فی شرح مقالة النصیریّة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یستبعد أنّ هذا الشرح بالصفة المشار إلیها هو للسیّد رکن‌الدّین استرآبادی أحد تلامیذ الخواجه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آخر للقواعد،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قواعد الکلامیّة فی شرح الرسالة الإعتقادیّة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تقدّس بتقدیم صفاته، و تنزّه عن صفات المخلوقین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عبدالرزّاق بن ملاّ میر جیلانی رانکوئی شیرازی کتبه فی لیلة الأربعاء، و عید الغدیر المصادف فی الیوم الثامن عشر من ذیالحجّة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هذا الشرح فی عداد الکتب الّتی أهداها السیّد مشکوة إلی مکتبة الجامعة، و یبدو أ نّها النسخة</w:t>
      </w:r>
    </w:p>
    <w:p>
      <w:pPr>
        <w:pStyle w:val="BookText"/>
        <w:rPr/>
      </w:pPr>
      <w:r>
        <w:rPr>
          <w:rFonts w:ascii="Amiri" w:hAnsi="Amiri" w:eastAsia="Amiri" w:cs="Amiri"/>
          <w:color w:val="111111"/>
          <w:sz w:val="28"/>
          <w:sz w:val="28"/>
          <w:szCs w:val="28"/>
          <w:rtl w:val="true"/>
          <w:lang w:bidi="ar-SA"/>
        </w:rPr>
        <w:t>الأصل، و أنّها بخطّ المؤلّف نفسه</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هو أبوعبداللّه محمّدبن زنکی خراسانی اسفرایینی الموصوف بصدر، و المشهور بشعیبی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جرجی زیدان فی کتاب تاریخ آداب اللغة شرحاً آخر لهذا الکتاب بعنوان شرح الرازی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 و الشرح کلاهما فی مکتبة برلین</w:t>
      </w:r>
      <w:r>
        <w:rPr>
          <w:rFonts w:eastAsia="IRNazanin" w:cs="IRNazanin"/>
          <w:color w:val="111111"/>
          <w:sz w:val="28"/>
          <w:szCs w:val="28"/>
          <w:rtl w:val="true"/>
          <w:lang w:bidi="fa-IR"/>
        </w:rPr>
        <w:t>».</w:t>
      </w:r>
      <w:r>
        <w:rPr>
          <w:rStyle w:val="FootnoteAnchor"/>
          <w:rtl w:val="true"/>
        </w:rPr>
        <w:footnoteReference w:id="84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عنوان هذا الشرح کما ورد فی المکتبة العامّة ببرلین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المعاقد فی شرح قواعد العقائد </w:t>
      </w:r>
      <w:bookmarkStart w:id="560" w:name="pg6948_90919"/>
    </w:p>
    <w:p>
      <w:pPr>
        <w:pStyle w:val="BookText"/>
        <w:rPr/>
      </w:pPr>
      <w:bookmarkEnd w:id="560"/>
      <w:r>
        <w:rPr>
          <w:rFonts w:ascii="IRNazanin" w:hAnsi="IRNazanin" w:eastAsia="IRNazanin"/>
          <w:color w:val="111111"/>
          <w:sz w:val="28"/>
          <w:sz w:val="28"/>
          <w:szCs w:val="28"/>
          <w:rtl w:val="true"/>
          <w:lang w:bidi="fa-IR"/>
        </w:rPr>
        <w:t>تألیف محمودبن علی بن محمود الحمصی الرازی</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561" w:name="__RefHeading___Toc2088915_372815092"/>
      <w:bookmarkStart w:id="562" w:name="_Toc210"/>
      <w:bookmarkEnd w:id="561"/>
      <w:r>
        <w:rPr/>
        <w:t>49</w:t>
      </w:r>
      <w:r>
        <w:rPr>
          <w:rtl w:val="true"/>
        </w:rPr>
        <w:t xml:space="preserve">- </w:t>
      </w:r>
      <w:r>
        <w:rPr>
          <w:rtl w:val="true"/>
        </w:rPr>
        <w:t>الفصول النصیریّة</w:t>
      </w:r>
      <w:bookmarkEnd w:id="562"/>
    </w:p>
    <w:p>
      <w:pPr>
        <w:pStyle w:val="BookText"/>
        <w:rPr/>
      </w:pPr>
      <w:r>
        <w:rPr>
          <w:rFonts w:ascii="IRNazanin" w:hAnsi="IRNazanin" w:eastAsia="IRNazanin"/>
          <w:color w:val="111111"/>
          <w:sz w:val="28"/>
          <w:sz w:val="28"/>
          <w:szCs w:val="28"/>
          <w:rtl w:val="true"/>
          <w:lang w:bidi="fa-IR"/>
        </w:rPr>
        <w:t>کتاب صغیر فی أُصول العقائد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الخواجه هذا الکتاب بالفارسیّة، کما فعل ذلک فی معظم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الشیخ المحقّق رکن‌الدّین محمّدبن علی الفارسی الجرجانی</w:t>
      </w:r>
      <w:r>
        <w:rPr>
          <w:rStyle w:val="FootnoteAnchor"/>
          <w:rtl w:val="true"/>
        </w:rPr>
        <w:footnoteReference w:id="845"/>
      </w:r>
      <w:r>
        <w:rPr>
          <w:rFonts w:ascii="IRNazanin" w:hAnsi="IRNazanin" w:eastAsia="IRNazanin"/>
          <w:color w:val="111111"/>
          <w:sz w:val="28"/>
          <w:sz w:val="28"/>
          <w:szCs w:val="28"/>
          <w:rtl w:val="true"/>
          <w:lang w:bidi="fa-IR"/>
        </w:rPr>
        <w:t>بتعریبه،</w:t>
      </w:r>
    </w:p>
    <w:p>
      <w:pPr>
        <w:pStyle w:val="BookText"/>
        <w:rPr/>
      </w:pPr>
      <w:r>
        <w:rPr>
          <w:rFonts w:ascii="IRNazanin" w:hAnsi="IRNazanin" w:eastAsia="IRNazanin"/>
          <w:color w:val="111111"/>
          <w:sz w:val="28"/>
          <w:sz w:val="28"/>
          <w:szCs w:val="28"/>
          <w:rtl w:val="true"/>
          <w:lang w:bidi="fa-IR"/>
        </w:rPr>
        <w:t>وکان قریباً من عصر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أفدنا ذلک من شرح الشیخ المقداد بن عبداللّه السیوری</w:t>
      </w:r>
    </w:p>
    <w:p>
      <w:pPr>
        <w:pStyle w:val="BookText"/>
        <w:rPr/>
      </w:pPr>
      <w:r>
        <w:rPr>
          <w:rFonts w:ascii="IRNazanin" w:hAnsi="IRNazanin" w:eastAsia="IRNazanin"/>
          <w:color w:val="111111"/>
          <w:sz w:val="28"/>
          <w:sz w:val="28"/>
          <w:szCs w:val="28"/>
          <w:rtl w:val="true"/>
          <w:lang w:bidi="fa-IR"/>
        </w:rPr>
        <w:t>الّذی کتبه باسم الرئیس الأرشد و الملک الأسعد جلال‌الدّین أبوالمعالی علیّ بن شرف‌الدّین</w:t>
      </w:r>
    </w:p>
    <w:p>
      <w:pPr>
        <w:pStyle w:val="BookText"/>
        <w:rPr/>
      </w:pPr>
      <w:r>
        <w:rPr>
          <w:rFonts w:ascii="IRNazanin" w:hAnsi="IRNazanin" w:eastAsia="IRNazanin"/>
          <w:color w:val="111111"/>
          <w:sz w:val="28"/>
          <w:sz w:val="28"/>
          <w:szCs w:val="28"/>
          <w:rtl w:val="true"/>
          <w:lang w:bidi="fa-IR"/>
        </w:rPr>
        <w:t>العلویّ الحسینیّ الآوی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 للفصول النصیریّة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رکن‌الدّین هذا الموضوع فی بدایة الترجمة العربیّة لکتاب الخواجه أوصاف</w:t>
      </w:r>
    </w:p>
    <w:p>
      <w:pPr>
        <w:pStyle w:val="BookText"/>
        <w:rPr/>
      </w:pPr>
      <w:r>
        <w:rPr>
          <w:rFonts w:ascii="IRNazanin" w:hAnsi="IRNazanin" w:eastAsia="IRNazanin"/>
          <w:color w:val="111111"/>
          <w:sz w:val="28"/>
          <w:sz w:val="28"/>
          <w:szCs w:val="28"/>
          <w:rtl w:val="true"/>
          <w:lang w:bidi="fa-IR"/>
        </w:rPr>
        <w:t>الأشراف،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 عدداً من مؤلّفات الخواجه من الفارسیّة إلی العربیّة،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p>
    <w:p>
      <w:pPr>
        <w:pStyle w:val="BookText"/>
        <w:rPr/>
      </w:pPr>
      <w:r>
        <w:rPr>
          <w:rFonts w:ascii="Amiri" w:hAnsi="Amiri" w:eastAsia="Amiri" w:cs="Amiri"/>
          <w:color w:val="111111"/>
          <w:sz w:val="28"/>
          <w:sz w:val="28"/>
          <w:szCs w:val="28"/>
          <w:rtl w:val="true"/>
          <w:lang w:bidi="ar-SA"/>
        </w:rPr>
        <w:t>النصیریّة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لاریب أنّ الخواجه أ لّف رسالة الفصول النصیریّة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الترجمة العربیّة فهی لرکن‌الدّین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الخواجه فی البدایة فصلاً فی التوحید، و أضاف إلیه بعد مدّة سائر أُصول الدّین نزولاً عند رغبة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النسخة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الصلوة والسلام علی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چیزی آگهی یابد لامحاله از هستی آن چیز آگاه شده باشد، چه بضرورت داند که آنچه بود یابنده باشد، و آنچه نبود، نتوان یافت</w:t>
      </w:r>
      <w:r>
        <w:rPr>
          <w:rFonts w:eastAsia="IRNazanin" w:cs="IRNazanin"/>
          <w:color w:val="111111"/>
          <w:sz w:val="28"/>
          <w:szCs w:val="28"/>
          <w:rtl w:val="true"/>
          <w:lang w:bidi="fa-IR"/>
        </w:rPr>
        <w:t>».</w:t>
      </w:r>
      <w:r>
        <w:rPr>
          <w:rStyle w:val="FootnoteAnchor"/>
          <w:rtl w:val="true"/>
        </w:rPr>
        <w:footnoteReference w:id="84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هذا الکتاب، و رقماهما </w:t>
      </w:r>
    </w:p>
    <w:p>
      <w:pPr>
        <w:pStyle w:val="BookText"/>
        <w:rPr/>
      </w:pPr>
      <w:r>
        <w:rPr>
          <w:rFonts w:eastAsia="Times New Roman" w:cs="Times New Roman" w:ascii="Times New Roman" w:hAnsi="Times New Roman"/>
          <w:color w:val="111111"/>
          <w:sz w:val="28"/>
          <w:szCs w:val="28"/>
          <w:lang w:val="en-US" w:bidi="en-US"/>
        </w:rPr>
        <w:t>917817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طبع هذا الکتاب بطهران سنة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ثمانی و ثلاثین صفحة، ثمّ أُعید طبعه باهتمام السیّد 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تعریب رکن‌الدّین جرجانی لهذا الکتاب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حمداللّه الواجب وجوده الفائض علی سائر القوابل جوده و المتفاوت بحسب القبول ظلّ وجوده</w:t>
      </w:r>
      <w:r>
        <w:rPr>
          <w:rStyle w:val="FootnoteAnchor"/>
          <w:rtl w:val="true"/>
        </w:rPr>
        <w:footnoteReference w:id="847"/>
      </w:r>
      <w:r>
        <w:rPr>
          <w:rFonts w:ascii="IRNazanin" w:hAnsi="IRNazanin" w:eastAsia="IRNazanin"/>
          <w:color w:val="111111"/>
          <w:sz w:val="28"/>
          <w:sz w:val="28"/>
          <w:szCs w:val="28"/>
          <w:rtl w:val="true"/>
          <w:lang w:bidi="fa-IR"/>
        </w:rPr>
        <w:t>الّذی منه بدأ الخلق و إلیه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النسخة العربیّة المرقّمة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الآستانه،</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العاقبة للمتّقین و الصلوة علی محمّد و آله، فانّ علم الکلام‌إن کثر أسراره، و بعد أغواره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عدد من الشروح علی هذا الکتاب، و أهمّها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شرف‌الدّین أبی عبداللّه المقداد بن عبداللّه السیوری الحلیّ</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الشهید الأوّل، و أحد أعلام النصف الأوّل من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شرح علی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 لّفه شارحه</w:t>
      </w:r>
    </w:p>
    <w:p>
      <w:pPr>
        <w:pStyle w:val="BookText"/>
        <w:rPr/>
      </w:pPr>
      <w:r>
        <w:rPr>
          <w:rFonts w:ascii="IRNazanin" w:hAnsi="IRNazanin" w:eastAsia="IRNazanin"/>
          <w:color w:val="111111"/>
          <w:sz w:val="28"/>
          <w:sz w:val="28"/>
          <w:szCs w:val="28"/>
          <w:rtl w:val="true"/>
          <w:lang w:bidi="fa-IR"/>
        </w:rPr>
        <w:t>باسم الأمیر جلال‌الدّین أبی المعالی علی بن شرف‌الدّین الحسینی الآوی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واجب الوجود و مبدأ و غایة وجود کلّ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ضوء ما جاء فی آخر النسخة، فانّ الشارح فرغ من هذا الشرح فی الثامن من رمضان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الشرح رقمها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و تاریخها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مکتبة المرحوم تنکابنی طاب ثراه نسخة أُخری تاریخها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مکتبة مجلس الشوری الإسلامی نسخة نفیسة قدیمة من هذا الشرح کانت فی عداد الکتب</w:t>
      </w:r>
    </w:p>
    <w:p>
      <w:pPr>
        <w:pStyle w:val="BookText"/>
        <w:rPr/>
      </w:pPr>
      <w:r>
        <w:rPr>
          <w:rFonts w:ascii="IRNazanin" w:hAnsi="IRNazanin" w:eastAsia="IRNazanin"/>
          <w:color w:val="111111"/>
          <w:sz w:val="28"/>
          <w:sz w:val="28"/>
          <w:szCs w:val="28"/>
          <w:rtl w:val="true"/>
          <w:lang w:bidi="fa-IR"/>
        </w:rPr>
        <w:t>الّتی أهداها المرحوم السیّد محمّد صادق الطباطبائی إلی المکتبة المذکورة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بالعربیّة، تألیف الأمیر السیّد عبدالوهّاب المتکلّم بن طاهر بن </w:t>
      </w:r>
    </w:p>
    <w:p>
      <w:pPr>
        <w:pStyle w:val="BookText"/>
        <w:rPr/>
      </w:pPr>
      <w:r>
        <w:rPr>
          <w:rFonts w:ascii="IRNazanin" w:hAnsi="IRNazanin" w:eastAsia="IRNazanin"/>
          <w:color w:val="111111"/>
          <w:sz w:val="28"/>
          <w:sz w:val="28"/>
          <w:szCs w:val="28"/>
          <w:rtl w:val="true"/>
          <w:lang w:bidi="fa-IR"/>
        </w:rPr>
        <w:t>علیّ بن داود الحسینی الاسترآبادی</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تحتفظ مکتبة الآستانة الرضویّة المقدّسة بنسختین من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إسم الشارح فی مقدّمة النسخة المرقّمة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بن علیّ بن الحسین الاسترآبادی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جاء فی النسخة الاخری للمکتبة المشار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المرقّمة </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نسخة مکتبة مجلس الشوری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المرقّمة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طاهربن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w:t>
      </w:r>
    </w:p>
    <w:p>
      <w:pPr>
        <w:pStyle w:val="BookText"/>
        <w:rPr/>
      </w:pPr>
      <w:r>
        <w:rPr>
          <w:rFonts w:ascii="IRNazanin" w:hAnsi="IRNazanin" w:eastAsia="IRNazanin"/>
          <w:color w:val="111111"/>
          <w:sz w:val="28"/>
          <w:sz w:val="28"/>
          <w:szCs w:val="28"/>
          <w:rtl w:val="true"/>
          <w:lang w:bidi="fa-IR"/>
        </w:rPr>
        <w:t>أنّ الصحیح فی إسمه و نسبه هو کما نقلناه عن أمل الآمل، و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الشارح من العلماء المعاصرین للسلطان حسین میرزا بایقرا الّذی کان حیّاً حتّی سنة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یبدأ هذا الشرح بالنحو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علی ما وفّقتنا لإدراک فصول الکلام، و علّمتنا سلوک مسالک البیان لتبیین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فی بعض النسخ أ نّها بدأت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أعنّا فیما قصدنا یا عظیم نحمدک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فرغ المؤلّف من تألیفه فی یوم الأربعاء الثالث و العشرین من رجب سنة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شرح هذا الکتاب من یوم السبت الحادی عشر من المحرّم إلی العشرین من صفر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 عند رغبة بعض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لفخر المحقّقین نجل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للمولی علیّ بن یوسف بن عبدالجلیل</w:t>
      </w:r>
      <w:r>
        <w:rPr>
          <w:rStyle w:val="FootnoteAnchor"/>
          <w:rtl w:val="true"/>
        </w:rPr>
        <w:footnoteReference w:id="852"/>
      </w:r>
      <w:r>
        <w:rPr>
          <w:rFonts w:ascii="IRNazanin" w:hAnsi="IRNazanin" w:eastAsia="IRNazanin"/>
          <w:color w:val="111111"/>
          <w:sz w:val="28"/>
          <w:sz w:val="28"/>
          <w:szCs w:val="28"/>
          <w:rtl w:val="true"/>
          <w:lang w:bidi="fa-IR"/>
        </w:rPr>
        <w:t>الموسوم ب منتهی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مبدع نظام الأُصول و مخترع ترتیب الفصول بحکمة بهر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أقتنی نسخة من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تحتفظ مکتبة الآستانة الرضویّة المقدّسة بنسخة</w:t>
      </w:r>
    </w:p>
    <w:p>
      <w:pPr>
        <w:pStyle w:val="BookText"/>
        <w:rPr/>
      </w:pPr>
      <w:r>
        <w:rPr>
          <w:rFonts w:ascii="Amiri" w:hAnsi="Amiri" w:eastAsia="Amiri" w:cs="Amiri"/>
          <w:color w:val="111111"/>
          <w:sz w:val="28"/>
          <w:sz w:val="28"/>
          <w:szCs w:val="28"/>
          <w:rtl w:val="true"/>
          <w:lang w:bidi="ar-SA"/>
        </w:rPr>
        <w:t xml:space="preserve">أُخری رقمها </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لناصرالدّین عبداللّه بن عمربن محمّد بن علیّ الفارسیّ البیضاویّ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نصرالبیان صاحب سلّم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المرحوم الخوانساری هذا الشرح فی کتاب روضات الجنّات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فصول نصیریّة لمحمّد بن أحمد خواجگی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ألمع الشارح فی المقدّمة إلی مذهبه،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أوّل أمری شافعیّ الهوی علی مذهب السنّة و الجماعة، ثمّ اخترت</w:t>
      </w:r>
    </w:p>
    <w:p>
      <w:pPr>
        <w:pStyle w:val="BookText"/>
        <w:rPr/>
      </w:pPr>
      <w:r>
        <w:rPr>
          <w:rFonts w:ascii="IRNazanin" w:hAnsi="IRNazanin" w:eastAsia="IRNazanin"/>
          <w:color w:val="111111"/>
          <w:sz w:val="28"/>
          <w:sz w:val="28"/>
          <w:szCs w:val="28"/>
          <w:rtl w:val="true"/>
          <w:lang w:bidi="fa-IR"/>
        </w:rPr>
        <w:t>مذهب العدل و طریق الحقّ المتمثّل بالمذهب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هذا الرجل شرحین علی الفصول، أحدهما بالعربیّة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تحفه‌الفحول فی شرح الفصول، سیأتی ذکره، والآخر بالفارسیّة و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الرغم من هجوم الغموم‌وفود الهموم، فقد کتبت قبل ذلک شرحاً باللغة الفارسیّة موافقة لمصنّفه، و تعمیماً</w:t>
      </w:r>
    </w:p>
    <w:p>
      <w:pPr>
        <w:pStyle w:val="BookText"/>
        <w:rPr/>
      </w:pPr>
      <w:r>
        <w:rPr>
          <w:rFonts w:ascii="IRNazanin" w:hAnsi="IRNazanin" w:eastAsia="IRNazanin"/>
          <w:color w:val="111111"/>
          <w:sz w:val="28"/>
          <w:sz w:val="28"/>
          <w:szCs w:val="28"/>
          <w:rtl w:val="true"/>
          <w:lang w:bidi="fa-IR"/>
        </w:rPr>
        <w:t>لفوائده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جامع جمیع الأمور المذکورة، و مشتمل علی کثیر من تحقیقات العقائد الحقّة</w:t>
      </w:r>
    </w:p>
    <w:p>
      <w:pPr>
        <w:pStyle w:val="BookText"/>
        <w:rPr/>
      </w:pPr>
      <w:r>
        <w:rPr>
          <w:rFonts w:ascii="IRNazanin" w:hAnsi="IRNazanin" w:eastAsia="IRNazanin"/>
          <w:color w:val="111111"/>
          <w:sz w:val="28"/>
          <w:sz w:val="28"/>
          <w:szCs w:val="28"/>
          <w:rtl w:val="true"/>
          <w:lang w:bidi="fa-IR"/>
        </w:rPr>
        <w:t>الّتی لم ترد فی کتب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حاولت فیه الجمع بین المذاهب المختلفة حسب المقدور، و استبدال الوفاق و الإتّفاق بالخلاف و الشقاق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 لّف الشارح شرحیه المذکورین بالدکن فی زمان واحد، أی فی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من الشرح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سقطت منها الصفحة الأولی، و أوّل الموجود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محتویست بر طریقه أصحاب کشف و شهود و قائلین بوحدت وجود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و تاریخ تحریر هذه النسخة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فصول تألیف الشیخ نجم‌الدّین حضر بن شمس‌الدّین محمّد بن صفی الرازی</w:t>
      </w:r>
      <w:r>
        <w:rPr>
          <w:rStyle w:val="FootnoteAnchor"/>
          <w:rtl w:val="true"/>
        </w:rPr>
        <w:footnoteReference w:id="855"/>
      </w:r>
      <w:r>
        <w:rPr>
          <w:rFonts w:ascii="IRNazanin" w:hAnsi="IRNazanin" w:eastAsia="IRNazanin"/>
          <w:color w:val="111111"/>
          <w:sz w:val="28"/>
          <w:sz w:val="28"/>
          <w:szCs w:val="28"/>
          <w:rtl w:val="true"/>
          <w:lang w:bidi="fa-IR"/>
        </w:rPr>
        <w:t>الحبلرودی من علماء القرن التاسع، 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أُصول نعمه و فصولها السابغة الفائضة علی الدوام بتفاوت درجاتها لعظیم الحکمة علی الخواصّ و العوام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الشارح من شرحه بالنجف الأشرف فی المحرّم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من هذا الشرح رقمها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و کان تاریخ الفراغ من تحریرها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56"/>
      </w:r>
      <w:bookmarkStart w:id="563" w:name="pg6948_90923"/>
    </w:p>
    <w:p>
      <w:pPr>
        <w:pStyle w:val="BookText"/>
        <w:rPr/>
      </w:pPr>
      <w:bookmarkEnd w:id="56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فصول للمحقّق کمال‌الدّین حسن بن محمّد حسن استرآبادی نجفی صاحب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الشارح منه فی یوم الإثنین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lang w:bidi="fa-IR"/>
        </w:rPr>
        <w:t>870</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و جعله شرحاً</w:t>
      </w:r>
    </w:p>
    <w:p>
      <w:pPr>
        <w:pStyle w:val="BookText"/>
        <w:rPr/>
      </w:pPr>
      <w:r>
        <w:rPr>
          <w:rFonts w:ascii="Amiri" w:hAnsi="Amiri" w:eastAsia="Amiri" w:cs="Amiri"/>
          <w:color w:val="111111"/>
          <w:sz w:val="28"/>
          <w:sz w:val="28"/>
          <w:szCs w:val="28"/>
          <w:rtl w:val="true"/>
          <w:lang w:bidi="ar-SA"/>
        </w:rPr>
        <w:t>منوّعاً لطیفاً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فصول للشیخ سلمان بن أحمد آل عبدالجبّار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النصیریّة للعلاّمة الحلیّ</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الفحول فی شرح الفصول و هو شرح منوّع و مفصّل لمحمّد بن أحمد خواجگی شیرازی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الشارح فی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متزامناً مع شرحه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تحتفظ مکتبة الآستانة الرضویّة المقدّسة بنسخة من هذا الشرح رقمها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سقط قسم من بدایتها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المقدّمة الّتی کتبها الشارح فی ترجمته، أضافها بعد تألیف</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 هذه النسخة فی رجب سنة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 نّها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لعبدالمطلّب الموسوی</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نشرح لدیک عجز الأفهام و قصور العقول عن درک ذاتک بالأجناس و الفصول</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الأُصول فی شرح الفصول للشارح علاءالدّین ملک علی تونی، أحد العلماء</w:t>
      </w:r>
    </w:p>
    <w:p>
      <w:pPr>
        <w:pStyle w:val="BookText"/>
        <w:rPr/>
      </w:pPr>
      <w:r>
        <w:rPr>
          <w:rFonts w:ascii="IRNazanin" w:hAnsi="IRNazanin" w:eastAsia="IRNazanin"/>
          <w:color w:val="111111"/>
          <w:sz w:val="28"/>
          <w:sz w:val="28"/>
          <w:szCs w:val="28"/>
          <w:rtl w:val="true"/>
          <w:lang w:bidi="fa-IR"/>
        </w:rPr>
        <w:t xml:space="preserve">المعاصرین للشاه سلیمان الصفوی، و کان حیّاً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کتب شرحه المذکور بإسم حسین علیخان نجل الصدر الأعظم الشیخ علیخان زنگنه اعتمادالدولة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علی کتاب الفصول العربی بالفارسیّة، و لیس فیه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فی المقدّمة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کتاب الفصول باللغة العربیّة للخواجه الطوسی</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564" w:name="__RefHeading___Toc2088917_372815092"/>
      <w:bookmarkStart w:id="565" w:name="_Toc211"/>
      <w:bookmarkEnd w:id="564"/>
      <w:r>
        <w:rPr/>
        <w:t>50</w:t>
      </w:r>
      <w:r>
        <w:rPr>
          <w:rtl w:val="true"/>
        </w:rPr>
        <w:t xml:space="preserve">- </w:t>
      </w:r>
      <w:r>
        <w:rPr>
          <w:rtl w:val="true"/>
        </w:rPr>
        <w:t>مصارع المصارع</w:t>
      </w:r>
      <w:bookmarkEnd w:id="5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لّف محمّد بن عبدالکریم الشهرستانی کتاباً سجّل فیه مؤاخذات جمّة علی أقوال الشیخ الرئیس إبن‌سینا، و إعترض کثیراً علی ذلک الرجل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w:t>
      </w:r>
      <w:bookmarkStart w:id="566" w:name="pg6948_90924"/>
    </w:p>
    <w:p>
      <w:pPr>
        <w:pStyle w:val="BookText"/>
        <w:rPr/>
      </w:pPr>
      <w:bookmarkEnd w:id="566"/>
      <w:r>
        <w:rPr>
          <w:rFonts w:ascii="IRNazanin" w:hAnsi="IRNazanin" w:eastAsia="IRNazanin"/>
          <w:color w:val="111111"/>
          <w:sz w:val="28"/>
          <w:sz w:val="28"/>
          <w:szCs w:val="28"/>
          <w:rtl w:val="true"/>
          <w:lang w:bidi="fa-IR"/>
        </w:rPr>
        <w:t>فیه مصارعته، و سمّاه المصارعات فأجاب الخواجه عن شبهات الشهرستانی و إعتراضاته علی الشیخ فی کتاب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المصارع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بالعربیّة،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حمد الشاکرین، و الصلوة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فانیّ لشغفی بالعلوم العقلیّة و المعارف الیقینیّة، کنت أوقات فراغی، انظر فی کتب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قصد محرّر هذه الأوراق نصرة إبن‌سینا، و لا کسر 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قصده سلوک طریق الحقّ و الإنصاف، و أن یظهر حقیقة الحال فی هذه المصارعات، لئلاّ یغترّ المقلّدون بقول من یدّعی شیئاً لایقدر علی بیان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المحقّق الطوسی فی هذا الکتاب أنّ مؤلّف المصارع یمیل إلی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حقل حدوث العالم بعد ما ذکر کلام تاج‌الدّین فیه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للفلاسفة ثلاثة مذاهب فی حدوث العالم، و بعد ما أورد مذهب القائلین بقدم الکلمات و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هذه الجماعة</w:t>
      </w:r>
    </w:p>
    <w:p>
      <w:pPr>
        <w:pStyle w:val="BookText"/>
        <w:rPr/>
      </w:pPr>
      <w:r>
        <w:rPr>
          <w:rFonts w:ascii="IRNazanin" w:hAnsi="IRNazanin" w:eastAsia="IRNazanin"/>
          <w:color w:val="111111"/>
          <w:sz w:val="28"/>
          <w:sz w:val="28"/>
          <w:szCs w:val="28"/>
          <w:rtl w:val="true"/>
          <w:lang w:bidi="fa-IR"/>
        </w:rPr>
        <w:t>انّ الکلمات و الحروف هی غیر الکلمات و الحروف المؤلّفة من الأصوات و الحروف، بل هی</w:t>
      </w:r>
    </w:p>
    <w:p>
      <w:pPr>
        <w:pStyle w:val="BookText"/>
        <w:rPr/>
      </w:pPr>
      <w:r>
        <w:rPr>
          <w:rFonts w:ascii="IRNazanin" w:hAnsi="IRNazanin" w:eastAsia="IRNazanin"/>
          <w:color w:val="111111"/>
          <w:sz w:val="28"/>
          <w:sz w:val="28"/>
          <w:szCs w:val="28"/>
          <w:rtl w:val="true"/>
          <w:lang w:bidi="fa-IR"/>
        </w:rPr>
        <w:t>تثبت الواسطة بین الخالق و الخلق، و تسمّی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تتعدّد الکلمة بحسب تعدّد الأشخاص، فتصبح کلمات، و هذه هی جماعة الباطنیّة الّتی یمیل إلیها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تحریرها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هذه النسخة من نسخة کان تاریخ کتابتها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محشّاة بحاشیة ناقصة لم یعرف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 کان من تلامیذ الخواجه، و ذکر أُستاذَه الخواجه مراراً بوصفه مؤلّف کتاب مصارع المصارع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نسخ أُخری من هذا الکتاب فی المکتبة الأهلیّة، و مکتبة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مکتبة مجلس الشوری الإسلامی نسخة منه ضمن مجموعة رقمها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Heading3"/>
        <w:numPr>
          <w:ilvl w:val="2"/>
          <w:numId w:val="1"/>
        </w:numPr>
        <w:rPr/>
      </w:pPr>
      <w:bookmarkStart w:id="567" w:name="__RefHeading___Toc2088919_372815092"/>
      <w:bookmarkStart w:id="568" w:name="_Toc212"/>
      <w:bookmarkEnd w:id="567"/>
      <w:r>
        <w:rPr/>
        <w:t>51</w:t>
      </w:r>
      <w:r>
        <w:rPr>
          <w:rtl w:val="true"/>
        </w:rPr>
        <w:t xml:space="preserve">- </w:t>
      </w:r>
      <w:r>
        <w:rPr>
          <w:rtl w:val="true"/>
        </w:rPr>
        <w:t>تلخیص المحصّل أو نقد المحصّل فی علم الکلام</w:t>
      </w:r>
      <w:bookmarkEnd w:id="5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هذّب الخواجه الطوسی و نقّح کتاب محصل أفکار المتقدّمین و المتأخّرین</w:t>
      </w:r>
      <w:r>
        <w:rPr>
          <w:rStyle w:val="FootnoteAnchor"/>
          <w:rtl w:val="true"/>
        </w:rPr>
        <w:footnoteReference w:id="863"/>
      </w:r>
      <w:r>
        <w:rPr>
          <w:rFonts w:ascii="IRNazanin" w:hAnsi="IRNazanin" w:eastAsia="IRNazanin"/>
          <w:color w:val="111111"/>
          <w:sz w:val="28"/>
          <w:sz w:val="28"/>
          <w:szCs w:val="28"/>
          <w:rtl w:val="true"/>
          <w:lang w:bidi="fa-IR"/>
        </w:rPr>
        <w:t xml:space="preserve">للإمام الفخر الرازی، و جعله باسم علاءالدّین </w:t>
      </w:r>
    </w:p>
    <w:p>
      <w:pPr>
        <w:pStyle w:val="BookText"/>
        <w:rPr/>
      </w:pPr>
      <w:r>
        <w:rPr>
          <w:rFonts w:ascii="IRNazanin" w:hAnsi="IRNazanin" w:eastAsia="IRNazanin"/>
          <w:color w:val="111111"/>
          <w:sz w:val="28"/>
          <w:sz w:val="28"/>
          <w:szCs w:val="28"/>
          <w:rtl w:val="true"/>
          <w:lang w:bidi="fa-IR"/>
        </w:rPr>
        <w:t>عطا ملک الجوینی، و أهداه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إبن شاکر فی کتاب فوات الوفیات</w:t>
      </w:r>
      <w:r>
        <w:rPr>
          <w:rStyle w:val="FootnoteAnchor"/>
          <w:rtl w:val="true"/>
        </w:rPr>
        <w:footnoteReference w:id="864"/>
      </w:r>
      <w:r>
        <w:rPr>
          <w:rFonts w:ascii="IRNazanin" w:hAnsi="IRNazanin" w:eastAsia="IRNazanin"/>
          <w:color w:val="111111"/>
          <w:sz w:val="28"/>
          <w:sz w:val="28"/>
          <w:szCs w:val="28"/>
          <w:rtl w:val="true"/>
          <w:lang w:bidi="fa-IR"/>
        </w:rPr>
        <w:t>أنّ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p>
    <w:p>
      <w:pPr>
        <w:pStyle w:val="BookText"/>
        <w:rPr/>
      </w:pP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القاضی نوراللّه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المحصّل</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أمّا صاحب کشف</w:t>
      </w:r>
    </w:p>
    <w:p>
      <w:pPr>
        <w:pStyle w:val="BookText"/>
        <w:rPr/>
      </w:pPr>
      <w:r>
        <w:rPr>
          <w:rFonts w:ascii="IRNazanin" w:hAnsi="IRNazanin" w:eastAsia="IRNazanin"/>
          <w:color w:val="111111"/>
          <w:sz w:val="28"/>
          <w:sz w:val="28"/>
          <w:szCs w:val="28"/>
          <w:rtl w:val="true"/>
          <w:lang w:bidi="fa-IR"/>
        </w:rPr>
        <w:t>الحجب و الأستار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تلخیص المحصّل</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یتأ لّف الکتاب الّذی أ لّفه الإمام الفخر الرازی من أربعة أرکان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و تقسیم المعلومات، و الإلهیّات، و السمعیّات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مقدّمة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کتاب من الکتب الأصولیّة المتداولة بین الناس هذا الیوم إلاّ کتاب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خلاف إسمه، یحتوی علی کثیر من الغثّ و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أُهذّبه من الزوائد، و أذکر ما یجب فیه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عدد من</w:t>
      </w:r>
    </w:p>
    <w:p>
      <w:pPr>
        <w:pStyle w:val="BookText"/>
        <w:rPr/>
      </w:pPr>
      <w:r>
        <w:rPr>
          <w:rFonts w:ascii="IRNazanin" w:hAnsi="IRNazanin" w:eastAsia="IRNazanin"/>
          <w:color w:val="111111"/>
          <w:sz w:val="28"/>
          <w:sz w:val="28"/>
          <w:szCs w:val="28"/>
          <w:rtl w:val="true"/>
          <w:lang w:bidi="fa-IR"/>
        </w:rPr>
        <w:t>الأفاضل کتبوا علیه شروحاً، و بذلوا وسعهم فی توضیح مطالبه و تبیینها، لکنّهم لم یفلحوا</w:t>
      </w:r>
    </w:p>
    <w:p>
      <w:pPr>
        <w:pStyle w:val="BookText"/>
        <w:rPr/>
      </w:pPr>
      <w:r>
        <w:rPr>
          <w:rFonts w:ascii="IRNazanin" w:hAnsi="IRNazanin" w:eastAsia="IRNazanin"/>
          <w:color w:val="111111"/>
          <w:sz w:val="28"/>
          <w:sz w:val="28"/>
          <w:szCs w:val="28"/>
          <w:rtl w:val="true"/>
          <w:lang w:bidi="fa-IR"/>
        </w:rPr>
        <w:t>کما ینبغی، و لم یفوه حقّه کما هی قاعدة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الخواجه من تهذیب هذا الکتاب فی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یدلّ إفتقار کلّ موجود فی الوجود إلیه علی وجوب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الکتاب کتبت بتاریخ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تلخیص المحصّل مع محصّل الإمام الرازی بمصر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شرح إثنان من العلماء الآخرین هذا التلخیص،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أبوحامد أحمد بن علی شبلی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عصام‌الدّین ابراهیم بن عربشاه اسفرایینی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اقتطف عزّالدولة سعدبن منصور بن سعدبن الحسن بن هبة اللّه بن کموّنة البغدادی فوائد من تلخیص المحصّل، و قال فی مقدّمتها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تشتمل هذه الأوراق علی فوائد التقطتها من کلام الخواجه نصیرالدّین الّذی فی تلخیص</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المحصّل ینحلّ بها لذوی الفطانة بعد التأمّل مشکلات کتاب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ألتزم إیراد ألفاظ </w:t>
      </w:r>
      <w:bookmarkStart w:id="569" w:name="pg6948_90926"/>
    </w:p>
    <w:p>
      <w:pPr>
        <w:pStyle w:val="BookText"/>
        <w:rPr/>
      </w:pPr>
      <w:bookmarkEnd w:id="569"/>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الفراغ منه إنتخاباً و نسخاً فی العشر الأوسط من ذیالقعدة سنة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الباحث الفاضل النحریر المرحوم الشیخ آغابزرک الطهرانی فی کتاب الذریعة بعد ذکر إسم الکتاب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نسخة منه بخطّ المؤلّف فی المکتبة الغرویّة</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570" w:name="__RefHeading___Toc2088921_372815092"/>
      <w:bookmarkStart w:id="571" w:name="_Toc213"/>
      <w:bookmarkEnd w:id="570"/>
      <w:r>
        <w:rPr/>
        <w:t>52</w:t>
      </w:r>
      <w:r>
        <w:rPr>
          <w:rtl w:val="true"/>
        </w:rPr>
        <w:t xml:space="preserve">- </w:t>
      </w:r>
      <w:r>
        <w:rPr>
          <w:rtl w:val="true"/>
        </w:rPr>
        <w:t>تعدیل المعیار فی نقد تنزیل الأفکار فی المنطق</w:t>
      </w:r>
      <w:bookmarkEnd w:id="571"/>
    </w:p>
    <w:p>
      <w:pPr>
        <w:pStyle w:val="BookText"/>
        <w:rPr/>
      </w:pPr>
      <w:r>
        <w:rPr>
          <w:rFonts w:ascii="IRNazanin" w:hAnsi="IRNazanin" w:eastAsia="IRNazanin"/>
          <w:color w:val="111111"/>
          <w:sz w:val="28"/>
          <w:sz w:val="28"/>
          <w:szCs w:val="28"/>
          <w:rtl w:val="true"/>
          <w:lang w:bidi="fa-IR"/>
        </w:rPr>
        <w:t>أ لّفه مفضل أبهری، و نقده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حاجی خلیفة فی موضع من کتاب کشف الظنون بعد ذکر إسم نقد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هو للإمام الرازی</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و نسبه فی موضع آخر إلی بعض الأفاضل، و قال</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النقد فی أوائل المحرّم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لم یذکر إسم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صرّح کتاب فوات الوفیات،</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 الوافی بالوفیات أنّ هذا النقد للخواجه، الاّ أ نّه ورد فی کتاب فوات الوفیات بعنوان تعدیل المعیار فی بعض تنزیل الأفکار، و من الثابت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الصحیح هو کما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تحریف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نسخة تنزیل الأفکار لأءثیرالدّین أبهری هو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العلیّ شأنه، الجلیّ برهانه، الدائم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بدایة نقد الخواجه، فهی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محقّ الحقّ و مبدع الکلّ و الصلوة و السلام علی محمّد خیر الرسل، و علی آله الداعین إلی أرشد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لمّا تصفّحت کتاب الفاضل أثیرالدّین المفضّل بن عمرو الأبهری رحمه‌اللهالمسمّی بتنزیل الأفکار فی تعدیل الأسرار الّذی قصد فیه تحریر ما أدّی أفکاره إلیه و استقرّ علیه رأیه من القوانین المنطقیّة و الحکمیّة، دکر فیه فساد بعض الأُصول المشهورة، أردت أن أبیّن ما سنح لی من الردّ و القبول علی</w:t>
      </w:r>
    </w:p>
    <w:p>
      <w:pPr>
        <w:pStyle w:val="BookText"/>
        <w:rPr/>
      </w:pPr>
      <w:r>
        <w:rPr>
          <w:rFonts w:ascii="IRNazanin" w:hAnsi="IRNazanin" w:eastAsia="IRNazanin"/>
          <w:color w:val="111111"/>
          <w:sz w:val="28"/>
          <w:sz w:val="28"/>
          <w:szCs w:val="28"/>
          <w:rtl w:val="true"/>
          <w:lang w:bidi="fa-IR"/>
        </w:rPr>
        <w:t>بعض مؤاخذة فی تلک الأُصول لاسیّما المنطقیّة و بدأت بها و سمیّته تعدیل المعیار فی نقد تنزیل الأفکار وها أنا أشرع فیه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من مقدّمة نقد الخواجه أنّ الکتاب یشتمل علی المنطق و المباحث الحکمیّة والفلسفیّة، و أراد الخواجه نقدها کلّها، بید أنّ النسخة الموجودة فی مکتبة الآستانة الرضویّة </w:t>
      </w:r>
      <w:bookmarkStart w:id="572" w:name="pg6948_90927"/>
    </w:p>
    <w:p>
      <w:pPr>
        <w:pStyle w:val="BookText"/>
        <w:rPr/>
      </w:pPr>
      <w:bookmarkEnd w:id="572"/>
      <w:r>
        <w:rPr>
          <w:rFonts w:ascii="IRNazanin" w:hAnsi="IRNazanin" w:eastAsia="IRNazanin"/>
          <w:color w:val="111111"/>
          <w:sz w:val="28"/>
          <w:sz w:val="28"/>
          <w:szCs w:val="28"/>
          <w:rtl w:val="true"/>
          <w:lang w:bidi="fa-IR"/>
        </w:rPr>
        <w:t xml:space="preserve">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الأفکار لأءثیرالدّین، و کذلک نقد الخواجه الموسوم بتعدیل المعیار تحتوی علی نقد المنطق، و لایعلم أنّ نقد المباحث الأخری قد صدر من قلمه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وتحتفظ مکتبة ملک‌الأهلیّة بنسخة نفیسة أُخری من نقد الخواجه کتبت 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أیّام الخواجه، و هی موجودة ضمن مجموعة رقمها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الکاتب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 تألیفه أواسط شعبان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من نسخه یوم الأحد السابع من شوّال السنة المذکورة محمّد بن أبی الطیّب الخادم</w:t>
      </w:r>
      <w:r>
        <w:rPr>
          <w:rFonts w:eastAsia="IRNazanin" w:cs="IRNazanin"/>
          <w:color w:val="111111"/>
          <w:sz w:val="28"/>
          <w:szCs w:val="28"/>
          <w:rtl w:val="true"/>
          <w:lang w:bidi="fa-IR"/>
        </w:rPr>
        <w:t>.»</w:t>
      </w:r>
    </w:p>
    <w:p>
      <w:pPr>
        <w:pStyle w:val="Heading3"/>
        <w:numPr>
          <w:ilvl w:val="2"/>
          <w:numId w:val="1"/>
        </w:numPr>
        <w:rPr/>
      </w:pPr>
      <w:bookmarkStart w:id="573" w:name="__RefHeading___Toc2088923_372815092"/>
      <w:bookmarkStart w:id="574" w:name="_Toc214"/>
      <w:bookmarkEnd w:id="573"/>
      <w:r>
        <w:rPr/>
        <w:t>53</w:t>
      </w:r>
      <w:r>
        <w:rPr>
          <w:rtl w:val="true"/>
        </w:rPr>
        <w:t xml:space="preserve"> - </w:t>
      </w:r>
      <w:r>
        <w:rPr>
          <w:rtl w:val="true"/>
        </w:rPr>
        <w:t>أخلاق ناصری</w:t>
      </w:r>
      <w:bookmarkEnd w:id="574"/>
    </w:p>
    <w:p>
      <w:pPr>
        <w:pStyle w:val="BookText"/>
        <w:rPr/>
      </w:pPr>
      <w:r>
        <w:rPr>
          <w:rFonts w:ascii="IRNazanin" w:hAnsi="IRNazanin" w:eastAsia="IRNazanin"/>
          <w:color w:val="111111"/>
          <w:sz w:val="28"/>
          <w:sz w:val="28"/>
          <w:szCs w:val="28"/>
          <w:rtl w:val="true"/>
          <w:lang w:bidi="fa-IR"/>
        </w:rPr>
        <w:t>أ لّف الخواجه هذا الکتاب بقاین إحدی توابع قهستان نزولاً عند رغبة ناصرالدّین عبدالرحیم بن أبی منصور محتشم حاکم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کتاب الطهارة لأبی علیّ بن محمّد مسکویه من العربیّة إلی الفارسیّة، و أضاف علیه مبحث سیاسة المدن، و تدبیر المنزل، و سمّاه أخلاق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نلحظ فی الدیباجة الّتی وضعها فی بدایة الکتاب أنّ الخواجه یقترب من الباطنیّین أُسلوباً و فکراً، و أ نّه ذکر علاءالدّین محمّد، و ناصرالدّین محتشم بتبجیل و إحترام وافرین، و سمّی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ملوک العرب و العجم، و ملک ایران و العالم</w:t>
      </w:r>
      <w:r>
        <w:rPr>
          <w:rFonts w:eastAsia="IRNazanin" w:cs="IRNazanin"/>
          <w:color w:val="111111"/>
          <w:sz w:val="28"/>
          <w:szCs w:val="28"/>
          <w:rtl w:val="true"/>
          <w:lang w:bidi="fa-IR"/>
        </w:rPr>
        <w:t>».</w:t>
      </w:r>
    </w:p>
    <w:p>
      <w:pPr>
        <w:pStyle w:val="Heading3"/>
        <w:numPr>
          <w:ilvl w:val="2"/>
          <w:numId w:val="1"/>
        </w:numPr>
        <w:rPr/>
      </w:pPr>
      <w:bookmarkStart w:id="575" w:name="__RefHeading___Toc2088925_372815092"/>
      <w:bookmarkStart w:id="576" w:name="_Toc215"/>
      <w:bookmarkEnd w:id="575"/>
      <w:r>
        <w:rPr>
          <w:rtl w:val="true"/>
        </w:rPr>
        <w:t>الدیباجة الأولی لکتاب أخلاق ناصری</w:t>
      </w:r>
      <w:bookmarkEnd w:id="576"/>
    </w:p>
    <w:p>
      <w:pPr>
        <w:pStyle w:val="BookText"/>
        <w:rPr/>
      </w:pPr>
      <w:r>
        <w:rPr>
          <w:rFonts w:ascii="IRNazanin" w:hAnsi="IRNazanin" w:eastAsia="IRNazanin"/>
          <w:color w:val="111111"/>
          <w:sz w:val="28"/>
          <w:sz w:val="28"/>
          <w:szCs w:val="28"/>
          <w:rtl w:val="true"/>
          <w:lang w:bidi="fa-IR"/>
        </w:rPr>
        <w:t>حمد لایحدّ و مدح لایعدّ بلیق بشأن مالک الملک الّذی زان عبداً من عباده بحلیة مکارم الأخلاق الّتی هی محصول مدلول الأنفس و الآفاق، کی تتعیّن طریقة التجرید الّتی هی دیباجة أعمال الخیر و فاتحة أبواب البرّ بتعلیمه و تهذیبه المستقیم، و ذلک بعد أن جعله</w:t>
      </w:r>
    </w:p>
    <w:p>
      <w:pPr>
        <w:pStyle w:val="BookText"/>
        <w:rPr/>
      </w:pPr>
      <w:r>
        <w:rPr>
          <w:rFonts w:ascii="IRNazanin" w:hAnsi="IRNazanin" w:eastAsia="IRNazanin"/>
          <w:color w:val="111111"/>
          <w:sz w:val="28"/>
          <w:sz w:val="28"/>
          <w:szCs w:val="28"/>
          <w:rtl w:val="true"/>
          <w:lang w:bidi="fa-IR"/>
        </w:rPr>
        <w:t xml:space="preserve">مصدر رحمته و مظهر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کالناس فی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لتتجسّد و تتمثّل حقیقة التوحید الّتی هی خلاصة العلوم الدینیّة و نقاوة المعارف الیقینیّة من غایة التجلیّ و فرط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رفع‌اللّه عن بصائر و أبصار أهل هذا العهد و حاضری هذا الزمان غطاء الإنتظار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حجاب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أظهرت کیان المعرفة و نور الإلهیّة بتسدید ملک الملوک صاحب الزمان و ترجمان الرحمن علی الدنیا و الدّین ظلّ‌اللّه فی الأرضین و العالمین محمّد بن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لذکره التسبیح و لأمره التقدیس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المنوط نظام العالم و قوام بنی آدم بقوام شخصه</w:t>
      </w:r>
    </w:p>
    <w:p>
      <w:pPr>
        <w:pStyle w:val="BookText"/>
        <w:rPr/>
      </w:pPr>
      <w:r>
        <w:rPr>
          <w:rFonts w:ascii="IRNazanin" w:hAnsi="IRNazanin" w:eastAsia="IRNazanin"/>
          <w:color w:val="111111"/>
          <w:sz w:val="28"/>
          <w:sz w:val="28"/>
          <w:szCs w:val="28"/>
          <w:rtl w:val="true"/>
          <w:lang w:bidi="fa-IR"/>
        </w:rPr>
        <w:t>الباعث علی الرخاء و إستمرار النوع الإنسانی، و المربوط خلاص المخلصین و أخلاق الموحّدین بکلمة توحیده، بل بصرف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الأنام علاءالدّین من سجدت جباه أشرافهم لمّا رأواشرفه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تواضعت الدنیا لهیبته</w:t>
      </w:r>
    </w:p>
    <w:p>
      <w:pPr>
        <w:pStyle w:val="BookText"/>
        <w:rPr/>
      </w:pPr>
      <w:r>
        <w:rPr>
          <w:rFonts w:ascii="IRNazanin" w:hAnsi="IRNazanin" w:eastAsia="IRNazanin"/>
          <w:color w:val="111111"/>
          <w:sz w:val="28"/>
          <w:sz w:val="28"/>
          <w:szCs w:val="28"/>
          <w:rtl w:val="true"/>
          <w:lang w:bidi="fa-IR"/>
        </w:rPr>
        <w:t>و انّما الفوز فی العقبی لمن عرفه</w:t>
      </w:r>
    </w:p>
    <w:p>
      <w:pPr>
        <w:pStyle w:val="BookText"/>
        <w:rPr/>
      </w:pPr>
      <w:r>
        <w:rPr>
          <w:rFonts w:ascii="IRNazanin" w:hAnsi="IRNazanin" w:eastAsia="IRNazanin"/>
          <w:color w:val="111111"/>
          <w:sz w:val="28"/>
          <w:sz w:val="28"/>
          <w:szCs w:val="28"/>
          <w:rtl w:val="true"/>
          <w:lang w:bidi="fa-IR"/>
        </w:rPr>
        <w:t>و ذلک لیستفیض بأنواره‌یفید من آثاره کلّ شخص حسب إستعداده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یسجد له</w:t>
      </w:r>
    </w:p>
    <w:p>
      <w:pPr>
        <w:pStyle w:val="BookText"/>
        <w:rPr/>
      </w:pPr>
      <w:r>
        <w:rPr>
          <w:rFonts w:ascii="IRNazanin" w:hAnsi="IRNazanin" w:eastAsia="IRNazanin"/>
          <w:color w:val="111111"/>
          <w:sz w:val="28"/>
          <w:sz w:val="28"/>
          <w:szCs w:val="28"/>
          <w:rtl w:val="true"/>
          <w:lang w:bidi="fa-IR"/>
        </w:rPr>
        <w:t>طول عمره شکراً علی هذه النعمة الجسیمة و المنّة العظیمة، فهو ما فتأ مقصّراً، و ما زال قاصراً عن الوفاء لأدنی مراتب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ساکنو هذه البقعة عنا أمرهم و نهیهم و زمان حلّهم و عقدهم فی الکفّ الکافیة و القبضة الحامیة لمجلس الشاهنشاه الأعظم و الملک المعظّم ناصر الحقّ‌الدّین کهف الإسلام و المسلمین ملک ملوک العرب و العجم أعدل</w:t>
      </w:r>
    </w:p>
    <w:p>
      <w:pPr>
        <w:pStyle w:val="BookText"/>
        <w:rPr/>
      </w:pPr>
      <w:r>
        <w:rPr>
          <w:rFonts w:ascii="IRNazanin" w:hAnsi="IRNazanin" w:eastAsia="IRNazanin"/>
          <w:color w:val="111111"/>
          <w:sz w:val="28"/>
          <w:sz w:val="28"/>
          <w:szCs w:val="28"/>
          <w:rtl w:val="true"/>
          <w:lang w:bidi="fa-IR"/>
        </w:rPr>
        <w:t>ولاة السیف و القلم، ملک العالم و ایران عبدالرحیم بن أبی منصور أعلی اللّه شأنه و ضاعف سلطانه، و بلاطه مرجع القویّالضعیف، و ملجأ الوضیع و الشریف، و معدن الجود و الرحمة و منبع الحلم و الرأفة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لناصر دین‌اللّه ضوعف قدره</w:t>
      </w:r>
    </w:p>
    <w:p>
      <w:pPr>
        <w:pStyle w:val="BookText"/>
        <w:rPr/>
      </w:pPr>
      <w:r>
        <w:rPr>
          <w:rFonts w:ascii="IRNazanin" w:hAnsi="IRNazanin" w:eastAsia="IRNazanin"/>
          <w:color w:val="111111"/>
          <w:sz w:val="28"/>
          <w:sz w:val="28"/>
          <w:szCs w:val="28"/>
          <w:rtl w:val="true"/>
          <w:lang w:bidi="fa-IR"/>
        </w:rPr>
        <w:t>دوام قرین النصر نشر لوائه</w:t>
      </w:r>
    </w:p>
    <w:p>
      <w:pPr>
        <w:pStyle w:val="BookText"/>
        <w:rPr/>
      </w:pPr>
      <w:r>
        <w:rPr>
          <w:rFonts w:ascii="IRNazanin" w:hAnsi="IRNazanin" w:eastAsia="IRNazanin"/>
          <w:color w:val="111111"/>
          <w:sz w:val="28"/>
          <w:sz w:val="28"/>
          <w:szCs w:val="28"/>
          <w:rtl w:val="true"/>
          <w:lang w:bidi="fa-IR"/>
        </w:rPr>
        <w:t>مکارم أخلاق لدیه تجمّعت</w:t>
      </w:r>
    </w:p>
    <w:p>
      <w:pPr>
        <w:pStyle w:val="BookText"/>
        <w:rPr/>
      </w:pPr>
      <w:r>
        <w:rPr>
          <w:rFonts w:ascii="IRNazanin" w:hAnsi="IRNazanin" w:eastAsia="IRNazanin"/>
          <w:color w:val="111111"/>
          <w:sz w:val="28"/>
          <w:sz w:val="28"/>
          <w:szCs w:val="28"/>
          <w:rtl w:val="true"/>
          <w:lang w:bidi="fa-IR"/>
        </w:rPr>
        <w:t>فأکرمها و ازیّنت بروائهِ</w:t>
      </w:r>
    </w:p>
    <w:p>
      <w:pPr>
        <w:pStyle w:val="BookText"/>
        <w:rPr/>
      </w:pPr>
      <w:r>
        <w:rPr>
          <w:rFonts w:ascii="IRNazanin" w:hAnsi="IRNazanin" w:eastAsia="IRNazanin"/>
          <w:color w:val="111111"/>
          <w:sz w:val="28"/>
          <w:sz w:val="28"/>
          <w:szCs w:val="28"/>
          <w:rtl w:val="true"/>
          <w:lang w:bidi="fa-IR"/>
        </w:rPr>
        <w:t>و عطّر آفاق العلی عَرف عرفه</w:t>
      </w:r>
    </w:p>
    <w:p>
      <w:pPr>
        <w:pStyle w:val="BookText"/>
        <w:rPr/>
      </w:pPr>
      <w:r>
        <w:rPr>
          <w:rFonts w:ascii="IRNazanin" w:hAnsi="IRNazanin" w:eastAsia="IRNazanin"/>
          <w:color w:val="111111"/>
          <w:sz w:val="28"/>
          <w:sz w:val="28"/>
          <w:szCs w:val="28"/>
          <w:rtl w:val="true"/>
          <w:lang w:bidi="fa-IR"/>
        </w:rPr>
        <w:t>و نوّر أرجاء الهدی نور رائه</w:t>
      </w:r>
    </w:p>
    <w:p>
      <w:pPr>
        <w:pStyle w:val="BookText"/>
        <w:rPr/>
      </w:pPr>
      <w:r>
        <w:rPr>
          <w:rFonts w:ascii="Amiri" w:hAnsi="Amiri" w:eastAsia="Amiri" w:cs="Amiri"/>
          <w:color w:val="111111"/>
          <w:sz w:val="28"/>
          <w:sz w:val="28"/>
          <w:szCs w:val="28"/>
          <w:rtl w:val="true"/>
          <w:lang w:bidi="ar-SA"/>
        </w:rPr>
        <w:t>یخرّ له أهل الفضائل سجّداً</w:t>
      </w:r>
    </w:p>
    <w:p>
      <w:pPr>
        <w:pStyle w:val="BookText"/>
        <w:rPr/>
      </w:pPr>
      <w:r>
        <w:rPr>
          <w:rFonts w:ascii="IRNazanin" w:hAnsi="IRNazanin" w:eastAsia="IRNazanin"/>
          <w:color w:val="111111"/>
          <w:sz w:val="28"/>
          <w:sz w:val="28"/>
          <w:szCs w:val="28"/>
          <w:rtl w:val="true"/>
          <w:lang w:bidi="fa-IR"/>
        </w:rPr>
        <w:t>إذا شرفت أبصارهم بلقائه</w:t>
      </w:r>
    </w:p>
    <w:p>
      <w:pPr>
        <w:pStyle w:val="BookText"/>
        <w:rPr/>
      </w:pPr>
      <w:r>
        <w:rPr>
          <w:rFonts w:ascii="IRNazanin" w:hAnsi="IRNazanin" w:eastAsia="IRNazanin"/>
          <w:color w:val="111111"/>
          <w:sz w:val="28"/>
          <w:sz w:val="28"/>
          <w:szCs w:val="28"/>
          <w:rtl w:val="true"/>
          <w:lang w:bidi="fa-IR"/>
        </w:rPr>
        <w:t>غذاه لبان المجد فی المهد و ارتدی</w:t>
      </w:r>
    </w:p>
    <w:p>
      <w:pPr>
        <w:pStyle w:val="BookText"/>
        <w:rPr/>
      </w:pPr>
      <w:r>
        <w:rPr>
          <w:rFonts w:ascii="Amiri" w:hAnsi="Amiri" w:eastAsia="Amiri" w:cs="Amiri"/>
          <w:color w:val="111111"/>
          <w:sz w:val="28"/>
          <w:sz w:val="28"/>
          <w:szCs w:val="28"/>
          <w:rtl w:val="true"/>
          <w:lang w:bidi="ar-SA"/>
        </w:rPr>
        <w:t>بثوب العلی، للّه درّ غذائهِ</w:t>
      </w:r>
    </w:p>
    <w:p>
      <w:pPr>
        <w:pStyle w:val="BookText"/>
        <w:rPr/>
      </w:pPr>
      <w:r>
        <w:rPr>
          <w:rFonts w:ascii="IRNazanin" w:hAnsi="IRNazanin" w:eastAsia="IRNazanin"/>
          <w:color w:val="111111"/>
          <w:sz w:val="28"/>
          <w:sz w:val="28"/>
          <w:szCs w:val="28"/>
          <w:rtl w:val="true"/>
          <w:lang w:bidi="fa-IR"/>
        </w:rPr>
        <w:t>فدرّ علی الأملاک فصل غدیره</w:t>
      </w:r>
    </w:p>
    <w:p>
      <w:pPr>
        <w:pStyle w:val="BookText"/>
        <w:rPr/>
      </w:pPr>
      <w:r>
        <w:rPr>
          <w:rFonts w:ascii="IRNazanin" w:hAnsi="IRNazanin" w:eastAsia="IRNazanin"/>
          <w:color w:val="111111"/>
          <w:sz w:val="28"/>
          <w:sz w:val="28"/>
          <w:szCs w:val="28"/>
          <w:rtl w:val="true"/>
          <w:lang w:bidi="fa-IR"/>
        </w:rPr>
        <w:t>و جرّ علی الأفلاک فضل ردائه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الناس لحظة واحدة عن الدعاء بدوام الدولة و الإهتمام باستمداد النعمة استیفاءً لمثل هذه الکرامة الکاملة، و استبقاءً لمثل هذه السعادة الشاملة، فانّهم غافلون</w:t>
      </w:r>
    </w:p>
    <w:p>
      <w:pPr>
        <w:pStyle w:val="BookText"/>
        <w:rPr/>
      </w:pPr>
      <w:r>
        <w:rPr>
          <w:rFonts w:ascii="IRNazanin" w:hAnsi="IRNazanin" w:eastAsia="IRNazanin"/>
          <w:color w:val="111111"/>
          <w:sz w:val="28"/>
          <w:sz w:val="28"/>
          <w:szCs w:val="28"/>
          <w:rtl w:val="true"/>
          <w:lang w:bidi="fa-IR"/>
        </w:rPr>
        <w:t>حقّاً، و عاطلون عن نور العقل و الکیاسة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 اللّه سبحانه و تعالی أطناب هذه الدوله‌النعمة بمسامیر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واهب العقل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تهذیب هذا التشبیب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تمهید هذا الترتیب فی حضرة هذا الملک العظیم الموفّق ضعّفها اللّه بالسعادات و قرنها </w:t>
      </w:r>
    </w:p>
    <w:p>
      <w:pPr>
        <w:pStyle w:val="BookText"/>
        <w:rPr/>
      </w:pPr>
      <w:r>
        <w:rPr>
          <w:rFonts w:ascii="IRNazanin" w:hAnsi="IRNazanin" w:eastAsia="IRNazanin"/>
          <w:color w:val="111111"/>
          <w:sz w:val="28"/>
          <w:sz w:val="28"/>
          <w:szCs w:val="28"/>
          <w:rtl w:val="true"/>
          <w:lang w:bidi="fa-IR"/>
        </w:rPr>
        <w:t>بالکرامات أثناء ذکر لکتاب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تخلّص الخواجه من قلعة میمون‌دز، و نجا من مخالب الملاحدة، استبدل دیباجة أُخری بالدیباجة الّتی کان قد کتبها باسم الملک الإسماعیلی علاءالدّین محمّد، و ناصرالدّین</w:t>
      </w:r>
    </w:p>
    <w:p>
      <w:pPr>
        <w:pStyle w:val="BookText"/>
        <w:rPr/>
      </w:pPr>
      <w:r>
        <w:rPr>
          <w:rFonts w:ascii="IRNazanin" w:hAnsi="IRNazanin" w:eastAsia="IRNazanin"/>
          <w:color w:val="111111"/>
          <w:sz w:val="28"/>
          <w:sz w:val="28"/>
          <w:szCs w:val="28"/>
          <w:rtl w:val="true"/>
          <w:lang w:bidi="fa-IR"/>
        </w:rPr>
        <w:t>محتشم، و حذف منها مدح الإسماعیلیّین الکبار، و غیرّها بمقدّمة أُخری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مدح بی عد لایق حضرت عزّت مالک‌الملکی باشد که همچنانکه در بدو فطرت 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انواع را از مطالع ابداع برمیآورد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یبدأ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هذه المقدّمة الّتی اعتذر فیها عن مدح الملک الإسماعیلی فی المقدّمة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قال محرّر هذه المقالة و مؤلّف هذه الرسالة محمّدبن محمّد الطوسی</w:t>
      </w:r>
    </w:p>
    <w:p>
      <w:pPr>
        <w:pStyle w:val="BookText"/>
        <w:rPr/>
      </w:pPr>
      <w:r>
        <w:rPr>
          <w:rFonts w:ascii="IRNazanin" w:hAnsi="IRNazanin" w:eastAsia="IRNazanin"/>
          <w:color w:val="111111"/>
          <w:sz w:val="28"/>
          <w:sz w:val="28"/>
          <w:szCs w:val="28"/>
          <w:rtl w:val="true"/>
          <w:lang w:bidi="fa-IR"/>
        </w:rPr>
        <w:t>المعروف بالنصیر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تحریر هذا الکتاب الموسوم ب أخلاق ناصری فی وقت کنت قد اخترت فیه الجلاء عن الوطن مضطرّاً بسبب تقلّب الدهر، فأصفدنی القدر فی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شرعت فی التألیف للسبب المذکور فی 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دارهم ما دمتَ فی دارهم</w:t>
      </w:r>
    </w:p>
    <w:p>
      <w:pPr>
        <w:pStyle w:val="BookText"/>
        <w:rPr/>
      </w:pPr>
      <w:r>
        <w:rPr>
          <w:rFonts w:ascii="IRNazanin" w:hAnsi="IRNazanin" w:eastAsia="IRNazanin"/>
          <w:color w:val="111111"/>
          <w:sz w:val="28"/>
          <w:sz w:val="28"/>
          <w:szCs w:val="28"/>
          <w:rtl w:val="true"/>
          <w:lang w:bidi="fa-IR"/>
        </w:rPr>
        <w:t>و أرضهم ما دمتَ فی أرضهم</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ما أُثر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یوقی المرء به نفسه و عرضه کتب له به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کتبت الدیباجة المذکورة علی ما یوافق عادة تلک الجماعة من الثناء و الإطراء علی ساداتهم و کبرائهم طمعاً فی خلاص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ذلک السیاق یخالف العقیدة و یباین طریقة أهل الشریعة و السنّة، لکن لا حیلة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أُنشئت خطبة الکتاب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مضمون الکتاب یحتوی علی فنّ من فنون الحکمة، و لا یرتبط بموافقة أو مخالفة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 نحلة، فقد رغب فی مطالعته طلاّب الفوائد علی إختلاف عقائدهم، و انتشرت نسخ کثیرة منه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لمّا تکرّم علیّ اللّه جلّت أسماؤه بواسطة عنایة ملک </w:t>
      </w:r>
      <w:bookmarkStart w:id="577" w:name="pg6948_90930"/>
    </w:p>
    <w:p>
      <w:pPr>
        <w:pStyle w:val="BookText"/>
        <w:rPr/>
      </w:pPr>
      <w:bookmarkEnd w:id="577"/>
      <w:r>
        <w:rPr>
          <w:rFonts w:ascii="IRNazanin" w:hAnsi="IRNazanin" w:eastAsia="IRNazanin"/>
          <w:color w:val="111111"/>
          <w:sz w:val="28"/>
          <w:sz w:val="28"/>
          <w:szCs w:val="28"/>
          <w:rtl w:val="true"/>
          <w:lang w:bidi="fa-IR"/>
        </w:rPr>
        <w:t>العصر عمّت معدلته، فمنّ علیّ أ نّا العبد الشکور بمخرج من ذلک المقام المذموم، و لمّا وجدت جمعاً من أعیان الأفاضل و أرباب الفضائل قد شرّفوا هذا الکتاب بشرف مطالعتهم، و نظروا إلیه بعین الرضا، أردت أن أبدّل دیباجة الکتاب الّتی لم ترق لأحد، و ذلک من أجل أن تتطهّر من وصمة من یبادر إلی الإنکار و التغییر قبل الوقوف علی حقیقة الحال، و معرفة</w:t>
      </w:r>
    </w:p>
    <w:p>
      <w:pPr>
        <w:pStyle w:val="BookText"/>
        <w:rPr/>
      </w:pPr>
      <w:r>
        <w:rPr>
          <w:rFonts w:ascii="IRNazanin" w:hAnsi="IRNazanin" w:eastAsia="IRNazanin"/>
          <w:color w:val="111111"/>
          <w:sz w:val="28"/>
          <w:sz w:val="28"/>
          <w:szCs w:val="28"/>
          <w:rtl w:val="true"/>
          <w:lang w:bidi="fa-IR"/>
        </w:rPr>
        <w:t>الضرورة الداعیة إلی ذلک المقال من غیر ملاحظة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له عذراً و أنت 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ضوء هذه الفکرة، أوردت هذه الدیباجة بدلاً من سابقتها لئلاّ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أرباب النسخ علی هذه الکلمات، و جعلوا مفتتح الکتاب علی هذا النسق، کانوا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حذف الخواجه ما ذکره فی آخر الکتاب من مدح 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لانلحظ فی النسخ المتوفّرة من کتاب أخلاق ناصری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حوت بعض النسخ الأولی خاتمة، نوردها فیما یأتی نصّاً لمزید الفائدة</w:t>
      </w:r>
      <w:r>
        <w:rPr>
          <w:rFonts w:eastAsia="IRNazanin" w:cs="IRNazanin"/>
          <w:color w:val="111111"/>
          <w:sz w:val="28"/>
          <w:szCs w:val="28"/>
          <w:rtl w:val="true"/>
          <w:lang w:bidi="fa-IR"/>
        </w:rPr>
        <w:t>:</w:t>
      </w:r>
    </w:p>
    <w:p>
      <w:pPr>
        <w:pStyle w:val="Heading3"/>
        <w:numPr>
          <w:ilvl w:val="2"/>
          <w:numId w:val="1"/>
        </w:numPr>
        <w:rPr/>
      </w:pPr>
      <w:bookmarkStart w:id="578" w:name="__RefHeading___Toc2088927_372815092"/>
      <w:bookmarkStart w:id="579" w:name="_Toc216"/>
      <w:bookmarkEnd w:id="578"/>
      <w:r>
        <w:rPr>
          <w:rtl w:val="true"/>
        </w:rPr>
        <w:t>الخاتمة السابقة لکتاب أخلاق ناصری</w:t>
      </w:r>
      <w:bookmarkEnd w:id="5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الغرض من أمثال هذه الکلمات فی حضرة ذلک الملک العظیم امبراطور الآفاق و ملک ایران ضاعف اللّه جلاله و حرس مآله</w:t>
      </w:r>
      <w:r>
        <w:rPr>
          <w:rStyle w:val="FootnoteAnchor"/>
          <w:rtl w:val="true"/>
        </w:rPr>
        <w:footnoteReference w:id="874"/>
      </w:r>
      <w:r>
        <w:rPr>
          <w:rFonts w:ascii="IRNazanin" w:hAnsi="IRNazanin" w:eastAsia="IRNazanin"/>
          <w:color w:val="111111"/>
          <w:sz w:val="28"/>
          <w:sz w:val="28"/>
          <w:szCs w:val="28"/>
          <w:rtl w:val="true"/>
          <w:lang w:bidi="fa-IR"/>
        </w:rPr>
        <w:t xml:space="preserve">هو کنقل التمر إلی هجر، ذلک أ نّها کانت فی نفوس الحکماء الأفاضل و العلماء الأوائل بالقوّة، و هی حاصلة بالفعل فی جوهره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الطاهرة و عنصر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خیراته و نعمه واصلة للخاصّ و العام، و القویّ و الضعیف، و الغنیّ و الفقیر</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بید أ نّه لایلیق بحضرة الملک المیمون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یحفّها اللّه بالمکارم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هذا النمط من الإتحاف فی ضوء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بشبیه و الشیء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أن ینظر إلیه بعین الرضا، فأذوق ثمرة الطاعة و المطاوعة فی الدّین و الدنیا، و إلاّ أُحرم من المغفرة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سبحانه و تعالی ظلّ دولة هذا الملک العادل و الأمیر الفاضل علی </w:t>
      </w:r>
    </w:p>
    <w:p>
      <w:pPr>
        <w:pStyle w:val="BookText"/>
        <w:rPr/>
      </w:pPr>
      <w:r>
        <w:rPr>
          <w:rFonts w:ascii="IRNazanin" w:hAnsi="IRNazanin" w:eastAsia="IRNazanin"/>
          <w:color w:val="111111"/>
          <w:sz w:val="28"/>
          <w:sz w:val="28"/>
          <w:szCs w:val="28"/>
          <w:rtl w:val="true"/>
          <w:lang w:bidi="fa-IR"/>
        </w:rPr>
        <w:t>کافّة العباد و المحبّین، و جعل شمس إقباله</w:t>
      </w:r>
      <w:r>
        <w:rPr>
          <w:rStyle w:val="FootnoteAnchor"/>
          <w:rtl w:val="true"/>
        </w:rPr>
        <w:footnoteReference w:id="876"/>
      </w:r>
      <w:r>
        <w:rPr>
          <w:rFonts w:ascii="IRNazanin" w:hAnsi="IRNazanin" w:eastAsia="IRNazanin"/>
          <w:color w:val="111111"/>
          <w:sz w:val="28"/>
          <w:sz w:val="28"/>
          <w:szCs w:val="28"/>
          <w:rtl w:val="true"/>
          <w:lang w:bidi="fa-IR"/>
        </w:rPr>
        <w:t>دائمة الإشراق من أُفق الإجلال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أولیاءه، و قهر أعداءه، و واتر مواهبه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الواهب العقل، واللّه ولیّ التوفیق</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یضاف إلی التغییر الّذی أحدثه الخواجه فی مقدّمة الکتاب، و حذف القسم الأخیر منها، انّه أجری علیه بعض التعدیلات بعد ثلاثین سنة من تألیفه، أی فی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بناءاً علی</w:t>
      </w:r>
    </w:p>
    <w:p>
      <w:pPr>
        <w:pStyle w:val="BookText"/>
        <w:rPr/>
      </w:pPr>
      <w:r>
        <w:rPr>
          <w:rFonts w:ascii="IRNazanin" w:hAnsi="IRNazanin" w:eastAsia="IRNazanin"/>
          <w:color w:val="111111"/>
          <w:sz w:val="28"/>
          <w:sz w:val="28"/>
          <w:szCs w:val="28"/>
          <w:rtl w:val="true"/>
          <w:lang w:bidi="fa-IR"/>
        </w:rPr>
        <w:t>تذکیر ملک الأمراء جلال‌الدولة والدّین عبدالعزیز النیسابوری، و ألحق به باباً آخر فی</w:t>
      </w:r>
    </w:p>
    <w:p>
      <w:pPr>
        <w:pStyle w:val="BookText"/>
        <w:rPr/>
      </w:pPr>
      <w:r>
        <w:rPr>
          <w:rFonts w:ascii="IRNazanin" w:hAnsi="IRNazanin" w:eastAsia="IRNazanin"/>
          <w:color w:val="111111"/>
          <w:sz w:val="28"/>
          <w:sz w:val="28"/>
          <w:szCs w:val="28"/>
          <w:rtl w:val="true"/>
          <w:lang w:bidi="fa-IR"/>
        </w:rPr>
        <w:t>عقوق الوالدین، و ذلک فی آخر الفصل الرابع من المقالة الثالثة المتعلّقة بسیاسة الأولاد</w:t>
      </w:r>
    </w:p>
    <w:p>
      <w:pPr>
        <w:pStyle w:val="BookText"/>
        <w:rPr/>
      </w:pPr>
      <w:r>
        <w:rPr>
          <w:rFonts w:ascii="IRNazanin" w:hAnsi="IRNazanin" w:eastAsia="IRNazanin"/>
          <w:color w:val="111111"/>
          <w:sz w:val="28"/>
          <w:sz w:val="28"/>
          <w:szCs w:val="28"/>
          <w:rtl w:val="true"/>
          <w:lang w:bidi="fa-IR"/>
        </w:rPr>
        <w:t>و تدبیرهم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تألیف کتاب أخلاق ناصری فی حدود سنة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النسخة المکتوبة فی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أیّام الخواجه فی مکتبة البروفسور محمود شیرانی بلاهور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النسخ الّتی فی أیدینا من هذا الکتاب تخلو من الدیباجة الأولی، و فیها الدیباجة الثانیة الّتی استبدلها الخواجه بالدیباجة الأولی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النسخه الّتی تضمّ الدیباجة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محفوظة فی 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تعود لمکتبة محمّدعلی خوانساری فی العراق، و تاریخها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العالم</w:t>
      </w:r>
    </w:p>
    <w:p>
      <w:pPr>
        <w:pStyle w:val="BookText"/>
        <w:rPr/>
      </w:pPr>
      <w:r>
        <w:rPr>
          <w:rFonts w:ascii="IRNazanin" w:hAnsi="IRNazanin" w:eastAsia="IRNazanin"/>
          <w:color w:val="111111"/>
          <w:sz w:val="28"/>
          <w:sz w:val="28"/>
          <w:szCs w:val="28"/>
          <w:rtl w:val="true"/>
          <w:lang w:bidi="fa-IR"/>
        </w:rPr>
        <w:t>المحترم همایی أُستاد فی جامعة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کتاب أخلاق ناصری کثیراً فی بمبای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کلکتّا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 لُکناو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 کذلک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مقدّمته القدیمة ضمن إصدارات الجامعة</w:t>
      </w:r>
    </w:p>
    <w:p>
      <w:pPr>
        <w:pStyle w:val="BookText"/>
        <w:rPr/>
      </w:pPr>
      <w:r>
        <w:rPr>
          <w:rFonts w:ascii="IRNazanin" w:hAnsi="IRNazanin" w:eastAsia="IRNazanin"/>
          <w:color w:val="111111"/>
          <w:sz w:val="28"/>
          <w:sz w:val="28"/>
          <w:szCs w:val="28"/>
          <w:rtl w:val="true"/>
          <w:lang w:bidi="fa-IR"/>
        </w:rPr>
        <w:t>بتصحیح الأُستاذ همائی، و ذلک لمناسبة الإحتفال بمرور سبعمائة سنة علی میلاد الخواجه</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 قسم من مقدّمة الکتاب إلی الإنجلیزیّة من قبل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استفانن</w:t>
      </w:r>
      <w:r>
        <w:rPr>
          <w:rFonts w:eastAsia="IRNazanin" w:cs="IRNazanin"/>
          <w:color w:val="111111"/>
          <w:sz w:val="28"/>
          <w:szCs w:val="28"/>
          <w:rtl w:val="true"/>
          <w:lang w:bidi="fa-IR"/>
        </w:rPr>
        <w:t>.</w:t>
      </w:r>
      <w:r>
        <w:rPr>
          <w:rStyle w:val="FootnoteAnchor"/>
          <w:rtl w:val="true"/>
        </w:rPr>
        <w:footnoteReference w:id="87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عبدالرحمن بن عبدالکریم بن عبّاس برهان بوری هذا الکتاب شرحاً لطیفاً </w:t>
      </w:r>
    </w:p>
    <w:p>
      <w:pPr>
        <w:pStyle w:val="BookText"/>
        <w:rPr/>
      </w:pPr>
      <w:r>
        <w:rPr>
          <w:rFonts w:ascii="IRNazanin" w:hAnsi="IRNazanin" w:eastAsia="IRNazanin"/>
          <w:color w:val="111111"/>
          <w:sz w:val="28"/>
          <w:sz w:val="28"/>
          <w:szCs w:val="28"/>
          <w:rtl w:val="true"/>
          <w:lang w:bidi="fa-IR"/>
        </w:rPr>
        <w:t>باسم السلطان محمّد عالم‌گیرشاه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 لّف الشرح المذکور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شرح مفردات الکتاب، و الثانی فی تفسیر الآیات و الأحادیث و أقوال الخلفاء الراشدین‌الحکماء</w:t>
      </w:r>
    </w:p>
    <w:p>
      <w:pPr>
        <w:pStyle w:val="BookText"/>
        <w:rPr/>
      </w:pPr>
      <w:r>
        <w:rPr>
          <w:rFonts w:ascii="IRNazanin" w:hAnsi="IRNazanin" w:eastAsia="IRNazanin"/>
          <w:color w:val="111111"/>
          <w:sz w:val="28"/>
          <w:sz w:val="28"/>
          <w:szCs w:val="28"/>
          <w:rtl w:val="true"/>
          <w:lang w:bidi="fa-IR"/>
        </w:rPr>
        <w:t>و المتکلّمین و الشعراء الّذین مرّ ذکرهم فی هذا الکتاب</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ثمّة شرح آخر للکتاب قام به محمّد المشهور بابن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باسم السلطان عبداللّه قطبشاه بهادرخان و سمّاه توضیح الأخلاق قطبشاهی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خُلُقُه دلیل الخلق، إنّ العقل القدیم یفید و یستفیض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حدّک فی کلّ عمل هو الفتح و النصر، و هذه آیة علی حمداللّه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الحمد اللائق و الشکر الفائق للربّ الّذی لاتحصی نعمه و لاتعدّ مراتب فضله و کرمه</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أی خلق تو خلق را نماینده راه ز أخلاق خوشت عقل کهن را تبه خواهحدّ تو بود فتح بهر کار که هست این است بلی نشانه حمد اله پس از حمد لایق و سپاس فایق پروردگاریرا که احصای نعم و تعداد مراتب فضل‌کرم او از مرتبه امکان</w:t>
      </w:r>
    </w:p>
    <w:p>
      <w:pPr>
        <w:pStyle w:val="BookText"/>
        <w:rPr/>
      </w:pPr>
      <w:r>
        <w:rPr>
          <w:rFonts w:ascii="IRNazanin" w:hAnsi="IRNazanin" w:eastAsia="IRNazanin"/>
          <w:color w:val="111111"/>
          <w:sz w:val="28"/>
          <w:sz w:val="28"/>
          <w:szCs w:val="28"/>
          <w:rtl w:val="true"/>
          <w:lang w:bidi="fa-IR"/>
        </w:rPr>
        <w:t>و حوصله تصوّر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من هذا الکتاب فی المکتبة الخاصّة للعالم الموقّر سلطان القرائی، و تاریخ تحریرها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کما تحتفظ مکتبة الآستانة الرضویّة المقدّسة بنسخة أُخری رقمها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مکتبة مجلس الشوری الإسلامی نسخة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الشیخ رکن‌الدّین الجرجانی بنقل قسم من کتب الخواجه الفارسیّة إلی العربیّة، کما ترجم هذا الکتاب أیضاً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انبری السیّد علاءالدّین حسین بن صدر کبیر میرزا رفیع‌الدّین محمّد المعروف بالخلیفة السلطان و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إیجاز هذا الکتاب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بأمر شاه صفی، و ألحق به بعض الفوائد و التوضیحات،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الأخلاق</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و توجد نسخة منه فی مکتبة الآستانة الرضویّة المقدّسة رقمها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bookmarkStart w:id="580" w:name="pg6948_90933"/>
    </w:p>
    <w:p>
      <w:pPr>
        <w:pStyle w:val="BookText"/>
        <w:rPr/>
      </w:pPr>
      <w:bookmarkEnd w:id="580"/>
      <w:r>
        <w:rPr>
          <w:rFonts w:ascii="IRNazanin" w:hAnsi="IRNazanin" w:eastAsia="IRNazanin"/>
          <w:color w:val="111111"/>
          <w:sz w:val="28"/>
          <w:sz w:val="28"/>
          <w:szCs w:val="28"/>
          <w:rtl w:val="true"/>
          <w:lang w:bidi="fa-IR"/>
        </w:rPr>
        <w:t>و ثمّة موجز آخر للکتاب بعنوان تزکیة الأرواح عن موانع الافلاح و هو منتزع من أخلاق</w:t>
      </w:r>
    </w:p>
    <w:p>
      <w:pPr>
        <w:pStyle w:val="BookText"/>
        <w:rPr/>
      </w:pPr>
      <w:r>
        <w:rPr>
          <w:rFonts w:ascii="IRNazanin" w:hAnsi="IRNazanin" w:eastAsia="IRNazanin"/>
          <w:color w:val="111111"/>
          <w:sz w:val="28"/>
          <w:sz w:val="28"/>
          <w:szCs w:val="28"/>
          <w:rtl w:val="true"/>
          <w:lang w:bidi="fa-IR"/>
        </w:rPr>
        <w:t>ناصری، و صاحبه أحد الفضلاء القریبی عهد بالخواجه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مؤلّف الذریعة نسخة منه مکتوبة 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رأیت موجَزاً آخر لهذا الکتاب أیضاً، و موجِزُهُ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منه فی مکتبة صدیقی العالم الدکتور جلال محدّث، و تاریخها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581" w:name="__RefHeading___Toc2088929_372815092"/>
      <w:bookmarkStart w:id="582" w:name="_Toc217"/>
      <w:bookmarkEnd w:id="581"/>
      <w:r>
        <w:rPr/>
        <w:t>54</w:t>
      </w:r>
      <w:r>
        <w:rPr>
          <w:rtl w:val="true"/>
        </w:rPr>
        <w:t xml:space="preserve">- </w:t>
      </w:r>
      <w:r>
        <w:rPr>
          <w:rtl w:val="true"/>
        </w:rPr>
        <w:t>أوصاف الأشراف</w:t>
      </w:r>
      <w:bookmarkEnd w:id="582"/>
    </w:p>
    <w:p>
      <w:pPr>
        <w:pStyle w:val="BookText"/>
        <w:rPr/>
      </w:pPr>
      <w:r>
        <w:rPr>
          <w:rFonts w:ascii="IRNazanin" w:hAnsi="IRNazanin" w:eastAsia="IRNazanin"/>
          <w:color w:val="111111"/>
          <w:sz w:val="28"/>
          <w:sz w:val="28"/>
          <w:szCs w:val="28"/>
          <w:rtl w:val="true"/>
          <w:lang w:bidi="fa-IR"/>
        </w:rPr>
        <w:t>رسالة مختصرة فی السیر و السلوک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لّفها الخواجه بعد کتاب أخلاق ناصری و ذکر فیها أخلاق أهل السیر و السلوک و قواعدهم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کتبها بطلب الوزیر الخواجه شمس‌الدّین محمّد الجوینی، و جعلها علی ستّة أبواب، یحتوی کلّ باب</w:t>
      </w:r>
    </w:p>
    <w:p>
      <w:pPr>
        <w:pStyle w:val="BookText"/>
        <w:rPr/>
      </w:pPr>
      <w:r>
        <w:rPr>
          <w:rFonts w:ascii="IRNazanin" w:hAnsi="IRNazanin" w:eastAsia="IRNazanin"/>
          <w:color w:val="111111"/>
          <w:sz w:val="28"/>
          <w:sz w:val="28"/>
          <w:szCs w:val="28"/>
          <w:rtl w:val="true"/>
          <w:lang w:bidi="fa-IR"/>
        </w:rPr>
        <w:t xml:space="preserve">منها علی ستّة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الباب الأخیر فانّه یضمّ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بار خدائی را سزاست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إنّ نسخ هذا الرسالة کثیرة و تحتفظ معظم المکتبات بنسخة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مکتبة الآستانة الرضویّة المقدّسة نسختین منها رقماهما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الأولی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أمّا</w:t>
      </w:r>
    </w:p>
    <w:p>
      <w:pPr>
        <w:pStyle w:val="BookText"/>
        <w:rPr/>
      </w:pPr>
      <w:r>
        <w:rPr>
          <w:rFonts w:ascii="IRNazanin" w:hAnsi="IRNazanin" w:eastAsia="IRNazanin"/>
          <w:color w:val="111111"/>
          <w:sz w:val="28"/>
          <w:sz w:val="28"/>
          <w:szCs w:val="28"/>
          <w:rtl w:val="true"/>
          <w:lang w:bidi="fa-IR"/>
        </w:rPr>
        <w:t xml:space="preserve">الثانیة فتاریخها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الشیخ رکن‌الدّین محمّد بن علیّ الجرجانی بتعریب هذه الرسالة أیضاً، و قال فی مقدّمة تعریبه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تصفّحت أکثر کتب من یسبقنی زماناً فی فنون العلم، لم أجد کلاماً تسکن إلیه نفسی فی مزیة التحقیق مثل کلام المولی المعظّم و الشیخ الأعظم أفضل المحقّقین</w:t>
      </w:r>
    </w:p>
    <w:p>
      <w:pPr>
        <w:pStyle w:val="BookText"/>
        <w:rPr/>
      </w:pPr>
      <w:r>
        <w:rPr>
          <w:rFonts w:ascii="IRNazanin" w:hAnsi="IRNazanin" w:eastAsia="IRNazanin"/>
          <w:color w:val="111111"/>
          <w:sz w:val="28"/>
          <w:sz w:val="28"/>
          <w:szCs w:val="28"/>
          <w:rtl w:val="true"/>
          <w:lang w:bidi="fa-IR"/>
        </w:rPr>
        <w:t>رئیس العلماء و الحکماء المتأخّرین نصیرالملّة و الحقّ و الدّین محمّدبن محمّدبن الحسن</w:t>
      </w:r>
    </w:p>
    <w:p>
      <w:pPr>
        <w:pStyle w:val="BookText"/>
        <w:rPr/>
      </w:pPr>
      <w:r>
        <w:rPr>
          <w:rFonts w:ascii="IRNazanin" w:hAnsi="IRNazanin" w:eastAsia="IRNazanin"/>
          <w:color w:val="111111"/>
          <w:sz w:val="28"/>
          <w:sz w:val="28"/>
          <w:szCs w:val="28"/>
          <w:rtl w:val="true"/>
          <w:lang w:bidi="fa-IR"/>
        </w:rPr>
        <w:t>الطوسی قدّس‌اللّه روحه و نوّر ضریحه الاّ أنّ أکثر کتبه و رسائله بلسان الفارسی صنعها</w:t>
      </w:r>
    </w:p>
    <w:p>
      <w:pPr>
        <w:pStyle w:val="BookText"/>
        <w:rPr/>
      </w:pPr>
      <w:r>
        <w:rPr>
          <w:rFonts w:ascii="IRNazanin" w:hAnsi="IRNazanin" w:eastAsia="IRNazanin"/>
          <w:color w:val="111111"/>
          <w:sz w:val="28"/>
          <w:sz w:val="28"/>
          <w:szCs w:val="28"/>
          <w:rtl w:val="true"/>
          <w:lang w:bidi="fa-IR"/>
        </w:rPr>
        <w:t>لولاة زمانه بحسب الإلتماس، و لذلک لم یهمّ نفعها فی الآفاق، و لم یشتهر عند طلبة أهل</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فدعتنی الغیرة إلی صناع عقاید الکلام و شدّة الهمّة علی تکمیل الأنام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اعرّب ما أجد من کتبه و رسائله فی فنون علمه و فضائله، فعرّبتُ بتوفیق اللّه تعالی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أساس الإقتباس فی المنطق، و رسالة فی الجبر و القدر، </w:t>
      </w:r>
      <w:bookmarkStart w:id="583" w:name="pg6948_90934"/>
    </w:p>
    <w:p>
      <w:pPr>
        <w:pStyle w:val="BookText"/>
        <w:rPr/>
      </w:pPr>
      <w:bookmarkEnd w:id="583"/>
      <w:r>
        <w:rPr>
          <w:rFonts w:ascii="IRNazanin" w:hAnsi="IRNazanin" w:eastAsia="IRNazanin"/>
          <w:color w:val="111111"/>
          <w:sz w:val="28"/>
          <w:sz w:val="28"/>
          <w:szCs w:val="28"/>
          <w:rtl w:val="true"/>
          <w:lang w:bidi="fa-IR"/>
        </w:rPr>
        <w:t xml:space="preserve">و رسالته المسمّاة بالفصول، و شرح کتاب بطلیموس فی النجوم، و هذا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w:t>
      </w:r>
    </w:p>
    <w:p>
      <w:pPr>
        <w:pStyle w:val="BookText"/>
        <w:rPr/>
      </w:pP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التعریب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العبد الضعیف الملتجی‌ء إلی الحرم العلوی محمّد بن علی الجرجانی بعد حمداللّه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بنسختین من هذا التعریب رقماهما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الثانیة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أُخری فی مکتبة</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طبعت النسخة المعرّبة بتصحیح صدیقی الفاضل مدرّسی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بتبریز، و برلین، و طهران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طبعة هی الطبعة المصوّرة الّتی طبعت بتصحیح المغفور له المرحوم السیّد نصراللّه تقوی طاب ثراه</w:t>
      </w:r>
      <w:r>
        <w:rPr>
          <w:rFonts w:eastAsia="IRNazanin" w:cs="IRNazanin"/>
          <w:color w:val="111111"/>
          <w:sz w:val="28"/>
          <w:szCs w:val="28"/>
          <w:rtl w:val="true"/>
          <w:lang w:bidi="fa-IR"/>
        </w:rPr>
        <w:t>.</w:t>
      </w:r>
    </w:p>
    <w:p>
      <w:pPr>
        <w:pStyle w:val="Heading3"/>
        <w:numPr>
          <w:ilvl w:val="2"/>
          <w:numId w:val="1"/>
        </w:numPr>
        <w:rPr/>
      </w:pPr>
      <w:bookmarkStart w:id="584" w:name="__RefHeading___Toc2088931_372815092"/>
      <w:bookmarkStart w:id="585" w:name="_Toc218"/>
      <w:bookmarkEnd w:id="584"/>
      <w:r>
        <w:rPr/>
        <w:t>55</w:t>
      </w:r>
      <w:r>
        <w:rPr>
          <w:rtl w:val="true"/>
        </w:rPr>
        <w:t xml:space="preserve">- </w:t>
      </w:r>
      <w:r>
        <w:rPr>
          <w:rtl w:val="true"/>
        </w:rPr>
        <w:t>آغاز و انجام</w:t>
      </w:r>
      <w:bookmarkEnd w:id="585"/>
    </w:p>
    <w:p>
      <w:pPr>
        <w:pStyle w:val="BookText"/>
        <w:rPr/>
      </w:pPr>
      <w:r>
        <w:rPr>
          <w:rFonts w:ascii="IRNazanin" w:hAnsi="IRNazanin" w:eastAsia="IRNazanin"/>
          <w:color w:val="111111"/>
          <w:sz w:val="28"/>
          <w:sz w:val="28"/>
          <w:szCs w:val="28"/>
          <w:rtl w:val="true"/>
          <w:lang w:bidi="fa-IR"/>
        </w:rPr>
        <w:t>رسالة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المشهور هو المذکور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جاء فی بعض النسخ القدیمة أنّ العنوان هو مبدأ و معاد، کما ورد فی بدایة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مقدّمة الکتاب فقد ذکر انّه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الرغم من أنّ عنوان هذه الرسالة لم یُلحظ فی فهرس کتب الخواجه، إلاّ أنّ نسبتها إلیه لاتحتمل الشکّ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لّف الخواجه هذه الرسالة بناءاً علی طلبٍ تقدّم به بعض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فیها عن بدایة و نهایة الخلق و القیامة و الجنّة و النار و غیر ذلک باسلوب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إذ هدیتنا وهب لنا من لدنک رحمة 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تشمل هذه الرسالة عشرین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الآستانة الرضویّة المقدّسة بنسخة</w:t>
      </w:r>
    </w:p>
    <w:p>
      <w:pPr>
        <w:pStyle w:val="BookText"/>
        <w:rPr/>
      </w:pPr>
      <w:r>
        <w:rPr>
          <w:rFonts w:ascii="IRNazanin" w:hAnsi="IRNazanin" w:eastAsia="IRNazanin"/>
          <w:color w:val="111111"/>
          <w:sz w:val="28"/>
          <w:sz w:val="28"/>
          <w:szCs w:val="28"/>
          <w:rtl w:val="true"/>
          <w:lang w:bidi="fa-IR"/>
        </w:rPr>
        <w:t xml:space="preserve">منها، کما توجد نسخة أُخری ضمن مجموعة فی إحدی مکتبات اسلانبول، و تاریخ تحریرها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صورة النسخة المذکوره عند العالم المحترم مجتبی مینوی، و کتب فی آخرها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تحریرش در این وقت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بینندگان که در این فصول نظر کنند آنست که خیر دریغ ندارند، و اصلاح سهوها که قابل اصلاح بود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حسبنااللّه و نعم الوکیل و 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سلام علی المرسلین و الحمدللّه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صلّی‌اللّه علی سیّدنا محمّد و آله الطیّبین </w:t>
      </w:r>
      <w:bookmarkStart w:id="586" w:name="pg6948_90935"/>
    </w:p>
    <w:p>
      <w:pPr>
        <w:pStyle w:val="BookText"/>
        <w:rPr/>
      </w:pPr>
      <w:bookmarkEnd w:id="586"/>
      <w:r>
        <w:rPr>
          <w:rFonts w:ascii="IRNazanin" w:hAnsi="IRNazanin" w:eastAsia="IRNazanin"/>
          <w:color w:val="111111"/>
          <w:sz w:val="28"/>
          <w:sz w:val="28"/>
          <w:szCs w:val="28"/>
          <w:rtl w:val="true"/>
          <w:lang w:bidi="fa-IR"/>
        </w:rPr>
        <w:t>الطاهرین، تمام شد رساله پانزدهم از آن خواجه نصیر</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 یتقنی المرحوم نجم‌آبادی أقدم نسخة من هذه الرسالة بعنوان مبدأ و معاد ضمن مجموعة تاریخها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مراراً بطهران، و شیراز، ثمّ طهران علی نفقة الجامعة</w:t>
      </w:r>
      <w:r>
        <w:rPr>
          <w:rFonts w:eastAsia="IRNazanin" w:cs="IRNazanin"/>
          <w:color w:val="111111"/>
          <w:sz w:val="28"/>
          <w:szCs w:val="28"/>
          <w:rtl w:val="true"/>
          <w:lang w:bidi="fa-IR"/>
        </w:rPr>
        <w:t>.</w:t>
      </w:r>
    </w:p>
    <w:p>
      <w:pPr>
        <w:pStyle w:val="Heading3"/>
        <w:numPr>
          <w:ilvl w:val="2"/>
          <w:numId w:val="1"/>
        </w:numPr>
        <w:rPr/>
      </w:pPr>
      <w:bookmarkStart w:id="587" w:name="__RefHeading___Toc2088933_372815092"/>
      <w:bookmarkStart w:id="588" w:name="_Toc219"/>
      <w:bookmarkEnd w:id="587"/>
      <w:r>
        <w:rPr/>
        <w:t>56</w:t>
      </w:r>
      <w:r>
        <w:rPr>
          <w:rtl w:val="true"/>
        </w:rPr>
        <w:t xml:space="preserve">- </w:t>
      </w:r>
      <w:r>
        <w:rPr>
          <w:rtl w:val="true"/>
        </w:rPr>
        <w:t xml:space="preserve">رساله در موجودات و اقسام آن </w:t>
      </w:r>
      <w:r>
        <w:rPr>
          <w:rtl w:val="true"/>
        </w:rPr>
        <w:t>(</w:t>
      </w:r>
      <w:r>
        <w:rPr>
          <w:rtl w:val="true"/>
        </w:rPr>
        <w:t>رسالة فی الموجودات و أقسامها</w:t>
      </w:r>
      <w:r>
        <w:rPr>
          <w:rtl w:val="true"/>
        </w:rPr>
        <w:t>)</w:t>
      </w:r>
      <w:bookmarkEnd w:id="588"/>
    </w:p>
    <w:p>
      <w:pPr>
        <w:pStyle w:val="BookText"/>
        <w:rPr/>
      </w:pPr>
      <w:r>
        <w:rPr>
          <w:rFonts w:ascii="IRNazanin" w:hAnsi="IRNazanin" w:eastAsia="IRNazanin"/>
          <w:color w:val="111111"/>
          <w:sz w:val="28"/>
          <w:sz w:val="28"/>
          <w:szCs w:val="28"/>
          <w:rtl w:val="true"/>
          <w:lang w:bidi="fa-IR"/>
        </w:rPr>
        <w:t>رسالة مختصرة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قسمت موجودات و أقسام آن، و آن به نزدیک علما از دو</w:t>
      </w:r>
    </w:p>
    <w:p>
      <w:pPr>
        <w:pStyle w:val="BookText"/>
        <w:rPr/>
      </w:pPr>
      <w:r>
        <w:rPr>
          <w:rFonts w:ascii="IRNazanin" w:hAnsi="IRNazanin" w:eastAsia="IRNazanin"/>
          <w:color w:val="111111"/>
          <w:sz w:val="28"/>
          <w:sz w:val="28"/>
          <w:szCs w:val="28"/>
          <w:rtl w:val="true"/>
          <w:lang w:bidi="fa-IR"/>
        </w:rPr>
        <w:t>گونه بود یا اوّلی دارد یا ندارد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تحتفظ مکتبة مدرسة الشهید مطهّری العالیة بنسخة من هذه الرسالة ضمن مجموعة، کما أنّ فی مکتبة المرحوم المغفور له فاضل تونی نسخة أُخری أیضاً، و قد نقلت‌المکتبة</w:t>
      </w:r>
    </w:p>
    <w:p>
      <w:pPr>
        <w:pStyle w:val="BookText"/>
        <w:rPr/>
      </w:pPr>
      <w:r>
        <w:rPr>
          <w:rFonts w:ascii="IRNazanin" w:hAnsi="IRNazanin" w:eastAsia="IRNazanin"/>
          <w:color w:val="111111"/>
          <w:sz w:val="28"/>
          <w:sz w:val="28"/>
          <w:szCs w:val="28"/>
          <w:rtl w:val="true"/>
          <w:lang w:bidi="fa-IR"/>
        </w:rPr>
        <w:t>المرکزیّة للجامعة، و فی مکتبة مجلس الشوری الإسلامی نسخة فی مجموعة من المجموعات، و هی قدیمة و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بتصحیحها، و طبعت ضمن إصدارات الجامعة</w:t>
      </w:r>
      <w:r>
        <w:rPr>
          <w:rFonts w:eastAsia="IRNazanin" w:cs="IRNazanin"/>
          <w:color w:val="111111"/>
          <w:sz w:val="28"/>
          <w:szCs w:val="28"/>
          <w:rtl w:val="true"/>
          <w:lang w:bidi="fa-IR"/>
        </w:rPr>
        <w:t>.</w:t>
      </w:r>
    </w:p>
    <w:p>
      <w:pPr>
        <w:pStyle w:val="Heading3"/>
        <w:numPr>
          <w:ilvl w:val="2"/>
          <w:numId w:val="1"/>
        </w:numPr>
        <w:rPr/>
      </w:pPr>
      <w:bookmarkStart w:id="589" w:name="__RefHeading___Toc2088935_372815092"/>
      <w:bookmarkStart w:id="590" w:name="_Toc220"/>
      <w:bookmarkEnd w:id="589"/>
      <w:r>
        <w:rPr/>
        <w:t>57</w:t>
      </w:r>
      <w:r>
        <w:rPr>
          <w:rtl w:val="true"/>
        </w:rPr>
        <w:t xml:space="preserve">- </w:t>
      </w:r>
      <w:r>
        <w:rPr>
          <w:rtl w:val="true"/>
        </w:rPr>
        <w:t>رسالة فی بقاء النفس الإنسانیّة</w:t>
      </w:r>
      <w:bookmarkEnd w:id="590"/>
    </w:p>
    <w:p>
      <w:pPr>
        <w:pStyle w:val="BookText"/>
        <w:rPr/>
      </w:pPr>
      <w:r>
        <w:rPr>
          <w:rFonts w:ascii="IRNazanin" w:hAnsi="IRNazanin" w:eastAsia="IRNazanin"/>
          <w:color w:val="111111"/>
          <w:sz w:val="28"/>
          <w:sz w:val="28"/>
          <w:szCs w:val="28"/>
          <w:rtl w:val="true"/>
          <w:lang w:bidi="fa-IR"/>
        </w:rPr>
        <w:t>عنوانها بقاء النفس بعد فناء الجسد أو بقاء النفس بعد بوار البدن أو بقاء النفس بعد خراب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لّف الخواجه هذه الرسالة بطلبٍ عرضه علیه مؤیّد الدّین العرضی أحد زملائه فی تشیید مرصد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هذه الرسالة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علاّمة العالم نصیرالملّة والدّین رسم المولی العالم الفاضل</w:t>
      </w:r>
      <w:r>
        <w:rPr>
          <w:rStyle w:val="FootnoteAnchor"/>
          <w:rtl w:val="true"/>
        </w:rPr>
        <w:footnoteReference w:id="886"/>
      </w:r>
      <w:r>
        <w:rPr>
          <w:rFonts w:ascii="IRNazanin" w:hAnsi="IRNazanin" w:eastAsia="IRNazanin"/>
          <w:color w:val="111111"/>
          <w:sz w:val="28"/>
          <w:sz w:val="28"/>
          <w:szCs w:val="28"/>
          <w:rtl w:val="true"/>
          <w:lang w:bidi="fa-IR"/>
        </w:rPr>
        <w:t>مؤیّدالدولة و الدّین قدوة المهندسین أن أکتب شیئاً ممّا أفاده الحکماء المحقّقون فی بقاء النفس الإنسانیّة بعد بوار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بدّاً من إمتثال مرسومه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الموجودات تنقسم إلی ما له وضع و إلی ما لا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إبن شاکر فی کتاب </w:t>
      </w:r>
      <w:bookmarkStart w:id="591" w:name="pg6948_90936"/>
    </w:p>
    <w:p>
      <w:pPr>
        <w:pStyle w:val="BookText"/>
        <w:rPr/>
      </w:pPr>
      <w:bookmarkEnd w:id="591"/>
      <w:r>
        <w:rPr>
          <w:rFonts w:ascii="IRNazanin" w:hAnsi="IRNazanin" w:eastAsia="IRNazanin"/>
          <w:color w:val="111111"/>
          <w:sz w:val="28"/>
          <w:sz w:val="28"/>
          <w:szCs w:val="28"/>
          <w:rtl w:val="true"/>
          <w:lang w:bidi="fa-IR"/>
        </w:rPr>
        <w:t>فوات‌الوفیات عنوان هذه الرسالة فی فهرس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من هذه الرسالة ضمن نسخة شرح الإشارات للخواجه، و تاریخها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6866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بعد کتاب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المرحوم المیرزا أبوعبداللّه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هذه الرسالة مع شرح بعنوان رسالة النفس لارسطو</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یقع هذا الشرح 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جامعة طهران بنسخة منه، کما تحتفظ مکتبة مجلس بنسخة ضمن مجموعة رقمها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السیّد زین‌العابدین کیانژاد هذه الرسالة و شَرْحَها إلی الفارسیّة، و طبعت الترجمة أوّلاً فی مجلة جلوه، ثمّ طبعت مستقلّة تحت عنوان بقاء روح پس از مرگ</w:t>
      </w:r>
      <w:r>
        <w:rPr>
          <w:rFonts w:eastAsia="IRNazanin" w:cs="IRNazanin"/>
          <w:color w:val="111111"/>
          <w:sz w:val="28"/>
          <w:szCs w:val="28"/>
          <w:rtl w:val="true"/>
          <w:lang w:bidi="fa-IR"/>
        </w:rPr>
        <w:t>.</w:t>
      </w:r>
      <w:r>
        <w:rPr>
          <w:rStyle w:val="FootnoteAnchor"/>
          <w:rtl w:val="true"/>
        </w:rPr>
        <w:footnoteReference w:id="887"/>
      </w:r>
    </w:p>
    <w:p>
      <w:pPr>
        <w:pStyle w:val="Heading3"/>
        <w:numPr>
          <w:ilvl w:val="2"/>
          <w:numId w:val="1"/>
        </w:numPr>
        <w:rPr/>
      </w:pPr>
      <w:bookmarkStart w:id="592" w:name="__RefHeading___Toc2088937_372815092"/>
      <w:bookmarkStart w:id="593" w:name="_Toc221"/>
      <w:bookmarkEnd w:id="592"/>
      <w:r>
        <w:rPr/>
        <w:t>58</w:t>
      </w:r>
      <w:r>
        <w:rPr>
          <w:rtl w:val="true"/>
        </w:rPr>
        <w:t xml:space="preserve"> - </w:t>
      </w:r>
      <w:r>
        <w:rPr>
          <w:rtl w:val="true"/>
        </w:rPr>
        <w:t>رسالة فی صدور الموجودات عن الحقّ</w:t>
      </w:r>
      <w:bookmarkEnd w:id="593"/>
    </w:p>
    <w:p>
      <w:pPr>
        <w:pStyle w:val="BookText"/>
        <w:rPr/>
      </w:pPr>
      <w:r>
        <w:rPr>
          <w:rFonts w:ascii="IRNazanin" w:hAnsi="IRNazanin" w:eastAsia="IRNazanin"/>
          <w:color w:val="111111"/>
          <w:sz w:val="28"/>
          <w:sz w:val="28"/>
          <w:szCs w:val="28"/>
          <w:rtl w:val="true"/>
          <w:lang w:bidi="fa-IR"/>
        </w:rPr>
        <w:t>رسالة فی صدور الموجودات عن الحقّ</w:t>
      </w:r>
      <w:r>
        <w:rPr>
          <w:rStyle w:val="FootnoteAnchor"/>
          <w:rtl w:val="true"/>
        </w:rPr>
        <w:footnoteReference w:id="888"/>
      </w:r>
      <w:r>
        <w:rPr>
          <w:rFonts w:ascii="IRNazanin" w:hAnsi="IRNazanin" w:eastAsia="IRNazanin"/>
          <w:color w:val="111111"/>
          <w:sz w:val="28"/>
          <w:sz w:val="28"/>
          <w:szCs w:val="28"/>
          <w:rtl w:val="true"/>
          <w:lang w:bidi="fa-IR"/>
        </w:rPr>
        <w:t>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الخواجه فی هذه الرسالة عن کیفیّة صدور الموجودات عن المبدأ الفیّاض، و عقیدة الحکماء فی علم الباری</w:t>
      </w:r>
    </w:p>
    <w:p>
      <w:pPr>
        <w:pStyle w:val="BookText"/>
        <w:rPr/>
      </w:pPr>
      <w:r>
        <w:rPr>
          <w:rFonts w:ascii="IRNazanin" w:hAnsi="IRNazanin" w:eastAsia="IRNazanin"/>
          <w:color w:val="111111"/>
          <w:sz w:val="28"/>
          <w:sz w:val="28"/>
          <w:szCs w:val="28"/>
          <w:rtl w:val="true"/>
          <w:lang w:bidi="fa-IR"/>
        </w:rPr>
        <w:t>تعالی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لّف هذه الرسالة جواباً عن سؤال وجّه إلیه قاضی القضاة بهراة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مطلع الرسالة المذکورة و عباراتها فی النسخ الملحوظة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نقرأ فی نسخة مکتبة الآستانة الرضویّة المقدّسة المرقّمة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الصلوة علی رسوله محمّد و آل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نصیر الحقّ و الدّین برهان الإسلام و المسلمین محمّد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قاضی القضاة بهراة و ذلک فی شهور سنة ستّ و ستّین و ستمائة عن</w:t>
      </w:r>
    </w:p>
    <w:p>
      <w:pPr>
        <w:pStyle w:val="BookText"/>
        <w:rPr/>
      </w:pPr>
      <w:r>
        <w:rPr>
          <w:rFonts w:ascii="IRNazanin" w:hAnsi="IRNazanin" w:eastAsia="IRNazanin"/>
          <w:color w:val="111111"/>
          <w:sz w:val="28"/>
          <w:sz w:val="28"/>
          <w:szCs w:val="28"/>
          <w:rtl w:val="true"/>
          <w:lang w:bidi="fa-IR"/>
        </w:rPr>
        <w:t>قول الحکماء فی کیفیّة صدور الموجودات من مبدأها الأوّل و عن مذهبهم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مطلع النسخة الموجودة ضمن مجموعة فی مکتبة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کلام مولی المذکور مدّاللّه ظلال رأفته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مولانا قاضی القضاة ملک العلماء قدوة المحقّقین فخرالملّة والدّین سیّد أفاضل المتألّهین</w:t>
      </w:r>
      <w:r>
        <w:rPr>
          <w:rStyle w:val="FootnoteAnchor"/>
          <w:rtl w:val="true"/>
        </w:rPr>
        <w:footnoteReference w:id="889"/>
      </w:r>
      <w:r>
        <w:rPr>
          <w:rFonts w:ascii="IRNazanin" w:hAnsi="IRNazanin" w:eastAsia="IRNazanin"/>
          <w:color w:val="111111"/>
          <w:sz w:val="28"/>
          <w:sz w:val="28"/>
          <w:szCs w:val="28"/>
          <w:rtl w:val="true"/>
          <w:lang w:bidi="fa-IR"/>
        </w:rPr>
        <w:t>أفضل الآفاق أدام اللّه علوّه و حرس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استسعدت بخدمته، و استفدت من نتایج فکره و قریحته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شهور سنة ستّ و ستّین و ستمائة عن قول الحکماء فی کیفیّة صدور الموجود من مبدئها الأولی، و عن مذهبهم فی علمه بالجزئیّات</w:t>
      </w:r>
      <w:r>
        <w:rPr>
          <w:rFonts w:eastAsia="IRNazanin" w:cs="IRNazanin"/>
          <w:color w:val="111111"/>
          <w:sz w:val="28"/>
          <w:szCs w:val="28"/>
          <w:rtl w:val="true"/>
          <w:lang w:bidi="fa-IR"/>
        </w:rPr>
        <w:t xml:space="preserve">». </w:t>
      </w:r>
      <w:bookmarkStart w:id="594" w:name="pg6948_90937"/>
    </w:p>
    <w:p>
      <w:pPr>
        <w:pStyle w:val="BookText"/>
        <w:rPr/>
      </w:pPr>
      <w:bookmarkEnd w:id="594"/>
      <w:r>
        <w:rPr>
          <w:rFonts w:ascii="IRNazanin" w:hAnsi="IRNazanin" w:eastAsia="IRNazanin"/>
          <w:color w:val="111111"/>
          <w:sz w:val="28"/>
          <w:sz w:val="28"/>
          <w:szCs w:val="28"/>
          <w:rtl w:val="true"/>
          <w:lang w:bidi="fa-IR"/>
        </w:rPr>
        <w:t>و بقیّة هذه النسخة لاتختلف عن النسخة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قاضی القضاة بهراة، بید أنّ إبن الفوطی ذکر القاضی فخرالدّین محمّدبن عبداللّه بیاری المعروف بقاضی هراة فی سیاق ترجمة الأمیر قطب‌الدّین محمّد غوری المعروف بکرت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المقصود بقاضی القضاة بهراة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آخر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ما أردت ایراده فی جواب سؤال مولانا العالم المحقّق فخرالملّة و الدّین شمس‌الإسلام و المسلمین، سیّد أفاضل المتبحّرین قاضی</w:t>
      </w:r>
    </w:p>
    <w:p>
      <w:pPr>
        <w:pStyle w:val="BookText"/>
        <w:rPr/>
      </w:pPr>
      <w:r>
        <w:rPr>
          <w:rFonts w:ascii="IRNazanin" w:hAnsi="IRNazanin" w:eastAsia="IRNazanin"/>
          <w:color w:val="111111"/>
          <w:sz w:val="28"/>
          <w:sz w:val="28"/>
          <w:szCs w:val="28"/>
          <w:rtl w:val="true"/>
          <w:lang w:bidi="fa-IR"/>
        </w:rPr>
        <w:t>القضاة أدام اللّه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طابق مراده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توقّف فی شیء من ذلک الموضع،</w:t>
      </w:r>
    </w:p>
    <w:p>
      <w:pPr>
        <w:pStyle w:val="BookText"/>
        <w:rPr/>
      </w:pPr>
      <w:r>
        <w:rPr>
          <w:rFonts w:ascii="IRNazanin" w:hAnsi="IRNazanin" w:eastAsia="IRNazanin"/>
          <w:color w:val="111111"/>
          <w:sz w:val="28"/>
          <w:sz w:val="28"/>
          <w:szCs w:val="28"/>
          <w:rtl w:val="true"/>
          <w:lang w:bidi="fa-IR"/>
        </w:rPr>
        <w:t>أعاد تفصیله لاوضح ما عندی فیه إن شاءاللّه تعالی، و هو ولیّ التوفیق و ملهم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أُضیف فی آخر النسخة الموجودة فی مکتبة الجامعة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المبدأ و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کتابة مسوّدته فی ذیالقعدة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ستمائة هجریّة حامداً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بنسخة أُخری من هذه الرسالة مرفقة بنسخة مصارع المصارع، و رقمها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بجهود السیّد دانش‌پژوه و نفقة الجامعة</w:t>
      </w:r>
      <w:r>
        <w:rPr>
          <w:rFonts w:eastAsia="IRNazanin" w:cs="IRNazanin"/>
          <w:color w:val="111111"/>
          <w:sz w:val="28"/>
          <w:szCs w:val="28"/>
          <w:rtl w:val="true"/>
          <w:lang w:bidi="fa-IR"/>
        </w:rPr>
        <w:t>.</w:t>
      </w:r>
    </w:p>
    <w:p>
      <w:pPr>
        <w:pStyle w:val="Heading3"/>
        <w:numPr>
          <w:ilvl w:val="2"/>
          <w:numId w:val="1"/>
        </w:numPr>
        <w:rPr/>
      </w:pPr>
      <w:bookmarkStart w:id="595" w:name="__RefHeading___Toc2088939_372815092"/>
      <w:bookmarkStart w:id="596" w:name="_Toc222"/>
      <w:bookmarkEnd w:id="595"/>
      <w:r>
        <w:rPr/>
        <w:t>59</w:t>
      </w:r>
      <w:r>
        <w:rPr>
          <w:rtl w:val="true"/>
        </w:rPr>
        <w:t xml:space="preserve">- </w:t>
      </w:r>
      <w:r>
        <w:rPr>
          <w:rtl w:val="true"/>
        </w:rPr>
        <w:t>رسالة إثبات الجوهر المفارق</w:t>
      </w:r>
      <w:bookmarkEnd w:id="596"/>
    </w:p>
    <w:p>
      <w:pPr>
        <w:pStyle w:val="BookText"/>
        <w:rPr/>
      </w:pPr>
      <w:r>
        <w:rPr>
          <w:rFonts w:ascii="Amiri" w:hAnsi="Amiri" w:eastAsia="Amiri" w:cs="Amiri"/>
          <w:color w:val="111111"/>
          <w:sz w:val="28"/>
          <w:sz w:val="28"/>
          <w:szCs w:val="28"/>
          <w:rtl w:val="true"/>
          <w:lang w:bidi="ar-SA"/>
        </w:rPr>
        <w:t>رسالة إثبات الجوهر المفارق</w:t>
      </w:r>
      <w:r>
        <w:rPr>
          <w:rStyle w:val="FootnoteAnchor"/>
          <w:rtl w:val="true"/>
        </w:rPr>
        <w:footnoteReference w:id="890"/>
      </w:r>
      <w:r>
        <w:rPr>
          <w:rFonts w:ascii="IRNazanin" w:hAnsi="IRNazanin" w:eastAsia="IRNazanin"/>
          <w:color w:val="111111"/>
          <w:sz w:val="28"/>
          <w:sz w:val="28"/>
          <w:szCs w:val="28"/>
          <w:rtl w:val="true"/>
          <w:lang w:bidi="fa-IR"/>
        </w:rPr>
        <w:t>ضبطت هذه الرسالة بعناوین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یریصاحب الذریعة أنّ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العقل</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 ذکر لها عنوان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برهان وجود جوهر مجرّد که عقل کلّ نامند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جاء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البعض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نصیریّة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هی رسالة موجزة باللغة العربیّة ننقلها فیما یأتی نصّاً بسبب وجازتها</w:t>
      </w:r>
      <w:r>
        <w:rPr>
          <w:rFonts w:eastAsia="IRNazanin" w:cs="IRNazanin"/>
          <w:color w:val="111111"/>
          <w:sz w:val="28"/>
          <w:szCs w:val="28"/>
          <w:rtl w:val="true"/>
          <w:lang w:bidi="fa-IR"/>
        </w:rPr>
        <w:t xml:space="preserve">. </w:t>
      </w:r>
      <w:bookmarkStart w:id="597" w:name="pg6948_90938"/>
    </w:p>
    <w:p>
      <w:pPr>
        <w:pStyle w:val="Heading3"/>
        <w:numPr>
          <w:ilvl w:val="2"/>
          <w:numId w:val="1"/>
        </w:numPr>
        <w:rPr/>
      </w:pPr>
      <w:bookmarkStart w:id="598" w:name="__RefHeading___Toc2088941_372815092"/>
      <w:bookmarkStart w:id="599" w:name="_Toc223"/>
      <w:bookmarkEnd w:id="597"/>
      <w:bookmarkEnd w:id="598"/>
      <w:r>
        <w:rPr>
          <w:rtl w:val="true"/>
        </w:rPr>
        <w:t>رسالة اثبات الجوهر المفارق</w:t>
      </w:r>
      <w:bookmarkEnd w:id="599"/>
    </w:p>
    <w:p>
      <w:pPr>
        <w:pStyle w:val="BookText"/>
        <w:rPr/>
      </w:pPr>
      <w:r>
        <w:rPr>
          <w:rFonts w:ascii="IRNazanin" w:hAnsi="IRNazanin" w:eastAsia="IRNazanin"/>
          <w:color w:val="111111"/>
          <w:sz w:val="28"/>
          <w:sz w:val="28"/>
          <w:szCs w:val="28"/>
          <w:rtl w:val="true"/>
          <w:lang w:bidi="fa-IR"/>
        </w:rPr>
        <w:t>من فوائد مولانا أفضل الحکماء المتأخّرین نصیرالحق و الملّة و الدّین محمّد بن محمّد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 نّا لانشکّ فی کون الأحکام الیقینیة التی قد حکم بها</w:t>
      </w:r>
    </w:p>
    <w:p>
      <w:pPr>
        <w:pStyle w:val="BookText"/>
        <w:rPr/>
      </w:pPr>
      <w:r>
        <w:rPr>
          <w:rFonts w:ascii="IRNazanin" w:hAnsi="IRNazanin" w:eastAsia="IRNazanin"/>
          <w:color w:val="111111"/>
          <w:sz w:val="28"/>
          <w:sz w:val="28"/>
          <w:szCs w:val="28"/>
          <w:rtl w:val="true"/>
          <w:lang w:bidi="fa-IR"/>
        </w:rPr>
        <w:t>أذهاننا مثلاً کالحکم بانّ الواحد نصف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قطر المربّع لایشارک ضلعه أو یحکم به</w:t>
      </w:r>
      <w:r>
        <w:rPr>
          <w:rStyle w:val="FootnoteAnchor"/>
          <w:rtl w:val="true"/>
        </w:rPr>
        <w:footnoteReference w:id="893"/>
      </w:r>
      <w:r>
        <w:rPr>
          <w:rFonts w:ascii="IRNazanin" w:hAnsi="IRNazanin" w:eastAsia="IRNazanin"/>
          <w:color w:val="111111"/>
          <w:sz w:val="28"/>
          <w:sz w:val="28"/>
          <w:szCs w:val="28"/>
          <w:rtl w:val="true"/>
          <w:lang w:bidi="fa-IR"/>
        </w:rPr>
        <w:t>ممّا لم یسبقه إلیه ذهن</w:t>
      </w:r>
      <w:r>
        <w:rPr>
          <w:rStyle w:val="FootnoteAnchor"/>
          <w:rtl w:val="true"/>
        </w:rPr>
        <w:footnoteReference w:id="894"/>
      </w:r>
      <w:r>
        <w:rPr>
          <w:rFonts w:ascii="IRNazanin" w:hAnsi="IRNazanin" w:eastAsia="IRNazanin"/>
          <w:color w:val="111111"/>
          <w:sz w:val="28"/>
          <w:sz w:val="28"/>
          <w:szCs w:val="28"/>
          <w:rtl w:val="true"/>
          <w:lang w:bidi="fa-IR"/>
        </w:rPr>
        <w:t>أصلاً بعد أن یکون یقینیة</w:t>
      </w:r>
      <w:r>
        <w:rPr>
          <w:rStyle w:val="FootnoteAnchor"/>
          <w:rtl w:val="true"/>
        </w:rPr>
        <w:footnoteReference w:id="895"/>
      </w:r>
      <w:r>
        <w:rPr>
          <w:rFonts w:ascii="IRNazanin" w:hAnsi="IRNazanin" w:eastAsia="IRNazanin"/>
          <w:color w:val="111111"/>
          <w:sz w:val="28"/>
          <w:sz w:val="28"/>
          <w:szCs w:val="28"/>
          <w:rtl w:val="true"/>
          <w:lang w:bidi="fa-IR"/>
        </w:rPr>
        <w:t>مطابقة لما فی نفس الامر و لا فی</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الأحکام التی یعتقدها الجهّال بخلاف ذلک ما لو اعتقد معتقد ان القطر یشارک الضلع أو غیر ذلک غیر مطابقة</w:t>
      </w:r>
      <w:r>
        <w:rPr>
          <w:rStyle w:val="FootnoteAnchor"/>
          <w:rtl w:val="true"/>
        </w:rPr>
        <w:footnoteReference w:id="897"/>
      </w:r>
      <w:r>
        <w:rPr>
          <w:rFonts w:ascii="IRNazanin" w:hAnsi="IRNazanin" w:eastAsia="IRNazanin"/>
          <w:color w:val="111111"/>
          <w:sz w:val="28"/>
          <w:sz w:val="28"/>
          <w:szCs w:val="28"/>
          <w:rtl w:val="true"/>
          <w:lang w:bidi="fa-IR"/>
        </w:rPr>
        <w:t>لما فی نفس الأمر، و نعلم یقیناً أنّ المطابقة لایمکن أن یتصوّر الاّ بین شیئین متغایرین بالشخص</w:t>
      </w:r>
      <w:r>
        <w:rPr>
          <w:rStyle w:val="FootnoteAnchor"/>
          <w:rtl w:val="true"/>
        </w:rPr>
        <w:footnoteReference w:id="898"/>
      </w:r>
      <w:r>
        <w:rPr>
          <w:rFonts w:ascii="IRNazanin" w:hAnsi="IRNazanin" w:eastAsia="IRNazanin"/>
          <w:color w:val="111111"/>
          <w:sz w:val="28"/>
          <w:sz w:val="28"/>
          <w:szCs w:val="28"/>
          <w:rtl w:val="true"/>
          <w:lang w:bidi="fa-IR"/>
        </w:rPr>
        <w:t>و متّحدین فیما یقع به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 الصنفین المذکورین من الأحکام متشارکان فی الثبوت الذهنی فاذن یجب أن یکون للصنف الأوّل منهما دون الثانی ثبوت خارج عن أذهاننا تعتبر</w:t>
      </w:r>
      <w:r>
        <w:rPr>
          <w:rStyle w:val="FootnoteAnchor"/>
          <w:rtl w:val="true"/>
        </w:rPr>
        <w:footnoteReference w:id="899"/>
      </w:r>
      <w:r>
        <w:rPr>
          <w:rFonts w:ascii="IRNazanin" w:hAnsi="IRNazanin" w:eastAsia="IRNazanin"/>
          <w:color w:val="111111"/>
          <w:sz w:val="28"/>
          <w:sz w:val="28"/>
          <w:szCs w:val="28"/>
          <w:rtl w:val="true"/>
          <w:lang w:bidi="fa-IR"/>
        </w:rPr>
        <w:t>المطابقة بین ما فی أذهاننا و بینه، و هو الذّی یعبّر عنه بما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ذلک الثابت الخارج إمّا أن یکون قائماً بنفسه أو متمثّلاً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بنفسه یکون إمّاذا</w:t>
      </w:r>
      <w:r>
        <w:rPr>
          <w:rStyle w:val="FootnoteAnchor"/>
          <w:rtl w:val="true"/>
        </w:rPr>
        <w:footnoteReference w:id="900"/>
      </w:r>
      <w:r>
        <w:rPr>
          <w:rFonts w:ascii="IRNazanin" w:hAnsi="IRNazanin" w:eastAsia="IRNazanin"/>
          <w:color w:val="111111"/>
          <w:sz w:val="28"/>
          <w:sz w:val="28"/>
          <w:szCs w:val="28"/>
          <w:rtl w:val="true"/>
          <w:lang w:bidi="fa-IR"/>
        </w:rPr>
        <w:t>وضع أو غیر ذی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تلک الأحکام غیر متعلقة بجهة معیّنه من جهات العالم و لا بزمان معیّن من الأزمنة</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وکلّ ذی وضع متعلّق بها فلا شیء من تلک الأحکام بذی</w:t>
      </w:r>
      <w:r>
        <w:rPr>
          <w:rStyle w:val="FootnoteAnchor"/>
          <w:rtl w:val="true"/>
        </w:rPr>
        <w:footnoteReference w:id="902"/>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انّها تطابق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ذوات الاّوضاع لامن حیث هی ذوات أوضاع</w:t>
      </w:r>
      <w:r>
        <w:rPr>
          <w:rStyle w:val="FootnoteAnchor"/>
          <w:rtl w:val="true"/>
        </w:rPr>
        <w:footnoteReference w:id="903"/>
      </w:r>
      <w:r>
        <w:rPr>
          <w:rFonts w:ascii="IRNazanin" w:hAnsi="IRNazanin" w:eastAsia="IRNazanin"/>
          <w:color w:val="111111"/>
          <w:sz w:val="28"/>
          <w:sz w:val="28"/>
          <w:szCs w:val="28"/>
          <w:rtl w:val="true"/>
          <w:lang w:bidi="fa-IR"/>
        </w:rPr>
        <w:t>بل من حیث هی معقولات، ثمّ انّها یفارق</w:t>
      </w:r>
      <w:r>
        <w:rPr>
          <w:rStyle w:val="FootnoteAnchor"/>
          <w:rtl w:val="true"/>
        </w:rPr>
        <w:footnoteReference w:id="904"/>
      </w:r>
      <w:r>
        <w:rPr>
          <w:rFonts w:ascii="IRNazanin" w:hAnsi="IRNazanin" w:eastAsia="IRNazanin"/>
          <w:color w:val="111111"/>
          <w:sz w:val="28"/>
          <w:sz w:val="28"/>
          <w:szCs w:val="28"/>
          <w:rtl w:val="true"/>
          <w:lang w:bidi="fa-IR"/>
        </w:rPr>
        <w:t>الأوضاع من حیثیّة أُخری کما یقال فی الصور المرتسمة فی الأذهان الجزئیّة انّها کلیة باعتبار و جزئیة باعتبار آخر، لأ نّا نقول الصور الخارجیة</w:t>
      </w:r>
      <w:r>
        <w:rPr>
          <w:rStyle w:val="FootnoteAnchor"/>
          <w:rtl w:val="true"/>
        </w:rPr>
        <w:footnoteReference w:id="905"/>
      </w:r>
      <w:r>
        <w:rPr>
          <w:rFonts w:ascii="IRNazanin" w:hAnsi="IRNazanin" w:eastAsia="IRNazanin"/>
          <w:color w:val="111111"/>
          <w:sz w:val="28"/>
          <w:sz w:val="28"/>
          <w:szCs w:val="28"/>
          <w:rtl w:val="true"/>
          <w:lang w:bidi="fa-IR"/>
        </w:rPr>
        <w:t>المطابق بها إذا کانت کذلک کانت قائمة بغیرها و فی هذا الفرض کان قائماً بنفسه هذا 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ثانیاً فلأنّ العلم بالمطابقة لایحصل الاّ بعد الشعور بالمتطابقین و نحن لا نشکّ فی المطابقة مع الجهل بذلک الشیء من حیث کونه ذاوضع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الّذی فی أذهاننا من تلک الأحکام إنّما ندرکه</w:t>
      </w:r>
      <w:r>
        <w:rPr>
          <w:rStyle w:val="FootnoteAnchor"/>
          <w:rtl w:val="true"/>
        </w:rPr>
        <w:footnoteReference w:id="906"/>
      </w:r>
      <w:r>
        <w:rPr>
          <w:rFonts w:ascii="IRNazanin" w:hAnsi="IRNazanin" w:eastAsia="IRNazanin"/>
          <w:color w:val="111111"/>
          <w:sz w:val="28"/>
          <w:sz w:val="28"/>
          <w:szCs w:val="28"/>
          <w:rtl w:val="true"/>
          <w:lang w:bidi="fa-IR"/>
        </w:rPr>
        <w:t>بعقولنا و أمّا ذوات الأوضاع فلا ندرکها الاّ بالحواس أو ما یجری مجری الحواس و المطابقة بین المعقولات و المحسوسات من جهة ما هی محسوسات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أن یکون ذلک القائم بنفسه غیر ذی وضع فهو أیضاً محال لأ نّه قول بالمثل الأفلاطونیة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ذلک الخارج المطابق به متمثّلاً فی غیره فینقسم أیضاً إلی قسمین، و ذلک لأنّ ذلک الغیر إمّا أن یکون ذاوضع أو غیر ذی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ذاوضع کان المتمثّل</w:t>
      </w:r>
    </w:p>
    <w:p>
      <w:pPr>
        <w:pStyle w:val="BookText"/>
        <w:rPr/>
      </w:pPr>
      <w:r>
        <w:rPr>
          <w:rFonts w:ascii="IRNazanin" w:hAnsi="IRNazanin" w:eastAsia="IRNazanin"/>
          <w:color w:val="111111"/>
          <w:sz w:val="28"/>
          <w:sz w:val="28"/>
          <w:szCs w:val="28"/>
          <w:rtl w:val="true"/>
          <w:lang w:bidi="fa-IR"/>
        </w:rPr>
        <w:t>فیه مثله، و عاد المحال المذکور فبقی 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متمثّلاً فی شیء غیر ذی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ذلک المتمثّل فیه لایمکن أن یکون بالقوّة، و إن کان بعض ما فی الأذهان</w:t>
      </w:r>
    </w:p>
    <w:p>
      <w:pPr>
        <w:pStyle w:val="BookText"/>
        <w:rPr/>
      </w:pP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لإمتناع المطابقة بین ما هو بالفعل، او یمکن</w:t>
      </w:r>
      <w:r>
        <w:rPr>
          <w:rStyle w:val="FootnoteAnchor"/>
          <w:rtl w:val="true"/>
        </w:rPr>
        <w:footnoteReference w:id="907"/>
      </w:r>
      <w:r>
        <w:rPr>
          <w:rFonts w:ascii="IRNazanin" w:hAnsi="IRNazanin" w:eastAsia="IRNazanin"/>
          <w:color w:val="111111"/>
          <w:sz w:val="28"/>
          <w:sz w:val="28"/>
          <w:szCs w:val="28"/>
          <w:rtl w:val="true"/>
          <w:lang w:bidi="fa-IR"/>
        </w:rPr>
        <w:t>أن یصیر وقتاً بالفعل و بین ما هو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لایمکن أن یزول أو یتغیّر أو یخرج إلی الفعل بعد ما کان بالقوّة و لا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الأحکام المذکورة واجبة الثبوت أزلاً و أبداً من غیر تغیّر و إستحالة، و من غیر تقیّد بوقت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أن یکون محلّها کذلک، و الاّ فامکن ثبوت الحال دون المحل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ثبت وجود موجود قائم بنفسه فی الخارج غیر ذی وضع مشتمل بالفعل علی جمیع المعقولات الّتی یمکن ان یخرج إلی الفعل بحیث یستحیل علیه و علیها التغیّر و الإستحاله‌التجدّد و الزوال، فیکون هو و هی بهذه الصفات أزلاً 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ذلک فنقول لایجوز أن یکون ذلک الموجود هو أوّل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واجب الوجود لذاته، عزّت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لوجوب إشتمال ذلک الموجود علی الکثرة إلی</w:t>
      </w:r>
      <w:r>
        <w:rPr>
          <w:rStyle w:val="FootnoteAnchor"/>
          <w:rtl w:val="true"/>
        </w:rPr>
        <w:footnoteReference w:id="908"/>
      </w:r>
      <w:r>
        <w:rPr>
          <w:rFonts w:ascii="IRNazanin" w:hAnsi="IRNazanin" w:eastAsia="IRNazanin"/>
          <w:color w:val="111111"/>
          <w:sz w:val="28"/>
          <w:sz w:val="28"/>
          <w:szCs w:val="28"/>
          <w:rtl w:val="true"/>
          <w:lang w:bidi="fa-IR"/>
        </w:rPr>
        <w:t>لانهایة لها بالفعل، و أوّل الأوائل یمتنع أنّ یکون فیه کثرة، و أن یکون مبدأً أوّلاً للکثرة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محلاًّ قابلاً للکثرة یتمثّل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ثبت وجود موجود غیر الواجب الأوّل تعالی و تقدّس بهذه الصفة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نسمّه</w:t>
      </w:r>
      <w:r>
        <w:rPr>
          <w:rStyle w:val="FootnoteAnchor"/>
          <w:rtl w:val="true"/>
        </w:rPr>
        <w:footnoteReference w:id="909"/>
      </w:r>
      <w:r>
        <w:rPr>
          <w:rFonts w:ascii="IRNazanin" w:hAnsi="IRNazanin" w:eastAsia="IRNazanin"/>
          <w:color w:val="111111"/>
          <w:sz w:val="28"/>
          <w:sz w:val="28"/>
          <w:szCs w:val="28"/>
          <w:rtl w:val="true"/>
          <w:lang w:bidi="fa-IR"/>
        </w:rPr>
        <w:t>بعقل الکلّ، و هو الّذی عبّر عنه فی القرآن المجید تارة باللوح المحفوظ، و تارة بالکتاب المبین المشتمل علی کلّ رطب و یابس و ذلک ما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مخطوطة من هذا الرسالة فی مکتبة الآستانة الرضویّة المقدّسة و رقمها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،کذلک فی مکتبة مدرسة الشهید مطهّری العالیة، و 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شمس‌الدّین محمّد کیشی، و هو من العلماء المعاصرین للخواجه، هذه الرسالة، و سمّی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الخواجه بهاءالدّین محمّد 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لانواظب علی مناهج الرشاد إلاّ بهدایته و لانجانب مدارج الظلال إلاّ بوقایته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بنسخة من هذا الشرح فی مجموعتین رقماهما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ملاّ جلال دوانی بشرح هذه الرسالة أیضاً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حمداللّه مبدع الحقایق و الصلوة والسلام علی رسوله مظهر الدقایق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تقتنی مکتبة الآستانة الرضویّة المقدّسة نسخة من هذا الشرح تاریخها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کما تحتفظ مکتبة مجلس الشوری الإسلامی بنسختین منه فی مجموعة، و رقماهما </w:t>
      </w:r>
      <w:r>
        <w:rPr>
          <w:rFonts w:eastAsia="IRNazanin" w:cs="IRNazanin"/>
          <w:color w:val="111111"/>
          <w:sz w:val="28"/>
          <w:szCs w:val="28"/>
          <w:lang w:bidi="fa-IR"/>
        </w:rPr>
        <w:t>17171805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للمولی حسین الهی أردبیلی حاشیة علی هذا الشرح، و کذلک کتب مولانا محمّد الحنفی الهروی شرحاً علی هذه الرسالة بهراة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الحکیم الطوسی شکراللّه</w:t>
      </w:r>
    </w:p>
    <w:p>
      <w:pPr>
        <w:pStyle w:val="BookText"/>
        <w:rPr/>
      </w:pPr>
      <w:r>
        <w:rPr>
          <w:rFonts w:ascii="IRNazanin" w:hAnsi="IRNazanin" w:eastAsia="IRNazanin"/>
          <w:color w:val="111111"/>
          <w:sz w:val="28"/>
          <w:sz w:val="28"/>
          <w:szCs w:val="28"/>
          <w:rtl w:val="true"/>
          <w:lang w:bidi="fa-IR"/>
        </w:rPr>
        <w:t>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 نّا لانشکّ فی کون الأحکام الیقینیّة، أی الأحکام الّتی کان العلم بها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من هذا الشرح رقمها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و تاریخها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الشارح نفسه بمطابقة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بهاءالدّین محمّد العاملی مطالب علی هذه الرسالة و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نسخة منها ضمن مجموعة فی مکتبة الآستانة الرضویّة المقدّسة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المیرزا عبداللّه أفندی فی کتاب ریاض العلماء عند ترجمة المولی ابراهیم الشروانی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و متکلّم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شرح علی رسالة نفس الأمر للمحقّق </w:t>
      </w:r>
      <w:bookmarkStart w:id="600" w:name="pg6948_90941"/>
    </w:p>
    <w:p>
      <w:pPr>
        <w:pStyle w:val="BookText"/>
        <w:rPr/>
      </w:pPr>
      <w:bookmarkEnd w:id="600"/>
      <w:r>
        <w:rPr>
          <w:rFonts w:ascii="IRNazanin" w:hAnsi="IRNazanin" w:eastAsia="IRNazanin"/>
          <w:color w:val="111111"/>
          <w:sz w:val="28"/>
          <w:sz w:val="28"/>
          <w:szCs w:val="28"/>
          <w:rtl w:val="true"/>
          <w:lang w:bidi="fa-IR"/>
        </w:rPr>
        <w:t>الطوسی، و رأیت هذا الشرح ببلدة آمل من بلاد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شرحاً آخر لهذه الرسالة، و هو أوسع من الأوّل، و لم یعلم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تاریخ الفراغ من تألیفه یوم الخمیس السابع من شهر ربیع‌الأوّل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الحواشی فی النسخة المذکورة للشارح أیضاً، و یبدو أنّ زمن هذا الشرح کان قبل الشرح</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الأفندی فی ریاض العلماء</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أنّ هذا الشرح هو نفس شرح المولی محمّد الحنفی الهروی الّذی قیل إنّه أ لّفه بهراة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601" w:name="__RefHeading___Toc2088943_372815092"/>
      <w:bookmarkStart w:id="602" w:name="_Toc224"/>
      <w:bookmarkEnd w:id="601"/>
      <w:r>
        <w:rPr/>
        <w:t>60</w:t>
      </w:r>
      <w:r>
        <w:rPr>
          <w:rtl w:val="true"/>
        </w:rPr>
        <w:t xml:space="preserve">- </w:t>
      </w:r>
      <w:r>
        <w:rPr>
          <w:rtl w:val="true"/>
        </w:rPr>
        <w:t>رسالة إلی نجم‌الدّین الکاتبی فی إثبات واجب الوجود</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ردّ ما أشکله الکاتبی علی دلیل الحکماء فی 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القاضی نوراللّه الشوشتری هذه الرسالة</w:t>
      </w:r>
    </w:p>
    <w:p>
      <w:pPr>
        <w:pStyle w:val="BookText"/>
        <w:rPr/>
      </w:pPr>
      <w:r>
        <w:rPr>
          <w:rFonts w:ascii="IRNazanin" w:hAnsi="IRNazanin" w:eastAsia="IRNazanin"/>
          <w:color w:val="111111"/>
          <w:sz w:val="28"/>
          <w:sz w:val="28"/>
          <w:szCs w:val="28"/>
          <w:rtl w:val="true"/>
          <w:lang w:bidi="fa-IR"/>
        </w:rPr>
        <w:t>فی کتاب مجالس المؤمنین بالعنوان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عنوانها فی کتاب فوات الوفیات لإبن شاکر، و کتاب الوافی بالوفیات للصفدی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إلی نجم‌الدّین الکاتبی فی إثبات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عمر الکاتبی القزوینی قد أ لّف رسالة مختصرة فی إثبات واجب الوجود، و عرضها علی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یوافقه علی ما سجّل فیها من مؤاخذات علی دلیل الحکماء فی إثبات الواجب، وردّ علیه تلک المؤاخذات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قرأ الکاتبی ردود الخواجه، أجاب عنها کلّها و أعادها إلیه طالباً منه أن ینعم النظر فیها و یبدی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 لّف الخواجه رسالة أُخری، و أجاب عن إعتراضات الکاتبی جواباً وافیاً بما یلیق بشأنه کأُستاذ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هذه النسخة رسالة الکاتبی للخواجه و جواب الخواجه للکاتبی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شرح لکلّ واحدة من الرسالات و التحقیقات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رسالة الکاتبی فی ردّ دلیل الحکماء علی إثبات الواجب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ملک الحکماء نجم‌الملّة و الدّین علیّ بن عمر الکاتبی القزوینی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حمداللّه و الثناء علیه بما هو أهله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نبیّه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رسالة حرّرتها بالتماس من </w:t>
      </w:r>
    </w:p>
    <w:p>
      <w:pPr>
        <w:pStyle w:val="BookText"/>
        <w:rPr/>
      </w:pPr>
      <w:r>
        <w:rPr>
          <w:rFonts w:ascii="IRNazanin" w:hAnsi="IRNazanin" w:eastAsia="IRNazanin"/>
          <w:color w:val="111111"/>
          <w:sz w:val="28"/>
          <w:sz w:val="28"/>
          <w:szCs w:val="28"/>
          <w:rtl w:val="true"/>
          <w:lang w:bidi="fa-IR"/>
        </w:rPr>
        <w:t xml:space="preserve">شارکتهم فی البحث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أدام‌اللّه فضائلهم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تتعلّق بالبرهان الّذی ذکره الأوائل فی إثبات وجود</w:t>
      </w:r>
      <w:r>
        <w:rPr>
          <w:rStyle w:val="FootnoteAnchor"/>
          <w:rtl w:val="true"/>
        </w:rPr>
        <w:footnoteReference w:id="911"/>
      </w:r>
      <w:r>
        <w:rPr>
          <w:rFonts w:ascii="IRNazanin" w:hAnsi="IRNazanin" w:eastAsia="IRNazanin"/>
          <w:color w:val="111111"/>
          <w:sz w:val="28"/>
          <w:sz w:val="28"/>
          <w:szCs w:val="28"/>
          <w:rtl w:val="true"/>
          <w:lang w:bidi="fa-IR"/>
        </w:rPr>
        <w:t>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تتألف من ثمانی أو تسع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مطلع تعلیق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ملک الحکماء المحقّقین، نصیرالملّة و الدّین محمّدبن محمّدبن الحسن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طالعت الرسالة الّتی عملها مولانا الإمام الکبیر نجم‌الملّة و الدّین عزّالإسلام و المسلمین علاّمة العصر، أفضل العالم، علیّ الکاتبی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المباحث المتعلّقة باثبات واجب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فوجدتها مشحونة بغرر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فأثبتها، و أوردت ما سنح لی فی کلّ موضع ممّا یتعلّق به إیراد</w:t>
      </w:r>
    </w:p>
    <w:p>
      <w:pPr>
        <w:pStyle w:val="BookText"/>
        <w:rPr/>
      </w:pPr>
      <w:r>
        <w:rPr>
          <w:rFonts w:ascii="IRNazanin" w:hAnsi="IRNazanin" w:eastAsia="IRNazanin"/>
          <w:color w:val="111111"/>
          <w:sz w:val="28"/>
          <w:sz w:val="28"/>
          <w:szCs w:val="28"/>
          <w:rtl w:val="true"/>
          <w:lang w:bidi="fa-IR"/>
        </w:rPr>
        <w:t xml:space="preserve">المستفیدین لا ردّ المعترضین، لیتحقّق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حمداللّه و الثناء علیه بما هو أهله و مستحقّه و الصلوة علی نبیّه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هذه الرسالة أنّ الخواجه ینقل فی البدایة قول الکاتبی ثمّ یعرض مؤاخذاته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متن الرسالة و تعلیقات الخواجه باسلوب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الرسالة الثانیة للکاتبی فی جواب إعتراضات الخواجه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ملک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موجد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نبیّه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قد اتّفق منیّ أن کتبت کلمات علی البراهین الّتی ذکرها الحکماء لإثبات واجب‌الوجود لذاته جلّت عظمته، بالتماس بعض الإخوان فی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أن تشرّفت تلک الأوراق بمطالعة المولی الأعظم</w:t>
      </w:r>
      <w:r>
        <w:rPr>
          <w:rStyle w:val="FootnoteAnchor"/>
          <w:rtl w:val="true"/>
        </w:rPr>
        <w:footnoteReference w:id="912"/>
      </w:r>
      <w:r>
        <w:rPr>
          <w:rFonts w:ascii="IRNazanin" w:hAnsi="IRNazanin" w:eastAsia="IRNazanin"/>
          <w:color w:val="111111"/>
          <w:sz w:val="28"/>
          <w:sz w:val="28"/>
          <w:szCs w:val="28"/>
          <w:rtl w:val="true"/>
          <w:lang w:bidi="fa-IR"/>
        </w:rPr>
        <w:t>الإمام المعظّم</w:t>
      </w:r>
      <w:r>
        <w:rPr>
          <w:rStyle w:val="FootnoteAnchor"/>
          <w:rtl w:val="true"/>
        </w:rPr>
        <w:footnoteReference w:id="913"/>
      </w:r>
      <w:r>
        <w:rPr>
          <w:rFonts w:ascii="IRNazanin" w:hAnsi="IRNazanin" w:eastAsia="IRNazanin"/>
          <w:color w:val="111111"/>
          <w:sz w:val="28"/>
          <w:sz w:val="28"/>
          <w:szCs w:val="28"/>
          <w:rtl w:val="true"/>
          <w:lang w:bidi="fa-IR"/>
        </w:rPr>
        <w:t>سلطان العلماء و الحکماء المحقّقین أفضل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نصیرالملّة و الحقّ و الدّین برهان الإسلام و المسلمین محمّدبن محمّدبن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ظلاله و ضاعف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عنها بجواب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و أورد علیها سؤالات دقیقة، و بیّن أثناء إیراد تلک الأجوبة و الأسؤوله تحقیقات‌تدقیقات و تقریرات تعجز العقول الکاملة عن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الخواطر العامّة عن درکها </w:t>
      </w:r>
    </w:p>
    <w:p>
      <w:pPr>
        <w:pStyle w:val="BookText"/>
        <w:rPr/>
      </w:pPr>
      <w:r>
        <w:rPr>
          <w:rFonts w:ascii="IRNazanin" w:hAnsi="IRNazanin" w:eastAsia="IRNazanin"/>
          <w:color w:val="111111"/>
          <w:sz w:val="28"/>
          <w:sz w:val="28"/>
          <w:szCs w:val="28"/>
          <w:rtl w:val="true"/>
          <w:lang w:bidi="fa-IR"/>
        </w:rPr>
        <w:t>و 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ظفرت بمطالعتها و تشرّفت بالوقوف علیها، رأیت الواجب الإقتصار علی تلک الفوائد النفیسة الشریفة، و التمسّک بمانبه علیه الحقایق و الدقایق اللطیفة إلاّ أ نّه أدام‌اللّه ظلّه لکمال لطفه و تربیته لأهل العلم و طلبة الحقّ، بالغ فی الإشارة إلی إیراد ما تخیّل لی علی تلک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بمقتضی إشارته فی ثبت ما تخیّل لی و کتابته معترفاً بالقصور و العجز</w:t>
      </w:r>
    </w:p>
    <w:p>
      <w:pPr>
        <w:pStyle w:val="BookText"/>
        <w:rPr/>
      </w:pPr>
      <w:r>
        <w:rPr>
          <w:rFonts w:ascii="IRNazanin" w:hAnsi="IRNazanin" w:eastAsia="IRNazanin"/>
          <w:color w:val="111111"/>
          <w:sz w:val="28"/>
          <w:sz w:val="28"/>
          <w:szCs w:val="28"/>
          <w:rtl w:val="true"/>
          <w:lang w:bidi="fa-IR"/>
        </w:rPr>
        <w:t xml:space="preserve">عن درک کنه ما ذکره و حقّقه، ملتمساً من لطفه العمیم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انعامه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تلک الخیالات عنیّ، و اللّه الموفّق للصواب قوله 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بعض هذه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الکاتبی فی آخر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وقع للمملوک الصغیر علی هذه المواضع من الخیالات، و المرجوّ من لطفه و إحسانه الأنعام بما یزیل عنه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لیصیر مضافاً إلی سائر</w:t>
      </w:r>
    </w:p>
    <w:p>
      <w:pPr>
        <w:pStyle w:val="BookText"/>
        <w:rPr/>
      </w:pPr>
      <w:r>
        <w:rPr>
          <w:rFonts w:ascii="IRNazanin" w:hAnsi="IRNazanin" w:eastAsia="IRNazanin"/>
          <w:color w:val="111111"/>
          <w:sz w:val="28"/>
          <w:sz w:val="28"/>
          <w:szCs w:val="28"/>
          <w:rtl w:val="true"/>
          <w:lang w:bidi="fa-IR"/>
        </w:rPr>
        <w:t>ألطافه السابقة و انعاماته السالفة لازال مفیداً لأهل العلم و لطلبة الحقّ بحقّ النبیّ محمّد و آله الطاهرین الکاملین و لواهب العقل الحمد بلا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تقع هذه الرسالة فی إحدی عشرة صفحة من النسخة تقریباً، و هی أطول من الرسالة الأولی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أنعم الخواجه نظره فی الرسالة الثانیة نزولاً عند رغبة الکاتبی، و کتب علیها تعلیقاً آخر، مطلعه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الحکیم الفاضل نصیرالملّة و الدّین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علی ما أفاده مولانا إمام المعظّم العالم المحقّق المدقّق نجم‌الملّة و الدّین عزّالإسلام و المسلمین ملک العلماء و الأفاضل قدوة المحقّقین و المناظرین أفضل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أوردت ما سنح لی من الأسئلة</w:t>
      </w:r>
      <w:r>
        <w:rPr>
          <w:rStyle w:val="FootnoteAnchor"/>
          <w:rtl w:val="true"/>
        </w:rPr>
        <w:footnoteReference w:id="914"/>
      </w:r>
      <w:r>
        <w:rPr>
          <w:rFonts w:ascii="IRNazanin" w:hAnsi="IRNazanin" w:eastAsia="IRNazanin"/>
          <w:color w:val="111111"/>
          <w:sz w:val="28"/>
          <w:sz w:val="28"/>
          <w:szCs w:val="28"/>
          <w:rtl w:val="true"/>
          <w:lang w:bidi="fa-IR"/>
        </w:rPr>
        <w:t>و الأجوبة المتعلّقة برسالته فی مباحث إثبات واجب الوجود لذاته، لاستفید من ابکار أفکاره مزیداً لفوائده، فعدت إلی إیراد ما فی خاطری ممّا أظنّه بیاناً لما أوردته</w:t>
      </w:r>
    </w:p>
    <w:p>
      <w:pPr>
        <w:pStyle w:val="BookText"/>
        <w:rPr/>
      </w:pPr>
      <w:r>
        <w:rPr>
          <w:rFonts w:ascii="IRNazanin" w:hAnsi="IRNazanin" w:eastAsia="IRNazanin"/>
          <w:color w:val="111111"/>
          <w:sz w:val="28"/>
          <w:sz w:val="28"/>
          <w:szCs w:val="28"/>
          <w:rtl w:val="true"/>
          <w:lang w:bidi="fa-IR"/>
        </w:rPr>
        <w:t>لا عرض علیه، متوقّعاً أن یذکر ما علیه من القبول و الرد لیتمّ ما أرجوه من زیادة الإستفادة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به التوفیق</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قال دامت أیّامه علی المقدّمة الّتی أوردتها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الخواجه فی آخر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خطر ببالی فی هذا البحث و الإعتذار فی إیراده فیما سبق، و هو طلب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لم اُورد جمیع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الولاء مخافة التطویل، بل اقتصرت علی ما وقع فیه البحث، و المرجوّ من کرمه و حسن شیمه قبول </w:t>
      </w:r>
    </w:p>
    <w:p>
      <w:pPr>
        <w:pStyle w:val="BookText"/>
        <w:rPr/>
      </w:pPr>
      <w:r>
        <w:rPr>
          <w:rFonts w:ascii="IRNazanin" w:hAnsi="IRNazanin" w:eastAsia="IRNazanin"/>
          <w:color w:val="111111"/>
          <w:sz w:val="28"/>
          <w:sz w:val="28"/>
          <w:szCs w:val="28"/>
          <w:rtl w:val="true"/>
          <w:lang w:bidi="fa-IR"/>
        </w:rPr>
        <w:t>العذر، و اللّه تعالی یدیم فضله و إفضاله بحقّ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تشغل هذه الرسالة أیضاً ما ینیف علی تسع صفحات من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فی خاتمة هذه الرسائل فی نسخة مکتبة الآستانة الرضویّة المقدّسة رسالة من الکاتبی، و جواب الخواجه عنها،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الإمام العلاّمة نجم‌الملّة و الدّین رحمه‌الله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أفاض اللّه علی روحک أنوار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نفسک عن أدناس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أتاک من البقاء ما بقی باقتناص</w:t>
      </w:r>
      <w:r>
        <w:rPr>
          <w:rStyle w:val="FootnoteAnchor"/>
          <w:rtl w:val="true"/>
        </w:rPr>
        <w:footnoteReference w:id="916"/>
      </w:r>
      <w:r>
        <w:rPr>
          <w:rFonts w:ascii="IRNazanin" w:hAnsi="IRNazanin" w:eastAsia="IRNazanin"/>
          <w:color w:val="111111"/>
          <w:sz w:val="28"/>
          <w:sz w:val="28"/>
          <w:szCs w:val="28"/>
          <w:rtl w:val="true"/>
          <w:lang w:bidi="fa-IR"/>
        </w:rPr>
        <w:t>السعادة الحقّة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إقتباس المعارف الإلهیّة السرمدیّة، إنّ الواجب علی العاقل الناظر فی العلوم</w:t>
      </w:r>
    </w:p>
    <w:p>
      <w:pPr>
        <w:pStyle w:val="BookText"/>
        <w:rPr/>
      </w:pPr>
      <w:r>
        <w:rPr>
          <w:rFonts w:ascii="IRNazanin" w:hAnsi="IRNazanin" w:eastAsia="IRNazanin"/>
          <w:color w:val="111111"/>
          <w:sz w:val="28"/>
          <w:sz w:val="28"/>
          <w:szCs w:val="28"/>
          <w:rtl w:val="true"/>
          <w:lang w:bidi="fa-IR"/>
        </w:rPr>
        <w:t>الحقیقیّة الإعتراف بما هو الحقّ المبین، و یقتضیه البرهان المبین، و هذا الضعیف الفقیر إلی رحمة ربّه القدیر، علیّ بن عمر بن علیّ القزوینی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تأمّلت فی الفوائد النفیسة و النکت الشریفة الّتی أفادها مولانا و سیّدنا المولی المعظّم الصاحب الأعظم العادل العالم المنعم</w:t>
      </w:r>
    </w:p>
    <w:p>
      <w:pPr>
        <w:pStyle w:val="BookText"/>
        <w:rPr/>
      </w:pPr>
      <w:r>
        <w:rPr>
          <w:rFonts w:ascii="IRNazanin" w:hAnsi="IRNazanin" w:eastAsia="IRNazanin"/>
          <w:color w:val="111111"/>
          <w:sz w:val="28"/>
          <w:sz w:val="28"/>
          <w:szCs w:val="28"/>
          <w:rtl w:val="true"/>
          <w:lang w:bidi="fa-IR"/>
        </w:rPr>
        <w:t>المحسن، المحقّ المحقّق، أعلم العلماء و الحکماء المحقّقین، أفضل المتقدّمین و المتأخّرین،</w:t>
      </w:r>
    </w:p>
    <w:p>
      <w:pPr>
        <w:pStyle w:val="BookText"/>
        <w:rPr/>
      </w:pPr>
      <w:r>
        <w:rPr>
          <w:rFonts w:ascii="IRNazanin" w:hAnsi="IRNazanin" w:eastAsia="IRNazanin"/>
          <w:color w:val="111111"/>
          <w:sz w:val="28"/>
          <w:sz w:val="28"/>
          <w:szCs w:val="28"/>
          <w:rtl w:val="true"/>
          <w:lang w:bidi="fa-IR"/>
        </w:rPr>
        <w:t>نصیرالملّة و الحقّ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الشریعة برهان الحقیقة محمّدبن محمّدبن الحسن الطوسی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ظلاله، و ضاعف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أزالة الخیالات الّتی عرضت لی علی الأجوبة الّتی ذکرها لأسؤولة، و منوع صدرت منیّ علی البراهین المنقولة عن الحکماء فی إثبات موجود واجب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و علت 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فوجدتها فی غایة ما یجب أن تکون من الحسن و الدقّة و المتانة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وافیة بازالة تلک الخیالات، کافیة فی إبطال ما یخیل لی التمویهات، مطابقة للحقّ الصریح، الّذی لایأتیه الباطل من بین یدیه و لا من خلفه، خصوصاً الطریقة</w:t>
      </w:r>
    </w:p>
    <w:p>
      <w:pPr>
        <w:pStyle w:val="BookText"/>
        <w:rPr/>
      </w:pPr>
      <w:r>
        <w:rPr>
          <w:rFonts w:ascii="IRNazanin" w:hAnsi="IRNazanin" w:eastAsia="IRNazanin"/>
          <w:color w:val="111111"/>
          <w:sz w:val="28"/>
          <w:sz w:val="28"/>
          <w:szCs w:val="28"/>
          <w:rtl w:val="true"/>
          <w:lang w:bidi="fa-IR"/>
        </w:rPr>
        <w:t xml:space="preserve">الّتی اخترعها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غفلت عن تحقیق مرامه،تطبیق کلامه فیها،</w:t>
      </w:r>
    </w:p>
    <w:p>
      <w:pPr>
        <w:pStyle w:val="BookText"/>
        <w:rPr/>
      </w:pPr>
      <w:r>
        <w:rPr>
          <w:rFonts w:ascii="IRNazanin" w:hAnsi="IRNazanin" w:eastAsia="IRNazanin"/>
          <w:color w:val="111111"/>
          <w:sz w:val="28"/>
          <w:sz w:val="28"/>
          <w:szCs w:val="28"/>
          <w:rtl w:val="true"/>
          <w:lang w:bidi="fa-IR"/>
        </w:rPr>
        <w:t>لقصوری و عجزی عن إدراک کنه مخترعاته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لایعجز مثلی عن ذلک، فانّ المحقّقین من</w:t>
      </w:r>
    </w:p>
    <w:p>
      <w:pPr>
        <w:pStyle w:val="BookText"/>
        <w:rPr/>
      </w:pPr>
      <w:r>
        <w:rPr>
          <w:rFonts w:ascii="IRNazanin" w:hAnsi="IRNazanin" w:eastAsia="IRNazanin"/>
          <w:color w:val="111111"/>
          <w:sz w:val="28"/>
          <w:sz w:val="28"/>
          <w:szCs w:val="28"/>
          <w:rtl w:val="true"/>
          <w:lang w:bidi="fa-IR"/>
        </w:rPr>
        <w:t>المتقدّمین المبدعین لأنواع العلوم، لو کانوا موجودین، لحقیق بهم أن یعجزوا عنه غایة</w:t>
      </w:r>
    </w:p>
    <w:p>
      <w:pPr>
        <w:pStyle w:val="BookText"/>
        <w:rPr/>
      </w:pPr>
      <w:r>
        <w:rPr>
          <w:rFonts w:ascii="IRNazanin" w:hAnsi="IRNazanin" w:eastAsia="IRNazanin"/>
          <w:color w:val="111111"/>
          <w:sz w:val="28"/>
          <w:sz w:val="28"/>
          <w:szCs w:val="28"/>
          <w:rtl w:val="true"/>
          <w:lang w:bidi="fa-IR"/>
        </w:rPr>
        <w:t>العجز، فشکرت اللّه تعالی علی موهبة تلک النعم الکاملة و العواطف الشاملة لأهل العلم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قصرت عن فهمها عقول الأواخر و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عجزت عن درکها و ضبطها أذهان الحذّاق و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تعالی أن یزید فی دوام عمر منشئها و مبدعها صاحب النفس </w:t>
      </w:r>
    </w:p>
    <w:p>
      <w:pPr>
        <w:pStyle w:val="BookText"/>
        <w:rPr/>
      </w:pPr>
      <w:r>
        <w:rPr>
          <w:rFonts w:ascii="IRNazanin" w:hAnsi="IRNazanin" w:eastAsia="IRNazanin"/>
          <w:color w:val="111111"/>
          <w:sz w:val="28"/>
          <w:sz w:val="28"/>
          <w:szCs w:val="28"/>
          <w:rtl w:val="true"/>
          <w:lang w:bidi="fa-IR"/>
        </w:rPr>
        <w:t>القدسیّة، و الریاسة الإنسیّة، زیادة لا إنقطاع لعددها، و لا إمتناع لمددها إلی یوم‌الدّین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إعترفت بمقتضی القاعدة المتقدّمة بحقیقتها و صدقها و مطابقتها للآراء نفسها،</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وجوب اعتقاد صحّتها و ثبتها فی صمیم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الإذن بالرجوع إلی أهله و وطنه بالکلیّة، لیزید هو و هم فی دعائه و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یزیل عن خادمه</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أنواع الزحمات المتراکمة الغیر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یصیر هذا الإنعام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سائر</w:t>
      </w:r>
    </w:p>
    <w:p>
      <w:pPr>
        <w:pStyle w:val="BookText"/>
        <w:rPr/>
      </w:pPr>
      <w:r>
        <w:rPr>
          <w:rFonts w:ascii="IRNazanin" w:hAnsi="IRNazanin" w:eastAsia="IRNazanin"/>
          <w:color w:val="111111"/>
          <w:sz w:val="28"/>
          <w:sz w:val="28"/>
          <w:szCs w:val="28"/>
          <w:rtl w:val="true"/>
          <w:lang w:bidi="fa-IR"/>
        </w:rPr>
        <w:t>الإنعامات السابقة، و الأیادی الوافرة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منعماً و محسناً و مفیداً لأهل الصدق و طلبة الحقّ، و دقایق العلوم و حقایقها و کشف مباینها و أسرار معانیها بحقّ النبیّ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الخواجه الطوسی رسالة الکاتبی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المخاطبة العالیة الواردة من حضرة مولانا الإمام المعظّم العالم المحقّق المدقّق نجم‌الملّة و الدّین عزّالإسلام و المسلمین، ملک العلماء فی العالمین، علاّمة العصر، أفضل العالم أدام اللّه علوّه، و حرس مجده، إلی داعیه المخلص محمّد بن محمّد بن الحسن الطوسی المستفید من نتایج خواطره الفیّاضة، المقتبس من أنوار علومه الکاشفة عن دقایق الحقایق، وصلت إلیه فقبلها ألفا، و لثمنها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فیها فوجدها مشتملة علی المدح و الثناء علی من لا یستحقّ ذلک و لا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المرجوّ</w:t>
      </w:r>
    </w:p>
    <w:p>
      <w:pPr>
        <w:pStyle w:val="BookText"/>
        <w:rPr/>
      </w:pPr>
      <w:r>
        <w:rPr>
          <w:rFonts w:ascii="IRNazanin" w:hAnsi="IRNazanin" w:eastAsia="IRNazanin"/>
          <w:color w:val="111111"/>
          <w:sz w:val="28"/>
          <w:sz w:val="28"/>
          <w:szCs w:val="28"/>
          <w:rtl w:val="true"/>
          <w:lang w:bidi="fa-IR"/>
        </w:rPr>
        <w:t xml:space="preserve">من تیّار بحره الزاخر إفادة الأسرار و إفاضة الأنوار فی البحث الّذی هو أهمّ المهمّات، و أعظم المطالب، فتفرّس من ذلک 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داعیه غیر مستعدّ لنوادر إیراداته فی التنبیه لدقایق مباحثه، فأراد قطع الکلام معه علی وجه أجمل، و الحکم له فی کلّ إیراد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لمثل الداعی علی علاقه بمثله إعتراض، فوفقت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أوقفه و أقام حیث قطع عنه</w:t>
      </w:r>
      <w:r>
        <w:rPr>
          <w:rStyle w:val="FootnoteAnchor"/>
          <w:rtl w:val="true"/>
        </w:rPr>
        <w:footnoteReference w:id="919"/>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حال داع لأیّامه ذاکراً لانعامه، فاللّه تعالی یجزیه خیر الجزاء، و یحصل</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شاء</w:t>
      </w:r>
      <w:r>
        <w:rPr>
          <w:rFonts w:eastAsia="IRNazanin" w:cs="IRNazanin"/>
          <w:color w:val="111111"/>
          <w:sz w:val="28"/>
          <w:szCs w:val="28"/>
          <w:rtl w:val="true"/>
          <w:lang w:bidi="fa-IR"/>
        </w:rPr>
        <w:t xml:space="preserve">. </w:t>
      </w:r>
      <w:bookmarkStart w:id="603" w:name="pg6948_90946"/>
    </w:p>
    <w:p>
      <w:pPr>
        <w:pStyle w:val="BookText"/>
        <w:rPr/>
      </w:pPr>
      <w:bookmarkEnd w:id="603"/>
      <w:r>
        <w:rPr>
          <w:rFonts w:ascii="IRNazanin" w:hAnsi="IRNazanin" w:eastAsia="IRNazanin"/>
          <w:color w:val="111111"/>
          <w:sz w:val="28"/>
          <w:sz w:val="28"/>
          <w:szCs w:val="28"/>
          <w:rtl w:val="true"/>
          <w:lang w:bidi="fa-IR"/>
        </w:rPr>
        <w:t>أمّا حدیث المسیر إلی الأهل و الوطن، فاذا وصل الموکب الأعلی قرن بالنصرة و العظمة، و مشی فی خدمته إلی الحضرة العلیة، جهد فی تحصیل الإذن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الأیّام یرید أن یبعث من عینه لیحصل ما عین له،</w:t>
      </w:r>
      <w:r>
        <w:rPr>
          <w:rStyle w:val="FootnoteAnchor"/>
          <w:rtl w:val="true"/>
        </w:rPr>
        <w:footnoteReference w:id="921"/>
      </w:r>
      <w:r>
        <w:rPr>
          <w:rFonts w:ascii="Amiri" w:hAnsi="Amiri" w:eastAsia="Amiri" w:cs="Amiri"/>
          <w:color w:val="111111"/>
          <w:sz w:val="28"/>
          <w:sz w:val="28"/>
          <w:szCs w:val="28"/>
          <w:rtl w:val="true"/>
          <w:lang w:bidi="ar-SA"/>
        </w:rPr>
        <w:t>و لخدمة من رسم</w:t>
      </w:r>
      <w:r>
        <w:rPr>
          <w:rStyle w:val="FootnoteAnchor"/>
          <w:rtl w:val="true"/>
        </w:rPr>
        <w:footnoteReference w:id="922"/>
      </w:r>
      <w:r>
        <w:rPr>
          <w:rFonts w:ascii="IRNazanin" w:hAnsi="IRNazanin" w:eastAsia="IRNazanin"/>
          <w:color w:val="111111"/>
          <w:sz w:val="28"/>
          <w:sz w:val="28"/>
          <w:szCs w:val="28"/>
          <w:rtl w:val="true"/>
          <w:lang w:bidi="fa-IR"/>
        </w:rPr>
        <w:t>الإقامة إن شاءاللّه، و هو منقاد لأوامره، مترصّد لما یرسمه</w:t>
      </w:r>
      <w:r>
        <w:rPr>
          <w:rStyle w:val="FootnoteAnchor"/>
          <w:rtl w:val="true"/>
        </w:rPr>
        <w:footnoteReference w:id="923"/>
      </w:r>
      <w:r>
        <w:rPr>
          <w:rFonts w:ascii="Amiri" w:hAnsi="Amiri" w:eastAsia="Amiri" w:cs="Amiri"/>
          <w:color w:val="111111"/>
          <w:sz w:val="28"/>
          <w:sz w:val="28"/>
          <w:szCs w:val="28"/>
          <w:rtl w:val="true"/>
          <w:lang w:bidi="ar-SA"/>
        </w:rPr>
        <w:t>و اللّه تعالی یدیم أیّامه بمنّه و لطفه بحقّ</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بنسخة تامّة تضمّ هذه الرسائل کلّها مع الرسالتین الأخیرتین برقم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 أُخری من هذه الرسائل ضمن الکتب الّتی أهداها السیّد مشکاة إلی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تقتنی مکتبة مجلس الشوری الإسلامی نسخة أُخری ضمن مجموعة رقمها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الرسالتان الأخیرتان اللّتان نقلتا موجودتان فی نسخة مکتبة الآستانة الرضویّة المقدّسة لیس غیرها، و الرسالة الثانیة ناقصة، و قد أُکملت إعتماداً علی نسختی مکتبة مجلس الشیوخ المرقّمتین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 نسخة المکتبة المرکزیّة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مجلس الشیوخ موجوداً فی ایران</w:t>
      </w:r>
    </w:p>
    <w:p>
      <w:pPr>
        <w:pStyle w:val="BookText"/>
        <w:rPr/>
      </w:pP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طبعت رسالة إثبات الواجب للکاتبی فی المجموعة السابعة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مطارحات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و تحقیق العالم الکبیر الشیخ محمّد حسن آل یاسین، و ذلک بمطبعة المعارف ببغداد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2088945_372815092"/>
      <w:bookmarkStart w:id="605" w:name="_Toc225"/>
      <w:bookmarkEnd w:id="604"/>
      <w:r>
        <w:rPr/>
        <w:t>61</w:t>
      </w:r>
      <w:r>
        <w:rPr>
          <w:rtl w:val="true"/>
        </w:rPr>
        <w:t xml:space="preserve">- </w:t>
      </w:r>
      <w:r>
        <w:rPr>
          <w:rtl w:val="true"/>
        </w:rPr>
        <w:t>شرح رسالة العلم</w:t>
      </w:r>
      <w:bookmarkEnd w:id="6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الرسالة لأبی جعفر أحمد بن علیّ بن سعید بن سعادة،</w:t>
      </w:r>
      <w:r>
        <w:rPr>
          <w:rStyle w:val="FootnoteAnchor"/>
          <w:rtl w:val="true"/>
        </w:rPr>
        <w:footnoteReference w:id="924"/>
      </w:r>
      <w:r>
        <w:rPr>
          <w:rFonts w:ascii="IRNazanin" w:hAnsi="IRNazanin" w:eastAsia="IRNazanin"/>
          <w:color w:val="111111"/>
          <w:sz w:val="28"/>
          <w:sz w:val="28"/>
          <w:szCs w:val="28"/>
          <w:rtl w:val="true"/>
          <w:lang w:bidi="fa-IR"/>
        </w:rPr>
        <w:t>أ لّفها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أرسلها تلمیذه جمال‌الدّین علیّ بن سلیمان البحرانی أُستاذ کمال‌الدّین میثم إلی الخواجه، و طلب منه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و شرحها شرحاً بدیعاً و ممتازاً، ثمّ أعادها إلی </w:t>
      </w:r>
    </w:p>
    <w:p>
      <w:pPr>
        <w:pStyle w:val="BookText"/>
        <w:rPr/>
      </w:pPr>
      <w:r>
        <w:rPr>
          <w:rFonts w:ascii="IRNazanin" w:hAnsi="IRNazanin" w:eastAsia="IRNazanin"/>
          <w:color w:val="111111"/>
          <w:sz w:val="28"/>
          <w:sz w:val="28"/>
          <w:szCs w:val="28"/>
          <w:rtl w:val="true"/>
          <w:lang w:bidi="fa-IR"/>
        </w:rPr>
        <w:t>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هذا الشرح رسالة کتبها الخواجه إلی جمال‌الدّین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کتاب فی البلاغة متنه</w:t>
      </w:r>
    </w:p>
    <w:p>
      <w:pPr>
        <w:pStyle w:val="BookText"/>
        <w:rPr/>
      </w:pPr>
      <w:r>
        <w:rPr>
          <w:rFonts w:ascii="IRNazanin" w:hAnsi="IRNazanin" w:eastAsia="IRNazanin"/>
          <w:color w:val="111111"/>
          <w:sz w:val="28"/>
          <w:sz w:val="28"/>
          <w:szCs w:val="28"/>
          <w:rtl w:val="true"/>
          <w:lang w:bidi="fa-IR"/>
        </w:rPr>
        <w:t>إلی غایة لیست تقارب بالوصف</w:t>
      </w:r>
    </w:p>
    <w:p>
      <w:pPr>
        <w:pStyle w:val="BookText"/>
        <w:rPr/>
      </w:pPr>
      <w:r>
        <w:rPr>
          <w:rFonts w:ascii="IRNazanin" w:hAnsi="IRNazanin" w:eastAsia="IRNazanin"/>
          <w:color w:val="111111"/>
          <w:sz w:val="28"/>
          <w:sz w:val="28"/>
          <w:szCs w:val="28"/>
          <w:rtl w:val="true"/>
          <w:lang w:bidi="fa-IR"/>
        </w:rPr>
        <w:t>فمنظومه کالدرّ جاد</w:t>
      </w:r>
      <w:r>
        <w:rPr>
          <w:rStyle w:val="FootnoteAnchor"/>
          <w:rtl w:val="true"/>
        </w:rPr>
        <w:footnoteReference w:id="925"/>
      </w:r>
      <w:r>
        <w:rPr>
          <w:rFonts w:ascii="IRNazanin" w:hAnsi="IRNazanin" w:eastAsia="IRNazanin"/>
          <w:color w:val="111111"/>
          <w:sz w:val="28"/>
          <w:sz w:val="28"/>
          <w:szCs w:val="28"/>
          <w:rtl w:val="true"/>
          <w:lang w:bidi="fa-IR"/>
        </w:rPr>
        <w:t>نظامه</w:t>
      </w:r>
    </w:p>
    <w:p>
      <w:pPr>
        <w:pStyle w:val="BookText"/>
        <w:rPr/>
      </w:pPr>
      <w:r>
        <w:rPr>
          <w:rFonts w:ascii="IRNazanin" w:hAnsi="IRNazanin" w:eastAsia="IRNazanin"/>
          <w:color w:val="111111"/>
          <w:sz w:val="28"/>
          <w:sz w:val="28"/>
          <w:szCs w:val="28"/>
          <w:rtl w:val="true"/>
          <w:lang w:bidi="fa-IR"/>
        </w:rPr>
        <w:t>و منثوره مثل الدراری فی اللطف</w:t>
      </w:r>
    </w:p>
    <w:p>
      <w:pPr>
        <w:pStyle w:val="BookText"/>
        <w:rPr/>
      </w:pPr>
      <w:r>
        <w:rPr>
          <w:rFonts w:ascii="IRNazanin" w:hAnsi="IRNazanin" w:eastAsia="IRNazanin"/>
          <w:color w:val="111111"/>
          <w:sz w:val="28"/>
          <w:sz w:val="28"/>
          <w:szCs w:val="28"/>
          <w:rtl w:val="true"/>
          <w:lang w:bidi="fa-IR"/>
        </w:rPr>
        <w:t>دقیق المعانی فی جزالة</w:t>
      </w:r>
      <w:r>
        <w:rPr>
          <w:rStyle w:val="FootnoteAnchor"/>
          <w:rtl w:val="true"/>
        </w:rPr>
        <w:footnoteReference w:id="926"/>
      </w:r>
      <w:r>
        <w:rPr>
          <w:rFonts w:ascii="IRNazanin" w:hAnsi="IRNazanin" w:eastAsia="IRNazanin"/>
          <w:color w:val="111111"/>
          <w:sz w:val="28"/>
          <w:sz w:val="28"/>
          <w:szCs w:val="28"/>
          <w:rtl w:val="true"/>
          <w:lang w:bidi="fa-IR"/>
        </w:rPr>
        <w:t>لفظهتجرّد فی نظم</w:t>
      </w:r>
      <w:r>
        <w:rPr>
          <w:rStyle w:val="FootnoteAnchor"/>
          <w:rtl w:val="true"/>
        </w:rPr>
        <w:footnoteReference w:id="927"/>
      </w:r>
      <w:r>
        <w:rPr>
          <w:rFonts w:ascii="IRNazanin" w:hAnsi="IRNazanin" w:eastAsia="IRNazanin"/>
          <w:color w:val="111111"/>
          <w:sz w:val="28"/>
          <w:sz w:val="28"/>
          <w:szCs w:val="28"/>
          <w:rtl w:val="true"/>
          <w:lang w:bidi="fa-IR"/>
        </w:rPr>
        <w:t>الغموض إلی الکشف</w:t>
      </w:r>
    </w:p>
    <w:p>
      <w:pPr>
        <w:pStyle w:val="BookText"/>
        <w:rPr/>
      </w:pPr>
      <w:r>
        <w:rPr>
          <w:rFonts w:ascii="IRNazanin" w:hAnsi="IRNazanin" w:eastAsia="IRNazanin"/>
          <w:color w:val="111111"/>
          <w:sz w:val="28"/>
          <w:sz w:val="28"/>
          <w:szCs w:val="28"/>
          <w:rtl w:val="true"/>
          <w:lang w:bidi="fa-IR"/>
        </w:rPr>
        <w:t>کغانیة حار العقول بحسنهاتمرض عیناها و ملثمها یشفی</w:t>
      </w:r>
    </w:p>
    <w:p>
      <w:pPr>
        <w:pStyle w:val="BookText"/>
        <w:rPr/>
      </w:pPr>
      <w:r>
        <w:rPr>
          <w:rFonts w:ascii="IRNazanin" w:hAnsi="IRNazanin" w:eastAsia="IRNazanin"/>
          <w:color w:val="111111"/>
          <w:sz w:val="28"/>
          <w:sz w:val="28"/>
          <w:szCs w:val="28"/>
          <w:rtl w:val="true"/>
          <w:lang w:bidi="fa-IR"/>
        </w:rPr>
        <w:t>أتی عن کبیر ذی فضائل جملةعلیم بما یبدی الحکیم و ما یخفی</w:t>
      </w:r>
    </w:p>
    <w:p>
      <w:pPr>
        <w:pStyle w:val="BookText"/>
        <w:rPr/>
      </w:pPr>
      <w:r>
        <w:rPr>
          <w:rFonts w:ascii="IRNazanin" w:hAnsi="IRNazanin" w:eastAsia="IRNazanin"/>
          <w:color w:val="111111"/>
          <w:sz w:val="28"/>
          <w:sz w:val="28"/>
          <w:szCs w:val="28"/>
          <w:rtl w:val="true"/>
          <w:lang w:bidi="fa-IR"/>
        </w:rPr>
        <w:t>فأصبحت مشتاقاً إلیه مشاهداً</w:t>
      </w:r>
      <w:r>
        <w:rPr>
          <w:rStyle w:val="FootnoteAnchor"/>
          <w:rtl w:val="true"/>
        </w:rPr>
        <w:footnoteReference w:id="928"/>
      </w:r>
      <w:r>
        <w:rPr>
          <w:rFonts w:ascii="IRNazanin" w:hAnsi="IRNazanin" w:eastAsia="IRNazanin"/>
          <w:color w:val="111111"/>
          <w:sz w:val="28"/>
          <w:sz w:val="28"/>
          <w:szCs w:val="28"/>
          <w:rtl w:val="true"/>
          <w:lang w:bidi="fa-IR"/>
        </w:rPr>
        <w:t>بقلبی محیّاه و ان غاب عن طرفی</w:t>
      </w:r>
    </w:p>
    <w:p>
      <w:pPr>
        <w:pStyle w:val="BookText"/>
        <w:rPr/>
      </w:pPr>
      <w:r>
        <w:rPr>
          <w:rFonts w:ascii="IRNazanin" w:hAnsi="IRNazanin" w:eastAsia="IRNazanin"/>
          <w:color w:val="111111"/>
          <w:sz w:val="28"/>
          <w:sz w:val="28"/>
          <w:szCs w:val="28"/>
          <w:rtl w:val="true"/>
          <w:lang w:bidi="fa-IR"/>
        </w:rPr>
        <w:t>رجا الطرف أیضاً کالفواد لقاءهو إن لا یوافی</w:t>
      </w:r>
      <w:r>
        <w:rPr>
          <w:rStyle w:val="FootnoteAnchor"/>
          <w:rtl w:val="true"/>
        </w:rPr>
        <w:footnoteReference w:id="929"/>
      </w:r>
      <w:r>
        <w:rPr>
          <w:rFonts w:ascii="IRNazanin" w:hAnsi="IRNazanin" w:eastAsia="IRNazanin"/>
          <w:color w:val="111111"/>
          <w:sz w:val="28"/>
          <w:sz w:val="28"/>
          <w:szCs w:val="28"/>
          <w:rtl w:val="true"/>
          <w:lang w:bidi="fa-IR"/>
        </w:rPr>
        <w:t>قبل إدراکه حتفی</w:t>
      </w:r>
    </w:p>
    <w:p>
      <w:pPr>
        <w:pStyle w:val="BookText"/>
        <w:rPr/>
      </w:pPr>
      <w:r>
        <w:rPr>
          <w:rFonts w:ascii="IRNazanin" w:hAnsi="IRNazanin" w:eastAsia="IRNazanin"/>
          <w:color w:val="111111"/>
          <w:sz w:val="28"/>
          <w:sz w:val="28"/>
          <w:szCs w:val="28"/>
          <w:rtl w:val="true"/>
          <w:lang w:bidi="fa-IR"/>
        </w:rPr>
        <w:t>قرأت من العنوان حین فتحتهو قبلت تقبیلاً یزید علی ألفِ</w:t>
      </w:r>
    </w:p>
    <w:p>
      <w:pPr>
        <w:pStyle w:val="BookText"/>
        <w:rPr/>
      </w:pPr>
      <w:r>
        <w:rPr>
          <w:rFonts w:ascii="IRNazanin" w:hAnsi="IRNazanin" w:eastAsia="IRNazanin"/>
          <w:color w:val="111111"/>
          <w:sz w:val="28"/>
          <w:sz w:val="28"/>
          <w:szCs w:val="28"/>
          <w:rtl w:val="true"/>
          <w:lang w:bidi="fa-IR"/>
        </w:rPr>
        <w:t>و لمّا بدا لی ذکرکم فی مسامعیتعشّقکم قلبی و لم یرکم طرفی</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فصادفت هذا البیت فی شرح قصّتیو إیضاح ما عاینته جملة یکفی</w:t>
      </w:r>
    </w:p>
    <w:p>
      <w:pPr>
        <w:pStyle w:val="BookText"/>
        <w:rPr/>
      </w:pPr>
      <w:r>
        <w:rPr>
          <w:rFonts w:ascii="IRNazanin" w:hAnsi="IRNazanin" w:eastAsia="IRNazanin"/>
          <w:color w:val="111111"/>
          <w:sz w:val="28"/>
          <w:sz w:val="28"/>
          <w:szCs w:val="28"/>
          <w:rtl w:val="true"/>
          <w:lang w:bidi="fa-IR"/>
        </w:rPr>
        <w:t xml:space="preserve">وردت رسالة شریفة، و مقالة لطیفة، مشحونة بفرائد الفوائد، مشتملة علی صحائف اللطائف مستجمعة لعرائس النفائس، مملوّة من زواهر الجواهر، من الجناب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السند العالم الفاضل المفضل المحقّق المدقّق</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الجمالی الکمالی أدام‌اللّه جماله و حرس اللّه کماله،</w:t>
      </w:r>
      <w:r>
        <w:rPr>
          <w:rStyle w:val="FootnoteAnchor"/>
          <w:rtl w:val="true"/>
        </w:rPr>
        <w:footnoteReference w:id="932"/>
      </w:r>
      <w:r>
        <w:rPr>
          <w:rFonts w:ascii="IRNazanin" w:hAnsi="IRNazanin" w:eastAsia="IRNazanin"/>
          <w:color w:val="111111"/>
          <w:sz w:val="28"/>
          <w:sz w:val="28"/>
          <w:szCs w:val="28"/>
          <w:rtl w:val="true"/>
          <w:lang w:bidi="fa-IR"/>
        </w:rPr>
        <w:t>إلی الداعی الضعیف المحروم اللهیف محمّد الطوسی، فاقتبس من شرار ناره نکت الزبور و آنس من جانب طوره أثر النور، فوجدها بکراً حملت حرّة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صادفها صدفاً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تضمّنت درّة 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أوراق مشتملة علی رسائل فی ضمنها مسائل 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عنها من کان أفضل زمانه و أوحد أقرانه، الّذی نطق الحقّ علی لسانه، و لاح الحقیقة من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إفضاله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سألنی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القناع عن مطاویها، </w:t>
      </w:r>
    </w:p>
    <w:p>
      <w:pPr>
        <w:pStyle w:val="BookText"/>
        <w:rPr/>
      </w:pPr>
      <w:r>
        <w:rPr>
          <w:rFonts w:ascii="IRNazanin" w:hAnsi="IRNazanin" w:eastAsia="IRNazanin"/>
          <w:color w:val="111111"/>
          <w:sz w:val="28"/>
          <w:sz w:val="28"/>
          <w:szCs w:val="28"/>
          <w:rtl w:val="true"/>
          <w:lang w:bidi="fa-IR"/>
        </w:rPr>
        <w:t>و أین أنا من المبارزة مع فرسان الکلام، و المعارضة مع البذر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یصل الأعرج إلی قُلّة الجبل 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یدرک الظالع شأو الضلیع، لکنیّ لحرصی علی طلب التوصّل الروحانی إلیه باجابة سؤاله، و شغفی بنیل التوسّل الحقیقی لدیه بایراد الجواب عن مقاله،</w:t>
      </w:r>
    </w:p>
    <w:p>
      <w:pPr>
        <w:pStyle w:val="BookText"/>
        <w:rPr/>
      </w:pPr>
      <w:r>
        <w:rPr>
          <w:rFonts w:ascii="IRNazanin" w:hAnsi="IRNazanin" w:eastAsia="IRNazanin"/>
          <w:color w:val="111111"/>
          <w:sz w:val="28"/>
          <w:sz w:val="28"/>
          <w:szCs w:val="28"/>
          <w:rtl w:val="true"/>
          <w:lang w:bidi="fa-IR"/>
        </w:rPr>
        <w:t>اجترأت فامتثلت أمره و اشتغلت بمرسومه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موافقاً لما أراد، فقد أدرکت طلبتی، و الاّ فلیعذرنی إذ قدمت معذرتی، و اللّه المستعان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الخواجه فی بدایة شرحه صاحب الرسالة و مرسلها بالتوقیر و الإحترام الکثیرین، ثمّ أنبری إلی توضیح مسائلها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رسالة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علی ما أولانا من ملامح مناهج التوفیق، و هدانا من مطارح مدارج التحقیق، و دلّنا من مسارح معارج سواء الطرق، و الصلوة علی أفضل الأوّلین و الآخرین أکمل النبیّین و المرسلین محمّد المصطفی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سبحانه و تعالی لمّا وفّقنی فیما مضی من الأیّام و ألقی زمامی بید المولی الإمام الهمام سیف الإسلام علاّمة الأنام لسان الحکماء و المتکلّمین جمال المحقّقین</w:t>
      </w:r>
    </w:p>
    <w:p>
      <w:pPr>
        <w:pStyle w:val="BookText"/>
        <w:rPr/>
      </w:pPr>
      <w:r>
        <w:rPr>
          <w:rFonts w:ascii="IRNazanin" w:hAnsi="IRNazanin" w:eastAsia="IRNazanin"/>
          <w:color w:val="111111"/>
          <w:sz w:val="28"/>
          <w:sz w:val="28"/>
          <w:szCs w:val="28"/>
          <w:rtl w:val="true"/>
          <w:lang w:bidi="fa-IR"/>
        </w:rPr>
        <w:t>و المتحقّقین کمال الملّة و الدّین أبی جعفر أحمد بن علیّ بن سعید بن سعادة تلقّاه اللّه بأکمل الوفادة، و تولاّه بأفضل الزیادة، و بلّغه من منازل علّیّین أعلی مراتب المقرّبین من جملة المباحث الشریفة الإلهیّة و المسائل اللطیفة القدسیّة إلی ایراد هذه المسألة،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العلم علی الإطلاق، و ذکر فیها ما یتعلّق بالخلاف و الوفاق بین المتقدّمین و المتأخّرین من الحکماء و المتکلّمین، فانشعبت منها کما تری تفاریع</w:t>
      </w:r>
      <w:r>
        <w:rPr>
          <w:rStyle w:val="FootnoteAnchor"/>
          <w:rtl w:val="true"/>
        </w:rPr>
        <w:footnoteReference w:id="933"/>
      </w:r>
      <w:r>
        <w:rPr>
          <w:rFonts w:ascii="IRNazanin" w:hAnsi="IRNazanin" w:eastAsia="IRNazanin"/>
          <w:color w:val="111111"/>
          <w:sz w:val="28"/>
          <w:sz w:val="28"/>
          <w:szCs w:val="28"/>
          <w:rtl w:val="true"/>
          <w:lang w:bidi="fa-IR"/>
        </w:rPr>
        <w:t>جلیلة، و مسائل نبیلة یطلع المتأمّل فیها علی جواهر مکنونة و یصل المتفکّر فیها إلی لطائف مخزونة، لا یکشف عنها الحجاب إلاّ</w:t>
      </w:r>
    </w:p>
    <w:p>
      <w:pPr>
        <w:pStyle w:val="BookText"/>
        <w:rPr/>
      </w:pPr>
      <w:r>
        <w:rPr>
          <w:rFonts w:ascii="IRNazanin" w:hAnsi="IRNazanin" w:eastAsia="IRNazanin"/>
          <w:color w:val="111111"/>
          <w:sz w:val="28"/>
          <w:sz w:val="28"/>
          <w:szCs w:val="28"/>
          <w:rtl w:val="true"/>
          <w:lang w:bidi="fa-IR"/>
        </w:rPr>
        <w:t>الأفراد من أولی الألباب، و لا یرفع عنها الجلباب الاّ من أیّد بروح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قدّس‌اللّه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روحه و نوّر ضریحه قد أشار إلی تلک التفاریع</w:t>
      </w:r>
      <w:r>
        <w:rPr>
          <w:rStyle w:val="FootnoteAnchor"/>
          <w:rtl w:val="true"/>
        </w:rPr>
        <w:footnoteReference w:id="934"/>
      </w:r>
      <w:r>
        <w:rPr>
          <w:rFonts w:ascii="IRNazanin" w:hAnsi="IRNazanin" w:eastAsia="IRNazanin"/>
          <w:color w:val="111111"/>
          <w:sz w:val="28"/>
          <w:sz w:val="28"/>
          <w:szCs w:val="28"/>
          <w:rtl w:val="true"/>
          <w:lang w:bidi="fa-IR"/>
        </w:rPr>
        <w:t>مجملة وعدّها أربعاً و عشرین مسألة یجری فی نسق الحساب مجری الفهرس من الکتاب، فعاقه عن کشف قناعها عوائق الحدثان حتّی درج إلی راحة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عرّج إلی ساحة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فرفعتها معتمداً فی الوصول إلی </w:t>
      </w:r>
      <w:bookmarkStart w:id="606" w:name="pg6948_90949"/>
    </w:p>
    <w:p>
      <w:pPr>
        <w:pStyle w:val="BookText"/>
        <w:rPr/>
      </w:pPr>
      <w:bookmarkEnd w:id="606"/>
      <w:r>
        <w:rPr>
          <w:rFonts w:ascii="IRNazanin" w:hAnsi="IRNazanin" w:eastAsia="IRNazanin"/>
          <w:color w:val="111111"/>
          <w:sz w:val="28"/>
          <w:sz w:val="28"/>
          <w:szCs w:val="28"/>
          <w:rtl w:val="true"/>
          <w:lang w:bidi="fa-IR"/>
        </w:rPr>
        <w:t>أغوارها، و النزول علی سرائرها و أسرارها علی وحدانی الزمان، و ربانی البیان، قطب</w:t>
      </w:r>
    </w:p>
    <w:p>
      <w:pPr>
        <w:pStyle w:val="BookText"/>
        <w:rPr/>
      </w:pPr>
      <w:r>
        <w:rPr>
          <w:rFonts w:ascii="IRNazanin" w:hAnsi="IRNazanin" w:eastAsia="IRNazanin"/>
          <w:color w:val="111111"/>
          <w:sz w:val="28"/>
          <w:sz w:val="28"/>
          <w:szCs w:val="28"/>
          <w:rtl w:val="true"/>
          <w:lang w:bidi="fa-IR"/>
        </w:rPr>
        <w:t>أرباب العرفان و البرهان، الناهض إلی أعالی أُفق علیّین السارح فی مسارح المتألهین، الناطق عن مشکوة الحقّ المبین، سلطان الحکماء و المتکلّمین نصیرالحقّ و الملّة و الدّین</w:t>
      </w:r>
    </w:p>
    <w:p>
      <w:pPr>
        <w:pStyle w:val="BookText"/>
        <w:rPr/>
      </w:pPr>
      <w:r>
        <w:rPr>
          <w:rFonts w:ascii="IRNazanin" w:hAnsi="IRNazanin" w:eastAsia="IRNazanin"/>
          <w:color w:val="111111"/>
          <w:sz w:val="28"/>
          <w:sz w:val="28"/>
          <w:szCs w:val="28"/>
          <w:rtl w:val="true"/>
          <w:lang w:bidi="fa-IR"/>
        </w:rPr>
        <w:t>محمّدبن محمّد الطوسی أیّده اللّه بروح القدسیّین و بلّغه أعالی مناصب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فأشفقنی فی سؤالی بأرفع مراتب الإرادة، و أسعدنی علی منالی بأوسع مواهب السعادة، فأقمر لیلی بلوامع أنظاره الظاهرة، و أسفر نهاری بسواطع أسرار أفکاره الباهرة، نعمة منه و تفضّلاً</w:t>
      </w:r>
    </w:p>
    <w:p>
      <w:pPr>
        <w:pStyle w:val="BookText"/>
        <w:rPr/>
      </w:pPr>
      <w:r>
        <w:rPr>
          <w:rFonts w:ascii="IRNazanin" w:hAnsi="IRNazanin" w:eastAsia="IRNazanin"/>
          <w:color w:val="111111"/>
          <w:sz w:val="28"/>
          <w:sz w:val="28"/>
          <w:szCs w:val="28"/>
          <w:rtl w:val="true"/>
          <w:lang w:bidi="fa-IR"/>
        </w:rPr>
        <w:t>و تکرمة من لدنه و تطوّلاً، فجزاه اللّه عن طوائف العلماء أفضل الجزاء، و حباه من وظائف</w:t>
      </w:r>
    </w:p>
    <w:p>
      <w:pPr>
        <w:pStyle w:val="BookText"/>
        <w:rPr/>
      </w:pPr>
      <w:r>
        <w:rPr>
          <w:rFonts w:ascii="IRNazanin" w:hAnsi="IRNazanin" w:eastAsia="IRNazanin"/>
          <w:color w:val="111111"/>
          <w:sz w:val="28"/>
          <w:sz w:val="28"/>
          <w:szCs w:val="28"/>
          <w:rtl w:val="true"/>
          <w:lang w:bidi="fa-IR"/>
        </w:rPr>
        <w:t>الفضلاء أجزی العطاء، إنّه سمیع الدعاء و فعّال لما یشاء، و هو المستعان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هیهنا ابتداء الإمام کمال‌الدّین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مسعدة البحرانی أیّده اللّه فی المقال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أدام اللّه هدایتک أنّ المتکلّمین أطلقوا القول بأنّ العلم تابع للمعلوم و أطلقوا علی صحّة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أقتنی أصل الرسالة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تحتفظ مکتبة الآستانة الرضویّة المقدّسة بنسخة قدیمة منها، تاریخها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رقمها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تلاحظ نسخة أُخری منها فی مجموعة نفیسة</w:t>
      </w:r>
    </w:p>
    <w:p>
      <w:pPr>
        <w:pStyle w:val="BookText"/>
        <w:rPr/>
      </w:pPr>
      <w:r>
        <w:rPr>
          <w:rFonts w:ascii="IRNazanin" w:hAnsi="IRNazanin" w:eastAsia="IRNazanin"/>
          <w:color w:val="111111"/>
          <w:sz w:val="28"/>
          <w:sz w:val="28"/>
          <w:szCs w:val="28"/>
          <w:rtl w:val="true"/>
          <w:lang w:bidi="fa-IR"/>
        </w:rPr>
        <w:t>بخطّ السیّد حیدر آملی، و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عداد الکتب الّتی أهداها السیّد</w:t>
      </w:r>
    </w:p>
    <w:p>
      <w:pPr>
        <w:pStyle w:val="BookText"/>
        <w:rPr/>
      </w:pPr>
      <w:r>
        <w:rPr>
          <w:rFonts w:ascii="IRNazanin" w:hAnsi="IRNazanin" w:eastAsia="IRNazanin"/>
          <w:color w:val="111111"/>
          <w:sz w:val="28"/>
          <w:sz w:val="28"/>
          <w:szCs w:val="28"/>
          <w:rtl w:val="true"/>
          <w:lang w:bidi="fa-IR"/>
        </w:rPr>
        <w:t>مشکوة إلی الجامعة</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و فی مکتبة مجلس الشوری الإسلامی نسخة أُخری ضمن مجموعة رقمها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Heading3"/>
        <w:numPr>
          <w:ilvl w:val="2"/>
          <w:numId w:val="1"/>
        </w:numPr>
        <w:rPr/>
      </w:pPr>
      <w:bookmarkStart w:id="607" w:name="__RefHeading___Toc2088947_372815092"/>
      <w:bookmarkStart w:id="608" w:name="_Toc226"/>
      <w:bookmarkEnd w:id="607"/>
      <w:r>
        <w:rPr/>
        <w:t>62</w:t>
      </w:r>
      <w:r>
        <w:rPr>
          <w:rtl w:val="true"/>
        </w:rPr>
        <w:t xml:space="preserve">- </w:t>
      </w:r>
      <w:r>
        <w:rPr>
          <w:rtl w:val="true"/>
        </w:rPr>
        <w:t>رسالة الخواجه السؤالیّة إلی عین الزمان الجیلی</w:t>
      </w:r>
      <w:bookmarkEnd w:id="6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حاجی خلیفة فی کتاب کشف الظنون رسالة بعنوان رسالة النصیر الطوسی إلی الشیخ عین الزمان جیلی، وعدّها من تألیفات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مطلعها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رحمه‌اللّه سأل عن أسئلة تداولتها النظار فأجاب الشیخ عنها</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 لکن رأیت نسخة منها فی مجموعة، کتب فی عنوانها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نسخة کتاب کتبه </w:t>
      </w:r>
      <w:bookmarkStart w:id="609" w:name="pg6948_90950"/>
    </w:p>
    <w:p>
      <w:pPr>
        <w:pStyle w:val="BookText"/>
        <w:rPr/>
      </w:pPr>
      <w:bookmarkEnd w:id="609"/>
      <w:r>
        <w:rPr>
          <w:rFonts w:ascii="IRNazanin" w:hAnsi="IRNazanin" w:eastAsia="IRNazanin"/>
          <w:color w:val="111111"/>
          <w:sz w:val="28"/>
          <w:sz w:val="28"/>
          <w:szCs w:val="28"/>
          <w:rtl w:val="true"/>
          <w:lang w:bidi="fa-IR"/>
        </w:rPr>
        <w:t>الی المولی الأعظم نصیرالملّة و الدّین الطوسی رحمه‌الله الشیخ العلاّمة قدوة العارفین جمال‌الدّین عین الزمان الجیلی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یستبین من هذا العنوان أنّ الرسالة و الأسئلة هی لعین الزمان و لیست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تطابق نسخ مکتبة الآستانة الرضویّة، و مکتبة برلین العامّة برقم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p>
    <w:p>
      <w:pPr>
        <w:pStyle w:val="BookText"/>
        <w:rPr/>
      </w:pPr>
      <w:r>
        <w:rPr>
          <w:rFonts w:ascii="IRNazanin" w:hAnsi="IRNazanin" w:eastAsia="IRNazanin"/>
          <w:color w:val="111111"/>
          <w:sz w:val="28"/>
          <w:sz w:val="28"/>
          <w:szCs w:val="28"/>
          <w:rtl w:val="true"/>
          <w:lang w:bidi="fa-IR"/>
        </w:rPr>
        <w:t>حاج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تشعر أنّ الرسالة و الأسئلة الثلاثة للخواجه الطوسی</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610" w:name="__RefHeading___Toc2088949_372815092"/>
      <w:bookmarkStart w:id="611" w:name="_Toc227"/>
      <w:bookmarkEnd w:id="610"/>
      <w:r>
        <w:rPr>
          <w:rtl w:val="true"/>
        </w:rPr>
        <w:t>صورة الاسئلة</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إملائه نوّراللّه مضجعه أرسله إلی الشیخ الفاضل المحقّق جمال‌الدّین الجیلی رحمه‌اللّه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رحمه‌اللّه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مشاهد بالقلب معاین بالبصیرة، مشاکل</w:t>
      </w:r>
      <w:r>
        <w:rPr>
          <w:rStyle w:val="FootnoteAnchor"/>
          <w:rtl w:val="true"/>
        </w:rPr>
        <w:footnoteReference w:id="938"/>
      </w:r>
      <w:r>
        <w:rPr>
          <w:rFonts w:ascii="IRNazanin" w:hAnsi="IRNazanin" w:eastAsia="IRNazanin"/>
          <w:color w:val="111111"/>
          <w:sz w:val="28"/>
          <w:sz w:val="28"/>
          <w:szCs w:val="28"/>
          <w:rtl w:val="true"/>
          <w:lang w:bidi="fa-IR"/>
        </w:rPr>
        <w:t>بالذات، مناج بالسریرة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فی مباحثتکم و منافثتکم</w:t>
      </w:r>
      <w:r>
        <w:rPr>
          <w:rStyle w:val="FootnoteAnchor"/>
          <w:rtl w:val="true"/>
        </w:rPr>
        <w:footnoteReference w:id="939"/>
      </w:r>
      <w:r>
        <w:rPr>
          <w:rFonts w:ascii="IRNazanin" w:hAnsi="IRNazanin" w:eastAsia="IRNazanin"/>
          <w:color w:val="111111"/>
          <w:sz w:val="28"/>
          <w:sz w:val="28"/>
          <w:szCs w:val="28"/>
          <w:rtl w:val="true"/>
          <w:lang w:bidi="fa-IR"/>
        </w:rPr>
        <w:t>لما سمع من طیب أخبارکم، جاهد فی محاذاة ضمیره ضمیرکم، إقتباساً لأنوارکم متعلّل بایراد السؤال، متمسّک بأذیال</w:t>
      </w:r>
    </w:p>
    <w:p>
      <w:pPr>
        <w:pStyle w:val="BookText"/>
        <w:rPr/>
      </w:pPr>
      <w:r>
        <w:rPr>
          <w:rFonts w:ascii="IRNazanin" w:hAnsi="IRNazanin" w:eastAsia="IRNazanin"/>
          <w:color w:val="111111"/>
          <w:sz w:val="28"/>
          <w:sz w:val="28"/>
          <w:szCs w:val="28"/>
          <w:rtl w:val="true"/>
          <w:lang w:bidi="fa-IR"/>
        </w:rPr>
        <w:t>المقال،</w:t>
      </w:r>
      <w:r>
        <w:rPr>
          <w:rStyle w:val="FootnoteAnchor"/>
          <w:rtl w:val="true"/>
        </w:rPr>
        <w:footnoteReference w:id="940"/>
      </w:r>
      <w:r>
        <w:rPr>
          <w:rFonts w:ascii="IRNazanin" w:hAnsi="IRNazanin" w:eastAsia="IRNazanin"/>
          <w:color w:val="111111"/>
          <w:sz w:val="28"/>
          <w:sz w:val="28"/>
          <w:szCs w:val="28"/>
          <w:rtl w:val="true"/>
          <w:lang w:bidi="fa-IR"/>
        </w:rPr>
        <w:t>سالک سبیل</w:t>
      </w:r>
      <w:r>
        <w:rPr>
          <w:rStyle w:val="FootnoteAnchor"/>
          <w:rtl w:val="true"/>
        </w:rPr>
        <w:footnoteReference w:id="941"/>
      </w:r>
      <w:r>
        <w:rPr>
          <w:rFonts w:ascii="Amiri" w:hAnsi="Amiri" w:eastAsia="Amiri" w:cs="Amiri"/>
          <w:color w:val="111111"/>
          <w:sz w:val="28"/>
          <w:sz w:val="28"/>
          <w:szCs w:val="28"/>
          <w:rtl w:val="true"/>
          <w:lang w:bidi="ar-SA"/>
        </w:rPr>
        <w:t>الّذی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سألتها و مرادی من أجابتها</w:t>
      </w:r>
    </w:p>
    <w:p>
      <w:pPr>
        <w:pStyle w:val="BookText"/>
        <w:rPr/>
      </w:pPr>
      <w:r>
        <w:rPr>
          <w:rFonts w:ascii="IRNazanin" w:hAnsi="IRNazanin" w:eastAsia="IRNazanin"/>
          <w:color w:val="111111"/>
          <w:sz w:val="28"/>
          <w:sz w:val="28"/>
          <w:szCs w:val="28"/>
          <w:rtl w:val="true"/>
          <w:lang w:bidi="fa-IR"/>
        </w:rPr>
        <w:t>أن أسمع الصوت لا أن أفهم الکلمات</w:t>
      </w:r>
    </w:p>
    <w:p>
      <w:pPr>
        <w:pStyle w:val="BookText"/>
        <w:rPr/>
      </w:pPr>
      <w:r>
        <w:rPr>
          <w:rFonts w:ascii="IRNazanin" w:hAnsi="IRNazanin" w:eastAsia="IRNazanin"/>
          <w:color w:val="111111"/>
          <w:sz w:val="28"/>
          <w:sz w:val="28"/>
          <w:szCs w:val="28"/>
          <w:rtl w:val="true"/>
          <w:lang w:bidi="fa-IR"/>
        </w:rPr>
        <w:t>و بعد فهذه أسؤولة قد تداولتها النظّار، و تسابقت فی میادینها جیاد الأفکار، جعلتها وسیلة إلی مفاتحة الجوار،</w:t>
      </w:r>
      <w:r>
        <w:rPr>
          <w:rStyle w:val="FootnoteAnchor"/>
          <w:rtl w:val="true"/>
        </w:rPr>
        <w:footnoteReference w:id="942"/>
      </w:r>
      <w:r>
        <w:rPr>
          <w:rFonts w:ascii="IRNazanin" w:hAnsi="IRNazanin" w:eastAsia="IRNazanin"/>
          <w:color w:val="111111"/>
          <w:sz w:val="28"/>
          <w:sz w:val="28"/>
          <w:szCs w:val="28"/>
          <w:rtl w:val="true"/>
          <w:lang w:bidi="fa-IR"/>
        </w:rPr>
        <w:t>و اتّخذت ذریعة إلی المباسطة مع الأحرار، بلغکم</w:t>
      </w:r>
      <w:r>
        <w:rPr>
          <w:rStyle w:val="FootnoteAnchor"/>
          <w:rtl w:val="true"/>
        </w:rPr>
        <w:footnoteReference w:id="943"/>
      </w:r>
      <w:r>
        <w:rPr>
          <w:rFonts w:ascii="Amiri" w:hAnsi="Amiri" w:eastAsia="Amiri" w:cs="Amiri"/>
          <w:color w:val="111111"/>
          <w:sz w:val="28"/>
          <w:sz w:val="28"/>
          <w:szCs w:val="28"/>
          <w:rtl w:val="true"/>
          <w:lang w:bidi="ar-SA"/>
        </w:rPr>
        <w:t>اللّه منتهی</w:t>
      </w:r>
    </w:p>
    <w:p>
      <w:pPr>
        <w:pStyle w:val="BookText"/>
        <w:rPr/>
      </w:pPr>
      <w:r>
        <w:rPr>
          <w:rFonts w:ascii="IRNazanin" w:hAnsi="IRNazanin" w:eastAsia="IRNazanin"/>
          <w:color w:val="111111"/>
          <w:sz w:val="28"/>
          <w:sz w:val="28"/>
          <w:szCs w:val="28"/>
          <w:rtl w:val="true"/>
          <w:lang w:bidi="fa-IR"/>
        </w:rPr>
        <w:t>مقامات الأبرار بحقّ المصطفین الأخیار</w:t>
      </w:r>
      <w:r>
        <w:rPr>
          <w:rFonts w:eastAsia="IRNazanin" w:cs="IRNazanin"/>
          <w:color w:val="111111"/>
          <w:sz w:val="28"/>
          <w:szCs w:val="28"/>
          <w:rtl w:val="true"/>
          <w:lang w:bidi="fa-IR"/>
        </w:rPr>
        <w:t>.</w:t>
      </w:r>
      <w:r>
        <w:rPr>
          <w:rStyle w:val="FootnoteAnchor"/>
          <w:rtl w:val="true"/>
        </w:rPr>
        <w:footnoteReference w:id="94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عندالمحقّقین من أهل النظر أنّ کلّ ما لا حامل لإمکان وجوده و عدمه غیر ذاته، فانّه بالضرورة إمّا أن یوجد دائماً، أو لایوجد دائماً، و کلّ موجود بعد </w:t>
      </w:r>
    </w:p>
    <w:p>
      <w:pPr>
        <w:pStyle w:val="BookText"/>
        <w:rPr/>
      </w:pPr>
      <w:r>
        <w:rPr>
          <w:rFonts w:ascii="IRNazanin" w:hAnsi="IRNazanin" w:eastAsia="IRNazanin"/>
          <w:color w:val="111111"/>
          <w:sz w:val="28"/>
          <w:sz w:val="28"/>
          <w:szCs w:val="28"/>
          <w:rtl w:val="true"/>
          <w:lang w:bidi="fa-IR"/>
        </w:rPr>
        <w:t>العدم، و کلّ معدوم بعد الوجود، یجب أن یکون له حامل إمکان وجود أو عدم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بالهم یجوزون فیما له حامل إمکان وجود و عدم غیر ذاته تخلّل وجود بین عدمین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یجوزون تخلّل عدم بین وجودین، و النفس الإنسانیّة إن لم تکن ذات حامل إمکان، فکیف حکموا بوجوب وجودها بعد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فکیف حکموا بامتناع عدمها بعد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طوّل المتقدّمون و المتأخّرون فی تحقیق حقیقة الإدراک و لم یرجع أکثر</w:t>
      </w:r>
      <w:r>
        <w:rPr>
          <w:rStyle w:val="FootnoteAnchor"/>
          <w:rtl w:val="true"/>
        </w:rPr>
        <w:footnoteReference w:id="945"/>
      </w:r>
      <w:r>
        <w:rPr>
          <w:rFonts w:ascii="IRNazanin" w:hAnsi="IRNazanin" w:eastAsia="IRNazanin"/>
          <w:color w:val="111111"/>
          <w:sz w:val="28"/>
          <w:sz w:val="28"/>
          <w:szCs w:val="28"/>
          <w:rtl w:val="true"/>
          <w:lang w:bidi="fa-IR"/>
        </w:rPr>
        <w:t>بیاناتهم إیّاها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 نّهم مع تشعّب مسالکهم انتظموا فی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تزعم أنّ حقیقة الإدراک هی وصول المدرک إلی عین المدرک، و یناقضون بادراک ما لا عین له خارج ذات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وفرقة تزعم أنّ حقیقة الإدراک هی حصول أثر من المدرک فی ذات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إمّا صورة مطابقة له، أو علاقة إضافیّة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یناقضون أیضاً بمثل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یتوقّف العلم</w:t>
      </w:r>
    </w:p>
    <w:p>
      <w:pPr>
        <w:pStyle w:val="BookText"/>
        <w:rPr/>
      </w:pPr>
      <w:r>
        <w:rPr>
          <w:rFonts w:ascii="IRNazanin" w:hAnsi="IRNazanin" w:eastAsia="IRNazanin"/>
          <w:color w:val="111111"/>
          <w:sz w:val="28"/>
          <w:sz w:val="28"/>
          <w:szCs w:val="28"/>
          <w:rtl w:val="true"/>
          <w:lang w:bidi="fa-IR"/>
        </w:rPr>
        <w:t>بالمطابقة أو المضایفة المستلزم، لکون الإدراک تعیّناً علی إدراک المتطابقین أو المتضایفین</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تعترف بالقصور عن إدراک الإدراک أو عن العبارة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متعلّلة بکونه إمّا فی أعلی مدارج الوضوح، أو فی أدنی مراتب الخفاء، جاعلة ذاک القصور إدراکاً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الفتوی عندکم</w:t>
      </w:r>
    </w:p>
    <w:p>
      <w:pPr>
        <w:pStyle w:val="BookText"/>
        <w:rPr/>
      </w:pPr>
      <w:r>
        <w:rPr>
          <w:rFonts w:ascii="IRNazanin" w:hAnsi="IRNazanin" w:eastAsia="IRNazanin"/>
          <w:color w:val="111111"/>
          <w:sz w:val="28"/>
          <w:sz w:val="28"/>
          <w:szCs w:val="28"/>
          <w:rtl w:val="true"/>
          <w:lang w:bidi="fa-IR"/>
        </w:rPr>
        <w:t>فیه، و علی أیّ شیء استقرّ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قول القائلین</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إسقاط الإضافات من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تلک الإضافات، و من أین حصلت إن لم یقتضیها</w:t>
      </w:r>
      <w:r>
        <w:rPr>
          <w:rStyle w:val="FootnoteAnchor"/>
          <w:rtl w:val="true"/>
        </w:rPr>
        <w:footnoteReference w:id="947"/>
      </w:r>
      <w:r>
        <w:rPr>
          <w:rFonts w:ascii="IRNazanin" w:hAnsi="IRNazanin" w:eastAsia="IRNazanin"/>
          <w:color w:val="111111"/>
          <w:sz w:val="28"/>
          <w:sz w:val="28"/>
          <w:szCs w:val="28"/>
          <w:rtl w:val="true"/>
          <w:lang w:bidi="fa-IR"/>
        </w:rPr>
        <w:t>الذات، و لم احتیج إلی إسقاطها إن</w:t>
      </w:r>
    </w:p>
    <w:p>
      <w:pPr>
        <w:pStyle w:val="BookText"/>
        <w:rPr/>
      </w:pPr>
      <w:r>
        <w:rPr>
          <w:rFonts w:ascii="IRNazanin" w:hAnsi="IRNazanin" w:eastAsia="IRNazanin"/>
          <w:color w:val="111111"/>
          <w:sz w:val="28"/>
          <w:sz w:val="28"/>
          <w:szCs w:val="28"/>
          <w:rtl w:val="true"/>
          <w:lang w:bidi="fa-IR"/>
        </w:rPr>
        <w:t>اقتضتها هی، و هل یسقط باسقاطنا إیّاها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یلزم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إسقاط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التصاریف إن یقول الإتّحاد سقوطها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میدان لأهل الذوق و الکشف فیه جولان فجل و قل و عین و أفد وأفض</w:t>
      </w:r>
      <w:r>
        <w:rPr>
          <w:rStyle w:val="FootnoteAnchor"/>
          <w:rtl w:val="true"/>
        </w:rPr>
        <w:footnoteReference w:id="948"/>
      </w:r>
      <w:r>
        <w:rPr>
          <w:rFonts w:ascii="Amiri" w:hAnsi="Amiri" w:eastAsia="Amiri" w:cs="Amiri"/>
          <w:color w:val="111111"/>
          <w:sz w:val="28"/>
          <w:sz w:val="28"/>
          <w:szCs w:val="28"/>
          <w:rtl w:val="true"/>
          <w:lang w:bidi="ar-SA"/>
        </w:rPr>
        <w:t>أمدّ اللّه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أنفاسک، و أوفی کأسک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الأسؤولة، و المتوقّع من المکارم العمیمة و الألطاف </w:t>
      </w:r>
    </w:p>
    <w:p>
      <w:pPr>
        <w:pStyle w:val="BookText"/>
        <w:rPr/>
      </w:pPr>
      <w:r>
        <w:rPr>
          <w:rFonts w:ascii="IRNazanin" w:hAnsi="IRNazanin" w:eastAsia="IRNazanin"/>
          <w:color w:val="111111"/>
          <w:sz w:val="28"/>
          <w:sz w:val="28"/>
          <w:szCs w:val="28"/>
          <w:rtl w:val="true"/>
          <w:lang w:bidi="fa-IR"/>
        </w:rPr>
        <w:t>الجسمیة، أن لایحملوا هذا الإنبساط علی سوء الأدب، فانّ السؤال رأس مال من الطالب</w:t>
      </w:r>
      <w:r>
        <w:rPr>
          <w:rStyle w:val="FootnoteAnchor"/>
          <w:rtl w:val="true"/>
        </w:rPr>
        <w:footnoteReference w:id="949"/>
      </w:r>
      <w:r>
        <w:rPr>
          <w:rFonts w:ascii="IRNazanin" w:hAnsi="IRNazanin" w:eastAsia="IRNazanin"/>
          <w:color w:val="111111"/>
          <w:sz w:val="28"/>
          <w:sz w:val="28"/>
          <w:szCs w:val="28"/>
          <w:rtl w:val="true"/>
          <w:lang w:bidi="fa-IR"/>
        </w:rPr>
        <w:t>لقوله جلّ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علی أن یسئلوه</w:t>
      </w:r>
      <w:r>
        <w:rPr>
          <w:rStyle w:val="FootnoteAnchor"/>
          <w:rtl w:val="true"/>
        </w:rPr>
        <w:footnoteReference w:id="950"/>
      </w:r>
      <w:r>
        <w:rPr>
          <w:rFonts w:ascii="IRNazanin" w:hAnsi="IRNazanin" w:eastAsia="IRNazanin"/>
          <w:color w:val="111111"/>
          <w:sz w:val="28"/>
          <w:sz w:val="28"/>
          <w:szCs w:val="28"/>
          <w:rtl w:val="true"/>
          <w:lang w:bidi="fa-IR"/>
        </w:rPr>
        <w:t>تعالی تصریحاً و قوله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اسألوا أهل الذکر، بعث علی أن یسئلوا</w:t>
      </w:r>
      <w:r>
        <w:rPr>
          <w:rStyle w:val="FootnoteAnchor"/>
          <w:rtl w:val="true"/>
        </w:rPr>
        <w:footnoteReference w:id="951"/>
      </w:r>
      <w:r>
        <w:rPr>
          <w:rFonts w:ascii="IRNazanin" w:hAnsi="IRNazanin" w:eastAsia="IRNazanin"/>
          <w:color w:val="111111"/>
          <w:sz w:val="28"/>
          <w:sz w:val="28"/>
          <w:szCs w:val="28"/>
          <w:rtl w:val="true"/>
          <w:lang w:bidi="fa-IR"/>
        </w:rPr>
        <w:t>المتخلّقین بأخلاقه تبارک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لکم و لنا، و فتح أبواب الخیر علیکم 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الشمل لطلاّب الوصل</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و لنا من أن یتمّ إجتماع الشمل بنیل حلاوة الوصل بآئسین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حسبنا و نعم المعین، سبحان ربّک ربّ</w:t>
      </w:r>
    </w:p>
    <w:p>
      <w:pPr>
        <w:pStyle w:val="BookText"/>
        <w:rPr/>
      </w:pPr>
      <w:r>
        <w:rPr>
          <w:rFonts w:ascii="IRNazanin" w:hAnsi="IRNazanin" w:eastAsia="IRNazanin"/>
          <w:color w:val="111111"/>
          <w:sz w:val="28"/>
          <w:sz w:val="28"/>
          <w:szCs w:val="28"/>
          <w:rtl w:val="true"/>
          <w:lang w:bidi="fa-IR"/>
        </w:rPr>
        <w:t>العزّة عمّا یصفون، 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صدرالدّین 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العرفاء و الحکماء الکبار المعاصرین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بینهما معرفة و مراسلة، و وجّه فی إحدی رسائله بعض الأسئلة إلی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تحوم هذه الأسئلة حول الوجود و الماهیّة، و اختلاف صفات الناس، و وجود الواجب فیما إذا کان أمراً مضافاً علی حقیقته أولا، و أجاب الخواجه عن أسئلته واحداً واحداً</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فیما یأتی أوّل رسالة القونوی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المنعم علی الصفوة من عباده بمزید الإجتباء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الآستانة الرضویّة المقدّسة بنسختین من رسالة صدرالدّین و جوابها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فی</w:t>
      </w:r>
    </w:p>
    <w:p>
      <w:pPr>
        <w:pStyle w:val="BookText"/>
        <w:rPr/>
      </w:pPr>
      <w:r>
        <w:rPr>
          <w:rFonts w:ascii="IRNazanin" w:hAnsi="IRNazanin" w:eastAsia="IRNazanin"/>
          <w:color w:val="111111"/>
          <w:sz w:val="28"/>
          <w:sz w:val="28"/>
          <w:szCs w:val="28"/>
          <w:rtl w:val="true"/>
          <w:lang w:bidi="fa-IR"/>
        </w:rPr>
        <w:t xml:space="preserve">مکتبة مجلس الشوری الإسلامی فی عداد کتب المرحوم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رقم </w:t>
      </w: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توجد نسخة منها ضمن مجموعة فی مکتبة مدرسة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نسخة أُخری بخطّ السیّد حیدر آملی أحد علماء القرن الثامن فی مکتبة الجامعة، و هی من الکتب الّتی أهداها السیّد</w:t>
      </w:r>
    </w:p>
    <w:p>
      <w:pPr>
        <w:pStyle w:val="BookText"/>
        <w:rPr/>
      </w:pPr>
      <w:r>
        <w:rPr>
          <w:rFonts w:ascii="IRNazanin" w:hAnsi="IRNazanin" w:eastAsia="IRNazanin"/>
          <w:color w:val="111111"/>
          <w:sz w:val="28"/>
          <w:sz w:val="28"/>
          <w:szCs w:val="28"/>
          <w:rtl w:val="true"/>
          <w:lang w:bidi="fa-IR"/>
        </w:rPr>
        <w:t>مشکوة إلی المکتبة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هذه النسخة ربیع‌الأوّل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یأتی مکتوب صدرالدّین قونوی و جواب الخواجه الطوسی مع الرسالتین اللّتین تبادلاهما، و هما مثبتتان فی بدایة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نذکرهما هنا لفائدة القرّاء</w:t>
      </w:r>
      <w:r>
        <w:rPr>
          <w:rFonts w:eastAsia="IRNazanin" w:cs="IRNazanin"/>
          <w:color w:val="111111"/>
          <w:sz w:val="28"/>
          <w:szCs w:val="28"/>
          <w:rtl w:val="true"/>
          <w:lang w:bidi="fa-IR"/>
        </w:rPr>
        <w:t xml:space="preserve">. </w:t>
      </w:r>
      <w:bookmarkStart w:id="612" w:name="pg6948_90953"/>
    </w:p>
    <w:p>
      <w:pPr>
        <w:pStyle w:val="Heading3"/>
        <w:numPr>
          <w:ilvl w:val="2"/>
          <w:numId w:val="1"/>
        </w:numPr>
        <w:rPr/>
      </w:pPr>
      <w:bookmarkStart w:id="613" w:name="__RefHeading___Toc2088951_372815092"/>
      <w:bookmarkStart w:id="614" w:name="_Toc228"/>
      <w:bookmarkEnd w:id="612"/>
      <w:bookmarkEnd w:id="613"/>
      <w:r>
        <w:rPr>
          <w:rtl w:val="true"/>
        </w:rPr>
        <w:t>مکتوب کتبه مولانا شمس‌الدّین الکیشی</w:t>
      </w:r>
      <w:bookmarkEnd w:id="614"/>
    </w:p>
    <w:p>
      <w:pPr>
        <w:pStyle w:val="Heading3"/>
        <w:numPr>
          <w:ilvl w:val="2"/>
          <w:numId w:val="1"/>
        </w:numPr>
        <w:rPr/>
      </w:pPr>
      <w:bookmarkStart w:id="615" w:name="__RefHeading___Toc2088953_372815092"/>
      <w:bookmarkStart w:id="616" w:name="_Toc229"/>
      <w:bookmarkEnd w:id="615"/>
      <w:r>
        <w:rPr>
          <w:rtl w:val="true"/>
        </w:rPr>
        <w:t>«</w:t>
      </w:r>
      <w:r>
        <w:rPr>
          <w:rtl w:val="true"/>
        </w:rPr>
        <w:t>رحمه‌اللّه من اصفهان إلی العلاّمة الطوسی</w:t>
      </w:r>
      <w:r>
        <w:rPr>
          <w:rtl w:val="true"/>
        </w:rPr>
        <w:t>».</w:t>
      </w:r>
      <w:bookmarkEnd w:id="616"/>
    </w:p>
    <w:p>
      <w:pPr>
        <w:pStyle w:val="BookText"/>
        <w:rPr/>
      </w:pPr>
      <w:r>
        <w:rPr>
          <w:rFonts w:ascii="IRNazanin" w:hAnsi="IRNazanin" w:eastAsia="IRNazanin"/>
          <w:color w:val="111111"/>
          <w:sz w:val="28"/>
          <w:sz w:val="28"/>
          <w:szCs w:val="28"/>
          <w:rtl w:val="true"/>
          <w:lang w:bidi="fa-IR"/>
        </w:rPr>
        <w:t>أدام اللّه اشعاع شمس الضمیر المنیر للمخدوم ولیّ الأنعام، صاحب الآیات العظام، زبدة ممحضة الشهور و الأعوام، خلاصة علماء الأنام، قبلة المحصّلین، و قدوة الفاضلین، رئیس</w:t>
      </w:r>
    </w:p>
    <w:p>
      <w:pPr>
        <w:pStyle w:val="BookText"/>
        <w:rPr/>
      </w:pPr>
      <w:r>
        <w:rPr>
          <w:rFonts w:ascii="IRNazanin" w:hAnsi="IRNazanin" w:eastAsia="IRNazanin"/>
          <w:color w:val="111111"/>
          <w:sz w:val="28"/>
          <w:sz w:val="28"/>
          <w:szCs w:val="28"/>
          <w:rtl w:val="true"/>
          <w:lang w:bidi="fa-IR"/>
        </w:rPr>
        <w:t>المحقّقین، نصیرالملّة و الدّین، حجّه‌الإسلام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السبب فی اهتداء سالکی الطریقة، و هو المنیر أبصار واصلی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یقتضیه رأیه السدید المشعّ بواسطة</w:t>
      </w:r>
    </w:p>
    <w:p>
      <w:pPr>
        <w:pStyle w:val="BookText"/>
        <w:rPr/>
      </w:pPr>
      <w:r>
        <w:rPr>
          <w:rFonts w:ascii="IRNazanin" w:hAnsi="IRNazanin" w:eastAsia="IRNazanin"/>
          <w:color w:val="111111"/>
          <w:sz w:val="28"/>
          <w:sz w:val="28"/>
          <w:szCs w:val="28"/>
          <w:rtl w:val="true"/>
          <w:lang w:bidi="fa-IR"/>
        </w:rPr>
        <w:t>نوافذ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اشعاع شمسه علی المحبوسین بین جدران الطبائع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غبّط نفسه القدسیّة الحائزة الکمالات الإنسیّة فی انتهاج مدارج الحکمة، و الإبتهاج بالطوالع الحدسیّة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جامع المفارقات و مفخر کلّ المقارنات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جعل‌اللّه کلّ لحظة من لحظاته فی عالم الحقائق</w:t>
      </w:r>
    </w:p>
    <w:p>
      <w:pPr>
        <w:pStyle w:val="BookText"/>
        <w:rPr/>
      </w:pPr>
      <w:r>
        <w:rPr>
          <w:rFonts w:ascii="Amiri" w:hAnsi="Amiri" w:eastAsia="Amiri" w:cs="Amiri"/>
          <w:color w:val="111111"/>
          <w:sz w:val="28"/>
          <w:sz w:val="28"/>
          <w:szCs w:val="28"/>
          <w:rtl w:val="true"/>
          <w:lang w:bidi="ar-SA"/>
        </w:rPr>
        <w:t>فتحاً جدیداً، و من تجلیّ حقیقة الحقائق عطاءً لا حدّ له بحقّ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یدعو لکم الخادم المؤمِّل المحتاج دعاء الطفل المسترشد الّذی یُلزم مریده المرشد، و یشتاق اشتیاقاً یعرض طبیعة النقصان بجمال الکمال، حقّق اللّه الأمانی بأسرع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متنامیة متزایدة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احکام</w:t>
      </w:r>
      <w:r>
        <w:rPr>
          <w:rStyle w:val="FootnoteAnchor"/>
          <w:rtl w:val="true"/>
        </w:rPr>
        <w:footnoteReference w:id="954"/>
      </w:r>
      <w:r>
        <w:rPr>
          <w:rFonts w:ascii="IRNazanin" w:hAnsi="IRNazanin" w:eastAsia="IRNazanin"/>
          <w:color w:val="111111"/>
          <w:sz w:val="28"/>
          <w:sz w:val="28"/>
          <w:szCs w:val="28"/>
          <w:rtl w:val="true"/>
          <w:lang w:bidi="fa-IR"/>
        </w:rPr>
        <w:t>المقادیر حائلاً دون نیل مثل هذه البغیة،</w:t>
      </w:r>
      <w:r>
        <w:rPr>
          <w:rStyle w:val="FootnoteAnchor"/>
          <w:rtl w:val="true"/>
        </w:rPr>
        <w:footnoteReference w:id="955"/>
      </w:r>
      <w:r>
        <w:rPr>
          <w:rFonts w:ascii="Amiri" w:hAnsi="Amiri" w:eastAsia="Amiri" w:cs="Amiri"/>
          <w:color w:val="111111"/>
          <w:sz w:val="28"/>
          <w:sz w:val="28"/>
          <w:szCs w:val="28"/>
          <w:rtl w:val="true"/>
          <w:lang w:bidi="ar-SA"/>
        </w:rPr>
        <w:t>فانیّ</w:t>
      </w:r>
    </w:p>
    <w:p>
      <w:pPr>
        <w:pStyle w:val="BookText"/>
        <w:rPr/>
      </w:pPr>
      <w:r>
        <w:rPr>
          <w:rFonts w:ascii="IRNazanin" w:hAnsi="IRNazanin" w:eastAsia="IRNazanin"/>
          <w:color w:val="111111"/>
          <w:sz w:val="28"/>
          <w:sz w:val="28"/>
          <w:szCs w:val="28"/>
          <w:rtl w:val="true"/>
          <w:lang w:bidi="fa-IR"/>
        </w:rPr>
        <w:t>أقتصر علی الدعاء لکم فی ظهر الغیب دعاءً خالصاً من شوائب الملق و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w:t>
      </w:r>
      <w:r>
        <w:rPr>
          <w:rStyle w:val="FootnoteAnchor"/>
          <w:rtl w:val="true"/>
        </w:rPr>
        <w:footnoteReference w:id="956"/>
      </w: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علیکم أنّ التواصل و التوادد لأهل الفضل سنّة معهودة و 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انّ الحقّ سبحانه و تعالی قد منّ علی بعض عباده بمیزة</w:t>
      </w:r>
      <w:r>
        <w:rPr>
          <w:rStyle w:val="FootnoteAnchor"/>
          <w:rtl w:val="true"/>
        </w:rPr>
        <w:footnoteReference w:id="957"/>
      </w:r>
      <w:r>
        <w:rPr>
          <w:rFonts w:ascii="IRNazanin" w:hAnsi="IRNazanin" w:eastAsia="IRNazanin"/>
          <w:color w:val="111111"/>
          <w:sz w:val="28"/>
          <w:sz w:val="28"/>
          <w:szCs w:val="28"/>
          <w:rtl w:val="true"/>
          <w:lang w:bidi="fa-IR"/>
        </w:rPr>
        <w:t>الإجتباء و المکرمة الخاصّة، و فضّلهم علی الناس بأنواع العلوم و الفضائل، و زیّنهم بصفاته الجمیلة الّتی لاتعدّ، و کلّ صفة منها تجذب القلوب، فتطلب التودّد إلیها، فکیف بالمجموع، بل کیف</w:t>
      </w:r>
      <w:r>
        <w:rPr>
          <w:rStyle w:val="FootnoteAnchor"/>
          <w:rtl w:val="true"/>
        </w:rPr>
        <w:footnoteReference w:id="958"/>
      </w:r>
      <w:r>
        <w:rPr>
          <w:rFonts w:ascii="IRNazanin" w:hAnsi="IRNazanin" w:eastAsia="IRNazanin"/>
          <w:color w:val="111111"/>
          <w:sz w:val="28"/>
          <w:sz w:val="28"/>
          <w:szCs w:val="28"/>
          <w:rtl w:val="true"/>
          <w:lang w:bidi="fa-IR"/>
        </w:rPr>
        <w:t>بالذات الجامعة لتلک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أنّ الداعی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یرغب من هذه المقدّمات فی فتح باب المواصلة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لقاؤکم و الحالة هذه متعذّراً، تَعَیَّن طلب المواصلة عن طریق </w:t>
      </w:r>
      <w:bookmarkStart w:id="617" w:name="pg6948_90954"/>
    </w:p>
    <w:p>
      <w:pPr>
        <w:pStyle w:val="BookText"/>
        <w:rPr/>
      </w:pPr>
      <w:bookmarkEnd w:id="617"/>
      <w:r>
        <w:rPr>
          <w:rFonts w:ascii="IRNazanin" w:hAnsi="IRNazanin" w:eastAsia="IRNazanin"/>
          <w:color w:val="111111"/>
          <w:sz w:val="28"/>
          <w:sz w:val="28"/>
          <w:szCs w:val="28"/>
          <w:rtl w:val="true"/>
          <w:lang w:bidi="fa-IR"/>
        </w:rPr>
        <w:t>المکاتبة الّتی سمّوها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اللقائین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أرغب أن تخلو هذه المفاتحة من الفوائد العلمیّة الّتی تمثّل أشرف صور الترقیّات النفسیّة، کما لا أرغب أن تحرم من فوائد نتائج أفکار ذاتکم</w:t>
      </w:r>
    </w:p>
    <w:p>
      <w:pPr>
        <w:pStyle w:val="BookText"/>
        <w:rPr/>
      </w:pP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w:t>
      </w:r>
      <w:r>
        <w:rPr>
          <w:rStyle w:val="FootnoteAnchor"/>
          <w:rtl w:val="true"/>
        </w:rPr>
        <w:footnoteReference w:id="959"/>
      </w:r>
      <w:r>
        <w:rPr>
          <w:rFonts w:ascii="IRNazanin" w:hAnsi="IRNazanin" w:eastAsia="IRNazanin"/>
          <w:color w:val="111111"/>
          <w:sz w:val="28"/>
          <w:sz w:val="28"/>
          <w:szCs w:val="28"/>
          <w:rtl w:val="true"/>
          <w:lang w:bidi="fa-IR"/>
        </w:rPr>
        <w:t>کتبت رسالة قبل هذه بمدّة مدیدة، و هی تدور حول علل</w:t>
      </w:r>
      <w:r>
        <w:rPr>
          <w:rStyle w:val="FootnoteAnchor"/>
          <w:rtl w:val="true"/>
        </w:rPr>
        <w:footnoteReference w:id="960"/>
      </w:r>
      <w:r>
        <w:rPr>
          <w:rFonts w:ascii="IRNazanin" w:hAnsi="IRNazanin" w:eastAsia="IRNazanin"/>
          <w:color w:val="111111"/>
          <w:sz w:val="28"/>
          <w:sz w:val="28"/>
          <w:szCs w:val="28"/>
          <w:rtl w:val="true"/>
          <w:lang w:bidi="fa-IR"/>
        </w:rPr>
        <w:t>نتائج الأفکار،ما</w:t>
      </w:r>
    </w:p>
    <w:p>
      <w:pPr>
        <w:pStyle w:val="BookText"/>
        <w:rPr/>
      </w:pPr>
      <w:r>
        <w:rPr>
          <w:rFonts w:ascii="IRNazanin" w:hAnsi="IRNazanin" w:eastAsia="IRNazanin"/>
          <w:color w:val="111111"/>
          <w:sz w:val="28"/>
          <w:sz w:val="28"/>
          <w:szCs w:val="28"/>
          <w:rtl w:val="true"/>
          <w:lang w:bidi="fa-IR"/>
        </w:rPr>
        <w:t>توصّل إلیه أهل الإستبصار و ثبّت فیها عدداً من المسائل المستعصیة، و نقلتها فی البحث</w:t>
      </w:r>
    </w:p>
    <w:p>
      <w:pPr>
        <w:pStyle w:val="BookText"/>
        <w:rPr/>
      </w:pPr>
      <w:r>
        <w:rPr>
          <w:rFonts w:ascii="IRNazanin" w:hAnsi="IRNazanin" w:eastAsia="IRNazanin"/>
          <w:color w:val="111111"/>
          <w:sz w:val="28"/>
          <w:sz w:val="28"/>
          <w:szCs w:val="28"/>
          <w:rtl w:val="true"/>
          <w:lang w:bidi="fa-IR"/>
        </w:rPr>
        <w:t>علی شکل مفاوضة مع بعض الأصدقاء من أکابر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لی أن أرسل هذا المکتوب</w:t>
      </w:r>
      <w:r>
        <w:rPr>
          <w:rStyle w:val="FootnoteAnchor"/>
          <w:rtl w:val="true"/>
        </w:rPr>
        <w:footnoteReference w:id="961"/>
      </w:r>
      <w:r>
        <w:rPr>
          <w:rFonts w:ascii="IRNazanin" w:hAnsi="IRNazanin" w:eastAsia="IRNazanin"/>
          <w:color w:val="111111"/>
          <w:sz w:val="28"/>
          <w:sz w:val="28"/>
          <w:szCs w:val="28"/>
          <w:rtl w:val="true"/>
          <w:lang w:bidi="fa-IR"/>
        </w:rPr>
        <w:t>إلیکم لأفید منکم و أسترفدکم فی تثبیت ما سنح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أن تتکرّموا علینا بتبیان ما وضحت صحّته و فساده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هذا الضرب من التفضّل یستوجب الثناء العاجل، و یعقب ثواب الآجل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Style w:val="FootnoteAnchor"/>
          <w:rtl w:val="true"/>
        </w:rPr>
        <w:footnoteReference w:id="962"/>
      </w:r>
      <w:r>
        <w:rPr>
          <w:rFonts w:ascii="IRNazanin" w:hAnsi="IRNazanin" w:eastAsia="IRNazanin"/>
          <w:color w:val="111111"/>
          <w:sz w:val="28"/>
          <w:sz w:val="28"/>
          <w:szCs w:val="28"/>
          <w:rtl w:val="true"/>
          <w:lang w:bidi="fa-IR"/>
        </w:rPr>
        <w:t>خیر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جعل‌اللّه سماحتکم مقصداً لأرباب الحاجات، و مصدراً لأجناس الفضائل و أنواع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w:t>
      </w:r>
    </w:p>
    <w:p>
      <w:pPr>
        <w:pStyle w:val="Heading3"/>
        <w:numPr>
          <w:ilvl w:val="2"/>
          <w:numId w:val="1"/>
        </w:numPr>
        <w:rPr/>
      </w:pPr>
      <w:bookmarkStart w:id="618" w:name="__RefHeading___Toc2088955_372815092"/>
      <w:bookmarkStart w:id="619" w:name="_Toc230"/>
      <w:bookmarkEnd w:id="618"/>
      <w:r>
        <w:rPr>
          <w:rtl w:val="true"/>
        </w:rPr>
        <w:t>جواب مولانا نصیرالدّین</w:t>
      </w:r>
      <w:bookmarkEnd w:id="619"/>
    </w:p>
    <w:p>
      <w:pPr>
        <w:pStyle w:val="BookText"/>
        <w:rPr/>
      </w:pPr>
      <w:r>
        <w:rPr>
          <w:rFonts w:ascii="Amiri" w:hAnsi="Amiri" w:eastAsia="Amiri" w:cs="Amiri"/>
          <w:color w:val="111111"/>
          <w:sz w:val="28"/>
          <w:sz w:val="28"/>
          <w:szCs w:val="28"/>
          <w:rtl w:val="true"/>
          <w:lang w:bidi="ar-SA"/>
        </w:rPr>
        <w:t>بسم‌اللّه الرّحمن الرّحیم، ربّ زدنی علماً</w:t>
      </w:r>
    </w:p>
    <w:p>
      <w:pPr>
        <w:pStyle w:val="BookText"/>
        <w:rPr/>
      </w:pPr>
      <w:r>
        <w:rPr>
          <w:rFonts w:ascii="IRNazanin" w:hAnsi="IRNazanin" w:eastAsia="IRNazanin"/>
          <w:color w:val="111111"/>
          <w:sz w:val="28"/>
          <w:sz w:val="28"/>
          <w:szCs w:val="28"/>
          <w:rtl w:val="true"/>
          <w:lang w:bidi="fa-IR"/>
        </w:rPr>
        <w:t>أتانی کتاب ما أراه مشابهاً</w:t>
      </w:r>
    </w:p>
    <w:p>
      <w:pPr>
        <w:pStyle w:val="BookText"/>
        <w:rPr/>
      </w:pPr>
      <w:r>
        <w:rPr>
          <w:rFonts w:ascii="IRNazanin" w:hAnsi="IRNazanin" w:eastAsia="IRNazanin"/>
          <w:color w:val="111111"/>
          <w:sz w:val="28"/>
          <w:sz w:val="28"/>
          <w:szCs w:val="28"/>
          <w:rtl w:val="true"/>
          <w:lang w:bidi="fa-IR"/>
        </w:rPr>
        <w:t>بغیر</w:t>
      </w:r>
      <w:r>
        <w:rPr>
          <w:rStyle w:val="FootnoteAnchor"/>
          <w:rtl w:val="true"/>
        </w:rPr>
        <w:footnoteReference w:id="963"/>
      </w:r>
      <w:r>
        <w:rPr>
          <w:rFonts w:ascii="IRNazanin" w:hAnsi="IRNazanin" w:eastAsia="IRNazanin"/>
          <w:color w:val="111111"/>
          <w:sz w:val="28"/>
          <w:sz w:val="28"/>
          <w:szCs w:val="28"/>
          <w:rtl w:val="true"/>
          <w:lang w:bidi="fa-IR"/>
        </w:rPr>
        <w:t>کتاب اللّه من سائر الکتب</w:t>
      </w:r>
    </w:p>
    <w:p>
      <w:pPr>
        <w:pStyle w:val="BookText"/>
        <w:rPr/>
      </w:pPr>
      <w:r>
        <w:rPr>
          <w:rFonts w:ascii="IRNazanin" w:hAnsi="IRNazanin" w:eastAsia="IRNazanin"/>
          <w:color w:val="111111"/>
          <w:sz w:val="28"/>
          <w:sz w:val="28"/>
          <w:szCs w:val="28"/>
          <w:rtl w:val="true"/>
          <w:lang w:bidi="fa-IR"/>
        </w:rPr>
        <w:t>أتی من إمام نوّر اللّه قلبهو صیر مرفوعاً لدی سرّه الحجب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افانی الخطاب السامی لمولانا الإمام الأعظم،</w:t>
      </w:r>
      <w:r>
        <w:rPr>
          <w:rStyle w:val="FootnoteAnchor"/>
          <w:rtl w:val="true"/>
        </w:rPr>
        <w:footnoteReference w:id="964"/>
      </w:r>
      <w:r>
        <w:rPr>
          <w:rFonts w:ascii="IRNazanin" w:hAnsi="IRNazanin" w:eastAsia="IRNazanin"/>
          <w:color w:val="111111"/>
          <w:sz w:val="28"/>
          <w:sz w:val="28"/>
          <w:szCs w:val="28"/>
          <w:rtl w:val="true"/>
          <w:lang w:bidi="fa-IR"/>
        </w:rPr>
        <w:t>هادی الأمم، کاشف الظلم، صدر الملّة و الدّین، مجد الإسلام و المسلمین، لسان الحقیقة، برهان</w:t>
      </w:r>
      <w:r>
        <w:rPr>
          <w:rStyle w:val="FootnoteAnchor"/>
          <w:rtl w:val="true"/>
        </w:rPr>
        <w:footnoteReference w:id="965"/>
      </w:r>
      <w:r>
        <w:rPr>
          <w:rFonts w:ascii="IRNazanin" w:hAnsi="IRNazanin" w:eastAsia="IRNazanin"/>
          <w:color w:val="111111"/>
          <w:sz w:val="28"/>
          <w:sz w:val="28"/>
          <w:szCs w:val="28"/>
          <w:rtl w:val="true"/>
          <w:lang w:bidi="fa-IR"/>
        </w:rPr>
        <w:t>الطریقة، قدوة السالکین الواجدین، و مقتدی الواصلین المحقّقین، ملک الحکماء و العلماء فی الأرضین، ترجمان الرحمن، أفضل العالم و أکمله، أدام اللّه ظلّه، و حرسه و بِلّه و 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وافانی أنا خادم الدعاءناشر الثناء، المرید الصادق و المستفید العاشق، فقبّلته و وضعته علی رأسی و عینیقلت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 قلبی بملک العالم من رسالتکم، و ظفر بالعمر الخالد من </w:t>
      </w:r>
    </w:p>
    <w:p>
      <w:pPr>
        <w:pStyle w:val="BookText"/>
        <w:rPr/>
      </w:pPr>
      <w:r>
        <w:rPr>
          <w:rFonts w:ascii="IRNazanin" w:hAnsi="IRNazanin" w:eastAsia="IRNazanin"/>
          <w:color w:val="111111"/>
          <w:sz w:val="28"/>
          <w:sz w:val="28"/>
          <w:szCs w:val="28"/>
          <w:rtl w:val="true"/>
          <w:lang w:bidi="fa-IR"/>
        </w:rPr>
        <w:t>ألفاظکم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میّتاً و لمّا قرأت رسالتکم أصبح لقلبی من کلّ حرف ألف روح</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از نامه تو ملک جهان یافت دلم وز لفظ تو عمر جاودان یافت دلمدل مرده بدم چو نامه شد بر خوانده از هر حرفی هزار جان یافت دلم</w:t>
      </w:r>
    </w:p>
    <w:p>
      <w:pPr>
        <w:pStyle w:val="BookText"/>
        <w:rPr/>
      </w:pPr>
      <w:r>
        <w:rPr>
          <w:rFonts w:ascii="IRNazanin" w:hAnsi="IRNazanin" w:eastAsia="IRNazanin"/>
          <w:color w:val="111111"/>
          <w:sz w:val="28"/>
          <w:sz w:val="28"/>
          <w:szCs w:val="28"/>
          <w:rtl w:val="true"/>
          <w:lang w:bidi="fa-IR"/>
        </w:rPr>
        <w:t>لمّا کنت قد سمعت بصیب فضائلکم و مناقب ذاتکم الفذّة الفریدة، و اشتقت إلی مشاهدة جمالکم</w:t>
      </w:r>
      <w:r>
        <w:rPr>
          <w:rStyle w:val="FootnoteAnchor"/>
          <w:rtl w:val="true"/>
        </w:rPr>
        <w:footnoteReference w:id="967"/>
      </w:r>
      <w:r>
        <w:rPr>
          <w:rFonts w:ascii="IRNazanin" w:hAnsi="IRNazanin" w:eastAsia="IRNazanin"/>
          <w:color w:val="111111"/>
          <w:sz w:val="28"/>
          <w:sz w:val="28"/>
          <w:szCs w:val="28"/>
          <w:rtl w:val="true"/>
          <w:lang w:bidi="fa-IR"/>
        </w:rPr>
        <w:t>المبارک، و مطالعة شمائل شخصکم الّذی لاندّ له، و احتجت إلی مواصلتکم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یسعفنی الدهر علی نیل المأمول، عزمت علی فتح باب الإفادة</w:t>
      </w:r>
      <w:r>
        <w:rPr>
          <w:rStyle w:val="FootnoteAnchor"/>
          <w:rtl w:val="true"/>
        </w:rPr>
        <w:footnoteReference w:id="968"/>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بمفتاح الکتابة، و لجأت إلی مراسلة سماحتکم، و استفاق الحظّ النائم بغتة، و أقبلت الأمانی</w:t>
      </w:r>
    </w:p>
    <w:p>
      <w:pPr>
        <w:pStyle w:val="BookText"/>
        <w:rPr/>
      </w:pPr>
      <w:r>
        <w:rPr>
          <w:rFonts w:ascii="IRNazanin" w:hAnsi="IRNazanin" w:eastAsia="IRNazanin"/>
          <w:color w:val="111111"/>
          <w:sz w:val="28"/>
          <w:sz w:val="28"/>
          <w:szCs w:val="28"/>
          <w:rtl w:val="true"/>
          <w:lang w:bidi="fa-IR"/>
        </w:rPr>
        <w:t>الحقیقیّة، فتشرّفت أنا المسکین المشتاق بهذا الخطاب المنعش، و المفاوضة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کنتَ مقدّماً</w:t>
      </w:r>
      <w:r>
        <w:rPr>
          <w:rStyle w:val="FootnoteAnchor"/>
          <w:rtl w:val="true"/>
        </w:rPr>
        <w:footnoteReference w:id="969"/>
      </w:r>
      <w:r>
        <w:rPr>
          <w:rFonts w:ascii="IRNazanin" w:hAnsi="IRNazanin" w:eastAsia="IRNazanin"/>
          <w:color w:val="111111"/>
          <w:sz w:val="28"/>
          <w:sz w:val="28"/>
          <w:szCs w:val="28"/>
          <w:rtl w:val="true"/>
          <w:lang w:bidi="fa-IR"/>
        </w:rPr>
        <w:t>علی الأتراب فی جمیع الفضائل، و الفضل للمتقدّم، فقد تقدّمت فی هذا المعنی أیضاً، و مننت علیّ أنا المرید</w:t>
      </w:r>
      <w:r>
        <w:rPr>
          <w:rStyle w:val="FootnoteAnchor"/>
          <w:rtl w:val="true"/>
        </w:rPr>
        <w:footnoteReference w:id="970"/>
      </w:r>
      <w:r>
        <w:rPr>
          <w:rFonts w:ascii="IRNazanin" w:hAnsi="IRNazanin" w:eastAsia="IRNazanin"/>
          <w:color w:val="111111"/>
          <w:sz w:val="28"/>
          <w:sz w:val="28"/>
          <w:szCs w:val="28"/>
          <w:rtl w:val="true"/>
          <w:lang w:bidi="fa-IR"/>
        </w:rPr>
        <w:t>المحروم و جعلتنی شاکراً للنعمة، و نقعتَ الغلیل من زلال ینبوع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أدام‌اللّه تبارک و تعالی ظلّکم الظلیل علی عباده، و خلّد قبس تجلّیکم بین أهل الکمال بحقّ حقّه</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وافانی من جنابکم المعظّم کتابان نفیسان، کلّ منهما فرید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حاصل نتائج الأفکار و یتضمّن عدداً من معظّمات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أُشیر فیه إلیّ أنا المرید المستفید، لأکتب علی تلک المسائل بعض الکلمات من بضاعتی المزجاة، و أبعثها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أنیّ لا أرانی کفوءاً لحمل التمر إلی هجر، بید أنّ الإنقیاد لأمرکم واجب علیّ فکتبت ما دار فی خلدی بطریق</w:t>
      </w:r>
    </w:p>
    <w:p>
      <w:pPr>
        <w:pStyle w:val="BookText"/>
        <w:rPr/>
      </w:pPr>
      <w:r>
        <w:rPr>
          <w:rFonts w:ascii="IRNazanin" w:hAnsi="IRNazanin" w:eastAsia="IRNazanin"/>
          <w:color w:val="111111"/>
          <w:sz w:val="28"/>
          <w:sz w:val="28"/>
          <w:szCs w:val="28"/>
          <w:rtl w:val="true"/>
          <w:lang w:bidi="fa-IR"/>
        </w:rPr>
        <w:t>الإستعجال، و أرسلته إلیکم، و عینی علی الطریق إذ أنتظر ما تفیضون فیه ردّاً أو قبولاً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 الخیال</w:t>
      </w:r>
      <w:r>
        <w:rPr>
          <w:rStyle w:val="FootnoteAnchor"/>
          <w:rtl w:val="true"/>
        </w:rPr>
        <w:footnoteReference w:id="972"/>
      </w:r>
      <w:r>
        <w:rPr>
          <w:rFonts w:ascii="IRNazanin" w:hAnsi="IRNazanin" w:eastAsia="IRNazanin"/>
          <w:color w:val="111111"/>
          <w:sz w:val="28"/>
          <w:sz w:val="28"/>
          <w:szCs w:val="28"/>
          <w:rtl w:val="true"/>
          <w:lang w:bidi="fa-IR"/>
        </w:rPr>
        <w:t>و یشتمل علی شرح السوانح الغیبیّة الّتی تعرض وقت السلوک، و یذکر الواردات الذوقیّة الّتی تتجدّد فی کلّ حال</w:t>
      </w:r>
      <w:r>
        <w:rPr>
          <w:rStyle w:val="FootnoteAnchor"/>
          <w:rtl w:val="true"/>
        </w:rPr>
        <w:footnoteReference w:id="973"/>
      </w:r>
      <w:r>
        <w:rPr>
          <w:rFonts w:ascii="IRNazanin" w:hAnsi="IRNazanin" w:eastAsia="IRNazanin"/>
          <w:color w:val="111111"/>
          <w:sz w:val="28"/>
          <w:sz w:val="28"/>
          <w:szCs w:val="28"/>
          <w:rtl w:val="true"/>
          <w:lang w:bidi="fa-IR"/>
        </w:rPr>
        <w:t>من أحوال حرکة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عرضها فی لباس الدعاء و المناجاة و استعارات الإیماء و 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اغترفتُ من ذلک البحر </w:t>
      </w:r>
    </w:p>
    <w:p>
      <w:pPr>
        <w:pStyle w:val="BookText"/>
        <w:rPr/>
      </w:pPr>
      <w:r>
        <w:rPr>
          <w:rFonts w:ascii="IRNazanin" w:hAnsi="IRNazanin" w:eastAsia="IRNazanin"/>
          <w:color w:val="111111"/>
          <w:sz w:val="28"/>
          <w:sz w:val="28"/>
          <w:szCs w:val="28"/>
          <w:rtl w:val="true"/>
          <w:lang w:bidi="fa-IR"/>
        </w:rPr>
        <w:t>اللامتناهی، و حظیت بذلک النوال الدائم،</w:t>
      </w:r>
      <w:r>
        <w:rPr>
          <w:rStyle w:val="FootnoteAnchor"/>
          <w:rtl w:val="true"/>
        </w:rPr>
        <w:footnoteReference w:id="974"/>
      </w:r>
      <w:r>
        <w:rPr>
          <w:rFonts w:ascii="IRNazanin" w:hAnsi="IRNazanin" w:eastAsia="IRNazanin"/>
          <w:color w:val="111111"/>
          <w:sz w:val="28"/>
          <w:sz w:val="28"/>
          <w:szCs w:val="28"/>
          <w:rtl w:val="true"/>
          <w:lang w:bidi="fa-IR"/>
        </w:rPr>
        <w:t>عرفت أنّ هدفه إرشاد المریدین و تحریض المبتدئین لیقفوا علی متجدّدات أحوال الباطن، و یطّلعوا علی الترغیبات و الترهیبات و الوساوس و الهواجس فی أثناء السلوک، و لایجد الغرور إلیهم سبیلاً، و لا الیأس إلیهم</w:t>
      </w:r>
    </w:p>
    <w:p>
      <w:pPr>
        <w:pStyle w:val="BookText"/>
        <w:rPr/>
      </w:pPr>
      <w:r>
        <w:rPr>
          <w:rFonts w:ascii="Amiri" w:hAnsi="Amiri" w:eastAsia="Amiri" w:cs="Amiri"/>
          <w:color w:val="111111"/>
          <w:sz w:val="28"/>
          <w:sz w:val="28"/>
          <w:szCs w:val="28"/>
          <w:rtl w:val="true"/>
          <w:lang w:bidi="ar-SA"/>
        </w:rPr>
        <w:t>طریقاً، ذلک أ نّهم قالوا</w:t>
      </w:r>
      <w:r>
        <w:rPr>
          <w:rFonts w:eastAsia="Amiri" w:cs="Amiri" w:ascii="Amiri" w:hAnsi="Amiri"/>
          <w:color w:val="111111"/>
          <w:sz w:val="28"/>
          <w:szCs w:val="28"/>
          <w:rtl w:val="true"/>
          <w:lang w:bidi="ar-SA"/>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هذه نفثة مصدور، و تحفة مشکور، أُجیبک</w:t>
      </w:r>
      <w:r>
        <w:rPr>
          <w:rStyle w:val="FootnoteAnchor"/>
          <w:rtl w:val="true"/>
        </w:rPr>
        <w:footnoteReference w:id="976"/>
      </w:r>
      <w:r>
        <w:rPr>
          <w:rFonts w:ascii="IRNazanin" w:hAnsi="IRNazanin" w:eastAsia="IRNazanin"/>
          <w:color w:val="111111"/>
          <w:sz w:val="28"/>
          <w:sz w:val="28"/>
          <w:szCs w:val="28"/>
          <w:rtl w:val="true"/>
          <w:lang w:bidi="fa-IR"/>
        </w:rPr>
        <w:t>بها إلی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أنشر فضلک فی أرضک و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أُسلیّ نفسی بما أُقاسیه طلباً للخلاص ممّا أنا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إن کنت لا أرانی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أفظّ، و أقول</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درجتک</w:t>
      </w:r>
      <w:r>
        <w:rPr>
          <w:rStyle w:val="FootnoteAnchor"/>
          <w:rtl w:val="true"/>
        </w:rPr>
        <w:footnoteReference w:id="978"/>
      </w:r>
      <w:r>
        <w:rPr>
          <w:rFonts w:ascii="IRNazanin" w:hAnsi="IRNazanin" w:eastAsia="IRNazanin"/>
          <w:color w:val="111111"/>
          <w:sz w:val="28"/>
          <w:sz w:val="28"/>
          <w:szCs w:val="28"/>
          <w:rtl w:val="true"/>
          <w:lang w:bidi="fa-IR"/>
        </w:rPr>
        <w:t xml:space="preserve">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تشتغل</w:t>
      </w:r>
      <w:r>
        <w:rPr>
          <w:rStyle w:val="FootnoteAnchor"/>
          <w:rtl w:val="true"/>
        </w:rPr>
        <w:footnoteReference w:id="97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بالمناجاة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هذه المرتبة، کانت قبلته من صلوته</w:t>
      </w:r>
      <w:r>
        <w:rPr>
          <w:rStyle w:val="FootnoteAnchor"/>
          <w:rtl w:val="true"/>
        </w:rPr>
        <w:footnoteReference w:id="980"/>
      </w:r>
      <w:r>
        <w:rPr>
          <w:rFonts w:ascii="IRNazanin" w:hAnsi="IRNazanin" w:eastAsia="IRNazanin"/>
          <w:color w:val="111111"/>
          <w:sz w:val="28"/>
          <w:sz w:val="28"/>
          <w:szCs w:val="28"/>
          <w:rtl w:val="true"/>
          <w:lang w:bidi="fa-IR"/>
        </w:rPr>
        <w:t>هی نفسه، و الهه بالحقیقة هو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یعبداللّه، و یدعوه تقرّباً إلی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 کلّ ذلک وسیلة إلی نیل مراده، و أمّا من هو بعد</w:t>
      </w:r>
      <w:r>
        <w:rPr>
          <w:rStyle w:val="FootnoteAnchor"/>
          <w:rtl w:val="true"/>
        </w:rPr>
        <w:footnoteReference w:id="981"/>
      </w:r>
      <w:r>
        <w:rPr>
          <w:rFonts w:ascii="IRNazanin" w:hAnsi="IRNazanin" w:eastAsia="IRNazanin"/>
          <w:color w:val="111111"/>
          <w:sz w:val="28"/>
          <w:sz w:val="28"/>
          <w:szCs w:val="28"/>
          <w:rtl w:val="true"/>
          <w:lang w:bidi="fa-IR"/>
        </w:rPr>
        <w:t xml:space="preserve">أسیر الهوی، معتکف علی طلب الراحة، و دفع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یعتریه الخوف، و تارة یسلبه الرجاء فی بعض أوقاته من السجن</w:t>
      </w:r>
      <w:r>
        <w:rPr>
          <w:rStyle w:val="FootnoteAnchor"/>
          <w:rtl w:val="true"/>
        </w:rPr>
        <w:footnoteReference w:id="982"/>
      </w:r>
      <w:r>
        <w:rPr>
          <w:rFonts w:ascii="IRNazanin" w:hAnsi="IRNazanin" w:eastAsia="IRNazanin"/>
          <w:color w:val="111111"/>
          <w:sz w:val="28"/>
          <w:sz w:val="28"/>
          <w:szCs w:val="28"/>
          <w:rtl w:val="true"/>
          <w:lang w:bidi="fa-IR"/>
        </w:rPr>
        <w:t>یلتجی‌ءالصبر، و فی بعضها للنعم یستزید</w:t>
      </w:r>
      <w:r>
        <w:rPr>
          <w:rStyle w:val="FootnoteAnchor"/>
          <w:rtl w:val="true"/>
        </w:rPr>
        <w:footnoteReference w:id="983"/>
      </w:r>
      <w:r>
        <w:rPr>
          <w:rFonts w:ascii="IRNazanin" w:hAnsi="IRNazanin" w:eastAsia="IRNazanin"/>
          <w:color w:val="111111"/>
          <w:sz w:val="28"/>
          <w:sz w:val="28"/>
          <w:szCs w:val="28"/>
          <w:rtl w:val="true"/>
          <w:lang w:bidi="fa-IR"/>
        </w:rPr>
        <w:t>بالشکر، ثمّ إذا ارتقی من هذه المنزلة إلی درجة الرضاالتسلیم، استراح من جمیع ذلک، فلم یحتج إلی جذب مطلوب له، أو دفع مهروب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له حاجة</w:t>
      </w:r>
      <w:r>
        <w:rPr>
          <w:rStyle w:val="FootnoteAnchor"/>
          <w:rtl w:val="true"/>
        </w:rPr>
        <w:footnoteReference w:id="984"/>
      </w:r>
      <w:r>
        <w:rPr>
          <w:rFonts w:ascii="IRNazanin" w:hAnsi="IRNazanin" w:eastAsia="IRNazanin"/>
          <w:color w:val="111111"/>
          <w:sz w:val="28"/>
          <w:sz w:val="28"/>
          <w:szCs w:val="28"/>
          <w:rtl w:val="true"/>
          <w:lang w:bidi="fa-IR"/>
        </w:rPr>
        <w:t>إذ لایطلب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مناجاة إذ لا یغیب عنه ما یناجیه</w:t>
      </w:r>
      <w:r>
        <w:rPr>
          <w:rStyle w:val="FootnoteAnchor"/>
          <w:rtl w:val="true"/>
        </w:rPr>
        <w:footnoteReference w:id="985"/>
      </w:r>
      <w:r>
        <w:rPr>
          <w:rFonts w:ascii="IRNazanin" w:hAnsi="IRNazanin" w:eastAsia="IRNazanin"/>
          <w:color w:val="111111"/>
          <w:sz w:val="28"/>
          <w:sz w:val="28"/>
          <w:szCs w:val="28"/>
          <w:rtl w:val="true"/>
          <w:lang w:bidi="fa-IR"/>
        </w:rPr>
        <w:t>بل ینظر إلی جمیع المخلوقات بعین الرضا، و یجد من نفسه فی جمیع المتجدّدات</w:t>
      </w:r>
      <w:r>
        <w:rPr>
          <w:rStyle w:val="FootnoteAnchor"/>
          <w:rtl w:val="true"/>
        </w:rPr>
        <w:footnoteReference w:id="986"/>
      </w:r>
      <w:r>
        <w:rPr>
          <w:rFonts w:ascii="IRNazanin" w:hAnsi="IRNazanin" w:eastAsia="IRNazanin"/>
          <w:color w:val="111111"/>
          <w:sz w:val="28"/>
          <w:sz w:val="28"/>
          <w:szCs w:val="28"/>
          <w:rtl w:val="true"/>
          <w:lang w:bidi="fa-IR"/>
        </w:rPr>
        <w:t>الإرتضاء، و ذلک باب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تلک الرتبة أیضاً قاصرة عن مرتبة</w:t>
      </w:r>
      <w:r>
        <w:rPr>
          <w:rStyle w:val="FootnoteAnchor"/>
          <w:rtl w:val="true"/>
        </w:rPr>
        <w:footnoteReference w:id="987"/>
      </w:r>
      <w:r>
        <w:rPr>
          <w:rFonts w:ascii="IRNazanin" w:hAnsi="IRNazanin" w:eastAsia="IRNazanin"/>
          <w:color w:val="111111"/>
          <w:sz w:val="28"/>
          <w:sz w:val="28"/>
          <w:szCs w:val="28"/>
          <w:rtl w:val="true"/>
          <w:lang w:bidi="fa-IR"/>
        </w:rPr>
        <w:t>الواصلین، إلی أدنی حدّ من حدود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الراضی یدّعی أنّ له وجوداً مقابلاً لوجود المرضی عنه، و له مجال تصرّف ترکه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دعوی الشرکة فی الوجود و التصرّف</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تعالی اللّه عن أن یکون له </w:t>
      </w:r>
    </w:p>
    <w:p>
      <w:pPr>
        <w:pStyle w:val="BookText"/>
        <w:rPr/>
      </w:pPr>
      <w:r>
        <w:rPr>
          <w:rFonts w:ascii="IRNazanin" w:hAnsi="IRNazanin" w:eastAsia="IRNazanin"/>
          <w:color w:val="111111"/>
          <w:sz w:val="28"/>
          <w:sz w:val="28"/>
          <w:szCs w:val="28"/>
          <w:rtl w:val="true"/>
          <w:lang w:bidi="fa-IR"/>
        </w:rPr>
        <w:t>شریک، أو یکون معه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ارتقی من هذه الدرجات، و وصل إلی مقام الفناء المحض، و محو الأثر الّذی هو منزل أهل الوحدة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التوحید، فانّه طلب وحدة</w:t>
      </w:r>
    </w:p>
    <w:p>
      <w:pPr>
        <w:pStyle w:val="BookText"/>
        <w:rPr/>
      </w:pPr>
      <w:r>
        <w:rPr>
          <w:rFonts w:ascii="IRNazanin" w:hAnsi="IRNazanin" w:eastAsia="IRNazanin"/>
          <w:color w:val="111111"/>
          <w:sz w:val="28"/>
          <w:sz w:val="28"/>
          <w:szCs w:val="28"/>
          <w:rtl w:val="true"/>
          <w:lang w:bidi="fa-IR"/>
        </w:rPr>
        <w:t>قسریّة، و لا الإتّحاد، فانّه و إن کان بالطبع لا بالقسر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تفوح منه رائحة الکثرة، و لا یلتفت إلی الرضا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أن یکون له ثبوت حتّی یمکن اتّصافه بالکمال، أو یکون</w:t>
      </w:r>
    </w:p>
    <w:p>
      <w:pPr>
        <w:pStyle w:val="BookText"/>
        <w:rPr/>
      </w:pPr>
      <w:r>
        <w:rPr>
          <w:rFonts w:ascii="IRNazanin" w:hAnsi="IRNazanin" w:eastAsia="IRNazanin"/>
          <w:color w:val="111111"/>
          <w:sz w:val="28"/>
          <w:sz w:val="28"/>
          <w:szCs w:val="28"/>
          <w:rtl w:val="true"/>
          <w:lang w:bidi="fa-IR"/>
        </w:rPr>
        <w:t>له ذات حتّی یصیر منعوتاً بنعوت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لک</w:t>
      </w:r>
      <w:r>
        <w:rPr>
          <w:rStyle w:val="FootnoteAnchor"/>
          <w:rtl w:val="true"/>
        </w:rPr>
        <w:footnoteReference w:id="989"/>
      </w:r>
      <w:r>
        <w:rPr>
          <w:rFonts w:ascii="IRNazanin" w:hAnsi="IRNazanin" w:eastAsia="IRNazanin"/>
          <w:color w:val="111111"/>
          <w:sz w:val="28"/>
          <w:sz w:val="28"/>
          <w:szCs w:val="28"/>
          <w:rtl w:val="true"/>
          <w:lang w:bidi="fa-IR"/>
        </w:rPr>
        <w:t>ینقطع السلوک و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ینعدم الوصول و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إلی اللّه المنتهی، و إلیه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خادم الداعی</w:t>
      </w:r>
      <w:r>
        <w:rPr>
          <w:rStyle w:val="FootnoteAnchor"/>
          <w:rtl w:val="true"/>
        </w:rPr>
        <w:footnoteReference w:id="990"/>
      </w:r>
      <w:r>
        <w:rPr>
          <w:rFonts w:ascii="Amiri" w:hAnsi="Amiri" w:eastAsia="Amiri" w:cs="Amiri"/>
          <w:color w:val="111111"/>
          <w:sz w:val="28"/>
          <w:sz w:val="28"/>
          <w:szCs w:val="28"/>
          <w:rtl w:val="true"/>
          <w:lang w:bidi="ar-SA"/>
        </w:rPr>
        <w:t>متیقّن بأنّ المولی دام</w:t>
      </w:r>
      <w:r>
        <w:rPr>
          <w:rStyle w:val="FootnoteAnchor"/>
          <w:rtl w:val="true"/>
        </w:rPr>
        <w:footnoteReference w:id="991"/>
      </w:r>
      <w:r>
        <w:rPr>
          <w:rFonts w:ascii="IRNazanin" w:hAnsi="IRNazanin" w:eastAsia="IRNazanin"/>
          <w:color w:val="111111"/>
          <w:sz w:val="28"/>
          <w:sz w:val="28"/>
          <w:szCs w:val="28"/>
          <w:rtl w:val="true"/>
          <w:lang w:bidi="fa-IR"/>
        </w:rPr>
        <w:t>ظلّه لایجد من نفسه القناعة بالدرجات المذکورة، بل ارتقی</w:t>
      </w:r>
      <w:r>
        <w:rPr>
          <w:rStyle w:val="FootnoteAnchor"/>
          <w:rtl w:val="true"/>
        </w:rPr>
        <w:footnoteReference w:id="992"/>
      </w:r>
      <w:r>
        <w:rPr>
          <w:rFonts w:ascii="IRNazanin" w:hAnsi="IRNazanin" w:eastAsia="IRNazanin"/>
          <w:color w:val="111111"/>
          <w:sz w:val="28"/>
          <w:sz w:val="28"/>
          <w:szCs w:val="28"/>
          <w:rtl w:val="true"/>
          <w:lang w:bidi="fa-IR"/>
        </w:rPr>
        <w:t>إلی درجة لا درجة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Style w:val="FootnoteAnchor"/>
          <w:rtl w:val="true"/>
        </w:rPr>
        <w:footnoteReference w:id="993"/>
      </w:r>
      <w:r>
        <w:rPr>
          <w:rFonts w:ascii="IRNazanin" w:hAnsi="IRNazanin" w:eastAsia="IRNazanin"/>
          <w:color w:val="111111"/>
          <w:sz w:val="28"/>
          <w:sz w:val="28"/>
          <w:szCs w:val="28"/>
          <w:rtl w:val="true"/>
          <w:lang w:bidi="fa-IR"/>
        </w:rPr>
        <w:t xml:space="preserve">مادام فی قید هذا العالم بحسب الصورة یجری علیه أمثال هذه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یفیض منه علی متابعیه من غیر</w:t>
      </w:r>
    </w:p>
    <w:p>
      <w:pPr>
        <w:pStyle w:val="BookText"/>
        <w:rPr/>
      </w:pPr>
      <w:r>
        <w:rPr>
          <w:rFonts w:ascii="IRNazanin" w:hAnsi="IRNazanin" w:eastAsia="IRNazanin"/>
          <w:color w:val="111111"/>
          <w:sz w:val="28"/>
          <w:sz w:val="28"/>
          <w:szCs w:val="28"/>
          <w:rtl w:val="true"/>
          <w:lang w:bidi="fa-IR"/>
        </w:rPr>
        <w:t>قصد منه إلی شیء، و یتبع ذلک إرشاد الطالبین، و إکمال الناقصین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عندی</w:t>
      </w:r>
      <w:r>
        <w:rPr>
          <w:rStyle w:val="FootnoteAnchor"/>
          <w:rtl w:val="true"/>
        </w:rPr>
        <w:footnoteReference w:id="994"/>
      </w:r>
      <w:r>
        <w:rPr>
          <w:rFonts w:ascii="IRNazanin" w:hAnsi="IRNazanin" w:eastAsia="IRNazanin"/>
          <w:color w:val="111111"/>
          <w:sz w:val="28"/>
          <w:sz w:val="28"/>
          <w:szCs w:val="28"/>
          <w:rtl w:val="true"/>
          <w:lang w:bidi="fa-IR"/>
        </w:rPr>
        <w:t>فی هذا الموضع، و رأیه أعلی و أجلّ من أن یحیط به ناقص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یقدر علی إتّصافه</w:t>
      </w:r>
      <w:r>
        <w:rPr>
          <w:rStyle w:val="FootnoteAnchor"/>
          <w:rtl w:val="true"/>
        </w:rPr>
        <w:footnoteReference w:id="995"/>
      </w:r>
      <w:r>
        <w:rPr>
          <w:rFonts w:ascii="IRNazanin" w:hAnsi="IRNazanin" w:eastAsia="IRNazanin"/>
          <w:color w:val="111111"/>
          <w:sz w:val="28"/>
          <w:sz w:val="28"/>
          <w:szCs w:val="28"/>
          <w:rtl w:val="true"/>
          <w:lang w:bidi="fa-IR"/>
        </w:rPr>
        <w:t>من أن یکون</w:t>
      </w:r>
    </w:p>
    <w:p>
      <w:pPr>
        <w:pStyle w:val="BookText"/>
        <w:rPr/>
      </w:pPr>
      <w:r>
        <w:rPr>
          <w:rFonts w:ascii="IRNazanin" w:hAnsi="IRNazanin" w:eastAsia="IRNazanin"/>
          <w:color w:val="111111"/>
          <w:sz w:val="28"/>
          <w:sz w:val="28"/>
          <w:szCs w:val="28"/>
          <w:rtl w:val="true"/>
          <w:lang w:bidi="fa-IR"/>
        </w:rPr>
        <w:t>فی مرتبتی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سرد هذه الکلمات لیس من الأدب، لکن لمّا رأیت الوقت مناسباً، عند مطالعة هذا الکتاب الشریف، و الرسالة اللطیفة الّتی لا مثیل لها حقّاً فی هدایة الطالبین و إکمال الناقصین، لم أجد وجهاً لعدم الإدلاء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أن لا أُلام علی هذه الفظاظة إن شاءاللّه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تجاوز الإطناب حدّه، و ضایقتکم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ورود المخاطبات و اعلام سوانع</w:t>
      </w:r>
    </w:p>
    <w:p>
      <w:pPr>
        <w:pStyle w:val="BookText"/>
        <w:rPr/>
      </w:pPr>
      <w:r>
        <w:rPr>
          <w:rFonts w:ascii="IRNazanin" w:hAnsi="IRNazanin" w:eastAsia="IRNazanin"/>
          <w:color w:val="111111"/>
          <w:sz w:val="28"/>
          <w:sz w:val="28"/>
          <w:szCs w:val="28"/>
          <w:rtl w:val="true"/>
          <w:lang w:bidi="fa-IR"/>
        </w:rPr>
        <w:t>الواردات بخاصّة بعد هذه الکلمات المقرونة بانعام الإستخدام فی الخدمات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أدام اللّه کما لکم لإکمال الناقصین من أمثالی بحقّ حقّه، و السلام علیکم و رحمة اللّه و برکاته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نقرأ فی النسخة المرقّمة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مکتبة الآستانة الرضویّة المقدّسة أنّ رسالة الخواجه ختمت بالعبارات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ما خطر ببال داعیه و مستفیده و المشتاق إلی </w:t>
      </w:r>
      <w:bookmarkStart w:id="620" w:name="pg6948_90958"/>
    </w:p>
    <w:p>
      <w:pPr>
        <w:pStyle w:val="BookText"/>
        <w:rPr/>
      </w:pPr>
      <w:bookmarkEnd w:id="620"/>
      <w:r>
        <w:rPr>
          <w:rFonts w:ascii="IRNazanin" w:hAnsi="IRNazanin" w:eastAsia="IRNazanin"/>
          <w:color w:val="111111"/>
          <w:sz w:val="28"/>
          <w:sz w:val="28"/>
          <w:szCs w:val="28"/>
          <w:rtl w:val="true"/>
          <w:lang w:bidi="fa-IR"/>
        </w:rPr>
        <w:t>خدمته و مریده فی هذه المباحث تأمّلاً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تشرّف بنظر مولانا و مفیده، و المفاض علیه</w:t>
      </w:r>
    </w:p>
    <w:p>
      <w:pPr>
        <w:pStyle w:val="BookText"/>
        <w:rPr/>
      </w:pPr>
      <w:r>
        <w:rPr>
          <w:rFonts w:ascii="IRNazanin" w:hAnsi="IRNazanin" w:eastAsia="IRNazanin"/>
          <w:color w:val="111111"/>
          <w:sz w:val="28"/>
          <w:sz w:val="28"/>
          <w:szCs w:val="28"/>
          <w:rtl w:val="true"/>
          <w:lang w:bidi="fa-IR"/>
        </w:rPr>
        <w:t>أنواع السعادة، فان سنخ له علیه کلام و إشارة بذلک لم یکن ذلک من إنعام العام و کرمه</w:t>
      </w:r>
    </w:p>
    <w:p>
      <w:pPr>
        <w:pStyle w:val="BookText"/>
        <w:rPr/>
      </w:pPr>
      <w:r>
        <w:rPr>
          <w:rFonts w:ascii="IRNazanin" w:hAnsi="IRNazanin" w:eastAsia="IRNazanin"/>
          <w:color w:val="111111"/>
          <w:sz w:val="28"/>
          <w:sz w:val="28"/>
          <w:szCs w:val="28"/>
          <w:rtl w:val="true"/>
          <w:lang w:bidi="fa-IR"/>
        </w:rPr>
        <w:t>العمیم بغریب، و اللّه تعالی مدیم ظلّه علی طالبی الکمال، و یسبغ علیه فیضه الّذی لایزال إنّه لطیف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الأسئلة الّتی وجّهها شمس‌الدّین الکیشی للخواجه فی هذه الرسالة</w:t>
      </w:r>
      <w:r>
        <w:rPr>
          <w:rFonts w:eastAsia="IRNazanin" w:cs="IRNazanin"/>
          <w:color w:val="111111"/>
          <w:sz w:val="28"/>
          <w:szCs w:val="28"/>
          <w:rtl w:val="true"/>
          <w:lang w:bidi="fa-IR"/>
        </w:rPr>
        <w:t>:</w:t>
      </w:r>
    </w:p>
    <w:p>
      <w:pPr>
        <w:pStyle w:val="Heading3"/>
        <w:numPr>
          <w:ilvl w:val="2"/>
          <w:numId w:val="1"/>
        </w:numPr>
        <w:rPr/>
      </w:pPr>
      <w:bookmarkStart w:id="621" w:name="__RefHeading___Toc2088957_372815092"/>
      <w:bookmarkStart w:id="622" w:name="_Toc231"/>
      <w:bookmarkEnd w:id="621"/>
      <w:r>
        <w:rPr>
          <w:rtl w:val="true"/>
        </w:rPr>
        <w:t>أسئلة شمس‌الدّین الکیشی الموجّهة إلی الخواجه الطوسی</w:t>
      </w:r>
      <w:bookmarkEnd w:id="622"/>
    </w:p>
    <w:p>
      <w:pPr>
        <w:pStyle w:val="Heading3"/>
        <w:numPr>
          <w:ilvl w:val="2"/>
          <w:numId w:val="1"/>
        </w:numPr>
        <w:rPr/>
      </w:pPr>
      <w:bookmarkStart w:id="623" w:name="__RefHeading___Toc2088959_372815092"/>
      <w:bookmarkStart w:id="624" w:name="_Toc232"/>
      <w:bookmarkEnd w:id="623"/>
      <w:r>
        <w:rPr/>
        <w:t>1</w:t>
      </w:r>
      <w:r>
        <w:rPr>
          <w:rtl w:val="true"/>
        </w:rPr>
        <w:t xml:space="preserve">- </w:t>
      </w:r>
      <w:r>
        <w:rPr>
          <w:rtl w:val="true"/>
        </w:rPr>
        <w:t>المسئلة الأولی</w:t>
      </w:r>
      <w:bookmarkEnd w:id="624"/>
    </w:p>
    <w:p>
      <w:pPr>
        <w:pStyle w:val="BookText"/>
        <w:rPr/>
      </w:pPr>
      <w:r>
        <w:rPr>
          <w:rFonts w:ascii="IRNazanin" w:hAnsi="IRNazanin" w:eastAsia="IRNazanin"/>
          <w:color w:val="111111"/>
          <w:sz w:val="28"/>
          <w:sz w:val="28"/>
          <w:szCs w:val="28"/>
          <w:rtl w:val="true"/>
          <w:lang w:bidi="fa-IR"/>
        </w:rPr>
        <w:t>هل ثبت عندکم أنّ وجود واجب الوجود</w:t>
      </w:r>
      <w:r>
        <w:rPr>
          <w:rStyle w:val="FootnoteAnchor"/>
          <w:rtl w:val="true"/>
        </w:rPr>
        <w:footnoteReference w:id="997"/>
      </w:r>
      <w:r>
        <w:rPr>
          <w:rFonts w:ascii="IRNazanin" w:hAnsi="IRNazanin" w:eastAsia="IRNazanin"/>
          <w:color w:val="111111"/>
          <w:sz w:val="28"/>
          <w:sz w:val="28"/>
          <w:szCs w:val="28"/>
          <w:rtl w:val="true"/>
          <w:lang w:bidi="fa-IR"/>
        </w:rPr>
        <w:t>أمر زائد علی حقیقته أم وجوده عین مهیته، و ان لیس</w:t>
      </w:r>
      <w:r>
        <w:rPr>
          <w:rStyle w:val="FootnoteAnchor"/>
          <w:rtl w:val="true"/>
        </w:rPr>
        <w:footnoteReference w:id="998"/>
      </w:r>
      <w:r>
        <w:rPr>
          <w:rFonts w:ascii="IRNazanin" w:hAnsi="IRNazanin" w:eastAsia="IRNazanin"/>
          <w:color w:val="111111"/>
          <w:sz w:val="28"/>
          <w:sz w:val="28"/>
          <w:szCs w:val="28"/>
          <w:rtl w:val="true"/>
          <w:lang w:bidi="fa-IR"/>
        </w:rPr>
        <w:t>له حقیقة وراء الوجود؟</w:t>
      </w:r>
    </w:p>
    <w:p>
      <w:pPr>
        <w:pStyle w:val="Heading3"/>
        <w:numPr>
          <w:ilvl w:val="2"/>
          <w:numId w:val="1"/>
        </w:numPr>
        <w:rPr/>
      </w:pPr>
      <w:bookmarkStart w:id="625" w:name="__RefHeading___Toc2088961_372815092"/>
      <w:bookmarkStart w:id="626" w:name="_Toc233"/>
      <w:bookmarkEnd w:id="625"/>
      <w:r>
        <w:rPr/>
        <w:t>2</w:t>
      </w:r>
      <w:r>
        <w:rPr>
          <w:rtl w:val="true"/>
        </w:rPr>
        <w:t xml:space="preserve">- </w:t>
      </w:r>
      <w:r>
        <w:rPr>
          <w:rtl w:val="true"/>
        </w:rPr>
        <w:t>المسئلة الثانیة</w:t>
      </w:r>
      <w:bookmarkEnd w:id="626"/>
    </w:p>
    <w:p>
      <w:pPr>
        <w:pStyle w:val="BookText"/>
        <w:rPr/>
      </w:pPr>
      <w:r>
        <w:rPr>
          <w:rFonts w:ascii="IRNazanin" w:hAnsi="IRNazanin" w:eastAsia="IRNazanin"/>
          <w:color w:val="111111"/>
          <w:sz w:val="28"/>
          <w:sz w:val="28"/>
          <w:szCs w:val="28"/>
          <w:rtl w:val="true"/>
          <w:lang w:bidi="fa-IR"/>
        </w:rPr>
        <w:t>هل الماهیات الممکنة مجعولة أو غیر مجعولة، و هل هی أُمور وجودیّة أو هی عدمیّة؟</w:t>
      </w:r>
    </w:p>
    <w:p>
      <w:pPr>
        <w:pStyle w:val="Heading3"/>
        <w:numPr>
          <w:ilvl w:val="2"/>
          <w:numId w:val="1"/>
        </w:numPr>
        <w:rPr/>
      </w:pPr>
      <w:bookmarkStart w:id="627" w:name="__RefHeading___Toc2088963_372815092"/>
      <w:bookmarkStart w:id="628" w:name="_Toc234"/>
      <w:bookmarkEnd w:id="627"/>
      <w:r>
        <w:rPr/>
        <w:t>3</w:t>
      </w:r>
      <w:r>
        <w:rPr>
          <w:rtl w:val="true"/>
        </w:rPr>
        <w:t xml:space="preserve"> - </w:t>
      </w:r>
      <w:r>
        <w:rPr>
          <w:rtl w:val="true"/>
        </w:rPr>
        <w:t>المسئلة الثالثة</w:t>
      </w:r>
      <w:r>
        <w:rPr>
          <w:rtl w:val="true"/>
        </w:rPr>
        <w:t>:</w:t>
      </w:r>
      <w:bookmarkEnd w:id="628"/>
    </w:p>
    <w:p>
      <w:pPr>
        <w:pStyle w:val="BookText"/>
        <w:rPr/>
      </w:pPr>
      <w:r>
        <w:rPr>
          <w:rFonts w:ascii="IRNazanin" w:hAnsi="IRNazanin" w:eastAsia="IRNazanin"/>
          <w:color w:val="111111"/>
          <w:sz w:val="28"/>
          <w:sz w:val="28"/>
          <w:szCs w:val="28"/>
          <w:rtl w:val="true"/>
          <w:lang w:bidi="fa-IR"/>
        </w:rPr>
        <w:t>المسمّی بالوجود العام المشترک فی کونه وجوداً فقط هل هو من جملة الممکنات أم لا؟</w:t>
      </w:r>
    </w:p>
    <w:p>
      <w:pPr>
        <w:pStyle w:val="Heading3"/>
        <w:numPr>
          <w:ilvl w:val="2"/>
          <w:numId w:val="1"/>
        </w:numPr>
        <w:rPr/>
      </w:pPr>
      <w:bookmarkStart w:id="629" w:name="__RefHeading___Toc2088965_372815092"/>
      <w:bookmarkStart w:id="630" w:name="_Toc235"/>
      <w:bookmarkEnd w:id="629"/>
      <w:r>
        <w:rPr/>
        <w:t>4</w:t>
      </w:r>
      <w:r>
        <w:rPr>
          <w:rtl w:val="true"/>
        </w:rPr>
        <w:t xml:space="preserve"> - </w:t>
      </w:r>
      <w:r>
        <w:rPr>
          <w:rtl w:val="true"/>
        </w:rPr>
        <w:t>المسئلة الرابعة</w:t>
      </w:r>
      <w:r>
        <w:rPr>
          <w:rtl w:val="true"/>
        </w:rPr>
        <w:t>:</w:t>
      </w:r>
      <w:bookmarkEnd w:id="630"/>
    </w:p>
    <w:p>
      <w:pPr>
        <w:pStyle w:val="BookText"/>
        <w:rPr/>
      </w:pPr>
      <w:r>
        <w:rPr>
          <w:rFonts w:ascii="IRNazanin" w:hAnsi="IRNazanin" w:eastAsia="IRNazanin"/>
          <w:color w:val="111111"/>
          <w:sz w:val="28"/>
          <w:sz w:val="28"/>
          <w:szCs w:val="28"/>
          <w:rtl w:val="true"/>
          <w:lang w:bidi="fa-IR"/>
        </w:rPr>
        <w:t>الواحد لا یصدر عنه إلاّ الواحد</w:t>
      </w:r>
      <w:r>
        <w:rPr>
          <w:rStyle w:val="FootnoteAnchor"/>
          <w:rtl w:val="true"/>
        </w:rPr>
        <w:footnoteReference w:id="999"/>
      </w:r>
      <w:r>
        <w:rPr>
          <w:rFonts w:ascii="Amiri" w:hAnsi="Amiri" w:eastAsia="Amiri" w:cs="Amiri"/>
          <w:color w:val="111111"/>
          <w:sz w:val="28"/>
          <w:sz w:val="28"/>
          <w:szCs w:val="28"/>
          <w:rtl w:val="true"/>
          <w:lang w:bidi="ar-SA"/>
        </w:rPr>
        <w:t>مسئلة کلیّة یتضمّن عدّة مسائل</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ما حقیقة النفس الإنسانیّة، و ما البرهان الدالّ علی إثباتها، فانّ جمیع ما ذکروه</w:t>
      </w:r>
      <w:r>
        <w:rPr>
          <w:rStyle w:val="FootnoteAnchor"/>
          <w:rtl w:val="true"/>
        </w:rPr>
        <w:footnoteReference w:id="1001"/>
      </w:r>
      <w:r>
        <w:rPr>
          <w:rFonts w:ascii="IRNazanin" w:hAnsi="IRNazanin" w:eastAsia="IRNazanin"/>
          <w:color w:val="111111"/>
          <w:sz w:val="28"/>
          <w:sz w:val="28"/>
          <w:szCs w:val="28"/>
          <w:rtl w:val="true"/>
          <w:lang w:bidi="fa-IR"/>
        </w:rPr>
        <w:t xml:space="preserve">فی بیانها غیر مقنع لإولی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البرهان علی تجریدها و دوام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31" w:name="__RefHeading___Toc2088967_372815092"/>
      <w:bookmarkStart w:id="632" w:name="_Toc236"/>
      <w:bookmarkEnd w:id="631"/>
      <w:r>
        <w:rPr/>
        <w:t>5</w:t>
      </w:r>
      <w:r>
        <w:rPr>
          <w:rtl w:val="true"/>
        </w:rPr>
        <w:t xml:space="preserve"> - </w:t>
      </w:r>
      <w:r>
        <w:rPr/>
        <w:t>6</w:t>
      </w:r>
      <w:r>
        <w:rPr>
          <w:rtl w:val="true"/>
        </w:rPr>
        <w:t xml:space="preserve"> - </w:t>
      </w:r>
      <w:r>
        <w:rPr>
          <w:rtl w:val="true"/>
        </w:rPr>
        <w:t>المسئلة الخامسة و السادسة</w:t>
      </w:r>
      <w:r>
        <w:rPr>
          <w:rtl w:val="true"/>
        </w:rPr>
        <w:t>:</w:t>
      </w:r>
      <w:bookmarkEnd w:id="632"/>
    </w:p>
    <w:p>
      <w:pPr>
        <w:pStyle w:val="BookText"/>
        <w:rPr/>
      </w:pPr>
      <w:r>
        <w:rPr>
          <w:rFonts w:ascii="IRNazanin" w:hAnsi="IRNazanin" w:eastAsia="IRNazanin"/>
          <w:color w:val="111111"/>
          <w:sz w:val="28"/>
          <w:sz w:val="28"/>
          <w:szCs w:val="28"/>
          <w:rtl w:val="true"/>
          <w:lang w:bidi="fa-IR"/>
        </w:rPr>
        <w:t>مسئلة یحتوی علی مسائل من الیقین</w:t>
      </w:r>
      <w:r>
        <w:rPr>
          <w:rStyle w:val="FootnoteAnchor"/>
          <w:rtl w:val="true"/>
        </w:rPr>
        <w:footnoteReference w:id="1002"/>
      </w:r>
      <w:r>
        <w:rPr>
          <w:rFonts w:ascii="IRNazanin" w:hAnsi="IRNazanin" w:eastAsia="IRNazanin"/>
          <w:color w:val="111111"/>
          <w:sz w:val="28"/>
          <w:sz w:val="28"/>
          <w:szCs w:val="28"/>
          <w:rtl w:val="true"/>
          <w:lang w:bidi="fa-IR"/>
        </w:rPr>
        <w:t>أنّ الأجسام متناهیة القوّة و القبول</w:t>
      </w:r>
      <w:r>
        <w:rPr>
          <w:rFonts w:eastAsia="IRNazanin" w:cs="IRNazanin"/>
          <w:color w:val="111111"/>
          <w:sz w:val="28"/>
          <w:szCs w:val="28"/>
          <w:rtl w:val="true"/>
          <w:lang w:bidi="fa-IR"/>
        </w:rPr>
        <w:t>...</w:t>
      </w:r>
    </w:p>
    <w:p>
      <w:pPr>
        <w:pStyle w:val="Heading3"/>
        <w:numPr>
          <w:ilvl w:val="2"/>
          <w:numId w:val="1"/>
        </w:numPr>
        <w:rPr/>
      </w:pPr>
      <w:bookmarkStart w:id="633" w:name="__RefHeading___Toc2088969_372815092"/>
      <w:bookmarkStart w:id="634" w:name="_Toc237"/>
      <w:bookmarkEnd w:id="633"/>
      <w:r>
        <w:rPr/>
        <w:t>7</w:t>
      </w:r>
      <w:r>
        <w:rPr>
          <w:rtl w:val="true"/>
        </w:rPr>
        <w:t xml:space="preserve"> - </w:t>
      </w:r>
      <w:r>
        <w:rPr>
          <w:rtl w:val="true"/>
        </w:rPr>
        <w:t>المسئلة السابعة</w:t>
      </w:r>
      <w:r>
        <w:rPr>
          <w:rtl w:val="true"/>
        </w:rPr>
        <w:t>:</w:t>
      </w:r>
      <w:bookmarkEnd w:id="6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فی هذه النشأة و الدار یتعذّر علیه التجرید التام</w:t>
      </w:r>
      <w:r>
        <w:rPr>
          <w:rStyle w:val="FootnoteAnchor"/>
          <w:rtl w:val="true"/>
        </w:rPr>
        <w:footnoteReference w:id="1003"/>
      </w:r>
      <w:r>
        <w:rPr>
          <w:rFonts w:ascii="Amiri" w:hAnsi="Amiri" w:eastAsia="Amiri" w:cs="Amiri"/>
          <w:color w:val="111111"/>
          <w:sz w:val="28"/>
          <w:sz w:val="28"/>
          <w:szCs w:val="28"/>
          <w:rtl w:val="true"/>
          <w:lang w:bidi="ar-SA"/>
        </w:rPr>
        <w:t>المفسّر بانقطاع تعلّق النفس المدبرة للبدن عن البدن</w:t>
      </w:r>
      <w:r>
        <w:rPr>
          <w:rFonts w:eastAsia="Amiri" w:cs="Amiri" w:ascii="Amiri" w:hAnsi="Amiri"/>
          <w:color w:val="111111"/>
          <w:sz w:val="28"/>
          <w:szCs w:val="28"/>
          <w:rtl w:val="true"/>
          <w:lang w:bidi="ar-SA"/>
        </w:rPr>
        <w:t xml:space="preserve">. </w:t>
      </w:r>
      <w:bookmarkStart w:id="635" w:name="pg6948_90959"/>
    </w:p>
    <w:p>
      <w:pPr>
        <w:pStyle w:val="Heading3"/>
        <w:numPr>
          <w:ilvl w:val="2"/>
          <w:numId w:val="1"/>
        </w:numPr>
        <w:rPr/>
      </w:pPr>
      <w:bookmarkStart w:id="636" w:name="__RefHeading___Toc2088971_372815092"/>
      <w:bookmarkStart w:id="637" w:name="_Toc238"/>
      <w:bookmarkEnd w:id="635"/>
      <w:bookmarkEnd w:id="636"/>
      <w:r>
        <w:rPr/>
        <w:t>8</w:t>
      </w:r>
      <w:r>
        <w:rPr>
          <w:rtl w:val="true"/>
        </w:rPr>
        <w:t xml:space="preserve">- </w:t>
      </w:r>
      <w:r>
        <w:rPr>
          <w:rtl w:val="true"/>
        </w:rPr>
        <w:t>المسئلة الثامنة</w:t>
      </w:r>
      <w:r>
        <w:rPr>
          <w:rtl w:val="true"/>
        </w:rPr>
        <w:t>:</w:t>
      </w:r>
      <w:bookmarkEnd w:id="637"/>
    </w:p>
    <w:p>
      <w:pPr>
        <w:pStyle w:val="BookText"/>
        <w:rPr/>
      </w:pPr>
      <w:r>
        <w:rPr>
          <w:rFonts w:ascii="IRNazanin" w:hAnsi="IRNazanin" w:eastAsia="IRNazanin"/>
          <w:color w:val="111111"/>
          <w:sz w:val="28"/>
          <w:sz w:val="28"/>
          <w:szCs w:val="28"/>
          <w:rtl w:val="true"/>
          <w:lang w:bidi="fa-IR"/>
        </w:rPr>
        <w:t>ما حقیقة الفیض الصادر عن الحقّ، و ما المتعقّل للعقلاء من معرفته و کیفیّة صدوره</w:t>
      </w:r>
      <w:r>
        <w:rPr>
          <w:rFonts w:eastAsia="IRNazanin" w:cs="IRNazanin"/>
          <w:color w:val="111111"/>
          <w:sz w:val="28"/>
          <w:szCs w:val="28"/>
          <w:rtl w:val="true"/>
          <w:lang w:bidi="fa-IR"/>
        </w:rPr>
        <w:t>.</w:t>
      </w:r>
    </w:p>
    <w:p>
      <w:pPr>
        <w:pStyle w:val="Heading3"/>
        <w:numPr>
          <w:ilvl w:val="2"/>
          <w:numId w:val="1"/>
        </w:numPr>
        <w:rPr/>
      </w:pPr>
      <w:bookmarkStart w:id="638" w:name="__RefHeading___Toc2088973_372815092"/>
      <w:bookmarkStart w:id="639" w:name="_Toc239"/>
      <w:bookmarkEnd w:id="638"/>
      <w:r>
        <w:rPr/>
        <w:t>9</w:t>
      </w:r>
      <w:r>
        <w:rPr>
          <w:rtl w:val="true"/>
        </w:rPr>
        <w:t xml:space="preserve"> - </w:t>
      </w:r>
      <w:r>
        <w:rPr>
          <w:rtl w:val="true"/>
        </w:rPr>
        <w:t>المسئلة التاسعة</w:t>
      </w:r>
      <w:r>
        <w:rPr>
          <w:rtl w:val="true"/>
        </w:rPr>
        <w:t>:</w:t>
      </w:r>
      <w:bookmarkEnd w:id="639"/>
    </w:p>
    <w:p>
      <w:pPr>
        <w:pStyle w:val="BookText"/>
        <w:rPr/>
      </w:pPr>
      <w:r>
        <w:rPr>
          <w:rFonts w:ascii="IRNazanin" w:hAnsi="IRNazanin" w:eastAsia="IRNazanin"/>
          <w:color w:val="111111"/>
          <w:sz w:val="28"/>
          <w:sz w:val="28"/>
          <w:szCs w:val="28"/>
          <w:rtl w:val="true"/>
          <w:lang w:bidi="fa-IR"/>
        </w:rPr>
        <w:t>النسب بین الموجودات غیر متناهیة عندنا</w:t>
      </w:r>
      <w:r>
        <w:rPr>
          <w:rFonts w:eastAsia="IRNazanin" w:cs="IRNazanin"/>
          <w:color w:val="111111"/>
          <w:sz w:val="28"/>
          <w:szCs w:val="28"/>
          <w:rtl w:val="true"/>
          <w:lang w:bidi="fa-IR"/>
        </w:rPr>
        <w:t>...</w:t>
      </w:r>
    </w:p>
    <w:p>
      <w:pPr>
        <w:pStyle w:val="Heading3"/>
        <w:numPr>
          <w:ilvl w:val="2"/>
          <w:numId w:val="1"/>
        </w:numPr>
        <w:rPr/>
      </w:pPr>
      <w:bookmarkStart w:id="640" w:name="__RefHeading___Toc2088975_372815092"/>
      <w:bookmarkStart w:id="641" w:name="_Toc240"/>
      <w:bookmarkEnd w:id="640"/>
      <w:r>
        <w:rPr/>
        <w:t>10</w:t>
      </w:r>
      <w:r>
        <w:rPr>
          <w:rtl w:val="true"/>
        </w:rPr>
        <w:t xml:space="preserve"> - </w:t>
      </w:r>
      <w:r>
        <w:rPr>
          <w:rtl w:val="true"/>
        </w:rPr>
        <w:t>المسئلة العاشرة</w:t>
      </w:r>
      <w:r>
        <w:rPr>
          <w:rtl w:val="true"/>
        </w:rPr>
        <w:t>:</w:t>
      </w:r>
      <w:bookmarkEnd w:id="641"/>
    </w:p>
    <w:p>
      <w:pPr>
        <w:pStyle w:val="BookText"/>
        <w:rPr/>
      </w:pPr>
      <w:r>
        <w:rPr>
          <w:rFonts w:ascii="IRNazanin" w:hAnsi="IRNazanin" w:eastAsia="IRNazanin"/>
          <w:color w:val="111111"/>
          <w:sz w:val="28"/>
          <w:sz w:val="28"/>
          <w:szCs w:val="28"/>
          <w:rtl w:val="true"/>
          <w:lang w:bidi="fa-IR"/>
        </w:rPr>
        <w:t>الجوهر لایبطل ببطلان کیفیّة من کیفیّاته</w:t>
      </w:r>
      <w:r>
        <w:rPr>
          <w:rFonts w:eastAsia="IRNazanin" w:cs="IRNazanin"/>
          <w:color w:val="111111"/>
          <w:sz w:val="28"/>
          <w:szCs w:val="28"/>
          <w:rtl w:val="true"/>
          <w:lang w:bidi="fa-IR"/>
        </w:rPr>
        <w:t>...</w:t>
      </w:r>
    </w:p>
    <w:p>
      <w:pPr>
        <w:pStyle w:val="Heading3"/>
        <w:numPr>
          <w:ilvl w:val="2"/>
          <w:numId w:val="1"/>
        </w:numPr>
        <w:rPr/>
      </w:pPr>
      <w:bookmarkStart w:id="642" w:name="__RefHeading___Toc2088977_372815092"/>
      <w:bookmarkStart w:id="643" w:name="_Toc241"/>
      <w:bookmarkEnd w:id="642"/>
      <w:r>
        <w:rPr/>
        <w:t>11</w:t>
      </w:r>
      <w:r>
        <w:rPr>
          <w:rtl w:val="true"/>
        </w:rPr>
        <w:t xml:space="preserve"> - </w:t>
      </w:r>
      <w:r>
        <w:rPr>
          <w:rtl w:val="true"/>
        </w:rPr>
        <w:t>المسئلة الحادی عشر</w:t>
      </w:r>
      <w:r>
        <w:rPr>
          <w:rtl w:val="true"/>
        </w:rPr>
        <w:t>:</w:t>
      </w:r>
      <w:bookmarkEnd w:id="643"/>
    </w:p>
    <w:p>
      <w:pPr>
        <w:pStyle w:val="BookText"/>
        <w:rPr/>
      </w:pPr>
      <w:r>
        <w:rPr>
          <w:rFonts w:ascii="IRNazanin" w:hAnsi="IRNazanin" w:eastAsia="IRNazanin"/>
          <w:color w:val="111111"/>
          <w:sz w:val="28"/>
          <w:sz w:val="28"/>
          <w:szCs w:val="28"/>
          <w:rtl w:val="true"/>
          <w:lang w:bidi="fa-IR"/>
        </w:rPr>
        <w:t>الهیولی المجرّدة لاتقبل القسمة عقلاً، و هکذا الصورة فکیف یحول الصورة فی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یأتی الجمل الأولی فی جواب الخواجه عن أسئلة قونوی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الموضح بتحقیق کون وجوده عین ماهیّته أن لیست له حقیقة وراء الوجود هو أ نّه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المهیات لیست مجعولة هو أنّ السواد مثلاً لا یکون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جاعل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المسئلة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العامّ المشترک لا یتحقّق إلاّ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الرابعة الواجد لا یصدر عنه إلاّ الواحد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أُبیّن ما فهمت من کلامهم، فان کان موافقاً لما علیه الأمر، 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فلا عیب فی مثل هذه المضایق إن تزل کما زال أقدام کثیرین من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یتضمّن عدّة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أمّا حقیقة النفس الإنسانیّة الّتی یشیر إلیها کلّ أحد من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فانّ ذلک أظهر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یحتوی علی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متناهیة کما ذکره،أمّا انقطاع النوع الإنسانی و عوده بعد ذلک فممکن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الإنسان فی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الحکماء تفحصوا عن مهیة اللّذة و استقرّ آرائهم علی أ نّها إدراک الملائم من حیث هو 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حقیقة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الفیض موجد یصدر عن الحقّ، و إذا کان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محتاجاً إلی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القابل موجوداً یقبله قابله من غیر حرکة من الحقّ إلی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النسب الّتی،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المترتبة الموجودة آحادها معاً وجب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الجوهر،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عنصر یفسد فانّه یبطل ببطلان کیفیّته کالماء الّذی یغلو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الهیولی المجرّدة،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الهیولی المجرّدة لایوجد إلاّ فی الذهن،کذلک الصورة، و هما أبداً فی الوجود یکونان متقارنین،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مفاوضات؛ فی فهرس المخطوطات فی مکتبة برلین تحت عنوان أجوبة النصیریّة، و أوّلها فی الفهرس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نصب فی کلّ زمان هادیاً للحقّ إلی الطریق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فی مقدّمة هذه الرسالة رسالة من الخواجه إلی القونوی، و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فقد وصل من جنابه العالی إلی أحوج خلق‌اللّه سبحانه محمّد بن محمّد الطوسی کتاب جامع للإشارات الروحانیّة إلی أسرار الربّانیّة</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أُخری للخواجه فی جواب الشیخ صدرالدّین القونوی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القونوی عند ما طالع رسالة المفاوضات للخواجه، سجّل علیها بعض المؤاخذات، و بعثها إلیه</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و تبدأ رسالة القونوی بالعبارة الآتیة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الّذی أبان بمستودعات</w:t>
      </w:r>
      <w:r>
        <w:rPr>
          <w:rStyle w:val="FootnoteAnchor"/>
          <w:rtl w:val="true"/>
        </w:rPr>
        <w:footnoteReference w:id="1006"/>
      </w:r>
      <w:r>
        <w:rPr>
          <w:rFonts w:ascii="IRNazanin" w:hAnsi="IRNazanin" w:eastAsia="IRNazanin"/>
          <w:color w:val="111111"/>
          <w:sz w:val="28"/>
          <w:sz w:val="28"/>
          <w:szCs w:val="28"/>
          <w:rtl w:val="true"/>
          <w:lang w:bidi="fa-IR"/>
        </w:rPr>
        <w:t>الهمم مراتب علم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الخواجه تلک الرسالة، و بناءاً علی طلب القونوی، فانّه أجاب عن إعتراضاته أجوبة وافیة، و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مآخذات، و أرسلها إلی الشیخ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توجد رسالة القونوی الموسومة بالرسالة الهادیة ضمن مجموعة فی مکتبة مدرسة مروی، و نسخة أُخری منها فی المکتبة العامّة ببرلین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أوّلها فی فهرس المکتبه علی 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الهادیة کتبها سیّدنا الإمام صدرالدّین أبوالمعالی محمّدبن محمّد بن إسحاق بن محمّد بن یوسف بن علیّ القونوی إلی الإمام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1007"/>
      </w:r>
      <w:bookmarkStart w:id="644" w:name="pg6948_90961"/>
    </w:p>
    <w:p>
      <w:pPr>
        <w:pStyle w:val="BookText"/>
        <w:rPr/>
      </w:pPr>
      <w:bookmarkEnd w:id="644"/>
      <w:r>
        <w:rPr>
          <w:rFonts w:ascii="IRNazanin" w:hAnsi="IRNazanin" w:eastAsia="IRNazanin"/>
          <w:color w:val="111111"/>
          <w:sz w:val="28"/>
          <w:sz w:val="28"/>
          <w:szCs w:val="28"/>
          <w:rtl w:val="true"/>
          <w:lang w:bidi="fa-IR"/>
        </w:rPr>
        <w:t>بید أنیّ لم أُطالع رسالة المؤاخذات الّتی کتبها الخواجه فی جواب القونوی حتّی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اسئلة شمس‌الدّین محمّدالکیشی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صدرالدّین القونوی حکیماً متصوّفاً و عالماً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رسالة إلی الخواجه طلب فیها شرح و توضیح ثلاث مسائل من مسائل المنطق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الخواجه، و بعث إلیه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تقع کلّ رسالة فی ثلاث صفحات</w:t>
      </w:r>
    </w:p>
    <w:p>
      <w:pPr>
        <w:pStyle w:val="BookText"/>
        <w:rPr/>
      </w:pPr>
      <w:r>
        <w:rPr>
          <w:rFonts w:ascii="IRNazanin" w:hAnsi="IRNazanin" w:eastAsia="IRNazanin"/>
          <w:color w:val="111111"/>
          <w:sz w:val="28"/>
          <w:sz w:val="28"/>
          <w:szCs w:val="28"/>
          <w:rtl w:val="true"/>
          <w:lang w:bidi="fa-IR"/>
        </w:rPr>
        <w:t>و نصف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 صورة الرسالتین</w:t>
      </w:r>
      <w:r>
        <w:rPr>
          <w:rFonts w:eastAsia="IRNazanin" w:cs="IRNazanin"/>
          <w:color w:val="111111"/>
          <w:sz w:val="28"/>
          <w:szCs w:val="28"/>
          <w:rtl w:val="true"/>
          <w:lang w:bidi="fa-IR"/>
        </w:rPr>
        <w:t>:</w:t>
      </w:r>
    </w:p>
    <w:p>
      <w:pPr>
        <w:pStyle w:val="Heading3"/>
        <w:numPr>
          <w:ilvl w:val="2"/>
          <w:numId w:val="1"/>
        </w:numPr>
        <w:rPr/>
      </w:pPr>
      <w:bookmarkStart w:id="645" w:name="__RefHeading___Toc2088979_372815092"/>
      <w:bookmarkStart w:id="646" w:name="_Toc242"/>
      <w:bookmarkEnd w:id="645"/>
      <w:r>
        <w:rPr>
          <w:rtl w:val="true"/>
        </w:rPr>
        <w:t>«</w:t>
      </w:r>
      <w:r>
        <w:rPr>
          <w:rtl w:val="true"/>
        </w:rPr>
        <w:t>مکتوب الشیخ صدرالدّین القونوی</w:t>
      </w:r>
      <w:bookmarkEnd w:id="646"/>
    </w:p>
    <w:p>
      <w:pPr>
        <w:pStyle w:val="Heading3"/>
        <w:numPr>
          <w:ilvl w:val="2"/>
          <w:numId w:val="1"/>
        </w:numPr>
        <w:rPr/>
      </w:pPr>
      <w:bookmarkStart w:id="647" w:name="__RefHeading___Toc2088981_372815092"/>
      <w:bookmarkStart w:id="648" w:name="_Toc243"/>
      <w:bookmarkEnd w:id="647"/>
      <w:r>
        <w:rPr>
          <w:rtl w:val="true"/>
        </w:rPr>
        <w:t>إلی المولی الأعظم نصیرالملّة و الدّین أنار اللّه برهانه</w:t>
      </w:r>
      <w:r>
        <w:rPr>
          <w:rtl w:val="true"/>
        </w:rPr>
        <w:t>»</w:t>
      </w:r>
      <w:bookmarkEnd w:id="648"/>
    </w:p>
    <w:p>
      <w:pPr>
        <w:pStyle w:val="BookText"/>
        <w:rPr/>
      </w:pPr>
      <w:r>
        <w:rPr>
          <w:rFonts w:ascii="IRNazanin" w:hAnsi="IRNazanin" w:eastAsia="IRNazanin"/>
          <w:color w:val="111111"/>
          <w:sz w:val="28"/>
          <w:sz w:val="28"/>
          <w:szCs w:val="28"/>
          <w:rtl w:val="true"/>
          <w:lang w:bidi="fa-IR"/>
        </w:rPr>
        <w:t>ما زال سمعی یعی من طیب ذکرک ما</w:t>
      </w:r>
    </w:p>
    <w:p>
      <w:pPr>
        <w:pStyle w:val="BookText"/>
        <w:rPr/>
      </w:pPr>
      <w:r>
        <w:rPr>
          <w:rFonts w:ascii="IRNazanin" w:hAnsi="IRNazanin" w:eastAsia="IRNazanin"/>
          <w:color w:val="111111"/>
          <w:sz w:val="28"/>
          <w:sz w:val="28"/>
          <w:szCs w:val="28"/>
          <w:rtl w:val="true"/>
          <w:lang w:bidi="fa-IR"/>
        </w:rPr>
        <w:t>یزری علی الروض غبّ العارض الهتن</w:t>
      </w:r>
    </w:p>
    <w:p>
      <w:pPr>
        <w:pStyle w:val="BookText"/>
        <w:rPr/>
      </w:pPr>
      <w:r>
        <w:rPr>
          <w:rFonts w:ascii="IRNazanin" w:hAnsi="IRNazanin" w:eastAsia="IRNazanin"/>
          <w:color w:val="111111"/>
          <w:sz w:val="28"/>
          <w:sz w:val="28"/>
          <w:szCs w:val="28"/>
          <w:rtl w:val="true"/>
          <w:lang w:bidi="fa-IR"/>
        </w:rPr>
        <w:t>حتّی حللت حمی قلبی و لا عجب</w:t>
      </w:r>
    </w:p>
    <w:p>
      <w:pPr>
        <w:pStyle w:val="BookText"/>
        <w:rPr/>
      </w:pPr>
      <w:r>
        <w:rPr>
          <w:rFonts w:ascii="Amiri" w:hAnsi="Amiri" w:eastAsia="Amiri" w:cs="Amiri"/>
          <w:color w:val="111111"/>
          <w:sz w:val="28"/>
          <w:sz w:val="28"/>
          <w:szCs w:val="28"/>
          <w:rtl w:val="true"/>
          <w:lang w:bidi="ar-SA"/>
        </w:rPr>
        <w:t>فربّ ساعٍ إلی قلبٍ من الإذن</w:t>
      </w:r>
    </w:p>
    <w:p>
      <w:pPr>
        <w:pStyle w:val="BookText"/>
        <w:rPr/>
      </w:pPr>
      <w:r>
        <w:rPr>
          <w:rFonts w:ascii="IRNazanin" w:hAnsi="IRNazanin" w:eastAsia="IRNazanin"/>
          <w:color w:val="111111"/>
          <w:sz w:val="28"/>
          <w:sz w:val="28"/>
          <w:szCs w:val="28"/>
          <w:rtl w:val="true"/>
          <w:lang w:bidi="fa-IR"/>
        </w:rPr>
        <w:t>شُنّفت و طابت أُذُن اللیالی و الأیّام دائماً باستماع مآثر و معالی المجلس العالی للخواجه المعظّم، و الصدر الأعظم، مالک أزمّة الفضائل، افتخار الأواخر و الأوائل،</w:t>
      </w:r>
      <w:r>
        <w:rPr>
          <w:rStyle w:val="FootnoteAnchor"/>
          <w:rtl w:val="true"/>
        </w:rPr>
        <w:footnoteReference w:id="1008"/>
      </w:r>
      <w:r>
        <w:rPr>
          <w:rFonts w:ascii="IRNazanin" w:hAnsi="IRNazanin" w:eastAsia="IRNazanin"/>
          <w:color w:val="111111"/>
          <w:sz w:val="28"/>
          <w:sz w:val="28"/>
          <w:szCs w:val="28"/>
          <w:rtl w:val="true"/>
          <w:lang w:bidi="fa-IR"/>
        </w:rPr>
        <w:t>ملک حکماء العصر، حسنة الدهر، نصیرالحقّ</w:t>
      </w:r>
      <w:r>
        <w:rPr>
          <w:rStyle w:val="FootnoteAnchor"/>
          <w:rtl w:val="true"/>
        </w:rPr>
        <w:footnoteReference w:id="1009"/>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فیما یرضیه بقاه، و أدام فی درج المعالی إرتقاءه، و لا زالت مهجته الشریفة بعین اللّه مکلیة، و تالی حمده مقدّماً لإنتاج کلّ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أعرض لکم خدمتی و دعائی من منبع الصفاء و مشرع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شخصکم المبارک أنّ شوقی إلیکم نقیّ من شائبة التکلّف</w:t>
      </w:r>
      <w:r>
        <w:rPr>
          <w:rStyle w:val="FootnoteAnchor"/>
          <w:rtl w:val="true"/>
        </w:rPr>
        <w:footnoteReference w:id="1010"/>
      </w:r>
      <w:r>
        <w:rPr>
          <w:rFonts w:ascii="Amiri" w:hAnsi="Amiri" w:eastAsia="Amiri" w:cs="Amiri"/>
          <w:color w:val="111111"/>
          <w:sz w:val="28"/>
          <w:sz w:val="28"/>
          <w:szCs w:val="28"/>
          <w:rtl w:val="true"/>
          <w:lang w:bidi="ar-SA"/>
        </w:rPr>
        <w:t>و التعسّف</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و انّ المطلوب النفسانی المتمثّل</w:t>
      </w:r>
    </w:p>
    <w:p>
      <w:pPr>
        <w:pStyle w:val="BookText"/>
        <w:rPr/>
      </w:pPr>
      <w:r>
        <w:rPr>
          <w:rFonts w:ascii="IRNazanin" w:hAnsi="IRNazanin" w:eastAsia="IRNazanin"/>
          <w:color w:val="111111"/>
          <w:sz w:val="28"/>
          <w:sz w:val="28"/>
          <w:szCs w:val="28"/>
          <w:rtl w:val="true"/>
          <w:lang w:bidi="fa-IR"/>
        </w:rPr>
        <w:t>بمشاهدة العالم الأزلی یشقّ بوعورة</w:t>
      </w:r>
      <w:r>
        <w:rPr>
          <w:rStyle w:val="FootnoteAnchor"/>
          <w:rtl w:val="true"/>
        </w:rPr>
        <w:footnoteReference w:id="1012"/>
      </w:r>
      <w:r>
        <w:rPr>
          <w:rFonts w:ascii="IRNazanin" w:hAnsi="IRNazanin" w:eastAsia="IRNazanin"/>
          <w:color w:val="111111"/>
          <w:sz w:val="28"/>
          <w:sz w:val="28"/>
          <w:szCs w:val="28"/>
          <w:rtl w:val="true"/>
          <w:lang w:bidi="fa-IR"/>
        </w:rPr>
        <w:t>طریقه، و صعوبة تحقیقه، کما شاهده المخدوم قرن اللّه ظلّه بالوصول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حکایة جواذب القوی الجسمانیّة المعاکسة للإتّجاه العقلی</w:t>
      </w:r>
      <w:r>
        <w:rPr>
          <w:rStyle w:val="FootnoteAnchor"/>
          <w:rtl w:val="true"/>
        </w:rPr>
        <w:footnoteReference w:id="1013"/>
      </w:r>
      <w:r>
        <w:rPr>
          <w:rFonts w:ascii="IRNazanin" w:hAnsi="IRNazanin" w:eastAsia="IRNazanin"/>
          <w:color w:val="111111"/>
          <w:sz w:val="28"/>
          <w:sz w:val="28"/>
          <w:szCs w:val="28"/>
          <w:rtl w:val="true"/>
          <w:lang w:bidi="fa-IR"/>
        </w:rPr>
        <w:t>تماماً هی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ناقتی خلفی و قدّامی الهوی</w:t>
      </w:r>
    </w:p>
    <w:p>
      <w:pPr>
        <w:pStyle w:val="BookText"/>
        <w:rPr/>
      </w:pPr>
      <w:r>
        <w:rPr>
          <w:rFonts w:ascii="Amiri" w:hAnsi="Amiri" w:eastAsia="Amiri" w:cs="Amiri"/>
          <w:color w:val="111111"/>
          <w:sz w:val="28"/>
          <w:sz w:val="28"/>
          <w:szCs w:val="28"/>
          <w:rtl w:val="true"/>
          <w:lang w:bidi="ar-SA"/>
        </w:rPr>
        <w:t>و إنیّ و إیّاها لمختلفان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الجلساء بجملتهم هم مدد الأعداء إلاّ من عصمه‌اللّه، 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ظفر </w:t>
      </w:r>
      <w:bookmarkStart w:id="649" w:name="pg6948_90962"/>
    </w:p>
    <w:p>
      <w:pPr>
        <w:pStyle w:val="BookText"/>
        <w:rPr/>
      </w:pPr>
      <w:bookmarkEnd w:id="649"/>
      <w:r>
        <w:rPr>
          <w:rFonts w:ascii="IRNazanin" w:hAnsi="IRNazanin" w:eastAsia="IRNazanin"/>
          <w:color w:val="111111"/>
          <w:sz w:val="28"/>
          <w:sz w:val="28"/>
          <w:szCs w:val="28"/>
          <w:rtl w:val="true"/>
          <w:lang w:bidi="fa-IR"/>
        </w:rPr>
        <w:t>طلب ما برفیق</w:t>
      </w:r>
      <w:r>
        <w:rPr>
          <w:rStyle w:val="FootnoteAnchor"/>
          <w:rtl w:val="true"/>
        </w:rPr>
        <w:footnoteReference w:id="1014"/>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فلا حاجة إلی شرح نزاعه و تحنّنه</w:t>
      </w:r>
      <w:r>
        <w:rPr>
          <w:rStyle w:val="FootnoteAnchor"/>
          <w:rtl w:val="true"/>
        </w:rPr>
        <w:footnoteReference w:id="1016"/>
      </w:r>
      <w:r>
        <w:rPr>
          <w:rFonts w:ascii="IRNazanin" w:hAnsi="IRNazanin" w:eastAsia="IRNazanin"/>
          <w:color w:val="111111"/>
          <w:sz w:val="28"/>
          <w:sz w:val="28"/>
          <w:szCs w:val="28"/>
          <w:rtl w:val="true"/>
          <w:lang w:bidi="fa-IR"/>
        </w:rPr>
        <w:t>لإدراک لقائه المیمون،وصاله المبارک، ذلک أنّ مراد طالب الیقین من الکاملین برهانهم المبین فی تبیان المطالب الّتی تعسر</w:t>
      </w:r>
      <w:r>
        <w:rPr>
          <w:rStyle w:val="FootnoteAnchor"/>
          <w:rtl w:val="true"/>
        </w:rPr>
        <w:footnoteReference w:id="1017"/>
      </w:r>
      <w:r>
        <w:rPr>
          <w:rFonts w:ascii="IRNazanin" w:hAnsi="IRNazanin" w:eastAsia="IRNazanin"/>
          <w:color w:val="111111"/>
          <w:sz w:val="28"/>
          <w:sz w:val="28"/>
          <w:szCs w:val="28"/>
          <w:rtl w:val="true"/>
          <w:lang w:bidi="fa-IR"/>
        </w:rPr>
        <w:t>علی أذهان الطالبین، و معالجة الشکوک الّتی تساور أفکارهم، و ها انیّ أُلقی ثلاث مسائل لکی لاتخلو بدایة المواصلة من فائدة علمیّة</w:t>
      </w:r>
      <w:r>
        <w:rPr>
          <w:rFonts w:eastAsia="IRNazanin" w:cs="IRNazanin"/>
          <w:color w:val="111111"/>
          <w:sz w:val="28"/>
          <w:szCs w:val="28"/>
          <w:rtl w:val="true"/>
          <w:lang w:bidi="fa-IR"/>
        </w:rPr>
        <w:t>.</w:t>
      </w:r>
    </w:p>
    <w:p>
      <w:pPr>
        <w:pStyle w:val="Heading3"/>
        <w:numPr>
          <w:ilvl w:val="2"/>
          <w:numId w:val="1"/>
        </w:numPr>
        <w:rPr/>
      </w:pPr>
      <w:bookmarkStart w:id="650" w:name="__RefHeading___Toc2088983_372815092"/>
      <w:bookmarkStart w:id="651" w:name="_Toc244"/>
      <w:bookmarkEnd w:id="650"/>
      <w:r>
        <w:rPr>
          <w:rtl w:val="true"/>
        </w:rPr>
        <w:t>المسألة الأولی</w:t>
      </w:r>
      <w:bookmarkEnd w:id="651"/>
    </w:p>
    <w:p>
      <w:pPr>
        <w:pStyle w:val="BookText"/>
        <w:rPr/>
      </w:pPr>
      <w:r>
        <w:rPr>
          <w:rFonts w:ascii="IRNazanin" w:hAnsi="IRNazanin" w:eastAsia="IRNazanin"/>
          <w:color w:val="111111"/>
          <w:sz w:val="28"/>
          <w:sz w:val="28"/>
          <w:szCs w:val="28"/>
          <w:rtl w:val="true"/>
          <w:lang w:bidi="fa-IR"/>
        </w:rPr>
        <w:t>عرض الشیخ رئیس</w:t>
      </w:r>
      <w:r>
        <w:rPr>
          <w:rStyle w:val="FootnoteAnchor"/>
          <w:rtl w:val="true"/>
        </w:rPr>
        <w:footnoteReference w:id="1018"/>
      </w:r>
      <w:r>
        <w:rPr>
          <w:rFonts w:ascii="IRNazanin" w:hAnsi="IRNazanin" w:eastAsia="IRNazanin"/>
          <w:color w:val="111111"/>
          <w:sz w:val="28"/>
          <w:sz w:val="28"/>
          <w:szCs w:val="28"/>
          <w:rtl w:val="true"/>
          <w:lang w:bidi="fa-IR"/>
        </w:rPr>
        <w:t>روّح رمسه و جزاه عن طلبة الحقایق خیراً الفرق بین الموجبة المعدولة و السالبة البسیطة بقوله انّ الموجبة تصدق علی الموضوع الموجود فحسب، لأنّ ایجاب حکم المحکوم علی المحکوم علیه سیکون وجود الموضوع علی ذلک الوجه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السالبة المعدولة فهی تصدق علی الموضوع المعدوم، مع أ نّه فسّر</w:t>
      </w:r>
    </w:p>
    <w:p>
      <w:pPr>
        <w:pStyle w:val="BookText"/>
        <w:rPr/>
      </w:pPr>
      <w:r>
        <w:rPr>
          <w:rFonts w:ascii="IRNazanin" w:hAnsi="IRNazanin" w:eastAsia="IRNazanin"/>
          <w:color w:val="111111"/>
          <w:sz w:val="28"/>
          <w:sz w:val="28"/>
          <w:szCs w:val="28"/>
          <w:rtl w:val="true"/>
          <w:lang w:bidi="fa-IR"/>
        </w:rPr>
        <w:t>الموضوع و المحمول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الّذی یقال انّه موضوع فهو بعینه یقال انّه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 هذا أنّ ذلک الشیء الموضوع یکون مقولاً علیه بصفة إیجابیّة هی ظاهر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pStyle w:val="BookText"/>
        <w:rPr/>
      </w:pPr>
      <w:r>
        <w:rPr>
          <w:rFonts w:ascii="IRNazanin" w:hAnsi="IRNazanin" w:eastAsia="IRNazanin"/>
          <w:color w:val="111111"/>
          <w:sz w:val="28"/>
          <w:sz w:val="28"/>
          <w:szCs w:val="28"/>
          <w:rtl w:val="true"/>
          <w:lang w:bidi="fa-IR"/>
        </w:rPr>
        <w:t>مقتضی تقریره یکون ذلک الشیء الموضوع موجوداً مادام موضوعاً، سواءً کان محمولاً علیه فی حال الإیجاب، أو محمولاً منه فی حال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الموضوع المعدوم لایُتَصَوَّر،</w:t>
      </w:r>
    </w:p>
    <w:p>
      <w:pPr>
        <w:pStyle w:val="BookText"/>
        <w:rPr/>
      </w:pPr>
      <w:r>
        <w:rPr>
          <w:rFonts w:ascii="IRNazanin" w:hAnsi="IRNazanin" w:eastAsia="IRNazanin"/>
          <w:color w:val="111111"/>
          <w:sz w:val="28"/>
          <w:sz w:val="28"/>
          <w:szCs w:val="28"/>
          <w:rtl w:val="true"/>
          <w:lang w:bidi="fa-IR"/>
        </w:rPr>
        <w:t>فالفرق المذکور غیر معقول</w:t>
      </w:r>
      <w:r>
        <w:rPr>
          <w:rFonts w:eastAsia="IRNazanin" w:cs="IRNazanin"/>
          <w:color w:val="111111"/>
          <w:sz w:val="28"/>
          <w:szCs w:val="28"/>
          <w:rtl w:val="true"/>
          <w:lang w:bidi="fa-IR"/>
        </w:rPr>
        <w:t>.</w:t>
      </w:r>
    </w:p>
    <w:p>
      <w:pPr>
        <w:pStyle w:val="Heading3"/>
        <w:numPr>
          <w:ilvl w:val="2"/>
          <w:numId w:val="1"/>
        </w:numPr>
        <w:rPr/>
      </w:pPr>
      <w:bookmarkStart w:id="652" w:name="__RefHeading___Toc2088985_372815092"/>
      <w:bookmarkStart w:id="653" w:name="_Toc245"/>
      <w:bookmarkEnd w:id="652"/>
      <w:r>
        <w:rPr>
          <w:rtl w:val="true"/>
        </w:rPr>
        <w:t>المسألة الثانیة</w:t>
      </w:r>
      <w:bookmarkEnd w:id="653"/>
    </w:p>
    <w:p>
      <w:pPr>
        <w:pStyle w:val="BookText"/>
        <w:rPr/>
      </w:pPr>
      <w:r>
        <w:rPr>
          <w:rFonts w:ascii="IRNazanin" w:hAnsi="IRNazanin" w:eastAsia="IRNazanin"/>
          <w:color w:val="111111"/>
          <w:sz w:val="28"/>
          <w:sz w:val="28"/>
          <w:szCs w:val="28"/>
          <w:rtl w:val="true"/>
          <w:lang w:bidi="fa-IR"/>
        </w:rPr>
        <w:t>أثبت الشیخ بالبرهان أنّ الصور النوعیّة للبسائط باقیة عند الإمتزاج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تکون موادّها متقوّمة الوجود فی حالة الإمتزاج بشکل نوعی کما کانت متحصّلة الوجود فی حالة الإنفراد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صار الجسم متقوّم الوجود فی الخارج، فانّ کلّ صورة تحلّ فیه لیست صورة جوهریّة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الصورة الجوهریّة مقوّمة لوجود المحل،تقویم</w:t>
      </w:r>
    </w:p>
    <w:p>
      <w:pPr>
        <w:pStyle w:val="BookText"/>
        <w:rPr/>
      </w:pPr>
      <w:r>
        <w:rPr>
          <w:rFonts w:ascii="IRNazanin" w:hAnsi="IRNazanin" w:eastAsia="IRNazanin"/>
          <w:color w:val="111111"/>
          <w:sz w:val="28"/>
          <w:sz w:val="28"/>
          <w:szCs w:val="28"/>
          <w:rtl w:val="true"/>
          <w:lang w:bidi="fa-IR"/>
        </w:rPr>
        <w:t>الوجود المتقوّم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النباتیّة أو الحیوانیّة الّتی تکون عارض الجسم المرکّب لیست صورة جوهریّة، بل هی عرض کما أنّ الهیأة الترکیبیّة و الکیفیّة المزاجیّة عرضان فی ذلک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الجسم، لأنّ الحال لایکون مقوّماً لوجود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أثبت الشیخ جوهریّته لأن حافظ مزاج المحل قریب منه متقوّم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من المحلّ القریب مجموع الجسم و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علّة </w:t>
      </w:r>
      <w:bookmarkStart w:id="654" w:name="pg6948_90963"/>
    </w:p>
    <w:p>
      <w:pPr>
        <w:pStyle w:val="BookText"/>
        <w:rPr/>
      </w:pPr>
      <w:bookmarkEnd w:id="654"/>
      <w:r>
        <w:rPr>
          <w:rFonts w:ascii="IRNazanin" w:hAnsi="IRNazanin" w:eastAsia="IRNazanin"/>
          <w:color w:val="111111"/>
          <w:sz w:val="28"/>
          <w:sz w:val="28"/>
          <w:szCs w:val="28"/>
          <w:rtl w:val="true"/>
          <w:lang w:bidi="fa-IR"/>
        </w:rPr>
        <w:t>المزاج، فالعلّة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علّة ذلک المجموع بوجه من الوجوه، و لا یلزم إثبات جوهریّته بهذا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عرض یستتبع عرضاً آخر فی المحلّ، و لمّا کان المزاج مستتبعاً بعض الأعراض، فلا بدّ أن یکون جوهراً لهذا السبب، إذ إنّ الأجسام الّتی وجدت مع هذه الأعراض بواسطة المزاج معلولة للمزاج، فالمزاج متقوّم محلّه القریب، و علی هذا التقدیر</w:t>
      </w:r>
    </w:p>
    <w:p>
      <w:pPr>
        <w:pStyle w:val="BookText"/>
        <w:rPr/>
      </w:pPr>
      <w:r>
        <w:rPr>
          <w:rFonts w:ascii="IRNazanin" w:hAnsi="IRNazanin" w:eastAsia="IRNazanin"/>
          <w:color w:val="111111"/>
          <w:sz w:val="28"/>
          <w:sz w:val="28"/>
          <w:szCs w:val="28"/>
          <w:rtl w:val="true"/>
          <w:lang w:bidi="fa-IR"/>
        </w:rPr>
        <w:t>کان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عرض بالاجماع، مع أنّ الظاهر هو أنّ المزاج لیس جزءاً من المحل، ذلک أنّ الشرط هو حلول النفس، أعنی معدّ المحلّ لحلول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القصد من المحلّ القریب الجسم المرکّب، فهو متقوّم الوجود بمجموع الصور النوعیّة للبسائط لا بالنفس، فظهر أنّ</w:t>
      </w:r>
    </w:p>
    <w:p>
      <w:pPr>
        <w:pStyle w:val="BookText"/>
        <w:rPr/>
      </w:pPr>
      <w:r>
        <w:rPr>
          <w:rFonts w:ascii="IRNazanin" w:hAnsi="IRNazanin" w:eastAsia="IRNazanin"/>
          <w:color w:val="111111"/>
          <w:sz w:val="28"/>
          <w:sz w:val="28"/>
          <w:szCs w:val="28"/>
          <w:rtl w:val="true"/>
          <w:lang w:bidi="fa-IR"/>
        </w:rPr>
        <w:t>القول ببقاء الصور النوعیّة فی البسائط الممتزجة متناقض مع إثبات جوهریّة النفس النباتیّة</w:t>
      </w:r>
    </w:p>
    <w:p>
      <w:pPr>
        <w:pStyle w:val="BookText"/>
        <w:rPr/>
      </w:pPr>
      <w:r>
        <w:rPr>
          <w:rFonts w:ascii="IRNazanin" w:hAnsi="IRNazanin" w:eastAsia="IRNazanin"/>
          <w:color w:val="111111"/>
          <w:sz w:val="28"/>
          <w:sz w:val="28"/>
          <w:szCs w:val="28"/>
          <w:rtl w:val="true"/>
          <w:lang w:bidi="fa-IR"/>
        </w:rPr>
        <w:t>أو الحیوانیّة</w:t>
      </w:r>
      <w:r>
        <w:rPr>
          <w:rFonts w:eastAsia="IRNazanin" w:cs="IRNazanin"/>
          <w:color w:val="111111"/>
          <w:sz w:val="28"/>
          <w:szCs w:val="28"/>
          <w:rtl w:val="true"/>
          <w:lang w:bidi="fa-IR"/>
        </w:rPr>
        <w:t>.</w:t>
      </w:r>
    </w:p>
    <w:p>
      <w:pPr>
        <w:pStyle w:val="Heading3"/>
        <w:numPr>
          <w:ilvl w:val="2"/>
          <w:numId w:val="1"/>
        </w:numPr>
        <w:rPr/>
      </w:pPr>
      <w:bookmarkStart w:id="655" w:name="__RefHeading___Toc2088987_372815092"/>
      <w:bookmarkStart w:id="656" w:name="_Toc246"/>
      <w:bookmarkEnd w:id="655"/>
      <w:r>
        <w:rPr>
          <w:rtl w:val="true"/>
        </w:rPr>
        <w:t>المسألة الثالثة</w:t>
      </w:r>
      <w:bookmarkEnd w:id="656"/>
    </w:p>
    <w:p>
      <w:pPr>
        <w:pStyle w:val="BookText"/>
        <w:rPr/>
      </w:pPr>
      <w:r>
        <w:rPr>
          <w:rFonts w:ascii="IRNazanin" w:hAnsi="IRNazanin" w:eastAsia="IRNazanin"/>
          <w:color w:val="111111"/>
          <w:sz w:val="28"/>
          <w:sz w:val="28"/>
          <w:szCs w:val="28"/>
          <w:rtl w:val="true"/>
          <w:lang w:bidi="fa-IR"/>
        </w:rPr>
        <w:t>الوجود الخاصّ الحاصل من الجوهر المفارق موجود بذلک الوجود، و فی الوقت نفسه هو معقول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معقولیّته لایستفاد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المقدّمتان</w:t>
      </w:r>
    </w:p>
    <w:p>
      <w:pPr>
        <w:pStyle w:val="BookText"/>
        <w:rPr/>
      </w:pPr>
      <w:r>
        <w:rPr>
          <w:rFonts w:ascii="IRNazanin" w:hAnsi="IRNazanin" w:eastAsia="IRNazanin"/>
          <w:color w:val="111111"/>
          <w:sz w:val="28"/>
          <w:sz w:val="28"/>
          <w:szCs w:val="28"/>
          <w:rtl w:val="true"/>
          <w:lang w:bidi="fa-IR"/>
        </w:rPr>
        <w:t>یحقّقها العقل الصریح الّذی له أدنی تمرّن فی النظریات، و یقرّرهما الشیخ الرئیس و الأئمّة</w:t>
      </w:r>
    </w:p>
    <w:p>
      <w:pPr>
        <w:pStyle w:val="BookText"/>
        <w:rPr/>
      </w:pPr>
      <w:r>
        <w:rPr>
          <w:rFonts w:ascii="IRNazanin" w:hAnsi="IRNazanin" w:eastAsia="IRNazanin"/>
          <w:color w:val="111111"/>
          <w:sz w:val="28"/>
          <w:sz w:val="28"/>
          <w:szCs w:val="28"/>
          <w:rtl w:val="true"/>
          <w:lang w:bidi="fa-IR"/>
        </w:rPr>
        <w:t>الآخرون، فیلزم أنّ وجوده لا یستفاد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یتیسّر تصوّر إمکان الوجود؟ و قد</w:t>
      </w:r>
    </w:p>
    <w:p>
      <w:pPr>
        <w:pStyle w:val="BookText"/>
        <w:rPr/>
      </w:pPr>
      <w:r>
        <w:rPr>
          <w:rFonts w:ascii="IRNazanin" w:hAnsi="IRNazanin" w:eastAsia="IRNazanin"/>
          <w:color w:val="111111"/>
          <w:sz w:val="28"/>
          <w:sz w:val="28"/>
          <w:szCs w:val="28"/>
          <w:rtl w:val="true"/>
          <w:lang w:bidi="fa-IR"/>
        </w:rPr>
        <w:t>خُصّ هذا الشک بزیادة الملاحظة، إذ إنّ فی تعیینه صفات مخصوصة قد طرأت فی حقیقتها عند التجرّد، و منعت من تجاوز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وقف نظرکم الصائب و فکرکم الثاقب علی بعض</w:t>
      </w:r>
    </w:p>
    <w:p>
      <w:pPr>
        <w:pStyle w:val="BookText"/>
        <w:rPr/>
      </w:pPr>
      <w:r>
        <w:rPr>
          <w:rFonts w:ascii="IRNazanin" w:hAnsi="IRNazanin" w:eastAsia="IRNazanin"/>
          <w:color w:val="111111"/>
          <w:sz w:val="28"/>
          <w:sz w:val="28"/>
          <w:szCs w:val="28"/>
          <w:rtl w:val="true"/>
          <w:lang w:bidi="fa-IR"/>
        </w:rPr>
        <w:t>المسائل غیر المشهورة و المذکورة خصوصاً فی تعریف أحوال المفارقات، فشرّفونا بارسالها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بدع من کمال فضلکم و تمام إفضالکم، و أتوقّع أن تضطلعوا بهذه المهمّة و تعدّونی من جملة المستفیدین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التشویش عن خاطرکم و زادکم علاءً، و حرسکم من جمیع</w:t>
      </w:r>
    </w:p>
    <w:p>
      <w:pPr>
        <w:pStyle w:val="BookText"/>
        <w:rPr/>
      </w:pPr>
      <w:r>
        <w:rPr>
          <w:rFonts w:ascii="IRNazanin" w:hAnsi="IRNazanin" w:eastAsia="IRNazanin"/>
          <w:color w:val="111111"/>
          <w:sz w:val="28"/>
          <w:sz w:val="28"/>
          <w:szCs w:val="28"/>
          <w:rtl w:val="true"/>
          <w:lang w:bidi="fa-IR"/>
        </w:rPr>
        <w:t>المکاره، و أعانکم فی کافّة المطالب بمنة وسعة لطفة وجوده</w:t>
      </w:r>
      <w:r>
        <w:rPr>
          <w:rFonts w:eastAsia="IRNazanin" w:cs="IRNazanin"/>
          <w:color w:val="111111"/>
          <w:sz w:val="28"/>
          <w:szCs w:val="28"/>
          <w:rtl w:val="true"/>
          <w:lang w:bidi="fa-IR"/>
        </w:rPr>
        <w:t>.</w:t>
      </w:r>
    </w:p>
    <w:p>
      <w:pPr>
        <w:pStyle w:val="Heading3"/>
        <w:numPr>
          <w:ilvl w:val="2"/>
          <w:numId w:val="1"/>
        </w:numPr>
        <w:rPr/>
      </w:pPr>
      <w:bookmarkStart w:id="657" w:name="__RefHeading___Toc2088989_372815092"/>
      <w:bookmarkStart w:id="658" w:name="_Toc247"/>
      <w:bookmarkEnd w:id="657"/>
      <w:r>
        <w:rPr>
          <w:rtl w:val="true"/>
        </w:rPr>
        <w:t>جواب هذه المسائل</w:t>
      </w:r>
      <w:bookmarkEnd w:id="658"/>
    </w:p>
    <w:p>
      <w:pPr>
        <w:pStyle w:val="BookText"/>
        <w:rPr/>
      </w:pPr>
      <w:r>
        <w:rPr>
          <w:rFonts w:ascii="IRNazanin" w:hAnsi="IRNazanin" w:eastAsia="IRNazanin"/>
          <w:color w:val="111111"/>
          <w:sz w:val="28"/>
          <w:sz w:val="28"/>
          <w:szCs w:val="28"/>
          <w:rtl w:val="true"/>
          <w:lang w:bidi="fa-IR"/>
        </w:rPr>
        <w:t>لنصیر الملّة و الدّین طاب ثراه جواب هذه المسائل لنصیر الملّة و الدّین</w:t>
      </w:r>
      <w:r>
        <w:rPr>
          <w:rStyle w:val="FootnoteAnchor"/>
          <w:rtl w:val="true"/>
        </w:rPr>
        <w:footnoteReference w:id="1019"/>
      </w:r>
      <w:r>
        <w:rPr>
          <w:rFonts w:ascii="IRNazanin" w:hAnsi="IRNazanin" w:eastAsia="IRNazanin"/>
          <w:color w:val="111111"/>
          <w:sz w:val="28"/>
          <w:sz w:val="28"/>
          <w:szCs w:val="28"/>
          <w:rtl w:val="true"/>
          <w:lang w:bidi="fa-IR"/>
        </w:rPr>
        <w:t>طاب ثراه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طرق سمع داعیکم المخلص ذکر مناقب و فضائل الذات الشریفة و النفس النفیسة لملک الحکماء و العلماء، سیّد الأکابر و الفضلاء، قدوة المبرّزین و المحصّلین، کاشف أسرار </w:t>
      </w:r>
      <w:bookmarkStart w:id="659" w:name="pg6948_90964"/>
    </w:p>
    <w:p>
      <w:pPr>
        <w:pStyle w:val="BookText"/>
        <w:rPr/>
      </w:pPr>
      <w:bookmarkEnd w:id="659"/>
      <w:r>
        <w:rPr>
          <w:rFonts w:ascii="IRNazanin" w:hAnsi="IRNazanin" w:eastAsia="IRNazanin"/>
          <w:color w:val="111111"/>
          <w:sz w:val="28"/>
          <w:sz w:val="28"/>
          <w:szCs w:val="28"/>
          <w:rtl w:val="true"/>
          <w:lang w:bidi="fa-IR"/>
        </w:rPr>
        <w:t xml:space="preserve">المتقدّمین و المتأخّرین، شمس‌الملّة و الدّین، أفضل و مفخر ایران أدام اللّه میامن أیّامه و حصل جوامع 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مریداً صادقاً بل محبّاً و عاشقاً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شوقی للإستسعاد بشخصیّتکم المبهجة و مشاهدة طلعتکم المسرّة أدام اللّه إفضالکم</w:t>
      </w:r>
    </w:p>
    <w:p>
      <w:pPr>
        <w:pStyle w:val="BookText"/>
        <w:rPr/>
      </w:pPr>
      <w:r>
        <w:rPr>
          <w:rFonts w:ascii="IRNazanin" w:hAnsi="IRNazanin" w:eastAsia="IRNazanin"/>
          <w:color w:val="111111"/>
          <w:sz w:val="28"/>
          <w:sz w:val="28"/>
          <w:szCs w:val="28"/>
          <w:rtl w:val="true"/>
          <w:lang w:bidi="fa-IR"/>
        </w:rPr>
        <w:t>درجة أنّ الوهم لایکتنهه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أتلمّس الفرصة المناسبة دائماً للإتّصال بکم أنتم منبع الفضل و 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طفقتم تکتبون بمقتضی عادتکم الحمیدة فی السبق إلی الخیرات، و التقدیم</w:t>
      </w:r>
      <w:r>
        <w:rPr>
          <w:rStyle w:val="FootnoteAnchor"/>
          <w:rtl w:val="true"/>
        </w:rPr>
        <w:footnoteReference w:id="1020"/>
      </w:r>
      <w:r>
        <w:rPr>
          <w:rFonts w:ascii="IRNazanin" w:hAnsi="IRNazanin" w:eastAsia="IRNazanin"/>
          <w:color w:val="111111"/>
          <w:sz w:val="28"/>
          <w:sz w:val="28"/>
          <w:szCs w:val="28"/>
          <w:rtl w:val="true"/>
          <w:lang w:bidi="fa-IR"/>
        </w:rPr>
        <w:t>فی الحسنات، و تلک مستهِلَّة السعادات،</w:t>
      </w:r>
      <w:r>
        <w:rPr>
          <w:rStyle w:val="FootnoteAnchor"/>
          <w:rtl w:val="true"/>
        </w:rPr>
        <w:footnoteReference w:id="1021"/>
      </w:r>
      <w:r>
        <w:rPr>
          <w:rFonts w:ascii="IRNazanin" w:hAnsi="IRNazanin" w:eastAsia="IRNazanin"/>
          <w:color w:val="111111"/>
          <w:sz w:val="28"/>
          <w:sz w:val="28"/>
          <w:szCs w:val="28"/>
          <w:rtl w:val="true"/>
          <w:lang w:bidi="fa-IR"/>
        </w:rPr>
        <w:t>و فاتحة أبواب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البهجة و السرور إلی قلبی و روحی بواسطة الإفادة من آثار حکمکم و الإستفاضة بفنون نعمکم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البهجة و السرور حدّاً یطول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تلک الخصائل الحمیدة و الخلال</w:t>
      </w:r>
    </w:p>
    <w:p>
      <w:pPr>
        <w:pStyle w:val="BookText"/>
        <w:rPr/>
      </w:pPr>
      <w:r>
        <w:rPr>
          <w:rFonts w:ascii="IRNazanin" w:hAnsi="IRNazanin" w:eastAsia="IRNazanin"/>
          <w:color w:val="111111"/>
          <w:sz w:val="28"/>
          <w:sz w:val="28"/>
          <w:szCs w:val="28"/>
          <w:rtl w:val="true"/>
          <w:lang w:bidi="fa-IR"/>
        </w:rPr>
        <w:t>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عن شخصکم المشهور و حریمکم العظیم صروف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داعیکم المخلص قبل حلول أجله بالسکون إلیکم و التشرّف بخدمتکم وفق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تبلیغ الدعاء و الخدمة، و إقامة آداب المحبّة و المخالصة، لمّا کان خطابکم المیمون موشّحاً بالقاء عدد من الأسئلة العلمیّة الّتی عرضتموها من وحی حسن ظنّکم</w:t>
      </w:r>
      <w:r>
        <w:rPr>
          <w:rStyle w:val="FootnoteAnchor"/>
          <w:rtl w:val="true"/>
        </w:rPr>
        <w:footnoteReference w:id="1022"/>
      </w:r>
      <w:r>
        <w:rPr>
          <w:rFonts w:ascii="IRNazanin" w:hAnsi="IRNazanin" w:eastAsia="IRNazanin"/>
          <w:color w:val="111111"/>
          <w:sz w:val="28"/>
          <w:sz w:val="28"/>
          <w:szCs w:val="28"/>
          <w:rtl w:val="true"/>
          <w:lang w:bidi="fa-IR"/>
        </w:rPr>
        <w:t>بداعیکم</w:t>
      </w:r>
    </w:p>
    <w:p>
      <w:pPr>
        <w:pStyle w:val="BookText"/>
        <w:rPr/>
      </w:pPr>
      <w:r>
        <w:rPr>
          <w:rFonts w:ascii="IRNazanin" w:hAnsi="IRNazanin" w:eastAsia="IRNazanin"/>
          <w:color w:val="111111"/>
          <w:sz w:val="28"/>
          <w:sz w:val="28"/>
          <w:szCs w:val="28"/>
          <w:rtl w:val="true"/>
          <w:lang w:bidi="fa-IR"/>
        </w:rPr>
        <w:t>المخلص، و طلبتم جوابها، فانیّ و إنّ کنت لا أرانی أهلاً للجواب فأعرض لکم بضاعتی المزجاة، لکن لمّا کان لاحیلة من الإنقیاد، فالأولی العمل بما أُشیر إلیه، فاذا کان ضمیر الداعی المخلص موافقاً للحقّ فی تلک المسألة، فهو من أثر الهمّة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 أُقصّر، و لا أتوقّف و أتأخّر فی امتثال الإشارات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تلک الأسئلة</w:t>
      </w:r>
      <w:r>
        <w:rPr>
          <w:rStyle w:val="FootnoteAnchor"/>
          <w:rtl w:val="true"/>
        </w:rPr>
        <w:footnoteReference w:id="1023"/>
      </w:r>
      <w:r>
        <w:rPr>
          <w:rFonts w:ascii="IRNazanin" w:hAnsi="IRNazanin" w:eastAsia="IRNazanin"/>
          <w:color w:val="111111"/>
          <w:sz w:val="28"/>
          <w:sz w:val="28"/>
          <w:szCs w:val="28"/>
          <w:rtl w:val="true"/>
          <w:lang w:bidi="fa-IR"/>
        </w:rPr>
        <w:t>و الأجوبة علی وجه الإیجاز</w:t>
      </w:r>
      <w:r>
        <w:rPr>
          <w:rFonts w:eastAsia="IRNazanin" w:cs="IRNazanin"/>
          <w:color w:val="111111"/>
          <w:sz w:val="28"/>
          <w:szCs w:val="28"/>
          <w:rtl w:val="true"/>
          <w:lang w:bidi="fa-IR"/>
        </w:rPr>
        <w:t>:</w:t>
      </w:r>
    </w:p>
    <w:p>
      <w:pPr>
        <w:pStyle w:val="Heading3"/>
        <w:numPr>
          <w:ilvl w:val="2"/>
          <w:numId w:val="1"/>
        </w:numPr>
        <w:rPr/>
      </w:pPr>
      <w:bookmarkStart w:id="660" w:name="__RefHeading___Toc2088991_372815092"/>
      <w:bookmarkStart w:id="661" w:name="_Toc248"/>
      <w:bookmarkEnd w:id="660"/>
      <w:r>
        <w:rPr>
          <w:rtl w:val="true"/>
        </w:rPr>
        <w:t>السؤال الأوّل</w:t>
      </w:r>
      <w:bookmarkEnd w:id="66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الرئیس رحمه‌الله فرّق بین الموجبة المعدولة و السالبة البسیطة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الموجبة تصدق علی الموضوع الموجود فحسب، و السالبة البسیطة تصدق علی الموضوع المعدوم، و مع أنّ الشیخ فسّر الموضوع و المحمول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 الّذی یقال له انّه الموضوع فهو بعینه الّذی یقال انّه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یلزم منه أنّ ذلک الشیء الّذی هو موضوع،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إیجابیّة هی ظاهر الموضوع ، فبناءاً علی مقتضی تقریره انّ ذلک </w:t>
      </w:r>
    </w:p>
    <w:p>
      <w:pPr>
        <w:pStyle w:val="BookText"/>
        <w:rPr/>
      </w:pPr>
      <w:r>
        <w:rPr>
          <w:rFonts w:ascii="IRNazanin" w:hAnsi="IRNazanin" w:eastAsia="IRNazanin"/>
          <w:color w:val="111111"/>
          <w:sz w:val="28"/>
          <w:sz w:val="28"/>
          <w:szCs w:val="28"/>
          <w:rtl w:val="true"/>
          <w:lang w:bidi="fa-IR"/>
        </w:rPr>
        <w:t>الشیء الموضوع موجود دائماً مادام موضوعاً، سواءً کان فی حال الإیجاب محمولاً علیه، أو فی حال السلب محمولاً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الموضوع المعدوم لا یُتَصَوَّر، فالفرق المذکور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 الشیخ فی الموضوع المذکور المتمثّل فی الفرق بین الموجبة المعدولة و السالبة البسیطة هو باعتبار عموم و خصوص متناولات تینک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p>
    <w:p>
      <w:pPr>
        <w:pStyle w:val="BookText"/>
        <w:rPr/>
      </w:pPr>
      <w:r>
        <w:rPr>
          <w:rFonts w:ascii="IRNazanin" w:hAnsi="IRNazanin" w:eastAsia="IRNazanin"/>
          <w:color w:val="111111"/>
          <w:sz w:val="28"/>
          <w:sz w:val="28"/>
          <w:szCs w:val="28"/>
          <w:rtl w:val="true"/>
          <w:lang w:bidi="fa-IR"/>
        </w:rPr>
        <w:t>فالفرق بینهما فی العبارة بالإیجاب و السلب متجسّدین فی کیفیّة ربط أجزاء القضیّة،بالعدول و التحصیل اللّذین هما فی نفس الأمر، أی بالصورة و المادّة کلیهما و أمّا فی متناول المفهوم فلا شبهة فی أنّ الموجبة لاتقع إلاّ علی الموضوع الموجود، و السالبة تقع علی الموضوع</w:t>
      </w:r>
    </w:p>
    <w:p>
      <w:pPr>
        <w:pStyle w:val="BookText"/>
        <w:rPr/>
      </w:pPr>
      <w:r>
        <w:rPr>
          <w:rFonts w:ascii="IRNazanin" w:hAnsi="IRNazanin" w:eastAsia="IRNazanin"/>
          <w:color w:val="111111"/>
          <w:sz w:val="28"/>
          <w:sz w:val="28"/>
          <w:szCs w:val="28"/>
          <w:rtl w:val="true"/>
          <w:lang w:bidi="fa-IR"/>
        </w:rPr>
        <w:t>الموجود والمعدوم، إلاّ أنّ المتبادر إلی الذهن من هذه العبارة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الموجبة تقع علی الموضوع</w:t>
      </w:r>
      <w:r>
        <w:rPr>
          <w:rStyle w:val="FootnoteAnchor"/>
          <w:rtl w:val="true"/>
        </w:rPr>
        <w:footnoteReference w:id="1024"/>
      </w:r>
      <w:r>
        <w:rPr>
          <w:rFonts w:ascii="IRNazanin" w:hAnsi="IRNazanin" w:eastAsia="IRNazanin"/>
          <w:color w:val="111111"/>
          <w:sz w:val="28"/>
          <w:sz w:val="28"/>
          <w:szCs w:val="28"/>
          <w:rtl w:val="true"/>
          <w:lang w:bidi="fa-IR"/>
        </w:rPr>
        <w:t>المقیّد بالوجود،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تقع علی الموضوع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 الإیجاب أنّ ذلک الموضوع إمّا مقیّد بالوجود أو متّصف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الأوّل قبل ثبوت الحکم، و فی</w:t>
      </w:r>
    </w:p>
    <w:p>
      <w:pPr>
        <w:pStyle w:val="BookText"/>
        <w:rPr/>
      </w:pPr>
      <w:r>
        <w:rPr>
          <w:rFonts w:ascii="IRNazanin" w:hAnsi="IRNazanin" w:eastAsia="IRNazanin"/>
          <w:color w:val="111111"/>
          <w:sz w:val="28"/>
          <w:sz w:val="28"/>
          <w:szCs w:val="28"/>
          <w:rtl w:val="true"/>
          <w:lang w:bidi="fa-IR"/>
        </w:rPr>
        <w:t>الثانی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علی التقدیر الأوّل أنّ الموجبة الکلیّة لاتتناقض مع 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ضاحک، و بعض الناس غیر ضاحک، فالقضیّتان علی صدق الجمع، إذ إنّ</w:t>
      </w:r>
    </w:p>
    <w:p>
      <w:pPr>
        <w:pStyle w:val="BookText"/>
        <w:rPr/>
      </w:pPr>
      <w:r>
        <w:rPr>
          <w:rFonts w:ascii="IRNazanin" w:hAnsi="IRNazanin" w:eastAsia="IRNazanin"/>
          <w:color w:val="111111"/>
          <w:sz w:val="28"/>
          <w:sz w:val="28"/>
          <w:szCs w:val="28"/>
          <w:rtl w:val="true"/>
          <w:lang w:bidi="fa-IR"/>
        </w:rPr>
        <w:t>الحکم فی الأوّل ینطبق علی جمیع الناس الموجودین، و فی الثانی علی الإنسان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ینشأ هذا الخلل من عدم الإتّحاد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التقریر الثانی، فلا یلزم الخلل، إذ إنّ الموضوع متّحد، إلاّ أن یقتضی الإیجاب وجود الموضوع علی وجه یشمل الخارجیالذهنی، و لا یکون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الموضوع غیر کون الموضوع بالفعل فتکون القضیّتان کلاهما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الإیجابیّة و السلبیّة معتبرتین، کما قال الشیخ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قلنا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نعنی به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 لا نعنی به ما یصحّ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w:t>
      </w:r>
    </w:p>
    <w:p>
      <w:pPr>
        <w:pStyle w:val="BookText"/>
        <w:rPr/>
      </w:pPr>
      <w:r>
        <w:rPr>
          <w:rFonts w:ascii="IRNazanin" w:hAnsi="IRNazanin" w:eastAsia="IRNazanin"/>
          <w:color w:val="111111"/>
          <w:sz w:val="28"/>
          <w:sz w:val="28"/>
          <w:szCs w:val="28"/>
          <w:rtl w:val="true"/>
          <w:lang w:bidi="fa-IR"/>
        </w:rPr>
        <w:t>الأفاضل یعنی به أبا نصر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المعتبر أوّلاً وجود الموضوع بالفعل، و ثانیاً ماهیّة الموضوع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قال فی تفسیر الموضوع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یقال انّه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هذا الکلام الحکم الإیجابی علی ذلک الشیء، بل إتّصاف ذلک الشیء بهذا المعنی، </w:t>
      </w:r>
    </w:p>
    <w:p>
      <w:pPr>
        <w:pStyle w:val="BookText"/>
        <w:rPr/>
      </w:pPr>
      <w:r>
        <w:rPr>
          <w:rFonts w:ascii="IRNazanin" w:hAnsi="IRNazanin" w:eastAsia="IRNazanin"/>
          <w:color w:val="111111"/>
          <w:sz w:val="28"/>
          <w:sz w:val="28"/>
          <w:szCs w:val="28"/>
          <w:rtl w:val="true"/>
          <w:lang w:bidi="fa-IR"/>
        </w:rPr>
        <w:t>لأنّ الترکیب شیء یقتضی الإیجاب، و لا یلزم وجود الشیء من تقییده بهذه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یمکن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الموضوع هو لیس</w:t>
      </w:r>
    </w:p>
    <w:p>
      <w:pPr>
        <w:pStyle w:val="BookText"/>
        <w:rPr/>
      </w:pPr>
      <w:r>
        <w:rPr>
          <w:rFonts w:ascii="IRNazanin" w:hAnsi="IRNazanin" w:eastAsia="IRNazanin"/>
          <w:color w:val="111111"/>
          <w:sz w:val="28"/>
          <w:sz w:val="28"/>
          <w:szCs w:val="28"/>
          <w:rtl w:val="true"/>
          <w:lang w:bidi="fa-IR"/>
        </w:rPr>
        <w:t>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ما قاله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بعینه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خاصّ بقضیّة موجبة، ذلک أنّ الحقّ فی السالبة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بعینه لا یقال له انّه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یحملون بحقیقة</w:t>
      </w:r>
    </w:p>
    <w:p>
      <w:pPr>
        <w:pStyle w:val="BookText"/>
        <w:rPr/>
      </w:pPr>
      <w:r>
        <w:rPr>
          <w:rFonts w:ascii="IRNazanin" w:hAnsi="IRNazanin" w:eastAsia="IRNazanin"/>
          <w:color w:val="111111"/>
          <w:sz w:val="28"/>
          <w:sz w:val="28"/>
          <w:szCs w:val="28"/>
          <w:rtl w:val="true"/>
          <w:lang w:bidi="fa-IR"/>
        </w:rPr>
        <w:t>الإطلاق علی الحمل الإیجابی، و من وحی المجاز علی الحمل الإیجابی، و من وحی المجاز علی</w:t>
      </w:r>
    </w:p>
    <w:p>
      <w:pPr>
        <w:pStyle w:val="BookText"/>
        <w:rPr/>
      </w:pPr>
      <w:r>
        <w:rPr>
          <w:rFonts w:ascii="IRNazanin" w:hAnsi="IRNazanin" w:eastAsia="IRNazanin"/>
          <w:color w:val="111111"/>
          <w:sz w:val="28"/>
          <w:sz w:val="28"/>
          <w:szCs w:val="28"/>
          <w:rtl w:val="true"/>
          <w:lang w:bidi="fa-IR"/>
        </w:rPr>
        <w:t>الحمل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التقابل بین هذین الحملین من باب العدم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 نّه لایجب أن</w:t>
      </w:r>
    </w:p>
    <w:p>
      <w:pPr>
        <w:pStyle w:val="BookText"/>
        <w:rPr/>
      </w:pPr>
      <w:r>
        <w:rPr>
          <w:rFonts w:ascii="IRNazanin" w:hAnsi="IRNazanin" w:eastAsia="IRNazanin"/>
          <w:color w:val="111111"/>
          <w:sz w:val="28"/>
          <w:sz w:val="28"/>
          <w:szCs w:val="28"/>
          <w:rtl w:val="true"/>
          <w:lang w:bidi="fa-IR"/>
        </w:rPr>
        <w:t>یکون موضوع القضیّة موجوداً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بانت صحّة الفرق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أثبت بالبرهان أنّ الصور النوعیّة باقیة عند الإمتزاج، فموادّها کما کانت فی حال الإنفراد متحصّلة الوجود، فهی متقوّمة أیضاً بالصور النوعیّة فی حال الإمتزاج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کلّ صورة تحلّ فی الجسم بعد تقویمه فی الخارج لیست صورة جوهریّة، بل هی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الصورة لم تکن مقومة وجود المحل، و تقوّم المتقوّم محال،</w:t>
      </w:r>
      <w:r>
        <w:rPr>
          <w:rStyle w:val="FootnoteAnchor"/>
          <w:rtl w:val="true"/>
        </w:rPr>
        <w:footnoteReference w:id="1025"/>
      </w:r>
      <w:r>
        <w:rPr>
          <w:rFonts w:ascii="IRNazanin" w:hAnsi="IRNazanin" w:eastAsia="IRNazanin"/>
          <w:color w:val="111111"/>
          <w:sz w:val="28"/>
          <w:sz w:val="28"/>
          <w:szCs w:val="28"/>
          <w:rtl w:val="true"/>
          <w:lang w:bidi="fa-IR"/>
        </w:rPr>
        <w:t>فالنفوس</w:t>
      </w:r>
    </w:p>
    <w:p>
      <w:pPr>
        <w:pStyle w:val="BookText"/>
        <w:rPr/>
      </w:pPr>
      <w:r>
        <w:rPr>
          <w:rFonts w:ascii="IRNazanin" w:hAnsi="IRNazanin" w:eastAsia="IRNazanin"/>
          <w:color w:val="111111"/>
          <w:sz w:val="28"/>
          <w:sz w:val="28"/>
          <w:szCs w:val="28"/>
          <w:rtl w:val="true"/>
          <w:lang w:bidi="fa-IR"/>
        </w:rPr>
        <w:t>النباتیة و الحیوانیّة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الشیخ جوهریّة تلک النفوس بأ نّها حافظة للمزاج، فمحلّها القریب متقوّم،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القول ببقاء الصور النوعیّة فی البسائط الممتزجة یتناقض مع القول باثبات جوهریّة النفوس النباتیّة و الحیوانیّة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الأولی و هیالحکم ببقاء الصور النوعیّة فی حال الإمتزاج، فحقّ، لأ نّها لو لم تکن باقیة، فالمزاج الّذی هو معلولها لم یکن باقیاً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المقدّمة الثانیة المتمثّلة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صورة تحلّ فی الجسم بعد تقوّمه</w:t>
      </w:r>
      <w:r>
        <w:rPr>
          <w:rStyle w:val="FootnoteAnchor"/>
          <w:rtl w:val="true"/>
        </w:rPr>
        <w:footnoteReference w:id="1026"/>
      </w:r>
      <w:r>
        <w:rPr>
          <w:rFonts w:ascii="IRNazanin" w:hAnsi="IRNazanin" w:eastAsia="IRNazanin"/>
          <w:color w:val="111111"/>
          <w:sz w:val="28"/>
          <w:sz w:val="28"/>
          <w:szCs w:val="28"/>
          <w:rtl w:val="true"/>
          <w:lang w:bidi="fa-IR"/>
        </w:rPr>
        <w:t>فی الخارج عرض، فهی موضع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یحلّ</w:t>
      </w:r>
      <w:r>
        <w:rPr>
          <w:rStyle w:val="FootnoteAnchor"/>
          <w:rtl w:val="true"/>
        </w:rPr>
        <w:footnoteReference w:id="1027"/>
      </w:r>
      <w:r>
        <w:rPr>
          <w:rFonts w:ascii="IRNazanin" w:hAnsi="IRNazanin" w:eastAsia="IRNazanin"/>
          <w:color w:val="111111"/>
          <w:sz w:val="28"/>
          <w:sz w:val="28"/>
          <w:szCs w:val="28"/>
          <w:rtl w:val="true"/>
          <w:lang w:bidi="fa-IR"/>
        </w:rPr>
        <w:t>فیه عرض، لکان ألیق فی العبارة، ذلک أنّ الصورة لا تکون إلاّ جوهراً، أمّا الحالّ فربّما یکون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التقوّم بالصورة یقتضی أن یکون الحالّ فی المتقوّم بالصورة عرضاً، لکانت الصور النوعیّة کلّها أعراضاً، لأنّ الهیولی قد تقوّمت فی العقل الأوّل علی صورة جسم، و بعد ذلک، حصل نوع آخر من ذلک التقوّم من مجموع الصور النوعیّة، و کما أنّ التقوّم بالصورة الجسمیّة یمنع التقوّم بالصورة النوعیّة، و لا یوجب </w:t>
      </w:r>
    </w:p>
    <w:p>
      <w:pPr>
        <w:pStyle w:val="BookText"/>
        <w:rPr/>
      </w:pPr>
      <w:r>
        <w:rPr>
          <w:rFonts w:ascii="IRNazanin" w:hAnsi="IRNazanin" w:eastAsia="IRNazanin"/>
          <w:color w:val="111111"/>
          <w:sz w:val="28"/>
          <w:sz w:val="28"/>
          <w:szCs w:val="28"/>
          <w:rtl w:val="true"/>
          <w:lang w:bidi="fa-IR"/>
        </w:rPr>
        <w:t>أن تکون تلک الصور أعراضاً، فکذلک التقوّم بالصورة النوعیّة یمنع التقوّم الممتزج من</w:t>
      </w:r>
    </w:p>
    <w:p>
      <w:pPr>
        <w:pStyle w:val="BookText"/>
        <w:rPr/>
      </w:pPr>
      <w:r>
        <w:rPr>
          <w:rFonts w:ascii="IRNazanin" w:hAnsi="IRNazanin" w:eastAsia="IRNazanin"/>
          <w:color w:val="111111"/>
          <w:sz w:val="28"/>
          <w:sz w:val="28"/>
          <w:szCs w:val="28"/>
          <w:rtl w:val="true"/>
          <w:lang w:bidi="fa-IR"/>
        </w:rPr>
        <w:t>الأنواع بالصور النباتیّة و الحیوانیّة المتمثّلة بالنفوس، و لا یوجب أن تکون تلک النفوس</w:t>
      </w:r>
    </w:p>
    <w:p>
      <w:pPr>
        <w:pStyle w:val="BookText"/>
        <w:rPr/>
      </w:pPr>
      <w:r>
        <w:rPr>
          <w:rFonts w:ascii="IRNazanin" w:hAnsi="IRNazanin" w:eastAsia="IRNazanin"/>
          <w:color w:val="111111"/>
          <w:sz w:val="28"/>
          <w:sz w:val="28"/>
          <w:szCs w:val="28"/>
          <w:rtl w:val="true"/>
          <w:lang w:bidi="fa-IR"/>
        </w:rPr>
        <w:t>أعراضاً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علی أنّ النفوس جواهر هو أنّ النفوس منوعات ممتزجات،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صیّروا الممتزج نوعاً غیر أنواع العناصر، من أنواع النباتات و الحیوانات، و تلک الأنواع</w:t>
      </w:r>
    </w:p>
    <w:p>
      <w:pPr>
        <w:pStyle w:val="BookText"/>
        <w:rPr/>
      </w:pPr>
      <w:r>
        <w:rPr>
          <w:rFonts w:ascii="IRNazanin" w:hAnsi="IRNazanin" w:eastAsia="IRNazanin"/>
          <w:color w:val="111111"/>
          <w:sz w:val="28"/>
          <w:sz w:val="28"/>
          <w:szCs w:val="28"/>
          <w:rtl w:val="true"/>
          <w:lang w:bidi="fa-IR"/>
        </w:rPr>
        <w:t>جواهر، و جزء الجوهر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الصورة الّتی یترکّب الممتزج منها، و من العناصر الممتزجة، و جوهر، و أوضح تقوّم تلک الصور الممتزجة بأن جعل ذلک الممتزج بدناً نباتیّاً</w:t>
      </w:r>
    </w:p>
    <w:p>
      <w:pPr>
        <w:pStyle w:val="BookText"/>
        <w:rPr/>
      </w:pPr>
      <w:r>
        <w:rPr>
          <w:rFonts w:ascii="IRNazanin" w:hAnsi="IRNazanin" w:eastAsia="IRNazanin"/>
          <w:color w:val="111111"/>
          <w:sz w:val="28"/>
          <w:sz w:val="28"/>
          <w:szCs w:val="28"/>
          <w:rtl w:val="true"/>
          <w:lang w:bidi="fa-IR"/>
        </w:rPr>
        <w:t>خاصّاً أو حیوانیّاً، لأنّ الممتزج قبل حلول تلک الصورة إمّا کان بذرة أو نطفة، و بعد زوال تلک الصورة منه، یکون إمّا خشبة أو 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حال حلول تلک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جسماً نباتیّاً أو حیوانیّاً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الکمالیّة، و لهذا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فیه النفس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هی الکمال الأوّل للأجسام، و یریدون من الکمال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تصدر عن نفسین کالتغذیة، و التنمیة، و التناسُل، و الحرکة الإرادیّة، و الشعور،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الموضع، انّ من صیّر الممتزج نباتاً أو حیواناً، سمّاه صورة لإعتبار ما لأنّ تقوّم الممتزج الّذی صار ذلک البدن بسببه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کمالاً لإعتبار ما، ذلک أنّ ما کان فی العناصر بالقوّة، أصبح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نفساً لاعتبار ما، إذ إنّ مبدأ الأفاعیل النفسانیّة هو نفسه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من إثبات</w:t>
      </w:r>
      <w:r>
        <w:rPr>
          <w:rStyle w:val="FootnoteAnchor"/>
          <w:rtl w:val="true"/>
        </w:rPr>
        <w:footnoteReference w:id="1028"/>
      </w:r>
      <w:r>
        <w:rPr>
          <w:rFonts w:ascii="IRNazanin" w:hAnsi="IRNazanin" w:eastAsia="IRNazanin"/>
          <w:color w:val="111111"/>
          <w:sz w:val="28"/>
          <w:sz w:val="28"/>
          <w:szCs w:val="28"/>
          <w:rtl w:val="true"/>
          <w:lang w:bidi="fa-IR"/>
        </w:rPr>
        <w:t>الشیخ جوهریّة النفوس بکونها حافظة المزاج،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لمّا قال جمع من المتقدّمین انّ النفس هی نفس المزاج، ردّ علیهم الشیخ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النفس حافظة للمزاج، و لا یمکن أن یکون المبقی للشیء هو الشیء نفسه، و یتعذّر إثبات</w:t>
      </w:r>
    </w:p>
    <w:p>
      <w:pPr>
        <w:pStyle w:val="BookText"/>
        <w:rPr/>
      </w:pPr>
      <w:r>
        <w:rPr>
          <w:rFonts w:ascii="IRNazanin" w:hAnsi="IRNazanin" w:eastAsia="IRNazanin"/>
          <w:color w:val="111111"/>
          <w:sz w:val="28"/>
          <w:sz w:val="28"/>
          <w:szCs w:val="28"/>
          <w:rtl w:val="true"/>
          <w:lang w:bidi="fa-IR"/>
        </w:rPr>
        <w:t>وجود المشروط من المزاج الّذی هو شرط وجود النفس، لأنّ الشرط ربما یکون أعمّ من وجود المشروط، فکیف باثبات جوهریّة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جعلوا بوجه من الوجوه المزاج معلولاً للنفس المبقیة و الحافظة للمزاج، فلا یمکن إثبات وجود علّة النفس من إثبات وجود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المعلول، و لا یمکن إثبات الجوهریّة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فظهر أنّ القول ببقاء الصور النوعیّة فی الممتزج لا یتناقض مع القول بجوهریّة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الخاصّ للجوهر المفارق هو أ نّه معقول به، و معقولیّته غیر مستفادة من الغیر، فوجوده غیر مستفاد من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المطلق مشترک بین الموجودات، و المعقولیّة غیر مشترکة، فلا یکون وجود للمعقولیّة، و کذلک فانّ المفهوم من وجود الغیر، مفهوم من المعقولیّة، لأنّ الأوّل لیس إضافیّاً، و الثانی إضافی، ذلک أ نّه یمکن تصوّر المعقولیّة بقیاس وجود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قیّدنا</w:t>
      </w:r>
    </w:p>
    <w:p>
      <w:pPr>
        <w:pStyle w:val="BookText"/>
        <w:rPr/>
      </w:pPr>
      <w:r>
        <w:rPr>
          <w:rFonts w:ascii="IRNazanin" w:hAnsi="IRNazanin" w:eastAsia="IRNazanin"/>
          <w:color w:val="111111"/>
          <w:sz w:val="28"/>
          <w:sz w:val="28"/>
          <w:szCs w:val="28"/>
          <w:rtl w:val="true"/>
          <w:lang w:bidi="fa-IR"/>
        </w:rPr>
        <w:t>الوجود و المعقولیّة</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الخاص للجوهر المفارق و معقولیّته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یخصّص إفادة اتّحاد</w:t>
      </w:r>
      <w:r>
        <w:rPr>
          <w:rStyle w:val="FootnoteAnchor"/>
          <w:rtl w:val="true"/>
        </w:rPr>
        <w:footnoteReference w:id="1030"/>
      </w:r>
      <w:r>
        <w:rPr>
          <w:rFonts w:ascii="IRNazanin" w:hAnsi="IRNazanin" w:eastAsia="IRNazanin"/>
          <w:color w:val="111111"/>
          <w:sz w:val="28"/>
          <w:sz w:val="28"/>
          <w:szCs w:val="28"/>
          <w:rtl w:val="true"/>
          <w:lang w:bidi="fa-IR"/>
        </w:rPr>
        <w:t>هذین الأمرین، فربّما کان أحدهما علّة للآخر، و علّة وجوده الخاص هی الّتی توجده، و علّة معقولیّته قیامه بالإنفراد و براءته من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وجوده هو معقولیّته لا یعنی أنّ هذین الأمرین ذاتان مختلفتان بل ذات</w:t>
      </w:r>
    </w:p>
    <w:p>
      <w:pPr>
        <w:pStyle w:val="BookText"/>
        <w:rPr/>
      </w:pPr>
      <w:r>
        <w:rPr>
          <w:rFonts w:ascii="IRNazanin" w:hAnsi="IRNazanin" w:eastAsia="IRNazanin"/>
          <w:color w:val="111111"/>
          <w:sz w:val="28"/>
          <w:sz w:val="28"/>
          <w:szCs w:val="28"/>
          <w:rtl w:val="true"/>
          <w:lang w:bidi="fa-IR"/>
        </w:rPr>
        <w:t>واحدة، لکنّها مأخوذة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تلک الذات محتاج إلی موجود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معقولیّتها لیست محتاجة بغیرها، إذ إنّ القیام بالذات و البراءة من مادیّات المادّة، لا یستفادان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فانّ الممکن موجود بالغیر، و لیس بنفسه و بذاتین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و المعقول و العقل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واحد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ثلاثة أشیاء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هذا کثیر فی کلام الحکماء، و إذا ما عُیّنت القواعد، فالتخلّص منها یهون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نصیر فی ذیل هذه الرسالة بعد جوابه عن الأسئلة الثلاثة الّتی طرحها شمس‌الدّین الکیشی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تنال أجوبتی رضاکم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ما احتاج بعضها الی إعادة نظر، فالمأمول منکم موافاتی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إجتذاب القلوب و عرض الفوائد الّتی سنحت من أحوال المفارقات، و هی غیر مذکورة فی کتب أهل هذا العلم، و ما طلبته من نسخة المجسطی و غیره ممّا یتعذّر علینا إرساله الآن لتراکم الأشغال الظاهریّة و الباطنیّة و ما یعوقنا من نکایة فراق بعض الأصدقاء القدماء، و الإستعداد لسفر قسری، یعدّ التأهّب له من المهمّات الضروریّة، فاذا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تکرّم اللّه تعالی علیّ بالفراغ، فسوف اُنجز لکم ما تریدون إن شاء اللّه تعالی، و هو ولیّ التوفیق و ملهم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یسّراللّه لکم النجاح و السرور و حقّق لکم الأمانی بطول العمر </w:t>
      </w:r>
      <w:bookmarkStart w:id="662" w:name="pg6948_90969"/>
    </w:p>
    <w:p>
      <w:pPr>
        <w:pStyle w:val="BookText"/>
        <w:rPr/>
      </w:pPr>
      <w:bookmarkEnd w:id="662"/>
      <w:r>
        <w:rPr>
          <w:rFonts w:ascii="IRNazanin" w:hAnsi="IRNazanin" w:eastAsia="IRNazanin"/>
          <w:color w:val="111111"/>
          <w:sz w:val="28"/>
          <w:sz w:val="28"/>
          <w:szCs w:val="28"/>
          <w:rtl w:val="true"/>
          <w:lang w:bidi="fa-IR"/>
        </w:rPr>
        <w:t>بحمّد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ملک الأهلیّة بنسخة من هاتین الرسالتین و الأسئلة و الأجوبة فی مجموعة تضمّ رسائل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توجد نسخة اُخری فی مکتبة مجلس الشوری الإسلامی ضمن مجموعة رقمها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کتب المرحوم خاتم الحکماء المیرزا محمّد طاهر تنکابنی</w:t>
      </w:r>
    </w:p>
    <w:p>
      <w:pPr>
        <w:pStyle w:val="BookText"/>
        <w:rPr/>
      </w:pPr>
      <w:r>
        <w:rPr>
          <w:rFonts w:ascii="IRNazanin" w:hAnsi="IRNazanin" w:eastAsia="IRNazanin"/>
          <w:color w:val="111111"/>
          <w:sz w:val="28"/>
          <w:sz w:val="28"/>
          <w:szCs w:val="28"/>
          <w:rtl w:val="true"/>
          <w:lang w:bidi="fa-IR"/>
        </w:rPr>
        <w:t>طاب ثراه، و نسخة اُخری فی عداد الکتب الّتی أهداها السیّد مشکاة إلی جامعة طهران</w:t>
      </w:r>
      <w:r>
        <w:rPr>
          <w:rFonts w:eastAsia="IRNazanin" w:cs="IRNazanin"/>
          <w:color w:val="111111"/>
          <w:sz w:val="28"/>
          <w:szCs w:val="28"/>
          <w:rtl w:val="true"/>
          <w:lang w:bidi="fa-IR"/>
        </w:rPr>
        <w:t>.</w:t>
      </w:r>
    </w:p>
    <w:p>
      <w:pPr>
        <w:pStyle w:val="Heading3"/>
        <w:numPr>
          <w:ilvl w:val="2"/>
          <w:numId w:val="1"/>
        </w:numPr>
        <w:rPr/>
      </w:pPr>
      <w:bookmarkStart w:id="663" w:name="__RefHeading___Toc2088993_372815092"/>
      <w:bookmarkStart w:id="664" w:name="_Toc249"/>
      <w:bookmarkEnd w:id="663"/>
      <w:r>
        <w:rPr/>
        <w:t>66</w:t>
      </w:r>
      <w:r>
        <w:rPr>
          <w:rtl w:val="true"/>
        </w:rPr>
        <w:t xml:space="preserve"> - </w:t>
      </w:r>
      <w:r>
        <w:rPr>
          <w:rtl w:val="true"/>
        </w:rPr>
        <w:t>الأسئلة النصیریّة</w:t>
      </w:r>
      <w:bookmarkEnd w:id="664"/>
    </w:p>
    <w:p>
      <w:pPr>
        <w:pStyle w:val="BookText"/>
        <w:rPr/>
      </w:pPr>
      <w:r>
        <w:rPr>
          <w:rFonts w:ascii="IRNazanin" w:hAnsi="IRNazanin" w:eastAsia="IRNazanin"/>
          <w:color w:val="111111"/>
          <w:sz w:val="28"/>
          <w:sz w:val="28"/>
          <w:szCs w:val="28"/>
          <w:rtl w:val="true"/>
          <w:lang w:bidi="fa-IR"/>
        </w:rPr>
        <w:t xml:space="preserve">سأل الخواجه معاصره الفیلسوف الحکیم الفقیه شمس‌الدّین خسروشاهی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الأسئلة الّتی تدور حول الحکمة، و کتب رسالة،بعثها إلیه، و طلب فیها جواب تلک الأسئلة و 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خسروشاهی 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w:t>
      </w:r>
    </w:p>
    <w:p>
      <w:pPr>
        <w:pStyle w:val="BookText"/>
        <w:rPr/>
      </w:pPr>
      <w:r>
        <w:rPr>
          <w:rFonts w:ascii="IRNazanin" w:hAnsi="IRNazanin" w:eastAsia="IRNazanin"/>
          <w:color w:val="111111"/>
          <w:sz w:val="28"/>
          <w:sz w:val="28"/>
          <w:szCs w:val="28"/>
          <w:rtl w:val="true"/>
          <w:lang w:bidi="fa-IR"/>
        </w:rPr>
        <w:t xml:space="preserve">فیما بعد صدر الحکماء مولانا الملاّ صدرا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ذکر فی بدایتها رسالة الخواجه کلّها، ثمّ أجاب عن أسئلته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مجلس الشوری الإسلامی بنسخة من هذه الرسالة و جوابها الّذی کتبه الملاّ صدرا، و هی فی عداد الکتب الّتی أهداها المرحوم الطباطبائی إلی المکتبة المشار</w:t>
      </w:r>
    </w:p>
    <w:p>
      <w:pPr>
        <w:pStyle w:val="BookText"/>
        <w:rPr/>
      </w:pPr>
      <w:r>
        <w:rPr>
          <w:rFonts w:ascii="IRNazanin" w:hAnsi="IRNazanin" w:eastAsia="IRNazanin"/>
          <w:color w:val="111111"/>
          <w:sz w:val="28"/>
          <w:sz w:val="28"/>
          <w:szCs w:val="28"/>
          <w:rtl w:val="true"/>
          <w:lang w:bidi="fa-IR"/>
        </w:rPr>
        <w:t xml:space="preserve">الیها،رقم هذه الرسالة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الرسالة و جوابها معاً فی حاشیة کتاب المبدأ و المعاد للملاّ صدرا سنة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کذلک فی حاشیة شرح الهدایة للملاّ صدرا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هذه الأسئلة الثلاثة أیضاً أحمد بن زین‌العابدین العالمی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بین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المیرداماد و صهره بأمر محمّد صالح الکرامی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هذا الجواب فی عداد الکتب الّتی أهداها السیّد مشکاة إلی جامعة طهران</w:t>
      </w:r>
      <w:r>
        <w:rPr>
          <w:rFonts w:eastAsia="IRNazanin" w:cs="IRNazanin"/>
          <w:color w:val="111111"/>
          <w:sz w:val="28"/>
          <w:szCs w:val="28"/>
          <w:rtl w:val="true"/>
          <w:lang w:bidi="fa-IR"/>
        </w:rPr>
        <w:t>.</w:t>
      </w:r>
      <w:r>
        <w:rPr>
          <w:rStyle w:val="FootnoteAnchor"/>
          <w:rtl w:val="true"/>
        </w:rPr>
        <w:footnoteReference w:id="1031"/>
      </w:r>
    </w:p>
    <w:p>
      <w:pPr>
        <w:pStyle w:val="Heading3"/>
        <w:numPr>
          <w:ilvl w:val="2"/>
          <w:numId w:val="1"/>
        </w:numPr>
        <w:rPr/>
      </w:pPr>
      <w:bookmarkStart w:id="665" w:name="__RefHeading___Toc2088995_372815092"/>
      <w:bookmarkStart w:id="666" w:name="_Toc250"/>
      <w:bookmarkEnd w:id="665"/>
      <w:r>
        <w:rPr>
          <w:rtl w:val="true"/>
        </w:rPr>
        <w:t>الرسالة النصیریّة</w:t>
      </w:r>
      <w:bookmarkEnd w:id="666"/>
    </w:p>
    <w:p>
      <w:pPr>
        <w:pStyle w:val="BookText"/>
        <w:rPr/>
      </w:pPr>
      <w:r>
        <w:rPr>
          <w:rFonts w:ascii="IRNazanin" w:hAnsi="IRNazanin" w:eastAsia="IRNazanin"/>
          <w:color w:val="111111"/>
          <w:sz w:val="28"/>
          <w:sz w:val="28"/>
          <w:szCs w:val="28"/>
          <w:rtl w:val="true"/>
          <w:lang w:bidi="fa-IR"/>
        </w:rPr>
        <w:t>لمّا کانت الکتابة وسیلة إلی تراسل من دانت أفئدتهم، و تفاصلت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ذریعة إلی إستفادة الخیر لمن کان حرصه علیه شدیداً ممّن کان باعه إلیه مدیداً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الخادم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الداعی محمّد الطوسئ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بهما إلی جناب العالی الفاضل المحقّق المدقّق شمس‌الملّة و الدّین، </w:t>
      </w:r>
      <w:bookmarkStart w:id="667" w:name="pg6948_90970"/>
    </w:p>
    <w:p>
      <w:pPr>
        <w:pStyle w:val="BookText"/>
        <w:rPr/>
      </w:pPr>
      <w:bookmarkEnd w:id="667"/>
      <w:r>
        <w:rPr>
          <w:rFonts w:ascii="IRNazanin" w:hAnsi="IRNazanin" w:eastAsia="IRNazanin"/>
          <w:color w:val="111111"/>
          <w:sz w:val="28"/>
          <w:sz w:val="28"/>
          <w:szCs w:val="28"/>
          <w:rtl w:val="true"/>
          <w:lang w:bidi="fa-IR"/>
        </w:rPr>
        <w:t>برهان الإسلام و المسلمین، سیّد الملوک و السلاطین، قدوة العلماء المتأخّرین، سلطان</w:t>
      </w:r>
    </w:p>
    <w:p>
      <w:pPr>
        <w:pStyle w:val="BookText"/>
        <w:rPr/>
      </w:pPr>
      <w:r>
        <w:rPr>
          <w:rFonts w:ascii="IRNazanin" w:hAnsi="IRNazanin" w:eastAsia="IRNazanin"/>
          <w:color w:val="111111"/>
          <w:sz w:val="28"/>
          <w:sz w:val="28"/>
          <w:szCs w:val="28"/>
          <w:rtl w:val="true"/>
          <w:lang w:bidi="fa-IR"/>
        </w:rPr>
        <w:t>الحکماء المحقّقین، أدام اللّه میامن أیّامه و سهّل سبیل مرامه و ألذ علیه صوت انعامه؟ و وفق فی إفتتاح کلّ أمره و اختتامه، سیما لإدراک مبتغاه، و وصله إلی ما یتمناه، فهذا مبلغ</w:t>
      </w:r>
    </w:p>
    <w:p>
      <w:pPr>
        <w:pStyle w:val="BookText"/>
        <w:rPr/>
      </w:pPr>
      <w:r>
        <w:rPr>
          <w:rFonts w:ascii="IRNazanin" w:hAnsi="IRNazanin" w:eastAsia="IRNazanin"/>
          <w:color w:val="111111"/>
          <w:sz w:val="28"/>
          <w:sz w:val="28"/>
          <w:szCs w:val="28"/>
          <w:rtl w:val="true"/>
          <w:lang w:bidi="fa-IR"/>
        </w:rPr>
        <w:t>التحیّه‌الخدمة، و الدعاء بدوام العزّ و مزید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مفتاح المباسطة</w:t>
      </w:r>
      <w:r>
        <w:rPr>
          <w:rStyle w:val="FootnoteAnchor"/>
          <w:rtl w:val="true"/>
        </w:rPr>
        <w:footnoteReference w:id="1032"/>
      </w:r>
      <w:r>
        <w:rPr>
          <w:rFonts w:ascii="IRNazanin" w:hAnsi="IRNazanin" w:eastAsia="IRNazanin"/>
          <w:color w:val="111111"/>
          <w:sz w:val="28"/>
          <w:sz w:val="28"/>
          <w:szCs w:val="28"/>
          <w:rtl w:val="true"/>
          <w:lang w:bidi="fa-IR"/>
        </w:rPr>
        <w:t>مسائل علمیّة، و مصباح المفارقة مباحث حکمیّة للشیخ حرس اللّه علوّة، و قرن بالسعادة عشیّه و غدوّه</w:t>
      </w:r>
    </w:p>
    <w:p>
      <w:pPr>
        <w:pStyle w:val="BookText"/>
        <w:rPr/>
      </w:pPr>
      <w:r>
        <w:rPr>
          <w:rFonts w:ascii="IRNazanin" w:hAnsi="IRNazanin" w:eastAsia="IRNazanin"/>
          <w:color w:val="111111"/>
          <w:sz w:val="28"/>
          <w:sz w:val="28"/>
          <w:szCs w:val="28"/>
          <w:rtl w:val="true"/>
          <w:lang w:bidi="fa-IR"/>
        </w:rPr>
        <w:t>بافاضة ما لدیه فیها، و ینعم بافادة ما یقرّر رأیه علیه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حقّ العلم أن لایحرم</w:t>
      </w:r>
    </w:p>
    <w:p>
      <w:pPr>
        <w:pStyle w:val="BookText"/>
        <w:rPr/>
      </w:pPr>
      <w:r>
        <w:rPr>
          <w:rFonts w:ascii="IRNazanin" w:hAnsi="IRNazanin" w:eastAsia="IRNazanin"/>
          <w:color w:val="111111"/>
          <w:sz w:val="28"/>
          <w:sz w:val="28"/>
          <w:szCs w:val="28"/>
          <w:rtl w:val="true"/>
          <w:lang w:bidi="fa-IR"/>
        </w:rPr>
        <w:t>طلاّبه، و من کرامه‌الفضل أن یتفضّل به أربابه، و رأیه الشریف أعلی، و بالإضافة فیما یحاوله</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الأسؤولة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لمّا امتنع وجود حرکة من غیر أن یکون علی حدّ معیّن من السرعة و البطؤ مدخل فی وجود الحرکات الشخصیّة و من حیث هی شخصیّة و السرعة و البطؤ غیر متحصّلی المهیة إلاّ بالزمان، فاذن للزمان مدخل فی علیّة الحرکات الشخصیّة، فکیف یمکن</w:t>
      </w:r>
    </w:p>
    <w:p>
      <w:pPr>
        <w:pStyle w:val="BookText"/>
        <w:rPr/>
      </w:pPr>
      <w:r>
        <w:rPr>
          <w:rFonts w:ascii="IRNazanin" w:hAnsi="IRNazanin" w:eastAsia="IRNazanin"/>
          <w:color w:val="111111"/>
          <w:sz w:val="28"/>
          <w:sz w:val="28"/>
          <w:szCs w:val="28"/>
          <w:rtl w:val="true"/>
          <w:lang w:bidi="fa-IR"/>
        </w:rPr>
        <w:t>أن یجعل حرکة معنیة علّة لوجود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المتوقّع من کرمه العمیم و لطفه الجسیم أن یعذر الخادم الداعی علی هذا التجاسر فیخدمه فیما یستأهله، فانّه ممتثل لما یأمره، و اللّه تعالی یمدّ فی الأیّام العالیة، و یقرّبها بنعمه المتوالیة انّه علی کلّ شیءٍ قدیر ، و باجابة الدعاء جدیر</w:t>
      </w:r>
      <w:r>
        <w:rPr>
          <w:rFonts w:eastAsia="IRNazanin" w:cs="IRNazanin"/>
          <w:color w:val="111111"/>
          <w:sz w:val="28"/>
          <w:szCs w:val="28"/>
          <w:rtl w:val="true"/>
          <w:lang w:bidi="fa-IR"/>
        </w:rPr>
        <w:t>.</w:t>
      </w:r>
    </w:p>
    <w:p>
      <w:pPr>
        <w:pStyle w:val="Heading3"/>
        <w:numPr>
          <w:ilvl w:val="2"/>
          <w:numId w:val="1"/>
        </w:numPr>
        <w:rPr/>
      </w:pPr>
      <w:bookmarkStart w:id="668" w:name="__RefHeading___Toc2088997_372815092"/>
      <w:bookmarkStart w:id="669" w:name="_Toc251"/>
      <w:bookmarkEnd w:id="668"/>
      <w:r>
        <w:rPr/>
        <w:t>67</w:t>
      </w:r>
      <w:r>
        <w:rPr>
          <w:rtl w:val="true"/>
        </w:rPr>
        <w:t xml:space="preserve"> - </w:t>
      </w:r>
      <w:r>
        <w:rPr>
          <w:rtl w:val="true"/>
        </w:rPr>
        <w:t>رسالة فی جواب أسئلة محیی الدّین</w:t>
      </w:r>
      <w:bookmarkEnd w:id="669"/>
    </w:p>
    <w:p>
      <w:pPr>
        <w:pStyle w:val="BookText"/>
        <w:rPr/>
      </w:pPr>
      <w:r>
        <w:rPr>
          <w:rFonts w:ascii="IRNazanin" w:hAnsi="IRNazanin" w:eastAsia="IRNazanin"/>
          <w:color w:val="111111"/>
          <w:sz w:val="28"/>
          <w:sz w:val="28"/>
          <w:szCs w:val="28"/>
          <w:rtl w:val="true"/>
          <w:lang w:bidi="fa-IR"/>
        </w:rPr>
        <w:t>کان العلاّمة محیی الدّین العبّاسی أحد معاصری الخواجه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اُستاذه رسالة سأله فیها ثلاثة أسئلة من مباحث الحکمة، و أجابه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رسالة محییالدّین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الإمام العلاّمة محییالدّین محمّد بن المحیا العبّاسی فی تاریخ إحدی و سبعین و ستمائة إلی المولی الأعظم نصیرالحق و الدّین محمّد بن محمّد بن الحسن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أیّها العظیم أدام‌اللّه نصر العلوم ببیانک و رفعة شأنها</w:t>
      </w:r>
      <w:r>
        <w:rPr>
          <w:rFonts w:eastAsia="IRNazanin" w:cs="IRNazanin"/>
          <w:color w:val="111111"/>
          <w:sz w:val="28"/>
          <w:szCs w:val="28"/>
          <w:rtl w:val="true"/>
          <w:lang w:bidi="fa-IR"/>
        </w:rPr>
        <w:t xml:space="preserve">...» </w:t>
      </w:r>
      <w:bookmarkStart w:id="670" w:name="pg6948_90971"/>
    </w:p>
    <w:p>
      <w:pPr>
        <w:pStyle w:val="BookText"/>
        <w:rPr/>
      </w:pPr>
      <w:bookmarkEnd w:id="670"/>
      <w:r>
        <w:rPr>
          <w:rFonts w:ascii="IRNazanin" w:hAnsi="IRNazanin" w:eastAsia="IRNazanin"/>
          <w:color w:val="111111"/>
          <w:sz w:val="28"/>
          <w:sz w:val="28"/>
          <w:szCs w:val="28"/>
          <w:rtl w:val="true"/>
          <w:lang w:bidi="fa-IR"/>
        </w:rPr>
        <w:t>و أسئلته الثلاثة هی بالترتیب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الجوهر جنساً لما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لا یجوز أن یکون الفاعل قابلاً؟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ماهیّة الحرکة؟</w:t>
      </w:r>
    </w:p>
    <w:p>
      <w:pPr>
        <w:pStyle w:val="BookText"/>
        <w:rPr/>
      </w:pPr>
      <w:r>
        <w:rPr>
          <w:rFonts w:ascii="IRNazanin" w:hAnsi="IRNazanin" w:eastAsia="IRNazanin"/>
          <w:color w:val="111111"/>
          <w:sz w:val="28"/>
          <w:sz w:val="28"/>
          <w:szCs w:val="28"/>
          <w:rtl w:val="true"/>
          <w:lang w:bidi="fa-IR"/>
        </w:rPr>
        <w:t>و فیما یأتی صورة رسالة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صورة خط مولانا نصیرالحقّ و الدّین برّد اللّه مضجعه فی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أطال اللّه بقاءک و أدام عزّک و علاک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أنجح مآربک و مطالبک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w:t>
      </w:r>
    </w:p>
    <w:p>
      <w:pPr>
        <w:pStyle w:val="BookText"/>
        <w:rPr/>
      </w:pPr>
      <w:r>
        <w:rPr>
          <w:rFonts w:ascii="IRNazanin" w:hAnsi="IRNazanin" w:eastAsia="IRNazanin"/>
          <w:color w:val="111111"/>
          <w:sz w:val="28"/>
          <w:sz w:val="28"/>
          <w:szCs w:val="28"/>
          <w:rtl w:val="true"/>
          <w:lang w:bidi="fa-IR"/>
        </w:rPr>
        <w:t>لتحصیل 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رزقک الخیر و الکمال فی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طالعت ما کتبته فی المطالب</w:t>
      </w:r>
    </w:p>
    <w:p>
      <w:pPr>
        <w:pStyle w:val="BookText"/>
        <w:rPr/>
      </w:pPr>
      <w:r>
        <w:rPr>
          <w:rFonts w:ascii="IRNazanin" w:hAnsi="IRNazanin" w:eastAsia="IRNazanin"/>
          <w:color w:val="111111"/>
          <w:sz w:val="28"/>
          <w:sz w:val="28"/>
          <w:szCs w:val="28"/>
          <w:rtl w:val="true"/>
          <w:lang w:bidi="fa-IR"/>
        </w:rPr>
        <w:t>الثلاث العلمیّة، و أوردت فی أجوبتها ما کان عندی، فان کان وافیاً بما یطلبه شافیاً ممّا تعرّض له، و الاّ فلیعاودنی فیما سنح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مسائل محیی الدّین بعد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نسخة من هذه الرسالة عند المرحوم الدکتور مهدی بیانی ضمن مجموعة نفیسة</w:t>
      </w:r>
      <w:r>
        <w:rPr>
          <w:rFonts w:eastAsia="IRNazanin" w:cs="IRNazanin"/>
          <w:color w:val="111111"/>
          <w:sz w:val="28"/>
          <w:szCs w:val="28"/>
          <w:rtl w:val="true"/>
          <w:lang w:bidi="fa-IR"/>
        </w:rPr>
        <w:t>.</w:t>
      </w:r>
    </w:p>
    <w:p>
      <w:pPr>
        <w:pStyle w:val="Heading3"/>
        <w:numPr>
          <w:ilvl w:val="2"/>
          <w:numId w:val="1"/>
        </w:numPr>
        <w:rPr/>
      </w:pPr>
      <w:bookmarkStart w:id="671" w:name="__RefHeading___Toc2088999_372815092"/>
      <w:bookmarkStart w:id="672" w:name="_Toc252"/>
      <w:bookmarkEnd w:id="671"/>
      <w:r>
        <w:rPr/>
        <w:t>68</w:t>
      </w:r>
      <w:r>
        <w:rPr>
          <w:rtl w:val="true"/>
        </w:rPr>
        <w:t xml:space="preserve"> - </w:t>
      </w:r>
      <w:r>
        <w:rPr>
          <w:rtl w:val="true"/>
        </w:rPr>
        <w:t>جواب المسائل السبع الّتی سألها إبن کمّونة</w:t>
      </w:r>
      <w:bookmarkEnd w:id="672"/>
    </w:p>
    <w:p>
      <w:pPr>
        <w:pStyle w:val="BookText"/>
        <w:rPr/>
      </w:pPr>
      <w:r>
        <w:rPr>
          <w:rFonts w:ascii="IRNazanin" w:hAnsi="IRNazanin" w:eastAsia="IRNazanin"/>
          <w:color w:val="111111"/>
          <w:sz w:val="28"/>
          <w:sz w:val="28"/>
          <w:szCs w:val="28"/>
          <w:rtl w:val="true"/>
          <w:lang w:bidi="fa-IR"/>
        </w:rPr>
        <w:t>کان عزّالدولة أبوالرضا سعد بن منصور بن کمونه أحد الحکماء المشهورین المعاصرین اللخواجه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المحقّق الطوسی سبع مسائل من مسائل الحکمة، فأجاب الطوسی عنها فی رسالة بعثها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بدایة الرسالة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مسائل سبع سأل عنها عزّالدولة أبوالرضا سعدبن کمّونه مولانا الأعظم أفضل المتقدّمین اُستاد الدنیا نصیرالملّة و الدّین محمّد بن محمّد بن الحسن الطوسی برّد اللّه مضجعه</w:t>
      </w:r>
      <w:r>
        <w:rPr>
          <w:rFonts w:eastAsia="IRNazanin" w:cs="IRNazanin"/>
          <w:color w:val="111111"/>
          <w:sz w:val="28"/>
          <w:szCs w:val="28"/>
          <w:rtl w:val="true"/>
          <w:lang w:bidi="fa-IR"/>
        </w:rPr>
        <w:t>».</w:t>
      </w:r>
    </w:p>
    <w:p>
      <w:pPr>
        <w:pStyle w:val="Heading3"/>
        <w:numPr>
          <w:ilvl w:val="2"/>
          <w:numId w:val="1"/>
        </w:numPr>
        <w:rPr/>
      </w:pPr>
      <w:bookmarkStart w:id="673" w:name="__RefHeading___Toc2089001_372815092"/>
      <w:bookmarkStart w:id="674" w:name="_Toc253"/>
      <w:bookmarkEnd w:id="673"/>
      <w:r>
        <w:rPr>
          <w:rtl w:val="true"/>
        </w:rPr>
        <w:t>المسألة الأولی</w:t>
      </w:r>
      <w:bookmarkEnd w:id="674"/>
    </w:p>
    <w:p>
      <w:pPr>
        <w:pStyle w:val="BookText"/>
        <w:rPr/>
      </w:pPr>
      <w:r>
        <w:rPr>
          <w:rFonts w:ascii="IRNazanin" w:hAnsi="IRNazanin" w:eastAsia="IRNazanin"/>
          <w:color w:val="111111"/>
          <w:sz w:val="28"/>
          <w:sz w:val="28"/>
          <w:szCs w:val="28"/>
          <w:rtl w:val="true"/>
          <w:lang w:bidi="fa-IR"/>
        </w:rPr>
        <w:t>إنّ الحوادث ینتهی إلی حرکة متّصلة سرمدیّة به</w:t>
      </w:r>
      <w:r>
        <w:rPr>
          <w:rFonts w:eastAsia="IRNazanin" w:cs="IRNazanin"/>
          <w:color w:val="111111"/>
          <w:sz w:val="28"/>
          <w:szCs w:val="28"/>
          <w:rtl w:val="true"/>
          <w:lang w:bidi="fa-IR"/>
        </w:rPr>
        <w:t>.</w:t>
      </w:r>
    </w:p>
    <w:p>
      <w:pPr>
        <w:pStyle w:val="Heading3"/>
        <w:numPr>
          <w:ilvl w:val="2"/>
          <w:numId w:val="1"/>
        </w:numPr>
        <w:rPr/>
      </w:pPr>
      <w:bookmarkStart w:id="675" w:name="__RefHeading___Toc2089003_372815092"/>
      <w:bookmarkStart w:id="676" w:name="_Toc254"/>
      <w:bookmarkEnd w:id="675"/>
      <w:r>
        <w:rPr>
          <w:rtl w:val="true"/>
        </w:rPr>
        <w:t>المسألة الثانیة</w:t>
      </w:r>
      <w:bookmarkEnd w:id="676"/>
    </w:p>
    <w:p>
      <w:pPr>
        <w:pStyle w:val="BookText"/>
        <w:rPr/>
      </w:pPr>
      <w:r>
        <w:rPr>
          <w:rFonts w:ascii="IRNazanin" w:hAnsi="IRNazanin" w:eastAsia="IRNazanin"/>
          <w:color w:val="111111"/>
          <w:sz w:val="28"/>
          <w:sz w:val="28"/>
          <w:szCs w:val="28"/>
          <w:rtl w:val="true"/>
          <w:lang w:bidi="fa-IR"/>
        </w:rPr>
        <w:t>هو أن قالوا أهل علم الهیأة علی امتناع عروض الإختلاف فی الحرکات</w:t>
      </w:r>
    </w:p>
    <w:p>
      <w:pPr>
        <w:pStyle w:val="BookText"/>
        <w:rPr/>
      </w:pPr>
      <w:r>
        <w:rPr>
          <w:rFonts w:ascii="IRNazanin" w:hAnsi="IRNazanin" w:eastAsia="IRNazanin"/>
          <w:color w:val="111111"/>
          <w:sz w:val="28"/>
          <w:sz w:val="28"/>
          <w:szCs w:val="28"/>
          <w:rtl w:val="true"/>
          <w:lang w:bidi="fa-IR"/>
        </w:rPr>
        <w:t>السماویّة و ذلک لیس بمعنی؟</w:t>
      </w:r>
    </w:p>
    <w:p>
      <w:pPr>
        <w:pStyle w:val="Heading3"/>
        <w:numPr>
          <w:ilvl w:val="2"/>
          <w:numId w:val="1"/>
        </w:numPr>
        <w:rPr/>
      </w:pPr>
      <w:bookmarkStart w:id="677" w:name="__RefHeading___Toc2089005_372815092"/>
      <w:bookmarkStart w:id="678" w:name="_Toc255"/>
      <w:bookmarkEnd w:id="677"/>
      <w:r>
        <w:rPr>
          <w:rtl w:val="true"/>
        </w:rPr>
        <w:t>المسألة الثالثة</w:t>
      </w:r>
      <w:bookmarkEnd w:id="678"/>
    </w:p>
    <w:p>
      <w:pPr>
        <w:pStyle w:val="BookText"/>
        <w:rPr/>
      </w:pPr>
      <w:r>
        <w:rPr>
          <w:rFonts w:ascii="IRNazanin" w:hAnsi="IRNazanin" w:eastAsia="IRNazanin"/>
          <w:color w:val="111111"/>
          <w:sz w:val="28"/>
          <w:sz w:val="28"/>
          <w:szCs w:val="28"/>
          <w:rtl w:val="true"/>
          <w:lang w:bidi="fa-IR"/>
        </w:rPr>
        <w:t>ثبتوا أنّ تشخّص الأشیاء المتّفقة فی النوع إنّما هو بسبب المادّة، و کلّ موضع استعملوا هذه المقدّمة فیه جعلوها ممّا یثبتوه، لأنّ مطلق المادّة أعم؟</w:t>
      </w:r>
    </w:p>
    <w:p>
      <w:pPr>
        <w:pStyle w:val="Heading3"/>
        <w:numPr>
          <w:ilvl w:val="2"/>
          <w:numId w:val="1"/>
        </w:numPr>
        <w:rPr/>
      </w:pPr>
      <w:bookmarkStart w:id="679" w:name="__RefHeading___Toc2089007_372815092"/>
      <w:bookmarkStart w:id="680" w:name="_Toc256"/>
      <w:bookmarkEnd w:id="679"/>
      <w:r>
        <w:rPr>
          <w:rtl w:val="true"/>
        </w:rPr>
        <w:t>المسألة الرابعة</w:t>
      </w:r>
      <w:bookmarkEnd w:id="680"/>
    </w:p>
    <w:p>
      <w:pPr>
        <w:pStyle w:val="BookText"/>
        <w:rPr/>
      </w:pPr>
      <w:r>
        <w:rPr>
          <w:rFonts w:ascii="IRNazanin" w:hAnsi="IRNazanin" w:eastAsia="IRNazanin"/>
          <w:color w:val="111111"/>
          <w:sz w:val="28"/>
          <w:sz w:val="28"/>
          <w:szCs w:val="28"/>
          <w:rtl w:val="true"/>
          <w:lang w:bidi="fa-IR"/>
        </w:rPr>
        <w:t>قالوا إنّ الجسم لا یؤثّر إلاّ فیما بینه و بین غیره نسبة وضعیّة؟</w:t>
      </w:r>
    </w:p>
    <w:p>
      <w:pPr>
        <w:pStyle w:val="Heading3"/>
        <w:numPr>
          <w:ilvl w:val="2"/>
          <w:numId w:val="1"/>
        </w:numPr>
        <w:rPr/>
      </w:pPr>
      <w:bookmarkStart w:id="681" w:name="__RefHeading___Toc2089009_372815092"/>
      <w:bookmarkStart w:id="682" w:name="_Toc257"/>
      <w:bookmarkEnd w:id="681"/>
      <w:r>
        <w:rPr>
          <w:rtl w:val="true"/>
        </w:rPr>
        <w:t>المسألة الخامسة</w:t>
      </w:r>
      <w:bookmarkEnd w:id="68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قرّر أنّ کلّ مجرّد بحت أن یکون عاقلاً لذاته و لغیره علی الطرایق </w:t>
      </w:r>
      <w:bookmarkStart w:id="683" w:name="pg6948_90972"/>
    </w:p>
    <w:p>
      <w:pPr>
        <w:pStyle w:val="BookText"/>
        <w:rPr/>
      </w:pPr>
      <w:bookmarkEnd w:id="683"/>
      <w:r>
        <w:rPr>
          <w:rFonts w:ascii="IRNazanin" w:hAnsi="IRNazanin" w:eastAsia="IRNazanin"/>
          <w:color w:val="111111"/>
          <w:sz w:val="28"/>
          <w:sz w:val="28"/>
          <w:szCs w:val="28"/>
          <w:rtl w:val="true"/>
          <w:lang w:bidi="fa-IR"/>
        </w:rPr>
        <w:t>الّتی ذکرها الرئیس فی الإشارات؟</w:t>
      </w:r>
    </w:p>
    <w:p>
      <w:pPr>
        <w:pStyle w:val="Heading3"/>
        <w:numPr>
          <w:ilvl w:val="2"/>
          <w:numId w:val="1"/>
        </w:numPr>
        <w:rPr/>
      </w:pPr>
      <w:bookmarkStart w:id="684" w:name="__RefHeading___Toc2089011_372815092"/>
      <w:bookmarkStart w:id="685" w:name="_Toc258"/>
      <w:bookmarkEnd w:id="684"/>
      <w:r>
        <w:rPr>
          <w:rtl w:val="true"/>
        </w:rPr>
        <w:t>المسألة السادسة</w:t>
      </w:r>
      <w:bookmarkEnd w:id="685"/>
    </w:p>
    <w:p>
      <w:pPr>
        <w:pStyle w:val="BookText"/>
        <w:rPr/>
      </w:pPr>
      <w:r>
        <w:rPr>
          <w:rFonts w:ascii="IRNazanin" w:hAnsi="IRNazanin" w:eastAsia="IRNazanin"/>
          <w:color w:val="111111"/>
          <w:sz w:val="28"/>
          <w:sz w:val="28"/>
          <w:szCs w:val="28"/>
          <w:rtl w:val="true"/>
          <w:lang w:bidi="fa-IR"/>
        </w:rPr>
        <w:t>أثبتوا أنّ النفس لایدرک الجزئیّات إلاّ بآلة جسمانیّة؟</w:t>
      </w:r>
    </w:p>
    <w:p>
      <w:pPr>
        <w:pStyle w:val="Heading3"/>
        <w:numPr>
          <w:ilvl w:val="2"/>
          <w:numId w:val="1"/>
        </w:numPr>
        <w:rPr/>
      </w:pPr>
      <w:bookmarkStart w:id="686" w:name="__RefHeading___Toc2089013_372815092"/>
      <w:bookmarkStart w:id="687" w:name="_Toc259"/>
      <w:bookmarkEnd w:id="686"/>
      <w:r>
        <w:rPr>
          <w:rtl w:val="true"/>
        </w:rPr>
        <w:t>المسألة السابعة</w:t>
      </w:r>
      <w:bookmarkEnd w:id="687"/>
    </w:p>
    <w:p>
      <w:pPr>
        <w:pStyle w:val="BookText"/>
        <w:rPr/>
      </w:pPr>
      <w:r>
        <w:rPr>
          <w:rFonts w:ascii="IRNazanin" w:hAnsi="IRNazanin" w:eastAsia="IRNazanin"/>
          <w:color w:val="111111"/>
          <w:sz w:val="28"/>
          <w:sz w:val="28"/>
          <w:szCs w:val="28"/>
          <w:rtl w:val="true"/>
          <w:lang w:bidi="fa-IR"/>
        </w:rPr>
        <w:t>المشهور عند أکثر المحقّقین القول بحدوث النفس الإنسانیّة فی النوع، وذلک مع أنّ ثمّة ما یفیدهم عن القول به، فانّ حجّتهم علیه لایتمّ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إبطال التناسخ</w:t>
      </w:r>
      <w:r>
        <w:rPr>
          <w:rFonts w:eastAsia="IRNazanin" w:cs="IRNazanin"/>
          <w:color w:val="111111"/>
          <w:sz w:val="28"/>
          <w:szCs w:val="28"/>
          <w:rtl w:val="true"/>
          <w:lang w:bidi="fa-IR"/>
        </w:rPr>
        <w:t>.</w:t>
      </w:r>
    </w:p>
    <w:p>
      <w:pPr>
        <w:pStyle w:val="Heading3"/>
        <w:numPr>
          <w:ilvl w:val="2"/>
          <w:numId w:val="1"/>
        </w:numPr>
        <w:rPr/>
      </w:pPr>
      <w:bookmarkStart w:id="688" w:name="__RefHeading___Toc2089015_372815092"/>
      <w:bookmarkStart w:id="689" w:name="_Toc260"/>
      <w:bookmarkEnd w:id="688"/>
      <w:r>
        <w:rPr>
          <w:rtl w:val="true"/>
        </w:rPr>
        <w:t>و آخرها</w:t>
      </w:r>
      <w:r>
        <w:rPr>
          <w:rtl w:val="true"/>
        </w:rPr>
        <w:t>:</w:t>
      </w:r>
      <w:bookmarkEnd w:id="689"/>
    </w:p>
    <w:p>
      <w:pPr>
        <w:pStyle w:val="BookText"/>
        <w:rPr/>
      </w:pPr>
      <w:r>
        <w:rPr>
          <w:rFonts w:ascii="IRNazanin" w:hAnsi="IRNazanin" w:eastAsia="IRNazanin"/>
          <w:color w:val="111111"/>
          <w:sz w:val="28"/>
          <w:sz w:val="28"/>
          <w:szCs w:val="28"/>
          <w:rtl w:val="true"/>
          <w:lang w:bidi="fa-IR"/>
        </w:rPr>
        <w:t>فهذا ما قدرت علی تحریره فی أثناء هذه العوائق و الشواغل الّتی لیس تحتها طائل و اللّه</w:t>
      </w:r>
    </w:p>
    <w:p>
      <w:pPr>
        <w:pStyle w:val="BookText"/>
        <w:rPr/>
      </w:pPr>
      <w:r>
        <w:rPr>
          <w:rFonts w:ascii="IRNazanin" w:hAnsi="IRNazanin" w:eastAsia="IRNazanin"/>
          <w:color w:val="111111"/>
          <w:sz w:val="28"/>
          <w:sz w:val="28"/>
          <w:szCs w:val="28"/>
          <w:rtl w:val="true"/>
          <w:lang w:bidi="fa-IR"/>
        </w:rPr>
        <w:t>الموفّق و المعین</w:t>
      </w:r>
      <w:r>
        <w:rPr>
          <w:rFonts w:eastAsia="IRNazanin" w:cs="IRNazanin"/>
          <w:color w:val="111111"/>
          <w:sz w:val="28"/>
          <w:szCs w:val="28"/>
          <w:rtl w:val="true"/>
          <w:lang w:bidi="fa-IR"/>
        </w:rPr>
        <w:t>.</w:t>
      </w:r>
    </w:p>
    <w:p>
      <w:pPr>
        <w:pStyle w:val="Heading3"/>
        <w:numPr>
          <w:ilvl w:val="2"/>
          <w:numId w:val="1"/>
        </w:numPr>
        <w:rPr/>
      </w:pPr>
      <w:bookmarkStart w:id="690" w:name="__RefHeading___Toc2089017_372815092"/>
      <w:bookmarkStart w:id="691" w:name="_Toc261"/>
      <w:bookmarkEnd w:id="690"/>
      <w:r>
        <w:rPr/>
        <w:t>68</w:t>
      </w:r>
      <w:r>
        <w:rPr>
          <w:rtl w:val="true"/>
        </w:rPr>
        <w:t xml:space="preserve"> - </w:t>
      </w:r>
      <w:r>
        <w:rPr>
          <w:rtl w:val="true"/>
        </w:rPr>
        <w:t>جواب الأسئلة</w:t>
      </w:r>
      <w:bookmarkEnd w:id="691"/>
    </w:p>
    <w:p>
      <w:pPr>
        <w:pStyle w:val="BookText"/>
        <w:rPr/>
      </w:pPr>
      <w:r>
        <w:rPr>
          <w:rFonts w:ascii="IRNazanin" w:hAnsi="IRNazanin" w:eastAsia="IRNazanin"/>
          <w:color w:val="111111"/>
          <w:sz w:val="28"/>
          <w:sz w:val="28"/>
          <w:szCs w:val="28"/>
          <w:rtl w:val="true"/>
          <w:lang w:bidi="fa-IR"/>
        </w:rPr>
        <w:t xml:space="preserve">الّتی وجّه ها شرف‌الدّین محمّد من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عدد من الأسئلةالموجّهة من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شرف‌الدّین محمّد بن محمود الرازی</w:t>
      </w:r>
      <w:r>
        <w:rPr>
          <w:rStyle w:val="FootnoteAnchor"/>
          <w:rtl w:val="true"/>
        </w:rPr>
        <w:footnoteReference w:id="1033"/>
      </w:r>
      <w:r>
        <w:rPr>
          <w:rFonts w:ascii="IRNazanin" w:hAnsi="IRNazanin" w:eastAsia="IRNazanin"/>
          <w:color w:val="111111"/>
          <w:sz w:val="28"/>
          <w:sz w:val="28"/>
          <w:szCs w:val="28"/>
          <w:rtl w:val="true"/>
          <w:lang w:bidi="fa-IR"/>
        </w:rPr>
        <w:t>ثلاثة و عشرین سؤالاً من الروم، و هی تحوم حول العلوم الإلهیّة و الطبیعیّة و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عنها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أسؤولة وردت من الروم علی ید شرف‌الدّین محمّد بن محمود الرازی علی المولی نصیرالدّین الطوسی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العلّة فی وجود المعلول أو فی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نسخة من هذه الأسئلة أیضاً فی المجموعة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اُخری منها فی مکتبة الجامعة</w:t>
      </w:r>
      <w:r>
        <w:rPr>
          <w:rFonts w:eastAsia="IRNazanin" w:cs="IRNazanin"/>
          <w:color w:val="111111"/>
          <w:sz w:val="28"/>
          <w:szCs w:val="28"/>
          <w:rtl w:val="true"/>
          <w:lang w:bidi="fa-IR"/>
        </w:rPr>
        <w:t>.</w:t>
      </w:r>
    </w:p>
    <w:p>
      <w:pPr>
        <w:pStyle w:val="Heading3"/>
        <w:numPr>
          <w:ilvl w:val="2"/>
          <w:numId w:val="1"/>
        </w:numPr>
        <w:rPr/>
      </w:pPr>
      <w:bookmarkStart w:id="692" w:name="__RefHeading___Toc2089019_372815092"/>
      <w:bookmarkStart w:id="693" w:name="_Toc262"/>
      <w:bookmarkEnd w:id="692"/>
      <w:r>
        <w:rPr/>
        <w:t>70</w:t>
      </w:r>
      <w:r>
        <w:rPr>
          <w:rtl w:val="true"/>
        </w:rPr>
        <w:t xml:space="preserve"> - </w:t>
      </w:r>
      <w:r>
        <w:rPr>
          <w:rtl w:val="true"/>
        </w:rPr>
        <w:t>جواب اسئلة السیّد رکن‌الدّین</w:t>
      </w:r>
      <w:bookmarkEnd w:id="69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الفضائل السیّد رکن‌الدّین استرابادی من تلامیذ الخواجه، و سأله عشرین مسألة فی المنطق و الحکمة، فأجاب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باللغة العربیّة، و هی موجزة جدّاً، لا تتجاوز خمس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الموجبة المعدولة و السالبة البسیطة و سبب إحتیاج الناس إلی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الرسالة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رکن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حضرة المولی سلطان المحقّقین نصیرالملّة و الدّین الطوسی قدّس سرّه عدّة مسائل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للحلّ 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لیکون خطّه الشریف عند العبد المخلص</w:t>
      </w:r>
      <w:r>
        <w:rPr>
          <w:rFonts w:eastAsia="IRNazanin" w:cs="IRNazanin"/>
          <w:color w:val="111111"/>
          <w:sz w:val="28"/>
          <w:szCs w:val="28"/>
          <w:rtl w:val="true"/>
          <w:lang w:bidi="fa-IR"/>
        </w:rPr>
        <w:t xml:space="preserve">. </w:t>
      </w:r>
      <w:bookmarkStart w:id="694" w:name="pg6948_90975"/>
    </w:p>
    <w:p>
      <w:pPr>
        <w:pStyle w:val="BookText"/>
        <w:rPr/>
      </w:pPr>
      <w:bookmarkEnd w:id="694"/>
      <w:r>
        <w:rPr>
          <w:rFonts w:ascii="IRNazanin" w:hAnsi="IRNazanin" w:eastAsia="IRNazanin"/>
          <w:color w:val="111111"/>
          <w:sz w:val="28"/>
          <w:sz w:val="28"/>
          <w:szCs w:val="28"/>
          <w:rtl w:val="true"/>
          <w:lang w:bidi="fa-IR"/>
        </w:rPr>
        <w:t>أحدها انّه قال المنطقیّون فی سبب إحتیاج الناس إلی تعلّم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آخر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أجوبة المسائل الّتی أوردتها بحسب ما سنح لی علی سبیل الإستعجال، مع اشتغال الخاطر بالشواغل المختلفة المتراکمة، فان کان فی بعضها سهو فلیذکره حتّی اصلحه إن قدرت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یسّر اللّه تعالی فراغاً یمکن أن أخوض معه فی هذه المسائل، و فیما هو من قبیلها أو أهمّ منها بکلام یشتمل علی حلّ</w:t>
      </w:r>
    </w:p>
    <w:p>
      <w:pPr>
        <w:pStyle w:val="BookText"/>
        <w:rPr/>
      </w:pPr>
      <w:r>
        <w:rPr>
          <w:rFonts w:ascii="IRNazanin" w:hAnsi="IRNazanin" w:eastAsia="IRNazanin"/>
          <w:color w:val="111111"/>
          <w:sz w:val="28"/>
          <w:sz w:val="28"/>
          <w:szCs w:val="28"/>
          <w:rtl w:val="true"/>
          <w:lang w:bidi="fa-IR"/>
        </w:rPr>
        <w:t>الشکوک الواردة علیها اشتغلت و عرضته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کتبه محرّره فی منتصف المحرّم سنة إحدی و سبعین و ستمائة حامداً للّه تعالی و مصلّیّاً</w:t>
      </w:r>
    </w:p>
    <w:p>
      <w:pPr>
        <w:pStyle w:val="BookText"/>
        <w:rPr/>
      </w:pPr>
      <w:r>
        <w:rPr>
          <w:rFonts w:ascii="IRNazanin" w:hAnsi="IRNazanin" w:eastAsia="IRNazanin"/>
          <w:color w:val="111111"/>
          <w:sz w:val="28"/>
          <w:sz w:val="28"/>
          <w:szCs w:val="28"/>
          <w:rtl w:val="true"/>
          <w:lang w:bidi="fa-IR"/>
        </w:rPr>
        <w:t>علی نبیّه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ملک الأهلیّة بنسخة من هذه الرسالة فی مجموعة تحتوی علی عدد من رسائل الخواجه و کبار الحکماء، و رقمها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هذه الرساله‌الّتی</w:t>
      </w:r>
    </w:p>
    <w:p>
      <w:pPr>
        <w:pStyle w:val="BookText"/>
        <w:rPr/>
      </w:pPr>
      <w:r>
        <w:rPr>
          <w:rFonts w:ascii="IRNazanin" w:hAnsi="IRNazanin" w:eastAsia="IRNazanin"/>
          <w:color w:val="111111"/>
          <w:sz w:val="28"/>
          <w:sz w:val="28"/>
          <w:szCs w:val="28"/>
          <w:rtl w:val="true"/>
          <w:lang w:bidi="fa-IR"/>
        </w:rPr>
        <w:t>قبلها بواسطتین من خطّ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السابقة لرسالة الخواجه فی تحقیق قوس قزح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اُخری أیضاً ضمن مجموعة اُخری رقمها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و هی من کتب المرحوم تنکابنی فی مکتبة مجلس الشوری الإسلامی، و رأیتُ نسخة اُخری منها أیضاً فی مجموعة عند المرحوم الدکتور 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تحتفظ مکتبة مجلس الشوری الإسلامی بنسخة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نسخة من هذه الأسئلة مع إصدارات الجامعة ضمن مجموعة تضمّ آثار الخواجه و هی بتصحیح السیّد نورانی</w:t>
      </w:r>
      <w:r>
        <w:rPr>
          <w:rFonts w:eastAsia="IRNazanin" w:cs="IRNazanin"/>
          <w:color w:val="111111"/>
          <w:sz w:val="28"/>
          <w:szCs w:val="28"/>
          <w:rtl w:val="true"/>
          <w:lang w:bidi="fa-IR"/>
        </w:rPr>
        <w:t>.</w:t>
      </w:r>
    </w:p>
    <w:p>
      <w:pPr>
        <w:pStyle w:val="Heading3"/>
        <w:numPr>
          <w:ilvl w:val="2"/>
          <w:numId w:val="1"/>
        </w:numPr>
        <w:rPr/>
      </w:pPr>
      <w:bookmarkStart w:id="695" w:name="__RefHeading___Toc2089021_372815092"/>
      <w:bookmarkStart w:id="696" w:name="_Toc263"/>
      <w:bookmarkEnd w:id="695"/>
      <w:r>
        <w:rPr/>
        <w:t>71</w:t>
      </w:r>
      <w:r>
        <w:rPr>
          <w:rtl w:val="true"/>
        </w:rPr>
        <w:t xml:space="preserve">- </w:t>
      </w:r>
      <w:r>
        <w:rPr>
          <w:rtl w:val="true"/>
        </w:rPr>
        <w:t>رسالة الخواجه إلی أثیرالدّین الأبهری</w:t>
      </w:r>
      <w:bookmarkEnd w:id="6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أثیرالدّین الأبهری من الحکماءالمعاصرین للخواجه، و أحد الطلاّب المبرّزین عند الإمام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التصانیف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الخواجه الطوسی إلیه رسالة سأله فیها عدداً من المسائل المعلّقةبمشکلات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رسالة الخواجه</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و تعریبهما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جار الزمان علینا بأنواع </w:t>
      </w:r>
    </w:p>
    <w:p>
      <w:pPr>
        <w:pStyle w:val="BookText"/>
        <w:rPr/>
      </w:pPr>
      <w:r>
        <w:rPr>
          <w:rFonts w:ascii="Amiri" w:hAnsi="Amiri" w:eastAsia="Amiri" w:cs="Amiri"/>
          <w:color w:val="111111"/>
          <w:sz w:val="28"/>
          <w:sz w:val="28"/>
          <w:szCs w:val="28"/>
          <w:rtl w:val="true"/>
          <w:lang w:bidi="ar-SA"/>
        </w:rPr>
        <w:t>الظلامات فأنت یا ربّ قد مننت علیّ بضروب الحریّات و ما لم اُمْنَ بمشقّة الرجاء و غمّ</w:t>
      </w:r>
    </w:p>
    <w:p>
      <w:pPr>
        <w:pStyle w:val="BookText"/>
        <w:rPr/>
      </w:pPr>
      <w:r>
        <w:rPr>
          <w:rFonts w:ascii="IRNazanin" w:hAnsi="IRNazanin" w:eastAsia="IRNazanin"/>
          <w:color w:val="111111"/>
          <w:sz w:val="28"/>
          <w:sz w:val="28"/>
          <w:szCs w:val="28"/>
          <w:rtl w:val="true"/>
          <w:lang w:bidi="fa-IR"/>
        </w:rPr>
        <w:t>الوصل و الفراق، فانّی غنیّ بالمسرّات التی أفاض بها علیّ لقاؤک</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هر چند ز روزگار بیدادیهاست یا رب که مرا از تو چه آزادیهاستبی زحمت امید و غم وصل و فراق ای بس که ز دیدار توام شادیهاست</w:t>
      </w:r>
    </w:p>
    <w:p>
      <w:pPr>
        <w:pStyle w:val="BookText"/>
        <w:rPr/>
      </w:pPr>
      <w:r>
        <w:rPr>
          <w:rFonts w:ascii="IRNazanin" w:hAnsi="IRNazanin" w:eastAsia="IRNazanin"/>
          <w:color w:val="111111"/>
          <w:sz w:val="28"/>
          <w:sz w:val="28"/>
          <w:szCs w:val="28"/>
          <w:rtl w:val="true"/>
          <w:lang w:bidi="fa-IR"/>
        </w:rPr>
        <w:t>صاحب الجناب المبارک و الذات المیمونة، المخدوم المعظّم ملک الحکماء أثیر الملّة</w:t>
      </w:r>
      <w:r>
        <w:rPr>
          <w:rStyle w:val="FootnoteAnchor"/>
          <w:rtl w:val="true"/>
        </w:rPr>
        <w:footnoteReference w:id="1036"/>
      </w:r>
      <w:r>
        <w:rPr>
          <w:rFonts w:ascii="IRNazanin" w:hAnsi="IRNazanin" w:eastAsia="IRNazanin"/>
          <w:color w:val="111111"/>
          <w:sz w:val="28"/>
          <w:sz w:val="28"/>
          <w:szCs w:val="28"/>
          <w:rtl w:val="true"/>
          <w:lang w:bidi="fa-IR"/>
        </w:rPr>
        <w:t>و الدّین قطب الإسلام و المسلمین، قدوة العلماء و المحقّقین، بقیّة</w:t>
      </w:r>
      <w:r>
        <w:rPr>
          <w:rStyle w:val="FootnoteAnchor"/>
          <w:rtl w:val="true"/>
        </w:rPr>
        <w:footnoteReference w:id="1037"/>
      </w:r>
      <w:r>
        <w:rPr>
          <w:rFonts w:ascii="IRNazanin" w:hAnsi="IRNazanin" w:eastAsia="IRNazanin"/>
          <w:color w:val="111111"/>
          <w:sz w:val="28"/>
          <w:sz w:val="28"/>
          <w:szCs w:val="28"/>
          <w:rtl w:val="true"/>
          <w:lang w:bidi="fa-IR"/>
        </w:rPr>
        <w:t>أفاضل المتأخّرین، أدام اللّه</w:t>
      </w:r>
    </w:p>
    <w:p>
      <w:pPr>
        <w:pStyle w:val="BookText"/>
        <w:rPr/>
      </w:pPr>
      <w:r>
        <w:rPr>
          <w:rFonts w:ascii="IRNazanin" w:hAnsi="IRNazanin" w:eastAsia="IRNazanin"/>
          <w:color w:val="111111"/>
          <w:sz w:val="28"/>
          <w:sz w:val="28"/>
          <w:szCs w:val="28"/>
          <w:rtl w:val="true"/>
          <w:lang w:bidi="fa-IR"/>
        </w:rPr>
        <w:t xml:space="preserve">تعالی علوّه، و قرن بالمیامن عشیّه و غدوّه، و هو مقصد آمال الأفاضل و مطلع أنوار الفضائل، حُفّ بکرامات ذی الجلال و کمالاته الدائمة، و صرفت عن کنف شرفه و ساحته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الدهر و أعنّة التغلّب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الحدثان بحقّ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الثناء الداعی المخلص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الطوسی</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أدعو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الرغم من أنیّ وجدتُ دولة طلعتکم البهیّة فی وقت لم اُصب حظّاً من جنابکم، لکنیّ ما دمت تائقاً ظامئاً إلی نیل تلک السعادة منذ ذلک الحین،أنا</w:t>
      </w:r>
    </w:p>
    <w:p>
      <w:pPr>
        <w:pStyle w:val="BookText"/>
        <w:rPr/>
      </w:pPr>
      <w:r>
        <w:rPr>
          <w:rFonts w:ascii="IRNazanin" w:hAnsi="IRNazanin" w:eastAsia="IRNazanin"/>
          <w:color w:val="111111"/>
          <w:sz w:val="28"/>
          <w:sz w:val="28"/>
          <w:szCs w:val="28"/>
          <w:rtl w:val="true"/>
          <w:lang w:bidi="fa-IR"/>
        </w:rPr>
        <w:t>أتلمّس أخبار المخدوم المعظم و ما یستجدّ علیه من طواری، الحیاة، دامت معالیه و اقترن</w:t>
      </w:r>
    </w:p>
    <w:p>
      <w:pPr>
        <w:pStyle w:val="BookText"/>
        <w:rPr/>
      </w:pPr>
      <w:r>
        <w:rPr>
          <w:rFonts w:ascii="IRNazanin" w:hAnsi="IRNazanin" w:eastAsia="IRNazanin"/>
          <w:color w:val="111111"/>
          <w:sz w:val="28"/>
          <w:sz w:val="28"/>
          <w:szCs w:val="28"/>
          <w:rtl w:val="true"/>
          <w:lang w:bidi="fa-IR"/>
        </w:rPr>
        <w:t>بالسعادة أیّامه و لیالیه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تضاعف شوقی إلی رؤیة طلعتکم المبارکة عند ما بُشّرت بقدومکم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شوقی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الشوق تزداد</w:t>
      </w:r>
      <w:r>
        <w:rPr>
          <w:rStyle w:val="FootnoteAnchor"/>
          <w:rtl w:val="true"/>
        </w:rPr>
        <w:footnoteReference w:id="1039"/>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المنازل تزداد</w:t>
      </w:r>
      <w:r>
        <w:rPr>
          <w:rStyle w:val="FootnoteAnchor"/>
          <w:rtl w:val="true"/>
        </w:rPr>
        <w:footnoteReference w:id="1040"/>
      </w:r>
      <w:r>
        <w:rPr>
          <w:rFonts w:ascii="IRNazanin" w:hAnsi="IRNazanin" w:eastAsia="IRNazanin"/>
          <w:color w:val="111111"/>
          <w:sz w:val="28"/>
          <w:sz w:val="28"/>
          <w:szCs w:val="28"/>
          <w:rtl w:val="true"/>
          <w:lang w:bidi="fa-IR"/>
        </w:rPr>
        <w:t xml:space="preserve">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اللّه عزّ و علا أن یتکرّم علیکم بأفضل وضع</w:t>
      </w:r>
      <w:r>
        <w:rPr>
          <w:rStyle w:val="FootnoteAnchor"/>
          <w:rtl w:val="true"/>
        </w:rPr>
        <w:footnoteReference w:id="1041"/>
      </w:r>
      <w:r>
        <w:rPr>
          <w:rFonts w:ascii="IRNazanin" w:hAnsi="IRNazanin" w:eastAsia="IRNazanin"/>
          <w:color w:val="111111"/>
          <w:sz w:val="28"/>
          <w:sz w:val="28"/>
          <w:szCs w:val="28"/>
          <w:rtl w:val="true"/>
          <w:lang w:bidi="fa-IR"/>
        </w:rPr>
        <w:t>و أحبّ 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علی اللّه</w:t>
      </w:r>
    </w:p>
    <w:p>
      <w:pPr>
        <w:pStyle w:val="BookText"/>
        <w:rPr/>
      </w:pPr>
      <w:r>
        <w:rPr>
          <w:rFonts w:ascii="IRNazanin" w:hAnsi="IRNazanin" w:eastAsia="IRNazanin"/>
          <w:color w:val="111111"/>
          <w:sz w:val="28"/>
          <w:sz w:val="28"/>
          <w:szCs w:val="28"/>
          <w:rtl w:val="true"/>
          <w:lang w:bidi="fa-IR"/>
        </w:rPr>
        <w:t>بعزیز</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کانت الأیّام الشریفة أدامها اللّه مستغرقة لإفادة الأسرار الحکمیّة و إفاضة الأنوار العلمیّة، فسیکون هذا الدعاء فاتحة للإستسعاد و فتح باب المکاتبة و الإنبساط، و لم اُرد </w:t>
      </w:r>
    </w:p>
    <w:p>
      <w:pPr>
        <w:pStyle w:val="BookText"/>
        <w:rPr/>
      </w:pPr>
      <w:r>
        <w:rPr>
          <w:rFonts w:ascii="IRNazanin" w:hAnsi="IRNazanin" w:eastAsia="IRNazanin"/>
          <w:color w:val="111111"/>
          <w:sz w:val="28"/>
          <w:sz w:val="28"/>
          <w:szCs w:val="28"/>
          <w:rtl w:val="true"/>
          <w:lang w:bidi="fa-IR"/>
        </w:rPr>
        <w:t>بمشیئة اللّه تعالی أن تخلو هذه الرسالة من الإستفادة و الإستفاضة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ثقتی بمکارم</w:t>
      </w:r>
    </w:p>
    <w:p>
      <w:pPr>
        <w:pStyle w:val="BookText"/>
        <w:rPr/>
      </w:pPr>
      <w:r>
        <w:rPr>
          <w:rFonts w:ascii="IRNazanin" w:hAnsi="IRNazanin" w:eastAsia="IRNazanin"/>
          <w:color w:val="111111"/>
          <w:sz w:val="28"/>
          <w:sz w:val="28"/>
          <w:szCs w:val="28"/>
          <w:rtl w:val="true"/>
          <w:lang w:bidi="fa-IR"/>
        </w:rPr>
        <w:t>أخلاقکم الرفیعة، اخترت موضعین أو ثلاثة من جملة المواضع الّتی تشغل بالی لأجعل منها</w:t>
      </w:r>
    </w:p>
    <w:p>
      <w:pPr>
        <w:pStyle w:val="BookText"/>
        <w:rPr/>
      </w:pPr>
      <w:r>
        <w:rPr>
          <w:rFonts w:ascii="IRNazanin" w:hAnsi="IRNazanin" w:eastAsia="IRNazanin"/>
          <w:color w:val="111111"/>
          <w:sz w:val="28"/>
          <w:sz w:val="28"/>
          <w:szCs w:val="28"/>
          <w:rtl w:val="true"/>
          <w:lang w:bidi="fa-IR"/>
        </w:rPr>
        <w:t>وسیلة لإقتباس إشراقات الضمیر المنیر للمخدوم المعظّم لا زالت مشرقة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p>
    <w:p>
      <w:pPr>
        <w:pStyle w:val="BookText"/>
        <w:rPr/>
      </w:pPr>
      <w:r>
        <w:rPr>
          <w:rFonts w:ascii="IRNazanin" w:hAnsi="IRNazanin" w:eastAsia="IRNazanin"/>
          <w:color w:val="111111"/>
          <w:sz w:val="28"/>
          <w:sz w:val="28"/>
          <w:szCs w:val="28"/>
          <w:rtl w:val="true"/>
          <w:lang w:bidi="fa-IR"/>
        </w:rPr>
        <w:t>أنعمت علینا ببیان الحال و إیضاح حلّ هذه المسائل علی الوجه الّذی یرتضیه رأیکم الشریف، فلیس غریباً من فرط کرمکم و وفور لطفکم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الفوائد، و غرائب النکت الّتی تظهر کاصول الرصد المحدث فیما اذا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تمّدوننی أنا الداعی المخلص بنکتة بکر تخطر فی بالکم اذا وجدتمونی أهلاً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جعل‌اللّه سبحانه و تعالی أنفاسکم العزیزة</w:t>
      </w:r>
    </w:p>
    <w:p>
      <w:pPr>
        <w:pStyle w:val="BookText"/>
        <w:rPr/>
      </w:pPr>
      <w:r>
        <w:rPr>
          <w:rFonts w:ascii="IRNazanin" w:hAnsi="IRNazanin" w:eastAsia="IRNazanin"/>
          <w:color w:val="111111"/>
          <w:sz w:val="28"/>
          <w:sz w:val="28"/>
          <w:szCs w:val="28"/>
          <w:rtl w:val="true"/>
          <w:lang w:bidi="fa-IR"/>
        </w:rPr>
        <w:t>مصادر للعلوم الحقیقیّة و موارد للأسرار الغیبیّة بحقّ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سبب صدور المعلولات المتکثّرة غیر المترتّبة فی سلسلة الإیجاد من العلّة</w:t>
      </w:r>
    </w:p>
    <w:p>
      <w:pPr>
        <w:pStyle w:val="BookText"/>
        <w:rPr/>
      </w:pPr>
      <w:r>
        <w:rPr>
          <w:rFonts w:ascii="IRNazanin" w:hAnsi="IRNazanin" w:eastAsia="IRNazanin"/>
          <w:color w:val="111111"/>
          <w:sz w:val="28"/>
          <w:sz w:val="28"/>
          <w:szCs w:val="28"/>
          <w:rtl w:val="true"/>
          <w:lang w:bidi="fa-IR"/>
        </w:rPr>
        <w:t>الأولی للوجود هو الکثرة الّتی یعلّلها اللازم الأوّل، کامکان و تعقّل النفس و مبدأها، کما قرّره الطلاّب و المتأخّرون، وجب الکلام عن کیفیّة لزوم هذه الکثرة لا علی طریق الترتّب</w:t>
      </w:r>
    </w:p>
    <w:p>
      <w:pPr>
        <w:pStyle w:val="BookText"/>
        <w:rPr/>
      </w:pPr>
      <w:r>
        <w:rPr>
          <w:rFonts w:ascii="IRNazanin" w:hAnsi="IRNazanin" w:eastAsia="IRNazanin"/>
          <w:color w:val="111111"/>
          <w:sz w:val="28"/>
          <w:sz w:val="28"/>
          <w:szCs w:val="28"/>
          <w:rtl w:val="true"/>
          <w:lang w:bidi="fa-IR"/>
        </w:rPr>
        <w:t>أو تجویز صدور الکثرة من الواحد البسیط دفعة أو اثبات مبدأ غیر العلّة الأولی، و عدم</w:t>
      </w:r>
    </w:p>
    <w:p>
      <w:pPr>
        <w:pStyle w:val="BookText"/>
        <w:rPr/>
      </w:pPr>
      <w:r>
        <w:rPr>
          <w:rFonts w:ascii="IRNazanin" w:hAnsi="IRNazanin" w:eastAsia="IRNazanin"/>
          <w:color w:val="111111"/>
          <w:sz w:val="28"/>
          <w:sz w:val="28"/>
          <w:szCs w:val="28"/>
          <w:rtl w:val="true"/>
          <w:lang w:bidi="fa-IR"/>
        </w:rPr>
        <w:t>إحتیاج غیر العلّة الأولی إلی علّة اولی فی الوجود، و یلزم علی طریق الترتّب أن لایکون</w:t>
      </w:r>
    </w:p>
    <w:p>
      <w:pPr>
        <w:pStyle w:val="BookText"/>
        <w:rPr/>
      </w:pPr>
      <w:r>
        <w:rPr>
          <w:rFonts w:ascii="IRNazanin" w:hAnsi="IRNazanin" w:eastAsia="IRNazanin"/>
          <w:color w:val="111111"/>
          <w:sz w:val="28"/>
          <w:sz w:val="28"/>
          <w:szCs w:val="28"/>
          <w:rtl w:val="true"/>
          <w:lang w:bidi="fa-IR"/>
        </w:rPr>
        <w:t>المعلول الأوّل معلولاً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سُلِّم أنّ بعض هذه الأمور معدومة، لزم أن تکون عدمیات المبادی‌ء الأولی موجودات، و حینئذٍ یجب سدّ باب وجود العلّة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تنفکّ الحرکة عن البطؤ و السرعة الموجودة کما هو مقرّر، و لا یمکن أن یکون تجدّد</w:t>
      </w:r>
    </w:p>
    <w:p>
      <w:pPr>
        <w:pStyle w:val="BookText"/>
        <w:rPr/>
      </w:pPr>
      <w:r>
        <w:rPr>
          <w:rFonts w:ascii="IRNazanin" w:hAnsi="IRNazanin" w:eastAsia="IRNazanin"/>
          <w:color w:val="111111"/>
          <w:sz w:val="28"/>
          <w:sz w:val="28"/>
          <w:szCs w:val="28"/>
          <w:rtl w:val="true"/>
          <w:lang w:bidi="fa-IR"/>
        </w:rPr>
        <w:t>البط‌ء و السرعة إلاّ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الزمان من جملة مواصفات کلّ حرکة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w:t>
      </w:r>
    </w:p>
    <w:p>
      <w:pPr>
        <w:pStyle w:val="BookText"/>
        <w:rPr/>
      </w:pPr>
      <w:r>
        <w:rPr>
          <w:rFonts w:ascii="IRNazanin" w:hAnsi="IRNazanin" w:eastAsia="IRNazanin"/>
          <w:color w:val="111111"/>
          <w:sz w:val="28"/>
          <w:sz w:val="28"/>
          <w:szCs w:val="28"/>
          <w:rtl w:val="true"/>
          <w:lang w:bidi="fa-IR"/>
        </w:rPr>
        <w:t>ذلک، فلعلّ الزمان کان معلولاً لحرکة معیّنة، لأنّ من المحال أن یکون الشخص معلولاً</w:t>
      </w:r>
    </w:p>
    <w:p>
      <w:pPr>
        <w:pStyle w:val="BookText"/>
        <w:rPr/>
      </w:pPr>
      <w:r>
        <w:rPr>
          <w:rFonts w:ascii="IRNazanin" w:hAnsi="IRNazanin" w:eastAsia="IRNazanin"/>
          <w:color w:val="111111"/>
          <w:sz w:val="28"/>
          <w:sz w:val="28"/>
          <w:szCs w:val="28"/>
          <w:rtl w:val="true"/>
          <w:lang w:bidi="fa-IR"/>
        </w:rPr>
        <w:t>متشخّصاً ممن حیث وجوب تقدّم العلّة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الهیولی من أسباب</w:t>
      </w:r>
    </w:p>
    <w:p>
      <w:pPr>
        <w:pStyle w:val="BookText"/>
        <w:rPr/>
      </w:pPr>
      <w:r>
        <w:rPr>
          <w:rFonts w:ascii="IRNazanin" w:hAnsi="IRNazanin" w:eastAsia="IRNazanin"/>
          <w:color w:val="111111"/>
          <w:sz w:val="28"/>
          <w:sz w:val="28"/>
          <w:szCs w:val="28"/>
          <w:rtl w:val="true"/>
          <w:lang w:bidi="fa-IR"/>
        </w:rPr>
        <w:t>شخص الصورة بتقدّم الصورة علی وجه من وجوه العلیّة،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من حیث الصورة مقدّمة علی الهیولی من حیث الصورة المعیّنة المشخّصة بالهیولی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الموضع المذکور لا تکون الحرکة من حیث هی حرکة علّة لوجود الزمان، بل الحرکة المعیّنة المحصّلة من جملة</w:t>
      </w:r>
    </w:p>
    <w:p>
      <w:pPr>
        <w:pStyle w:val="BookText"/>
        <w:rPr/>
      </w:pPr>
      <w:r>
        <w:rPr>
          <w:rFonts w:ascii="IRNazanin" w:hAnsi="IRNazanin" w:eastAsia="IRNazanin"/>
          <w:color w:val="111111"/>
          <w:sz w:val="28"/>
          <w:sz w:val="28"/>
          <w:szCs w:val="28"/>
          <w:rtl w:val="true"/>
          <w:lang w:bidi="fa-IR"/>
        </w:rPr>
        <w:t>الحرکات خاصّة بعلّیة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یندفع إشکال هذه المعارضة اذاً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دائرة یحمل محیطها مرکز دائرة اُخری و تتحرّک بحرکة وضعیة بسیطة متشابهة، </w:t>
      </w:r>
      <w:bookmarkStart w:id="697" w:name="pg6948_90981"/>
    </w:p>
    <w:p>
      <w:pPr>
        <w:pStyle w:val="BookText"/>
        <w:rPr/>
      </w:pPr>
      <w:bookmarkEnd w:id="697"/>
      <w:r>
        <w:rPr>
          <w:rFonts w:ascii="IRNazanin" w:hAnsi="IRNazanin" w:eastAsia="IRNazanin"/>
          <w:color w:val="111111"/>
          <w:sz w:val="28"/>
          <w:sz w:val="28"/>
          <w:szCs w:val="28"/>
          <w:rtl w:val="true"/>
          <w:lang w:bidi="fa-IR"/>
        </w:rPr>
        <w:t>و تحرّک دائرة محمولة بنفس الحرکة، یلزم للمرکز الحامل ثلاث خصائص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الزوایا الحادثة من الحرکة المتساویة حوالیه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أبعاد المرکز المحمود منه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إستمرار محاذاة قطر بعینه لأقطاره المحمولة، و لمّا تقرّرت هذه القواعد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علم أهل الهیأة یحکم بارتباط هذه الخصائص الثلاث بثلاث نقاط مختلفة فی أفلاک القمر و الکواکب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الأقاسم خارج القسم الآخر ممتنعة عند الحکیم، و یخلو</w:t>
      </w:r>
    </w:p>
    <w:p>
      <w:pPr>
        <w:pStyle w:val="BookText"/>
        <w:rPr/>
      </w:pPr>
      <w:r>
        <w:rPr>
          <w:rFonts w:ascii="IRNazanin" w:hAnsi="IRNazanin" w:eastAsia="IRNazanin"/>
          <w:color w:val="111111"/>
          <w:sz w:val="28"/>
          <w:sz w:val="28"/>
          <w:szCs w:val="28"/>
          <w:rtl w:val="true"/>
          <w:lang w:bidi="fa-IR"/>
        </w:rPr>
        <w:t>کلام الصناعة من تقریر القسم الآخر علی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المتقدّمین اقتنعوا بایراد الدوائر الّتی تکفی المهندس لإقامة البرهان علی تقدیر مفاد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المتأخّرون وجهاً لتعرّض بیان هیأة الأجسام، و لم یستطیعوا التخلّص منه کما تعلمون حتّی انّ للأحوال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بخاصّة</w:t>
      </w:r>
    </w:p>
    <w:p>
      <w:pPr>
        <w:pStyle w:val="BookText"/>
        <w:rPr/>
      </w:pPr>
      <w:r>
        <w:rPr>
          <w:rFonts w:ascii="IRNazanin" w:hAnsi="IRNazanin" w:eastAsia="IRNazanin"/>
          <w:color w:val="111111"/>
          <w:sz w:val="28"/>
          <w:sz w:val="28"/>
          <w:szCs w:val="28"/>
          <w:rtl w:val="true"/>
          <w:lang w:bidi="fa-IR"/>
        </w:rPr>
        <w:t xml:space="preserve">عروض عرض الزهرة و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الحکم، و لا تخفی مواطن الخلل المذکورة علی تقریر إبن الهیثم و ما جاء فی اختصاص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تفضّلت علیّ برأیک المبارک بافادة بیان</w:t>
      </w:r>
    </w:p>
    <w:p>
      <w:pPr>
        <w:pStyle w:val="BookText"/>
        <w:rPr/>
      </w:pPr>
      <w:r>
        <w:rPr>
          <w:rFonts w:ascii="IRNazanin" w:hAnsi="IRNazanin" w:eastAsia="IRNazanin"/>
          <w:color w:val="111111"/>
          <w:sz w:val="28"/>
          <w:sz w:val="28"/>
          <w:szCs w:val="28"/>
          <w:rtl w:val="true"/>
          <w:lang w:bidi="fa-IR"/>
        </w:rPr>
        <w:t>النکت، فلا عجب من لطفکم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أثقلت علیکم أکثر من الحدّ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أن تعذرنی مکارم أخلاقکم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کما مضی</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رأیت نسخة من هذه الرسالة فی مجموعة عند المرحوم الدکتور 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نسختان منها فی مکتبة الجامعة، و هما من الکتب الّتی أهداها السیّد مشکاة إلی المکتبة</w:t>
      </w:r>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Heading3"/>
        <w:numPr>
          <w:ilvl w:val="2"/>
          <w:numId w:val="1"/>
        </w:numPr>
        <w:rPr/>
      </w:pPr>
      <w:bookmarkStart w:id="698" w:name="__RefHeading___Toc2089023_372815092"/>
      <w:bookmarkStart w:id="699" w:name="_Toc264"/>
      <w:bookmarkEnd w:id="698"/>
      <w:r>
        <w:rPr/>
        <w:t>72</w:t>
      </w:r>
      <w:r>
        <w:rPr>
          <w:rtl w:val="true"/>
        </w:rPr>
        <w:t xml:space="preserve">- </w:t>
      </w:r>
      <w:r>
        <w:rPr>
          <w:rtl w:val="true"/>
        </w:rPr>
        <w:t>رسالة فی جواب نجم‌الدّین دبیران</w:t>
      </w:r>
      <w:bookmarkEnd w:id="69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الکاتبی القزوینی الخواجه الطوسی عن قول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الحرارة تفعل فی </w:t>
      </w:r>
      <w:bookmarkStart w:id="700" w:name="pg6948_90983"/>
    </w:p>
    <w:p>
      <w:pPr>
        <w:pStyle w:val="BookText"/>
        <w:rPr/>
      </w:pPr>
      <w:bookmarkEnd w:id="700"/>
      <w:r>
        <w:rPr>
          <w:rFonts w:ascii="IRNazanin" w:hAnsi="IRNazanin" w:eastAsia="IRNazanin"/>
          <w:color w:val="111111"/>
          <w:sz w:val="28"/>
          <w:sz w:val="28"/>
          <w:szCs w:val="28"/>
          <w:rtl w:val="true"/>
          <w:lang w:bidi="fa-IR"/>
        </w:rPr>
        <w:t>الرطب سواداً و فی ضدّه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البرودة تفعل فی الرطب بیاضاً، و فی ضدّه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قصده منه؟</w:t>
      </w:r>
    </w:p>
    <w:p>
      <w:pPr>
        <w:pStyle w:val="BookText"/>
        <w:rPr/>
      </w:pPr>
      <w:r>
        <w:rPr>
          <w:rFonts w:ascii="IRNazanin" w:hAnsi="IRNazanin" w:eastAsia="IRNazanin"/>
          <w:color w:val="111111"/>
          <w:sz w:val="28"/>
          <w:sz w:val="28"/>
          <w:szCs w:val="28"/>
          <w:rtl w:val="true"/>
          <w:lang w:bidi="fa-IR"/>
        </w:rPr>
        <w:t>فأجابه الخواجه برسالة صغیرة مستهلّها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مولانا أفضل المحقّقین نصیر الحقّ</w:t>
      </w:r>
    </w:p>
    <w:p>
      <w:pPr>
        <w:pStyle w:val="BookText"/>
        <w:rPr/>
      </w:pPr>
      <w:r>
        <w:rPr>
          <w:rFonts w:ascii="IRNazanin" w:hAnsi="IRNazanin" w:eastAsia="IRNazanin"/>
          <w:color w:val="111111"/>
          <w:sz w:val="28"/>
          <w:sz w:val="28"/>
          <w:szCs w:val="28"/>
          <w:rtl w:val="true"/>
          <w:lang w:bidi="fa-IR"/>
        </w:rPr>
        <w:t>و الدّین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مولانا علاّمة العصر نجم‌الدّین الکاتبی مدّ ظلّه العالی داعیه</w:t>
      </w:r>
    </w:p>
    <w:p>
      <w:pPr>
        <w:pStyle w:val="BookText"/>
        <w:rPr/>
      </w:pPr>
      <w:r>
        <w:rPr>
          <w:rFonts w:ascii="IRNazanin" w:hAnsi="IRNazanin" w:eastAsia="IRNazanin"/>
          <w:color w:val="111111"/>
          <w:sz w:val="28"/>
          <w:sz w:val="28"/>
          <w:szCs w:val="28"/>
          <w:rtl w:val="true"/>
          <w:lang w:bidi="fa-IR"/>
        </w:rPr>
        <w:t>المخلص عن قول الشیخ الرئیس أنّ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فهدا ما عندی فی المسألة، و المتوقّع من کرمه أن یرشد داعیه المستفید علی ما یری ما فیه من الخلل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تقع هذه الرسالة فی ما یقارب أربع صفحات صغیرة، و توجد نسخة منها فی مکتبة الآستانة الرضویّة المقدّسة فی آخر کتاب کشف القناع و رقمها </w:t>
      </w:r>
      <w:r>
        <w:rPr>
          <w:rFonts w:eastAsia="IRNazanin" w:cs="IRNazanin"/>
          <w:color w:val="111111"/>
          <w:sz w:val="28"/>
          <w:szCs w:val="28"/>
          <w:lang w:bidi="fa-IR"/>
        </w:rPr>
        <w:t>5590</w:t>
      </w:r>
      <w:r>
        <w:rPr>
          <w:rFonts w:ascii="IRNazanin" w:hAnsi="IRNazanin" w:eastAsia="IRNazanin"/>
          <w:color w:val="111111"/>
          <w:sz w:val="28"/>
          <w:sz w:val="28"/>
          <w:szCs w:val="28"/>
          <w:rtl w:val="true"/>
          <w:lang w:bidi="fa-IR"/>
        </w:rPr>
        <w:t>، و کذلک تحتفظ مکتبة ملک الأهلیّة، و مکتبة الجامعة بنسخة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نسخة مکتبة الجامعة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ترجمة لتلخیص هذه المقالة فی إحدی المجلاّت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ودمن</w:t>
      </w:r>
      <w:r>
        <w:rPr>
          <w:rFonts w:eastAsia="IRNazanin" w:cs="IRNazanin"/>
          <w:color w:val="111111"/>
          <w:sz w:val="28"/>
          <w:szCs w:val="28"/>
          <w:rtl w:val="true"/>
          <w:lang w:bidi="fa-IR"/>
        </w:rPr>
        <w:t>)</w:t>
      </w:r>
      <w:r>
        <w:rPr>
          <w:rStyle w:val="FootnoteAnchor"/>
          <w:rtl w:val="true"/>
        </w:rPr>
        <w:footnoteReference w:id="1043"/>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44"/>
      </w:r>
    </w:p>
    <w:p>
      <w:pPr>
        <w:pStyle w:val="Heading3"/>
        <w:numPr>
          <w:ilvl w:val="2"/>
          <w:numId w:val="1"/>
        </w:numPr>
        <w:rPr/>
      </w:pPr>
      <w:bookmarkStart w:id="701" w:name="__RefHeading___Toc2089025_372815092"/>
      <w:bookmarkStart w:id="702" w:name="_Toc265"/>
      <w:bookmarkEnd w:id="701"/>
      <w:r>
        <w:rPr/>
        <w:t>73</w:t>
      </w:r>
      <w:r>
        <w:rPr>
          <w:rtl w:val="true"/>
        </w:rPr>
        <w:t xml:space="preserve">- </w:t>
      </w:r>
      <w:r>
        <w:rPr>
          <w:rtl w:val="true"/>
        </w:rPr>
        <w:t>رسالة اُخری فی جواب العالم المذکور</w:t>
      </w:r>
      <w:bookmarkEnd w:id="702"/>
    </w:p>
    <w:p>
      <w:pPr>
        <w:pStyle w:val="BookText"/>
        <w:rPr/>
      </w:pPr>
      <w:r>
        <w:rPr>
          <w:rFonts w:ascii="IRNazanin" w:hAnsi="IRNazanin" w:eastAsia="IRNazanin"/>
          <w:color w:val="111111"/>
          <w:sz w:val="28"/>
          <w:sz w:val="28"/>
          <w:szCs w:val="28"/>
          <w:rtl w:val="true"/>
          <w:lang w:bidi="fa-IR"/>
        </w:rPr>
        <w:t>أی دبیران کاتبی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العلاّمة الفاضل نجم‌الدّین الکاتبی فی هذه المسألة القائلة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 العام أخصّ من النقض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فناقش الخواجه الطوسی ذلک، و أجاب فی رسالة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أجاب عنه العلاّمة نصیرالدّین الطوسی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العام ینقسم إلی قسمین هما مانعة الخلو دون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نسخة من هذه الرسالة فی مجموعة المرحوم الدکتور 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الجامعة نسخة اُخری أیضاً،</w:t>
      </w:r>
      <w:r>
        <w:rPr>
          <w:rStyle w:val="FootnoteAnchor"/>
          <w:rtl w:val="true"/>
        </w:rPr>
        <w:footnoteReference w:id="1045"/>
      </w:r>
      <w:r>
        <w:rPr>
          <w:rFonts w:ascii="IRNazanin" w:hAnsi="IRNazanin" w:eastAsia="IRNazanin"/>
          <w:color w:val="111111"/>
          <w:sz w:val="28"/>
          <w:sz w:val="28"/>
          <w:szCs w:val="28"/>
          <w:rtl w:val="true"/>
          <w:lang w:bidi="fa-IR"/>
        </w:rPr>
        <w:t xml:space="preserve">کما أنّ فی مکتبة مجلس الشوری الإسلامی نسخة ثالثة فی مجموعة رقمها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Heading3"/>
        <w:numPr>
          <w:ilvl w:val="2"/>
          <w:numId w:val="1"/>
        </w:numPr>
        <w:rPr/>
      </w:pPr>
      <w:bookmarkStart w:id="703" w:name="__RefHeading___Toc2089027_372815092"/>
      <w:bookmarkStart w:id="704" w:name="_Toc266"/>
      <w:bookmarkEnd w:id="703"/>
      <w:r>
        <w:rPr/>
        <w:t>74</w:t>
      </w:r>
      <w:r>
        <w:rPr>
          <w:rtl w:val="true"/>
        </w:rPr>
        <w:t xml:space="preserve">- </w:t>
      </w:r>
      <w:r>
        <w:rPr>
          <w:rtl w:val="true"/>
        </w:rPr>
        <w:t>رسالة اُخری فی جواب سؤال الکاتبی</w:t>
      </w:r>
      <w:bookmarkEnd w:id="70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نجمُ‌الدّین الکاتبی الخواجه عن قول الحکماء فی الطعوم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 الخواجه فی هذه الرسالة</w:t>
      </w:r>
      <w:r>
        <w:rPr>
          <w:rFonts w:eastAsia="IRNazanin" w:cs="IRNazanin"/>
          <w:color w:val="111111"/>
          <w:sz w:val="28"/>
          <w:szCs w:val="28"/>
          <w:rtl w:val="true"/>
          <w:lang w:bidi="fa-IR"/>
        </w:rPr>
        <w:t xml:space="preserve">. </w:t>
      </w:r>
      <w:bookmarkStart w:id="705" w:name="pg6948_90985"/>
    </w:p>
    <w:p>
      <w:pPr>
        <w:pStyle w:val="BookText"/>
        <w:rPr/>
      </w:pPr>
      <w:bookmarkEnd w:id="705"/>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فوائد مولانا سلطان المحقّقین نصیر الحقّ و الدّین الطوسی طاب ثراه فی تحقیق الطعوم، أشار مولانا علاّمة العصر نجم‌الملّة و الدّین أفضل العالم أدام‌اللّه علوّه‌داعیه</w:t>
      </w:r>
    </w:p>
    <w:p>
      <w:pPr>
        <w:pStyle w:val="BookText"/>
        <w:rPr/>
      </w:pPr>
      <w:r>
        <w:rPr>
          <w:rFonts w:ascii="IRNazanin" w:hAnsi="IRNazanin" w:eastAsia="IRNazanin"/>
          <w:color w:val="111111"/>
          <w:sz w:val="28"/>
          <w:sz w:val="28"/>
          <w:szCs w:val="28"/>
          <w:rtl w:val="true"/>
          <w:lang w:bidi="fa-IR"/>
        </w:rPr>
        <w:t xml:space="preserve">المستفید، بأن یکتب ما سنح له علی قول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إمّا لطیف أو کثیف أو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فی هذه الثلاثة إمّا الحرارة أو البرودة أو القوّة المعتدلة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عندی فیه، و مولانا ینظر فیه و یفید ما یسنح بخاطره الشریفة الوقّادة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نسخة من هذه الرسالة فی مجموعة الدکتور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المکتبة المرکزیّة للجامعة نسخة اُخری منها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1079</w:t>
      </w:r>
      <w:r>
        <w:rPr>
          <w:rFonts w:eastAsia="IRNazanin" w:cs="IRNazanin"/>
          <w:color w:val="111111"/>
          <w:sz w:val="28"/>
          <w:szCs w:val="28"/>
          <w:rtl w:val="true"/>
          <w:lang w:bidi="fa-IR"/>
        </w:rPr>
        <w:t>).</w:t>
      </w:r>
      <w:r>
        <w:rPr>
          <w:rStyle w:val="FootnoteAnchor"/>
          <w:rtl w:val="true"/>
        </w:rPr>
        <w:footnoteReference w:id="1046"/>
      </w:r>
    </w:p>
    <w:p>
      <w:pPr>
        <w:pStyle w:val="Heading3"/>
        <w:numPr>
          <w:ilvl w:val="2"/>
          <w:numId w:val="1"/>
        </w:numPr>
        <w:rPr/>
      </w:pPr>
      <w:bookmarkStart w:id="706" w:name="__RefHeading___Toc2089029_372815092"/>
      <w:bookmarkStart w:id="707" w:name="_Toc267"/>
      <w:bookmarkEnd w:id="706"/>
      <w:r>
        <w:rPr/>
        <w:t>75</w:t>
      </w:r>
      <w:r>
        <w:rPr>
          <w:rtl w:val="true"/>
        </w:rPr>
        <w:t xml:space="preserve">- </w:t>
      </w:r>
      <w:r>
        <w:rPr>
          <w:rtl w:val="true"/>
        </w:rPr>
        <w:t>جواب المحقّق الطوسی</w:t>
      </w:r>
      <w:bookmarkEnd w:id="707"/>
    </w:p>
    <w:p>
      <w:pPr>
        <w:pStyle w:val="BookText"/>
        <w:rPr/>
      </w:pPr>
      <w:r>
        <w:rPr>
          <w:rFonts w:ascii="IRNazanin" w:hAnsi="IRNazanin" w:eastAsia="IRNazanin"/>
          <w:color w:val="111111"/>
          <w:sz w:val="28"/>
          <w:sz w:val="28"/>
          <w:szCs w:val="28"/>
          <w:rtl w:val="true"/>
          <w:lang w:bidi="fa-IR"/>
        </w:rPr>
        <w:t>فی رفع التناقض بین کلام حنین، و إبن سینا حول لون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حنین فی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النضج یفعل فی صبغ البول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الرئیس فی الفصل الثالث من التعلیم الثالث فی قوام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صبغه لیس عن 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یری الرأی المعالی فی دفع هذا الإشکال، و لرأیه مزید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کلّ واحد من الصبغ و القوام قد یکونان طبیعیّین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بین الکلامین تناقض، فهذا ما عندی فیه، و اللّه أعلم</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708" w:name="__RefHeading___Toc2089031_372815092"/>
      <w:bookmarkStart w:id="709" w:name="_Toc268"/>
      <w:bookmarkEnd w:id="708"/>
      <w:r>
        <w:rPr/>
        <w:t>76</w:t>
      </w:r>
      <w:r>
        <w:rPr>
          <w:rtl w:val="true"/>
        </w:rPr>
        <w:t xml:space="preserve">- </w:t>
      </w:r>
      <w:r>
        <w:rPr>
          <w:rtl w:val="true"/>
        </w:rPr>
        <w:t>رسالة فی النفوس الأرضیّة و قواها</w:t>
      </w:r>
      <w:bookmarkEnd w:id="709"/>
    </w:p>
    <w:p>
      <w:pPr>
        <w:pStyle w:val="BookText"/>
        <w:rPr/>
      </w:pPr>
      <w:r>
        <w:rPr>
          <w:rFonts w:ascii="IRNazanin" w:hAnsi="IRNazanin" w:eastAsia="IRNazanin"/>
          <w:color w:val="111111"/>
          <w:sz w:val="28"/>
          <w:sz w:val="28"/>
          <w:szCs w:val="28"/>
          <w:rtl w:val="true"/>
          <w:lang w:bidi="fa-IR"/>
        </w:rPr>
        <w:t>رسالة صغیرة تتحدّث عن النفس النباتیّة، و الحیوانیّة، و النفس الناطقة، و قوی کلّ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المولی قدوة المحقّقین نصیرالملّة و الدّین قدّس‌اللّه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الأرضیّة نباتیة، و حیوانیّة، و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النفس النباتیّة فلها ثلث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هذه الرسالة أیضاً فی مجموعة المرحوم الدکتور بیانی</w:t>
      </w:r>
      <w:r>
        <w:rPr>
          <w:rFonts w:eastAsia="IRNazanin" w:cs="IRNazanin"/>
          <w:color w:val="111111"/>
          <w:sz w:val="28"/>
          <w:szCs w:val="28"/>
          <w:rtl w:val="true"/>
          <w:lang w:bidi="fa-IR"/>
        </w:rPr>
        <w:t>.</w:t>
      </w:r>
    </w:p>
    <w:p>
      <w:pPr>
        <w:pStyle w:val="Heading3"/>
        <w:numPr>
          <w:ilvl w:val="2"/>
          <w:numId w:val="1"/>
        </w:numPr>
        <w:rPr/>
      </w:pPr>
      <w:bookmarkStart w:id="710" w:name="__RefHeading___Toc2089033_372815092"/>
      <w:bookmarkStart w:id="711" w:name="_Toc269"/>
      <w:bookmarkEnd w:id="710"/>
      <w:r>
        <w:rPr/>
        <w:t>77</w:t>
      </w:r>
      <w:r>
        <w:rPr>
          <w:rtl w:val="true"/>
        </w:rPr>
        <w:t xml:space="preserve">- </w:t>
      </w:r>
      <w:r>
        <w:rPr>
          <w:rtl w:val="true"/>
        </w:rPr>
        <w:t>رسالة فی إتّحاد المقول علیه و المقول</w:t>
      </w:r>
      <w:bookmarkEnd w:id="71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اُخری فی المقول علیه، و المقول، </w:t>
      </w:r>
      <w:bookmarkStart w:id="712" w:name="pg6948_90987"/>
    </w:p>
    <w:p>
      <w:pPr>
        <w:pStyle w:val="BookText"/>
        <w:rPr/>
      </w:pPr>
      <w:bookmarkEnd w:id="712"/>
      <w:r>
        <w:rPr>
          <w:rFonts w:ascii="IRNazanin" w:hAnsi="IRNazanin" w:eastAsia="IRNazanin"/>
          <w:color w:val="111111"/>
          <w:sz w:val="28"/>
          <w:sz w:val="28"/>
          <w:szCs w:val="28"/>
          <w:rtl w:val="true"/>
          <w:lang w:bidi="fa-IR"/>
        </w:rPr>
        <w:t>و الإتّحاد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فوائد العلاّمة المحقّق نصیرالدّین الطوسی 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p>
    <w:p>
      <w:pPr>
        <w:pStyle w:val="BookText"/>
        <w:rPr/>
      </w:pPr>
      <w:r>
        <w:rPr>
          <w:rFonts w:ascii="IRNazanin" w:hAnsi="IRNazanin" w:eastAsia="IRNazanin"/>
          <w:color w:val="111111"/>
          <w:sz w:val="28"/>
          <w:sz w:val="28"/>
          <w:szCs w:val="28"/>
          <w:rtl w:val="true"/>
          <w:lang w:bidi="fa-IR"/>
        </w:rPr>
        <w:t>شیء علی شیء کان المقول و المقول علیه متّحدین بالحقیقة، و متغایرین من حیث کون أحدهما وحده مأخوذاً من إعتبار الآخر بمجرّد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حظت هذه الرسالة أیضاً فی المجموعة المارّ ذکرها</w:t>
      </w:r>
      <w:r>
        <w:rPr>
          <w:rFonts w:eastAsia="IRNazanin" w:cs="IRNazanin"/>
          <w:color w:val="111111"/>
          <w:sz w:val="28"/>
          <w:szCs w:val="28"/>
          <w:rtl w:val="true"/>
          <w:lang w:bidi="fa-IR"/>
        </w:rPr>
        <w:t>.</w:t>
      </w:r>
    </w:p>
    <w:p>
      <w:pPr>
        <w:pStyle w:val="Heading3"/>
        <w:numPr>
          <w:ilvl w:val="2"/>
          <w:numId w:val="1"/>
        </w:numPr>
        <w:rPr/>
      </w:pPr>
      <w:bookmarkStart w:id="713" w:name="__RefHeading___Toc2089035_372815092"/>
      <w:bookmarkStart w:id="714" w:name="_Toc270"/>
      <w:bookmarkEnd w:id="713"/>
      <w:r>
        <w:rPr/>
        <w:t>78</w:t>
      </w:r>
      <w:r>
        <w:rPr>
          <w:rtl w:val="true"/>
        </w:rPr>
        <w:t xml:space="preserve">- </w:t>
      </w:r>
      <w:r>
        <w:rPr>
          <w:rtl w:val="true"/>
        </w:rPr>
        <w:t>مقالة فی المفهوم من الإدراک</w:t>
      </w:r>
      <w:bookmarkEnd w:id="714"/>
    </w:p>
    <w:p>
      <w:pPr>
        <w:pStyle w:val="BookText"/>
        <w:rPr/>
      </w:pPr>
      <w:r>
        <w:rPr>
          <w:rFonts w:ascii="IRNazanin" w:hAnsi="IRNazanin" w:eastAsia="IRNazanin"/>
          <w:color w:val="111111"/>
          <w:sz w:val="28"/>
          <w:sz w:val="28"/>
          <w:szCs w:val="28"/>
          <w:rtl w:val="true"/>
          <w:lang w:bidi="fa-IR"/>
        </w:rPr>
        <w:t>التعقّل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من الإدراک یعمّ التعقّل و هو فعل النفس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الرسالة أیضاً مقالة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منها فی المجموعة السابقه</w:t>
      </w:r>
      <w:r>
        <w:rPr>
          <w:rFonts w:eastAsia="IRNazanin" w:cs="IRNazanin"/>
          <w:color w:val="111111"/>
          <w:sz w:val="28"/>
          <w:szCs w:val="28"/>
          <w:rtl w:val="true"/>
          <w:lang w:bidi="fa-IR"/>
        </w:rPr>
        <w:t>.</w:t>
      </w:r>
    </w:p>
    <w:p>
      <w:pPr>
        <w:pStyle w:val="Heading3"/>
        <w:numPr>
          <w:ilvl w:val="2"/>
          <w:numId w:val="1"/>
        </w:numPr>
        <w:rPr/>
      </w:pPr>
      <w:bookmarkStart w:id="715" w:name="__RefHeading___Toc2089037_372815092"/>
      <w:bookmarkStart w:id="716" w:name="_Toc271"/>
      <w:bookmarkEnd w:id="715"/>
      <w:r>
        <w:rPr/>
        <w:t>79</w:t>
      </w:r>
      <w:r>
        <w:rPr>
          <w:rtl w:val="true"/>
        </w:rPr>
        <w:t xml:space="preserve">- </w:t>
      </w:r>
      <w:r>
        <w:rPr>
          <w:rtl w:val="true"/>
        </w:rPr>
        <w:t>جواب الخواجه إلی عزّالدّین سعدبن منصور بن کمّونة</w:t>
      </w:r>
      <w:bookmarkEnd w:id="716"/>
    </w:p>
    <w:p>
      <w:pPr>
        <w:pStyle w:val="BookText"/>
        <w:rPr/>
      </w:pPr>
      <w:r>
        <w:rPr>
          <w:rFonts w:ascii="IRNazanin" w:hAnsi="IRNazanin" w:eastAsia="IRNazanin"/>
          <w:color w:val="111111"/>
          <w:sz w:val="28"/>
          <w:sz w:val="28"/>
          <w:szCs w:val="28"/>
          <w:rtl w:val="true"/>
          <w:lang w:bidi="fa-IR"/>
        </w:rPr>
        <w:t>کانت للحکیم الفاضل نجم‌الملّة و الدّین الکاتبی القزوینی مغالطة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العالم لا یستلزم إرتفاع الواقع، و کلّ ما لا یستلزم ارتفاع الواقع فهو واقع، ینتج أنّ حدوث العالم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عزّالدولة بن کمّونة جواب ذلک من اُستاذ البشر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بدایة الرسالة و سؤال عزّالدولة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المولی العالم المحقّق عزّالدولة سعد بن منصور بن کمونة عن مغالطة للحکیم الفاضل نجم‌الملّة و الدّین الکاتبی القزوینی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رسالة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ببالی الداعی المخلص علی الحجّة المذکورة علی إثبات الجواز فی صورة النزاع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إبن کمّونة عن رسالة الخواجه بعد مطالعة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رسالته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النکات صنّفها مولانا ملک الحکماء أفضل المتأخّرین سلطان المحقّقین نصیرالملّة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لوحظت نسخة من هذه الرسالة فی موعة المرحوم الدکتوربیانی</w:t>
      </w:r>
      <w:r>
        <w:rPr>
          <w:rFonts w:eastAsia="IRNazanin" w:cs="IRNazanin"/>
          <w:color w:val="111111"/>
          <w:sz w:val="28"/>
          <w:szCs w:val="28"/>
          <w:rtl w:val="true"/>
          <w:lang w:bidi="fa-IR"/>
        </w:rPr>
        <w:t>.</w:t>
      </w:r>
    </w:p>
    <w:p>
      <w:pPr>
        <w:pStyle w:val="Heading3"/>
        <w:numPr>
          <w:ilvl w:val="2"/>
          <w:numId w:val="1"/>
        </w:numPr>
        <w:rPr/>
      </w:pPr>
      <w:bookmarkStart w:id="717" w:name="__RefHeading___Toc2089039_372815092"/>
      <w:bookmarkStart w:id="718" w:name="_Toc272"/>
      <w:bookmarkEnd w:id="717"/>
      <w:r>
        <w:rPr/>
        <w:t>80</w:t>
      </w:r>
      <w:r>
        <w:rPr>
          <w:rtl w:val="true"/>
        </w:rPr>
        <w:t xml:space="preserve">- </w:t>
      </w:r>
      <w:r>
        <w:rPr>
          <w:rtl w:val="true"/>
        </w:rPr>
        <w:t>جواب الخواجه عن سؤال أحد العلماء حول التنفّس</w:t>
      </w:r>
      <w:bookmarkEnd w:id="71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الشیخ الرئیس فی الفنّ العاشر من الکتاب الثالث من القانون حول التنفّس حدیثاً عامّاً، و إعترض علی کلامه أحد العلماء و انتقده، و سأل الخواجه عن ذلک، فأجابه</w:t>
      </w:r>
      <w:r>
        <w:rPr>
          <w:rFonts w:eastAsia="IRNazanin" w:cs="IRNazanin"/>
          <w:color w:val="111111"/>
          <w:sz w:val="28"/>
          <w:szCs w:val="28"/>
          <w:rtl w:val="true"/>
          <w:lang w:bidi="fa-IR"/>
        </w:rPr>
        <w:t xml:space="preserve">. </w:t>
      </w:r>
      <w:bookmarkStart w:id="719" w:name="pg6948_90989"/>
    </w:p>
    <w:p>
      <w:pPr>
        <w:pStyle w:val="BookText"/>
        <w:rPr/>
      </w:pPr>
      <w:bookmarkEnd w:id="719"/>
      <w:r>
        <w:rPr>
          <w:rFonts w:ascii="IRNazanin" w:hAnsi="IRNazanin" w:eastAsia="IRNazanin"/>
          <w:color w:val="111111"/>
          <w:sz w:val="28"/>
          <w:sz w:val="28"/>
          <w:szCs w:val="28"/>
          <w:rtl w:val="true"/>
          <w:lang w:bidi="fa-IR"/>
        </w:rPr>
        <w:t>فاتحته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الشیخ الرئیس فی الفنّ العاشر من الکتاب الثالث من القانون کلاماً کلیّاً فی</w:t>
      </w:r>
    </w:p>
    <w:p>
      <w:pPr>
        <w:pStyle w:val="BookText"/>
        <w:rPr/>
      </w:pPr>
      <w:r>
        <w:rPr>
          <w:rFonts w:ascii="IRNazanin" w:hAnsi="IRNazanin" w:eastAsia="IRNazanin"/>
          <w:color w:val="111111"/>
          <w:sz w:val="28"/>
          <w:sz w:val="28"/>
          <w:szCs w:val="28"/>
          <w:rtl w:val="true"/>
          <w:lang w:bidi="fa-IR"/>
        </w:rPr>
        <w:t>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التنفّس یتمّ بحرکتین و وقفتین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من إنعامه أن یبیّن هذه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الخواجه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تأمّلت هذه الإشکالات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الشیخ الرئیس فی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موافقاً للحقّ فهو المطلوب و الاّ فلینعم بالانعام عمّا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تُلْحظ نسخة من هذه الرسالة بین الکتب الّتی أهداها السیّد مشکاة إلی الجامعة،رقمها </w:t>
      </w:r>
      <w:r>
        <w:rPr>
          <w:rFonts w:eastAsia="IRNazanin" w:cs="IRNazanin"/>
          <w:color w:val="111111"/>
          <w:sz w:val="28"/>
          <w:szCs w:val="28"/>
          <w:lang w:bidi="fa-IR"/>
        </w:rPr>
        <w:t>1079</w:t>
      </w:r>
      <w:r>
        <w:rPr>
          <w:rFonts w:eastAsia="IRNazanin" w:cs="IRNazanin"/>
          <w:color w:val="111111"/>
          <w:sz w:val="28"/>
          <w:szCs w:val="28"/>
          <w:rtl w:val="true"/>
          <w:lang w:bidi="fa-IR"/>
        </w:rPr>
        <w:t>.</w:t>
      </w:r>
      <w:r>
        <w:rPr>
          <w:rStyle w:val="FootnoteAnchor"/>
          <w:rtl w:val="true"/>
        </w:rPr>
        <w:footnoteReference w:id="1048"/>
      </w:r>
    </w:p>
    <w:p>
      <w:pPr>
        <w:pStyle w:val="Heading3"/>
        <w:numPr>
          <w:ilvl w:val="2"/>
          <w:numId w:val="1"/>
        </w:numPr>
        <w:rPr/>
      </w:pPr>
      <w:bookmarkStart w:id="720" w:name="__RefHeading___Toc2089041_372815092"/>
      <w:bookmarkStart w:id="721" w:name="_Toc273"/>
      <w:bookmarkEnd w:id="720"/>
      <w:r>
        <w:rPr/>
        <w:t>81</w:t>
      </w:r>
      <w:r>
        <w:rPr>
          <w:rtl w:val="true"/>
        </w:rPr>
        <w:t xml:space="preserve">- </w:t>
      </w:r>
      <w:r>
        <w:rPr>
          <w:rtl w:val="true"/>
        </w:rPr>
        <w:t>جواب الخواجه عن سؤال أحد العلماء حول مزاج الأعضاء</w:t>
      </w:r>
      <w:bookmarkEnd w:id="721"/>
    </w:p>
    <w:p>
      <w:pPr>
        <w:pStyle w:val="BookText"/>
        <w:rPr/>
      </w:pPr>
      <w:r>
        <w:rPr>
          <w:rFonts w:ascii="IRNazanin" w:hAnsi="IRNazanin" w:eastAsia="IRNazanin"/>
          <w:color w:val="111111"/>
          <w:sz w:val="28"/>
          <w:sz w:val="28"/>
          <w:szCs w:val="28"/>
          <w:rtl w:val="true"/>
          <w:lang w:bidi="fa-IR"/>
        </w:rPr>
        <w:t>ذکر الشیخ الرئیس إبن‌سینا فی الفصل الثانی من التعلیم الثالث من کتاب القانون عند حدیثه عن مزاج الأعضاء أربعة أدلّة علی أنّ الشعر أملس من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الطوسیِّ فی هذا الباب أحدُ المعاصرین له،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بعض الأفاضل من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إستدلال الشیخ الرئیس فی الفصل الثانی من التعلیم الثالث فی أمزجة الأعضاء أنّ الشعر أملس من العظم أن ینعم ببیان هذه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الخواجه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الداعی المخلص علی هذا السؤال و أجاب عنه بقدر ما یستحضره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أصاب فهو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فالمتوقّع أن یشیر إلی ما یراه غیر موافق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الإستدلال فمعلوم انّ الدم السوداتی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یحضرنی فیه و لینعم النظر فی ذلک و یخبر بما بخطر بباله علی ذلک إن شاءاللّه و هو ولیّ التوفیق</w:t>
      </w:r>
      <w:r>
        <w:rPr>
          <w:rFonts w:eastAsia="IRNazanin" w:cs="IRNazanin"/>
          <w:color w:val="111111"/>
          <w:sz w:val="28"/>
          <w:szCs w:val="28"/>
          <w:rtl w:val="true"/>
          <w:lang w:bidi="fa-IR"/>
        </w:rPr>
        <w:t>».</w:t>
      </w:r>
      <w:r>
        <w:rPr>
          <w:rStyle w:val="FootnoteAnchor"/>
          <w:rtl w:val="true"/>
        </w:rPr>
        <w:footnoteReference w:id="1049"/>
      </w:r>
    </w:p>
    <w:p>
      <w:pPr>
        <w:pStyle w:val="Heading3"/>
        <w:numPr>
          <w:ilvl w:val="2"/>
          <w:numId w:val="1"/>
        </w:numPr>
        <w:rPr/>
      </w:pPr>
      <w:bookmarkStart w:id="722" w:name="__RefHeading___Toc2089043_372815092"/>
      <w:bookmarkStart w:id="723" w:name="_Toc274"/>
      <w:bookmarkEnd w:id="722"/>
      <w:r>
        <w:rPr/>
        <w:t>82</w:t>
      </w:r>
      <w:r>
        <w:rPr>
          <w:rtl w:val="true"/>
        </w:rPr>
        <w:t xml:space="preserve">- </w:t>
      </w:r>
      <w:r>
        <w:rPr>
          <w:rtl w:val="true"/>
        </w:rPr>
        <w:t>جواب فی خیریّة الوجود</w:t>
      </w:r>
      <w:bookmarkEnd w:id="72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سائل الخواجه الطوسی عن قول الحکماء</w:t>
      </w:r>
      <w:r>
        <w:rPr>
          <w:rFonts w:eastAsia="IRNazanin" w:cs="IRNazanin"/>
          <w:color w:val="111111"/>
          <w:sz w:val="28"/>
          <w:szCs w:val="28"/>
          <w:rtl w:val="true"/>
          <w:lang w:bidi="fa-IR"/>
        </w:rPr>
        <w:t xml:space="preserve">: </w:t>
      </w:r>
      <w:bookmarkStart w:id="724" w:name="pg6948_90992"/>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خیر و العدم شرّ، فلماذا یتمنیّ الناس الموت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الخواجه مستصوباً کلام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الحکماء أعْطونا أنّ الوجود خیریّة و کمال الوجود خیر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الشرّ لاذات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عنه أقول ما نقله عن الحکماء فهو 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لولا ذلک لما اقتضت الحکمةلإلهیّة وجوده کذلک فهذا ما حضرنی فی هذه المسأله و اللّه تعالی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المکتبة المرکزیّة للجامعة بنسخة من هذه الرسالة أیضاً</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725" w:name="__RefHeading___Toc2089045_372815092"/>
      <w:bookmarkStart w:id="726" w:name="_Toc275"/>
      <w:bookmarkEnd w:id="725"/>
      <w:r>
        <w:rPr/>
        <w:t>83</w:t>
      </w:r>
      <w:r>
        <w:rPr>
          <w:rtl w:val="true"/>
        </w:rPr>
        <w:t xml:space="preserve">- </w:t>
      </w:r>
      <w:r>
        <w:rPr>
          <w:rtl w:val="true"/>
        </w:rPr>
        <w:t>العلل و المعلولات</w:t>
      </w:r>
      <w:bookmarkEnd w:id="726"/>
    </w:p>
    <w:p>
      <w:pPr>
        <w:pStyle w:val="BookText"/>
        <w:rPr/>
      </w:pPr>
      <w:r>
        <w:rPr>
          <w:rFonts w:ascii="IRNazanin" w:hAnsi="IRNazanin" w:eastAsia="IRNazanin"/>
          <w:color w:val="111111"/>
          <w:sz w:val="28"/>
          <w:sz w:val="28"/>
          <w:szCs w:val="28"/>
          <w:rtl w:val="true"/>
          <w:lang w:bidi="fa-IR"/>
        </w:rPr>
        <w:t>تحدّث الخواجه الطوسی فی هذه الرسالة عن العلّة و المعلول باسلوب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الأوّل لجمیع الموجودات واحد تعالی ذکره، و انّ الواحد لایصدر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هکذا، وجب أن یکون أحدهما علّة للآخر بوسط أو بغیر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ما أردت بیانه فی هذه المسألة و اللّه أعلم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هذه الرسالة علی نفقة الجامعة بجهود السیّد دانش‌پژوه</w:t>
      </w:r>
      <w:r>
        <w:rPr>
          <w:rFonts w:eastAsia="IRNazanin" w:cs="IRNazanin"/>
          <w:color w:val="111111"/>
          <w:sz w:val="28"/>
          <w:szCs w:val="28"/>
          <w:rtl w:val="true"/>
          <w:lang w:bidi="fa-IR"/>
        </w:rPr>
        <w:t>.</w:t>
      </w:r>
      <w:r>
        <w:rPr>
          <w:rStyle w:val="FootnoteAnchor"/>
          <w:rtl w:val="true"/>
        </w:rPr>
        <w:footnoteReference w:id="1051"/>
      </w:r>
    </w:p>
    <w:p>
      <w:pPr>
        <w:pStyle w:val="Heading3"/>
        <w:numPr>
          <w:ilvl w:val="2"/>
          <w:numId w:val="1"/>
        </w:numPr>
        <w:rPr/>
      </w:pPr>
      <w:bookmarkStart w:id="727" w:name="__RefHeading___Toc2089047_372815092"/>
      <w:bookmarkStart w:id="728" w:name="_Toc276"/>
      <w:bookmarkEnd w:id="727"/>
      <w:r>
        <w:rPr/>
        <w:t>84</w:t>
      </w:r>
      <w:r>
        <w:rPr>
          <w:rtl w:val="true"/>
        </w:rPr>
        <w:t xml:space="preserve">- </w:t>
      </w:r>
      <w:r>
        <w:rPr>
          <w:rtl w:val="true"/>
        </w:rPr>
        <w:t>رسالة فی بحث العلل و المعلولات المترتّبة</w:t>
      </w:r>
      <w:bookmarkEnd w:id="7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موجزة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نصیرالملّة و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علل و معلولات مترتّبة بلا نهایة من جانب أو من جانبی التصاعد و التنازل کانت تلک المراتب بأعینها باعتبار سلسلة العلل غیر منقطعة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الرسالة فی مجموعة المرحوم الدکتور مهدی بیانی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اُخری منها موجودة ضمن مجموعة فی مکتبة ملک الأهلیّة و تاریخ تحریرها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الضروری أن نعلم أنّ بعض هذه المقالات و الفوائد ورد فی کتاب أو رسالة أخری ضمناً و إن کانت بین النسخ الملحوظة رسالة مستقلّة أیضاً، کما جاء فی الفوائد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bookmarkStart w:id="729" w:name="pg6948_90994"/>
    </w:p>
    <w:p>
      <w:pPr>
        <w:pStyle w:val="BookText"/>
        <w:rPr/>
      </w:pPr>
      <w:bookmarkEnd w:id="729"/>
      <w:r>
        <w:rPr>
          <w:rFonts w:ascii="IRNazanin" w:hAnsi="IRNazanin" w:eastAsia="IRNazanin"/>
          <w:color w:val="111111"/>
          <w:sz w:val="28"/>
          <w:sz w:val="28"/>
          <w:szCs w:val="28"/>
          <w:rtl w:val="true"/>
          <w:lang w:bidi="fa-IR"/>
        </w:rPr>
        <w:t>سنذکرها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فوائدها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العلل و المعلولات 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تکون هذه الرسالة نفسها</w:t>
      </w:r>
      <w:r>
        <w:rPr>
          <w:rFonts w:eastAsia="IRNazanin" w:cs="IRNazanin"/>
          <w:color w:val="111111"/>
          <w:sz w:val="28"/>
          <w:szCs w:val="28"/>
          <w:rtl w:val="true"/>
          <w:lang w:bidi="fa-IR"/>
        </w:rPr>
        <w:t>.</w:t>
      </w:r>
    </w:p>
    <w:p>
      <w:pPr>
        <w:pStyle w:val="Heading3"/>
        <w:numPr>
          <w:ilvl w:val="2"/>
          <w:numId w:val="1"/>
        </w:numPr>
        <w:rPr/>
      </w:pPr>
      <w:bookmarkStart w:id="730" w:name="__RefHeading___Toc2089049_372815092"/>
      <w:bookmarkStart w:id="731" w:name="_Toc277"/>
      <w:bookmarkEnd w:id="730"/>
      <w:r>
        <w:rPr/>
        <w:t>85</w:t>
      </w:r>
      <w:r>
        <w:rPr>
          <w:rtl w:val="true"/>
        </w:rPr>
        <w:t xml:space="preserve">- </w:t>
      </w:r>
      <w:r>
        <w:rPr>
          <w:rtl w:val="true"/>
        </w:rPr>
        <w:t>الفوائد الثمان فی الحکمة بالعربیّة</w:t>
      </w:r>
      <w:bookmarkEnd w:id="731"/>
    </w:p>
    <w:p>
      <w:pPr>
        <w:pStyle w:val="BookText"/>
        <w:rPr/>
      </w:pPr>
      <w:r>
        <w:rPr>
          <w:rFonts w:ascii="IRNazanin" w:hAnsi="IRNazanin" w:eastAsia="IRNazanin"/>
          <w:color w:val="111111"/>
          <w:sz w:val="28"/>
          <w:sz w:val="28"/>
          <w:szCs w:val="28"/>
          <w:rtl w:val="true"/>
          <w:lang w:bidi="fa-IR"/>
        </w:rPr>
        <w:t>و تشمل ثمانی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مسائل مختلفة تحدّث عنها الخواجه و کلّ واحدة منها مقالة مستقلّة، ذکرت فی بعض المجموعات متفرّقة، و فی بعضها الآخر مجتمعة تحت عنوان الفوائد الثمانیه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یأتی هذه المسائل الثمان بالترتیب المذکور فی بعض المجموعات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المکان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المکان ما له وضع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ما یقدر به کلّ ما ینقضی و تتجدّد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و المعلولات 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العلل و المعلولات إن کانت علل‌معلولات مترتّبة بلا نهایة من جانب أو فی جانبی التصاعد و التنازل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فی الرقم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معنی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استُهلّت هذه الفائدة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هی أن یکون العبد</w:t>
      </w:r>
    </w:p>
    <w:p>
      <w:pPr>
        <w:pStyle w:val="BookText"/>
        <w:rPr/>
      </w:pPr>
      <w:r>
        <w:rPr>
          <w:rFonts w:ascii="IRNazanin" w:hAnsi="IRNazanin" w:eastAsia="IRNazanin"/>
          <w:color w:val="111111"/>
          <w:sz w:val="28"/>
          <w:sz w:val="28"/>
          <w:szCs w:val="28"/>
          <w:rtl w:val="true"/>
          <w:lang w:bidi="fa-IR"/>
        </w:rPr>
        <w:t>قادراً علی المعاصی غیر مرید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الفائدة ملحقة بکتاب أخلاق محتشمی و ذلک بجهود السیّد دانش پژوه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معانی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باشتراک الإسم تطلق تارة علی ما هو مبدأ الحرکة و السکون بالذات، و إلیها ینسب العلم الطبیعی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أنّ المبدأ الأوّل لیس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مفتتحها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المبدأ الأوّل الّذی قبله و لا مبدأ له، یستحیل أن یکون أکثر من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 العباد تنقسم إلی ما یکون تابعاً لقدرته و إلی ما لا یکون</w:t>
      </w:r>
      <w:r>
        <w:rPr>
          <w:rFonts w:eastAsia="IRNazanin" w:cs="IRNazanin"/>
          <w:color w:val="111111"/>
          <w:sz w:val="28"/>
          <w:szCs w:val="28"/>
          <w:rtl w:val="true"/>
          <w:lang w:bidi="fa-IR"/>
        </w:rPr>
        <w:t>».</w:t>
      </w:r>
      <w:r>
        <w:rPr>
          <w:rStyle w:val="FootnoteAnchor"/>
          <w:rtl w:val="true"/>
        </w:rPr>
        <w:footnoteReference w:id="105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أنّ المبدأ الأوّل لیس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المبدأ الأوّل الذی لا مبدأ له لایجوز أن یکون ممکن الوجود</w:t>
      </w:r>
      <w:r>
        <w:rPr>
          <w:rFonts w:eastAsia="IRNazanin" w:cs="IRNazanin"/>
          <w:color w:val="111111"/>
          <w:sz w:val="28"/>
          <w:szCs w:val="28"/>
          <w:rtl w:val="true"/>
          <w:lang w:bidi="fa-IR"/>
        </w:rPr>
        <w:t xml:space="preserve">». </w:t>
      </w:r>
      <w:bookmarkStart w:id="732" w:name="pg6948_90996"/>
    </w:p>
    <w:p>
      <w:pPr>
        <w:pStyle w:val="BookText"/>
        <w:rPr/>
      </w:pPr>
      <w:bookmarkEnd w:id="73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إثبات العقل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شروعه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إثبات العقل المجرّد المسمّی بعقل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الخواجه تحدّث عن کلّ مسألة من هذه المسائل علی إنفراد، و کانت کلّ منها</w:t>
      </w:r>
    </w:p>
    <w:p>
      <w:pPr>
        <w:pStyle w:val="BookText"/>
        <w:rPr/>
      </w:pPr>
      <w:r>
        <w:rPr>
          <w:rFonts w:ascii="IRNazanin" w:hAnsi="IRNazanin" w:eastAsia="IRNazanin"/>
          <w:color w:val="111111"/>
          <w:sz w:val="28"/>
          <w:sz w:val="28"/>
          <w:szCs w:val="28"/>
          <w:rtl w:val="true"/>
          <w:lang w:bidi="fa-IR"/>
        </w:rPr>
        <w:t>رسالة مستقلّة، و ذکرت فی بعض المجموعات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نسخة منها موجودة علی</w:t>
      </w:r>
    </w:p>
    <w:p>
      <w:pPr>
        <w:pStyle w:val="BookText"/>
        <w:rPr/>
      </w:pPr>
      <w:r>
        <w:rPr>
          <w:rFonts w:ascii="IRNazanin" w:hAnsi="IRNazanin" w:eastAsia="IRNazanin"/>
          <w:color w:val="111111"/>
          <w:sz w:val="28"/>
          <w:sz w:val="28"/>
          <w:szCs w:val="28"/>
          <w:rtl w:val="true"/>
          <w:lang w:bidi="fa-IR"/>
        </w:rPr>
        <w:t>حده فی مجموعتین من کتب مکتبة ملک الأهلیّة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تحریر إحدی المجموعتین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أیّام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کلّها مجتمعة باسم الفوائد الثمانیة ضمن مجموعة اُخری من کتب المرحوم میرزا تنکابنی طاب‌اللّه ثراه، و هی مضبوطة الآن فی 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نسخة اُخری بعنوان الرسالة النصیریّة فی إثبات عقل الکل فی مکتبة الآستانة الرضویّة المقدّسة و رقمها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علی وجود المجرّد المسمّی بعقل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إثبات الجوهر المفارق</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2089051_372815092"/>
      <w:bookmarkStart w:id="734" w:name="_Toc278"/>
      <w:bookmarkEnd w:id="733"/>
      <w:r>
        <w:rPr/>
        <w:t>86</w:t>
      </w:r>
      <w:r>
        <w:rPr>
          <w:rtl w:val="true"/>
        </w:rPr>
        <w:t xml:space="preserve">- </w:t>
      </w:r>
      <w:r>
        <w:rPr>
          <w:rtl w:val="true"/>
        </w:rPr>
        <w:t>المقالات الستّ</w:t>
      </w:r>
      <w:bookmarkEnd w:id="734"/>
    </w:p>
    <w:p>
      <w:pPr>
        <w:pStyle w:val="BookText"/>
        <w:rPr/>
      </w:pPr>
      <w:r>
        <w:rPr>
          <w:rFonts w:ascii="IRNazanin" w:hAnsi="IRNazanin" w:eastAsia="IRNazanin"/>
          <w:color w:val="111111"/>
          <w:sz w:val="28"/>
          <w:sz w:val="28"/>
          <w:szCs w:val="28"/>
          <w:rtl w:val="true"/>
          <w:lang w:bidi="fa-IR"/>
        </w:rPr>
        <w:t>لم أر نسخة منها، و لکن ذکرها جرجی زیدان فی کتاب آداب اللغة العربیّة، و الزرکلی فی الأعلام، فی عداد کتب الخواجه و قال جرجیزیدان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طبعت هذه الرسالة فی اوربا سنه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53"/>
      </w:r>
    </w:p>
    <w:p>
      <w:pPr>
        <w:pStyle w:val="Heading3"/>
        <w:numPr>
          <w:ilvl w:val="2"/>
          <w:numId w:val="1"/>
        </w:numPr>
        <w:rPr/>
      </w:pPr>
      <w:bookmarkStart w:id="735" w:name="__RefHeading___Toc2089053_372815092"/>
      <w:bookmarkStart w:id="736" w:name="_Toc279"/>
      <w:bookmarkEnd w:id="735"/>
      <w:r>
        <w:rPr/>
        <w:t>87</w:t>
      </w:r>
      <w:r>
        <w:rPr>
          <w:rtl w:val="true"/>
        </w:rPr>
        <w:t xml:space="preserve">- </w:t>
      </w:r>
      <w:r>
        <w:rPr>
          <w:rtl w:val="true"/>
        </w:rPr>
        <w:t xml:space="preserve">جواهرنامه </w:t>
      </w:r>
      <w:r>
        <w:rPr>
          <w:rtl w:val="true"/>
        </w:rPr>
        <w:t>(</w:t>
      </w:r>
      <w:r>
        <w:rPr>
          <w:rtl w:val="true"/>
        </w:rPr>
        <w:t>کتاب الجواهر</w:t>
      </w:r>
      <w:r>
        <w:rPr>
          <w:rtl w:val="true"/>
        </w:rPr>
        <w:t>)</w:t>
      </w:r>
      <w:bookmarkEnd w:id="7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عنوان هذه الرسالة فی کتاب الوافی بالوفیات للصفدی و فوات‌الوفیات لإبن شاکر،</w:t>
      </w:r>
      <w:r>
        <w:rPr>
          <w:rStyle w:val="FootnoteAnchor"/>
          <w:rtl w:val="true"/>
        </w:rPr>
        <w:footnoteReference w:id="1054"/>
      </w:r>
      <w:r>
        <w:rPr>
          <w:rFonts w:ascii="IRNazanin" w:hAnsi="IRNazanin" w:eastAsia="IRNazanin"/>
          <w:color w:val="111111"/>
          <w:sz w:val="28"/>
          <w:sz w:val="28"/>
          <w:szCs w:val="28"/>
          <w:rtl w:val="true"/>
          <w:lang w:bidi="fa-IR"/>
        </w:rPr>
        <w:t>و کشف الحجب و الأستار هو کتاب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صفات جواهر و خواص أحجار، و ضبطها البعض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جوهریّة، و ورد عنوانها فی کشف الظنون علی انّه تسوق‌نامه إیلخانی</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هوتنسوق‌نامه أو تنسخ نامه إیلخانی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سکون و ضمّ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ترکیة تعنی الشیء النفیس الصعب المنال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بالفارسیّة، أ لّفها الخواجه لهولاکوخان و تحتوی علی أربع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المعدنیّات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فی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فی الفلزّات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الرابعة </w:t>
      </w:r>
      <w:bookmarkStart w:id="737" w:name="pg6948_90998"/>
    </w:p>
    <w:p>
      <w:pPr>
        <w:pStyle w:val="BookText"/>
        <w:rPr/>
      </w:pPr>
      <w:bookmarkEnd w:id="737"/>
      <w:r>
        <w:rPr>
          <w:rFonts w:ascii="IRNazanin" w:hAnsi="IRNazanin" w:eastAsia="IRNazanin"/>
          <w:color w:val="111111"/>
          <w:sz w:val="28"/>
          <w:sz w:val="28"/>
          <w:szCs w:val="28"/>
          <w:rtl w:val="true"/>
          <w:lang w:bidi="fa-IR"/>
        </w:rPr>
        <w:t>فی العطریّات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فاطر السموات و مبدع البدایع و ملهم الخلایق و موضح الطرایق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أنشأ العلویّات و جعلها مظهر الاَعاجیب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السفلیّات و صیّرها مورد 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 محرّر هذا الکتاب و مؤّفه نصیرالدّین محمّد بن محمّد بن الحسن الطوسی تغمّده اللّه برحمته انّ ملک العالم و عنصر الأمن و الأمان طلب منیّ أن أکتب کتاباً فی معرفة أنواع الجواهر المعدنیّة و غیرها، و کیفیة تولّدها و سبب حدوثها، و أحسنها و أردأها و ما یشبه کلّ واحد منها، و خاصیّتها، و قیمتها، و المحافظة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منیّ أنْ أکتب ذلک مفصّلاً و أعرضه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هذا الکتاب تنسوق نامه، لأنیّ ذکرتُ فیه کلّ ما جُلِب للملوک من أشیاء نفیسة صعبة المنال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 هذه الرسالة کثیرة، و تحتوی معظم المکتبات علی نسخة أو نسختین منها، بید أنّ هذه النسخه تتباین فی مقدّمتها و خاتمتها و أبوابها و فصولها، و بعضها یخلو من المقدّمة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تحتفظ المکتبة الوطنیّة بباریس بنسخة منها، تاریخ کتابتها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Style w:val="FootnoteAnchor"/>
          <w:rtl w:val="true"/>
        </w:rPr>
        <w:footnoteReference w:id="1056"/>
      </w:r>
      <w:r>
        <w:rPr>
          <w:rFonts w:ascii="IRNazanin" w:hAnsi="IRNazanin" w:eastAsia="IRNazanin"/>
          <w:color w:val="111111"/>
          <w:sz w:val="28"/>
          <w:sz w:val="28"/>
          <w:szCs w:val="28"/>
          <w:rtl w:val="true"/>
          <w:lang w:bidi="fa-IR"/>
        </w:rPr>
        <w:t>کما تحتفظ مکتبة الجامعة بنسخة اُخری منها،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معرفت جواهر 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ملک الأهلیّة نسختان منها، و فی مکتبة برلین العامّة نسخة واحدة</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و ذکر حمداللّه المستوفی هذه الرسالة فی کتاب نزهة القلوب، و نقل منها کثیراً، وعدّها من کتب الخواجه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الرسالة شرح نقل منه أبوالحسن فراهانی فی شرح دیوان أنوری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هذه الرسالة ضمن إصدارات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قمتُ بتصحیحها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 الحکیم النحریر الأمیر صدرالدّین دشتکی شیرازی إلی العربیّة</w:t>
      </w:r>
      <w:r>
        <w:rPr>
          <w:rFonts w:eastAsia="IRNazanin" w:cs="IRNazanin"/>
          <w:color w:val="111111"/>
          <w:sz w:val="28"/>
          <w:szCs w:val="28"/>
          <w:rtl w:val="true"/>
          <w:lang w:bidi="fa-IR"/>
        </w:rPr>
        <w:t>.</w:t>
      </w:r>
    </w:p>
    <w:p>
      <w:pPr>
        <w:pStyle w:val="Heading3"/>
        <w:numPr>
          <w:ilvl w:val="2"/>
          <w:numId w:val="1"/>
        </w:numPr>
        <w:rPr/>
      </w:pPr>
      <w:bookmarkStart w:id="738" w:name="__RefHeading___Toc2089055_372815092"/>
      <w:bookmarkStart w:id="739" w:name="_Toc280"/>
      <w:bookmarkEnd w:id="738"/>
      <w:r>
        <w:rPr/>
        <w:t>88</w:t>
      </w:r>
      <w:r>
        <w:rPr>
          <w:rtl w:val="true"/>
        </w:rPr>
        <w:t xml:space="preserve">- </w:t>
      </w:r>
      <w:r>
        <w:rPr>
          <w:rtl w:val="true"/>
        </w:rPr>
        <w:t>جواهر الفرائض</w:t>
      </w:r>
      <w:bookmarkEnd w:id="73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النصیریّة علی مذهب أهل البیت</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 xml:space="preserve">رسالة </w:t>
      </w:r>
    </w:p>
    <w:p>
      <w:pPr>
        <w:pStyle w:val="BookText"/>
        <w:rPr/>
      </w:pPr>
      <w:r>
        <w:rPr>
          <w:rFonts w:ascii="IRNazanin" w:hAnsi="IRNazanin" w:eastAsia="IRNazanin"/>
          <w:color w:val="111111"/>
          <w:sz w:val="28"/>
          <w:sz w:val="28"/>
          <w:szCs w:val="28"/>
          <w:rtl w:val="true"/>
          <w:lang w:bidi="fa-IR"/>
        </w:rPr>
        <w:t>جامعة موجزة فی أُصول علم الفرائض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هذه الرسالة هی الکتاب الوحید الذی خلفه الخواجه الطوسی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الحمد أهل الحمد و ولیّه و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الخواجه فی هذه الرسالة من کتاب التحریر لاُستاذه معین‌الدّین سالم بن بدران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لتورد المثال الّذی ذکره شیخنا</w:t>
      </w:r>
    </w:p>
    <w:p>
      <w:pPr>
        <w:pStyle w:val="BookText"/>
        <w:rPr/>
      </w:pPr>
      <w:r>
        <w:rPr>
          <w:rFonts w:ascii="IRNazanin" w:hAnsi="IRNazanin" w:eastAsia="IRNazanin"/>
          <w:color w:val="111111"/>
          <w:sz w:val="28"/>
          <w:sz w:val="28"/>
          <w:szCs w:val="28"/>
          <w:rtl w:val="true"/>
          <w:lang w:bidi="fa-IR"/>
        </w:rPr>
        <w:t>الإمام السعید معین‌الدّین سالم بن بدران المصری فی کتاب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هذه الرسالة فی البدایة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فقه المواریث و متعلّقاتها، و یشتمل</w:t>
      </w:r>
    </w:p>
    <w:p>
      <w:pPr>
        <w:pStyle w:val="BookText"/>
        <w:rPr/>
      </w:pPr>
      <w:r>
        <w:rPr>
          <w:rFonts w:ascii="IRNazanin" w:hAnsi="IRNazanin" w:eastAsia="IRNazanin"/>
          <w:color w:val="111111"/>
          <w:sz w:val="28"/>
          <w:sz w:val="28"/>
          <w:szCs w:val="28"/>
          <w:rtl w:val="true"/>
          <w:lang w:bidi="fa-IR"/>
        </w:rPr>
        <w:t>علی 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ینقسم إلی بابین، و کلّ باب یحوی عدداً من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الأحکام و الوصایا و الإقرارات المتعلّقة بالفرائض، و هو أیضاً یشمل بابین، و کلّ باب یحوی عدداً من الفصول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ففی کیفیّة تخصیص السهام و تقسیمها علی الوارث، و إستخراج الوصایا المبهمة، و هو یضمّ أبواباً و 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من الباب الأوّل من الفنّ الأوّل من القسم الأوّل فی الأنساب و مراتب النسب</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تحتفظ مکتبة الآستانة الرضویّة المقدّسة بعدد من نسخ هذه الرسالة، و تاریخ تحریر النسخة المرقّمة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جمع من العلماء بشرح هذه الرسالة، و کتبوا علیها تعلیقات، و من هذه الشروح والتعلیقات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الفرائض النصیریّة للشیخ أبی الحسن بن مولانا أحمد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سمّی صاحب الذریعة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و شارحه هو المولی أبوالحسن بن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الشریف القائنی،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 الکتاب باسم الشاه طهماسب</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و لکن ذکر فی النسخة الموجودة من هذا الشرح فی مکتبة مجلس الشوری الإسلامی و المضبوطة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bookmarkStart w:id="740" w:name="pg6948_91001"/>
    </w:p>
    <w:p>
      <w:pPr>
        <w:pStyle w:val="BookText"/>
        <w:rPr/>
      </w:pPr>
      <w:bookmarkEnd w:id="740"/>
      <w:r>
        <w:rPr>
          <w:rFonts w:ascii="IRNazanin" w:hAnsi="IRNazanin" w:eastAsia="IRNazanin"/>
          <w:color w:val="111111"/>
          <w:sz w:val="28"/>
          <w:sz w:val="28"/>
          <w:szCs w:val="28"/>
          <w:rtl w:val="true"/>
          <w:lang w:bidi="fa-IR"/>
        </w:rPr>
        <w:t>المواریث، أنّ مولد الشارح و منشأه هو کما ورد آنفاً،</w:t>
      </w:r>
      <w:r>
        <w:rPr>
          <w:rStyle w:val="FootnoteAnchor"/>
          <w:rtl w:val="true"/>
        </w:rPr>
        <w:footnoteReference w:id="1062"/>
      </w:r>
      <w:r>
        <w:rPr>
          <w:rFonts w:ascii="IRNazanin" w:hAnsi="IRNazanin" w:eastAsia="IRNazanin"/>
          <w:color w:val="111111"/>
          <w:sz w:val="28"/>
          <w:sz w:val="28"/>
          <w:szCs w:val="28"/>
          <w:rtl w:val="true"/>
          <w:lang w:bidi="fa-IR"/>
        </w:rPr>
        <w:t xml:space="preserve">و أنّ تاریخ الفراغ من تألیفه کان فی الخامس و العشرین من المحرّم سنة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تاریخ کتابة النسخة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هذا</w:t>
      </w:r>
    </w:p>
    <w:p>
      <w:pPr>
        <w:pStyle w:val="BookText"/>
        <w:rPr/>
      </w:pPr>
      <w:r>
        <w:rPr>
          <w:rFonts w:ascii="IRNazanin" w:hAnsi="IRNazanin" w:eastAsia="IRNazanin"/>
          <w:color w:val="111111"/>
          <w:sz w:val="28"/>
          <w:sz w:val="28"/>
          <w:szCs w:val="28"/>
          <w:rtl w:val="true"/>
          <w:lang w:bidi="fa-IR"/>
        </w:rPr>
        <w:t>الشرح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الفرائض و أوجب واجب و ألزم فرض حمداللّه وارث میراث السموات و الأرض</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جواهر الفرائض للشیخ بهاءالدّین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خیر الوارثین‌نشکرک یا أسرع الحاسبین، و نسألک أن ترفعنا عن درجة المحجوبین و لا تجعلنا من طبقة 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الشرح ممزوج بالمتن، و یبدو أ نّه ظلّ ناقصاً و توجد نسخة ناقصة من هذا الشرح فی</w:t>
      </w:r>
    </w:p>
    <w:p>
      <w:pPr>
        <w:pStyle w:val="BookText"/>
        <w:rPr/>
      </w:pPr>
      <w:r>
        <w:rPr>
          <w:rFonts w:ascii="IRNazanin" w:hAnsi="IRNazanin" w:eastAsia="IRNazanin"/>
          <w:color w:val="111111"/>
          <w:sz w:val="28"/>
          <w:sz w:val="28"/>
          <w:szCs w:val="28"/>
          <w:rtl w:val="true"/>
          <w:lang w:bidi="fa-IR"/>
        </w:rPr>
        <w:t>مکتبة مجلس الشوری الإسلامی، و هی من الکتب الّتی أهداها المرحوم الطباطبائی، و رقم</w:t>
      </w:r>
    </w:p>
    <w:p>
      <w:pPr>
        <w:pStyle w:val="BookText"/>
        <w:rPr/>
      </w:pPr>
      <w:r>
        <w:rPr>
          <w:rFonts w:ascii="IRNazanin" w:hAnsi="IRNazanin" w:eastAsia="IRNazanin"/>
          <w:color w:val="111111"/>
          <w:sz w:val="28"/>
          <w:sz w:val="28"/>
          <w:szCs w:val="28"/>
          <w:rtl w:val="true"/>
          <w:lang w:bidi="fa-IR"/>
        </w:rPr>
        <w:t xml:space="preserve">مجموعتها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میر سیّد شریف جرجانی نسبه إلیه جرجیزیدان فی کتاب آداب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الشیخ عبدالصمد أخی الشیخ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الشیخ حسین الشیخ عبدالصمد إبن أخ الشیخ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عبداللّه بن خلیل مؤلّف رسالة المواریث سنة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w:t>
      </w:r>
    </w:p>
    <w:p>
      <w:pPr>
        <w:pStyle w:val="BookText"/>
        <w:rPr/>
      </w:pPr>
      <w:r>
        <w:rPr>
          <w:rFonts w:ascii="IRNazanin" w:hAnsi="IRNazanin" w:eastAsia="IRNazanin"/>
          <w:color w:val="111111"/>
          <w:sz w:val="28"/>
          <w:sz w:val="28"/>
          <w:szCs w:val="28"/>
          <w:rtl w:val="true"/>
          <w:lang w:bidi="fa-IR"/>
        </w:rPr>
        <w:t>جواهرالکلام هذه التعلیقات الثلاثة فی کتاب آثار الشیعة</w:t>
      </w:r>
      <w:r>
        <w:rPr>
          <w:rFonts w:eastAsia="IRNazanin" w:cs="IRNazanin"/>
          <w:color w:val="111111"/>
          <w:sz w:val="28"/>
          <w:szCs w:val="28"/>
          <w:rtl w:val="true"/>
          <w:lang w:bidi="fa-IR"/>
        </w:rPr>
        <w:t>.</w:t>
      </w:r>
    </w:p>
    <w:p>
      <w:pPr>
        <w:pStyle w:val="Heading3"/>
        <w:numPr>
          <w:ilvl w:val="2"/>
          <w:numId w:val="1"/>
        </w:numPr>
        <w:rPr/>
      </w:pPr>
      <w:bookmarkStart w:id="741" w:name="__RefHeading___Toc2089057_372815092"/>
      <w:bookmarkStart w:id="742" w:name="_Toc281"/>
      <w:bookmarkEnd w:id="741"/>
      <w:r>
        <w:rPr/>
        <w:t>89</w:t>
      </w:r>
      <w:r>
        <w:rPr>
          <w:rtl w:val="true"/>
        </w:rPr>
        <w:t xml:space="preserve">- </w:t>
      </w:r>
      <w:r>
        <w:rPr>
          <w:rtl w:val="true"/>
        </w:rPr>
        <w:t>معیار الأشعار</w:t>
      </w:r>
      <w:bookmarkEnd w:id="7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ترجموا للخواجه، و نظّموا فهرساً لمؤلّفاته و آثاره، نسبوا إلیه رسالة فی علم العروض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هذا الکتاب لم یذکر إلاّ من قبل بعض المتأخّرین کصاحب روضات الجنّات، و أبی الحسن راهانی فی شرح الأشعار المستعصیة فی دیوان أنوری، و آخرین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لم یرد ذکر له بهذا الإسم فی مؤلّفات الخواجه، و ورد باسم رسالة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المرحوم العلاّمة القزوینی طاب ثراه فی </w:t>
      </w:r>
    </w:p>
    <w:p>
      <w:pPr>
        <w:pStyle w:val="BookText"/>
        <w:rPr/>
      </w:pPr>
      <w:r>
        <w:rPr>
          <w:rFonts w:ascii="IRNazanin" w:hAnsi="IRNazanin" w:eastAsia="IRNazanin"/>
          <w:color w:val="111111"/>
          <w:sz w:val="28"/>
          <w:sz w:val="28"/>
          <w:szCs w:val="28"/>
          <w:rtl w:val="true"/>
          <w:lang w:bidi="fa-IR"/>
        </w:rPr>
        <w:t>إنتساب هذا الکتاب إلی الخواجه الطوسی، و قال فی مقدّمة کتاب المعجم فی معاییر أشعار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مصنّف الکتاب المرغوب معیار الأشعار فی علم العروض و القوافی المؤلَّف سنة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المفتی محمّد سعداللّه مرادآبادی هذا الکتاب شرحاً نفیساً و ممتازاً، و عنوانه میزان الأفکار فی شرح معیار الأشعار، و طبعه بلکنهو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 نّه وفّی هذا الشرح حقّه فضلاً و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هذا الکتاب فی شرحه إلی الخواجه نصیرالدّین المعروف المتوفّی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لکن لا یُعلم المصدر الّذی اعتمد علیه</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قال المسیو بلوشه أیضاً فی فهرس الکتب الفارسیّة فی المکتبة الوطنیّة بباریس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أنّ المؤلّف لمّا لم بعد النظر فی کتابه و لم یبیّضه و ینقّحه فی الحقیقة، لهذا ظلّ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یشتهر کسائر کتبه، و لم یُعلم علی أیّ حال مصدر الّذی إعتمد علیه المفتی سعداللّه مرادآبادی، مع أنّ إسم هذا الکتاب لم یرد فی القائمة المفصّلة لمؤلّفات الطوسی</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کما یلاحظ، فانّ عدم وجود هذا العنوان فی فهرس کتب الخواجه یبعث علی الشکّ فی نسبته إلیه، بینما لم یلتفت أحد إلی أنّ من ذکر مصنّفاته، لم یستقصها إستقصاء تامّاً،</w:t>
      </w:r>
    </w:p>
    <w:p>
      <w:pPr>
        <w:pStyle w:val="BookText"/>
        <w:rPr/>
      </w:pPr>
      <w:r>
        <w:rPr>
          <w:rFonts w:ascii="IRNazanin" w:hAnsi="IRNazanin" w:eastAsia="IRNazanin"/>
          <w:color w:val="111111"/>
          <w:sz w:val="28"/>
          <w:sz w:val="28"/>
          <w:szCs w:val="28"/>
          <w:rtl w:val="true"/>
          <w:lang w:bidi="fa-IR"/>
        </w:rPr>
        <w:t>و الصورة الّتی ذکروها لمؤلّفاته غیر جامعة، و انّما ورد فیها عدد من کتبه المشهورة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صورة آثاره المذکورة فی هذا الکتاب، إذ جاء فیها کثیر من مؤلّفاته الّتی</w:t>
      </w:r>
    </w:p>
    <w:p>
      <w:pPr>
        <w:pStyle w:val="BookText"/>
        <w:rPr/>
      </w:pPr>
      <w:r>
        <w:rPr>
          <w:rFonts w:ascii="IRNazanin" w:hAnsi="IRNazanin" w:eastAsia="IRNazanin"/>
          <w:color w:val="111111"/>
          <w:sz w:val="28"/>
          <w:sz w:val="28"/>
          <w:szCs w:val="28"/>
          <w:rtl w:val="true"/>
          <w:lang w:bidi="fa-IR"/>
        </w:rPr>
        <w:t>لم یطّلع علیها البعض، و لم یذکروا عنها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فی هذه الکتب أمارات قرائن تدلّ علی أنّ معیار الأشعار من مؤلّفات الخواجه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أنّ نسخة قدیمة من هذا الکتاب موجودة فی مکتبة المرحوم نجم‌آبادی ضمن مجموعة من مؤلّفات الخواجه کتبت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تدحض 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هذا الکتاب فی تلک المجموعة الکائنة مع عدد من مؤلّفاته کالمبدأ و المعاد، و کتاب التذکرة،</w:t>
      </w:r>
    </w:p>
    <w:p>
      <w:pPr>
        <w:pStyle w:val="BookText"/>
        <w:rPr/>
      </w:pPr>
      <w:r>
        <w:rPr>
          <w:rFonts w:ascii="IRNazanin" w:hAnsi="IRNazanin" w:eastAsia="IRNazanin"/>
          <w:color w:val="111111"/>
          <w:sz w:val="28"/>
          <w:sz w:val="28"/>
          <w:szCs w:val="28"/>
          <w:rtl w:val="true"/>
          <w:lang w:bidi="fa-IR"/>
        </w:rPr>
        <w:t>و جوامع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هذا علی أنّ کتابه عروض فارسی هو نفسه معیار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الجدیر ذکره أنّ عدداً من المؤلّفین الّذین سبقوا صاحب روضات الجنّات </w:t>
      </w:r>
      <w:bookmarkStart w:id="743" w:name="pg6948_91006"/>
    </w:p>
    <w:p>
      <w:pPr>
        <w:pStyle w:val="BookText"/>
        <w:rPr/>
      </w:pPr>
      <w:bookmarkEnd w:id="743"/>
      <w:r>
        <w:rPr>
          <w:rFonts w:ascii="IRNazanin" w:hAnsi="IRNazanin" w:eastAsia="IRNazanin"/>
          <w:color w:val="111111"/>
          <w:sz w:val="28"/>
          <w:sz w:val="28"/>
          <w:szCs w:val="28"/>
          <w:rtl w:val="true"/>
          <w:lang w:bidi="fa-IR"/>
        </w:rPr>
        <w:t>إعتمدوا فی آثارهم علی کلام الخواجه نصیرالدّین فی کتاب معیار الأشعار، و نسبوا هذا الکتاب إلی الخواجه، کما نقل أبوالحسن فراهانی منه کثیراً عند شرح دیوان أنوری، و قال فی وضع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اُستاذ المحقّقین الخواجه نصیرالدّین محمّد الطوسی علیه‌الرّحمة فقد ذکر فی رسالة أ لّفها فی العروض و القافیة، و عنوانها معیار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موطن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نصّ علیه اُستاذ البشر الخواجه نصیرالدّین الطوسی فی</w:t>
      </w:r>
    </w:p>
    <w:p>
      <w:pPr>
        <w:pStyle w:val="BookText"/>
        <w:rPr/>
      </w:pPr>
      <w:r>
        <w:rPr>
          <w:rFonts w:ascii="IRNazanin" w:hAnsi="IRNazanin" w:eastAsia="IRNazanin"/>
          <w:color w:val="111111"/>
          <w:sz w:val="28"/>
          <w:sz w:val="28"/>
          <w:szCs w:val="28"/>
          <w:rtl w:val="true"/>
          <w:lang w:bidi="fa-IR"/>
        </w:rPr>
        <w:t>معیار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هذا الکتاب شخص آخر غیر المفتی محمّد،</w:t>
      </w:r>
      <w:r>
        <w:rPr>
          <w:rStyle w:val="FootnoteAnchor"/>
          <w:rtl w:val="true"/>
        </w:rPr>
        <w:footnoteReference w:id="1066"/>
      </w:r>
      <w:r>
        <w:rPr>
          <w:rFonts w:ascii="IRNazanin" w:hAnsi="IRNazanin" w:eastAsia="IRNazanin"/>
          <w:color w:val="111111"/>
          <w:sz w:val="28"/>
          <w:sz w:val="28"/>
          <w:szCs w:val="28"/>
          <w:rtl w:val="true"/>
          <w:lang w:bidi="fa-IR"/>
        </w:rPr>
        <w:t>و ذلک فی عصر الشاه عبّاس الأول، و نسبه إلی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نسخة من هذا الشرح فی مکتبة ملک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إذن فی أنّ هذا الکتاب هو من مؤلّفات الخواجه، و هو نفسه کتاب العروض الفارسی الّذی ذُکر عنوانه فی فهرس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فی علم العروض و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 مکتبة لندن لمصنّفه دوزی فی وصف نسخة من هذا الکتاب تاریخ تحریرها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انّه کتب فی آخر هذه النسخة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انشائه کما وجد بخطّ المصنّف تغمّده اللّه برضوانه سنة تسع و أربعین و ستمائة</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 توجد منه نسخة قدیمة اُخری فی إحدی مکتبات اسلامبول، کتبت سنة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بخطّ محمّدبن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صوّرها العالم المحترم الأستاذ مجتبی مینوی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جامعی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رأیت هذه النسخة المصوّرة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کتاب معیار الأشعار بطهران نتیجة جهود المرحوم نجم‌الدولة</w:t>
      </w:r>
      <w:r>
        <w:rPr>
          <w:rFonts w:eastAsia="IRNazanin" w:cs="IRNazanin"/>
          <w:color w:val="111111"/>
          <w:sz w:val="28"/>
          <w:szCs w:val="28"/>
          <w:rtl w:val="true"/>
          <w:lang w:bidi="fa-IR"/>
        </w:rPr>
        <w:t>.</w:t>
      </w:r>
    </w:p>
    <w:p>
      <w:pPr>
        <w:pStyle w:val="Heading3"/>
        <w:numPr>
          <w:ilvl w:val="2"/>
          <w:numId w:val="1"/>
        </w:numPr>
        <w:rPr/>
      </w:pPr>
      <w:bookmarkStart w:id="744" w:name="__RefHeading___Toc2089059_372815092"/>
      <w:bookmarkStart w:id="745" w:name="_Toc282"/>
      <w:bookmarkEnd w:id="744"/>
      <w:r>
        <w:rPr/>
        <w:t>90</w:t>
      </w:r>
      <w:r>
        <w:rPr>
          <w:rtl w:val="true"/>
        </w:rPr>
        <w:t xml:space="preserve">- </w:t>
      </w:r>
      <w:r>
        <w:rPr>
          <w:rtl w:val="true"/>
        </w:rPr>
        <w:t>رسالة آداب المتعلّمین</w:t>
      </w:r>
      <w:bookmarkEnd w:id="74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بالعربیّة و هو فی آداب تعلیم الطلاّب و مستویاتهم الأخلاقیّة</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 تحتفظ مکتبة الآستانة الرضویّة المقدّسة بنسخة مخطوطة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هذه الرسالة بایران مراراً بضمیمة عدد من الکتب الدراسیّة، و حملت هذه المجموعة جامع </w:t>
      </w:r>
      <w:bookmarkStart w:id="746" w:name="pg6948_91008"/>
    </w:p>
    <w:p>
      <w:pPr>
        <w:pStyle w:val="BookText"/>
        <w:rPr/>
      </w:pPr>
      <w:bookmarkEnd w:id="746"/>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آلائه، و الشکر علی نعمائه، و الصلاة علی سیّد أنبیائه و خیر أوصیائه، و بعد فکثیر من طلاّب العلم لایتیسّر لهم التحصیل، و ان اجتهدوا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لاینفقون</w:t>
      </w:r>
    </w:p>
    <w:p>
      <w:pPr>
        <w:pStyle w:val="BookText"/>
        <w:rPr/>
      </w:pPr>
      <w:r>
        <w:rPr>
          <w:rFonts w:ascii="IRNazanin" w:hAnsi="IRNazanin" w:eastAsia="IRNazanin"/>
          <w:color w:val="111111"/>
          <w:sz w:val="28"/>
          <w:sz w:val="28"/>
          <w:szCs w:val="28"/>
          <w:rtl w:val="true"/>
          <w:lang w:bidi="fa-IR"/>
        </w:rPr>
        <w:t>من ثمراته و ان اشتغلوا</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 قال السیّد دانش‌پژوه فی فهرس کلیّة الآداب، و فهرس مکتبة مدرسة الأستاذ الشهید مطهّری العالیة، ج</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المتعلّمین لیست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بغیر عنوان فی ثلاثة عشر فصلاً، و یبدو أنّ ید التحریف قد نالتها، فجعلتها اثنی عشر فصلاً، و حذفت منها المعالم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 إلی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الشیخ محسن‌شراره العاملی بطبعها فی مجلّة العرفان، طبعة صیدا،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التاریخ 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شباط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و ذلک بعد أن أجری علیها بعض التعدیلات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قام بعض علماء الهند بترجمة هذه الرسالة إلی اللغة الاوردیّة و سمّاها آداب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 إلی الفارسیّة أیضاً</w:t>
      </w:r>
      <w:r>
        <w:rPr>
          <w:rFonts w:eastAsia="IRNazanin" w:cs="IRNazanin"/>
          <w:color w:val="111111"/>
          <w:sz w:val="28"/>
          <w:szCs w:val="28"/>
          <w:rtl w:val="true"/>
          <w:lang w:bidi="fa-IR"/>
        </w:rPr>
        <w:t>.</w:t>
      </w:r>
      <w:r>
        <w:rPr>
          <w:rStyle w:val="FootnoteAnchor"/>
          <w:rtl w:val="true"/>
        </w:rPr>
        <w:footnoteReference w:id="1071"/>
      </w:r>
    </w:p>
    <w:p>
      <w:pPr>
        <w:pStyle w:val="Heading3"/>
        <w:numPr>
          <w:ilvl w:val="2"/>
          <w:numId w:val="1"/>
        </w:numPr>
        <w:rPr/>
      </w:pPr>
      <w:bookmarkStart w:id="747" w:name="__RefHeading___Toc2089061_372815092"/>
      <w:bookmarkStart w:id="748" w:name="_Toc283"/>
      <w:bookmarkEnd w:id="747"/>
      <w:r>
        <w:rPr/>
        <w:t>91</w:t>
      </w:r>
      <w:r>
        <w:rPr>
          <w:rtl w:val="true"/>
        </w:rPr>
        <w:t xml:space="preserve">- </w:t>
      </w:r>
      <w:r>
        <w:rPr>
          <w:rtl w:val="true"/>
        </w:rPr>
        <w:t xml:space="preserve">ذیل جهانگشا </w:t>
      </w:r>
      <w:r>
        <w:rPr>
          <w:rtl w:val="true"/>
        </w:rPr>
        <w:t>(</w:t>
      </w:r>
      <w:r>
        <w:rPr>
          <w:rtl w:val="true"/>
        </w:rPr>
        <w:t xml:space="preserve">ذیل تاریخ </w:t>
      </w:r>
      <w:r>
        <w:rPr>
          <w:rtl w:val="true"/>
        </w:rPr>
        <w:t>«</w:t>
      </w:r>
      <w:r>
        <w:rPr>
          <w:rtl w:val="true"/>
        </w:rPr>
        <w:t>فاتح العالم</w:t>
      </w:r>
      <w:r>
        <w:rPr>
          <w:rtl w:val="true"/>
        </w:rPr>
        <w:t>»)</w:t>
      </w:r>
      <w:bookmarkEnd w:id="74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مختصر بالفارسیّة یدور حول غزو بغداد من قبل هولاکو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الجوینی کتابه تاریخ جهانگشای حتّی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 نّه کان موجوداً عند غزو بغداد، و رأی تلک الواقعة بعینه، بید أ نّه لم یذکرها و لم یسعه المجال لإکمال بقیّة تاریخه بسبب مشاغله الکثیرة و إنهماکه فی الشؤون الدیوانیّة علی ما یبدو، فسجّل الخواجه تلک الواقعة،و ألحقها بالتاریخ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تلاحظ نسخة من هذا الکتاب فی آخر بعض النسخ من تاریخ جهانگشای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نسخة فی المکتبة الوطنیّة بباریس، ذکرها المسیو بلوشه فی فهرس النسخ الفارسیّة للمکتبة </w:t>
      </w:r>
      <w:bookmarkStart w:id="749" w:name="pg6948_91010"/>
    </w:p>
    <w:p>
      <w:pPr>
        <w:pStyle w:val="BookText"/>
        <w:rPr/>
      </w:pPr>
      <w:bookmarkEnd w:id="749"/>
      <w:r>
        <w:rPr>
          <w:rFonts w:ascii="IRNazanin" w:hAnsi="IRNazanin" w:eastAsia="IRNazanin"/>
          <w:color w:val="111111"/>
          <w:sz w:val="28"/>
          <w:sz w:val="28"/>
          <w:szCs w:val="28"/>
          <w:rtl w:val="true"/>
          <w:lang w:bidi="fa-IR"/>
        </w:rPr>
        <w:t>المذکورة،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علی تاریخ جهانگشای للخواجه نصیرالدّین الطوسی و یشمل شرحاً لوقائع بغداد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مر خدای را که خداوند هر دو جهانست</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 ملک العالم و عنصر الأمن و الأمان فیه هولاکوخان علی دخول بلاد الملاحدة لإبادتهم، أوفد إلی الخلیفة مبعوثاً عنه لیقول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أ نّک مطیع لنا، و آیة الطاعة أن تمدّنا بالجیش عند قتالنا العصاة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هذا التاریخ أخیراً بلیدن فی ذیل الجزء الثالث من تاریخ جهانگشای للجوینی، بعد أن قام المرحوم المیرزا محمّدخان القزوینی طاب ثراه باجراء تعدیلات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إبن العبری، و نقل منه فی کتاب مختصر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السطر العاشر حتّی آخر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العالم المحترم السیّد</w:t>
      </w:r>
    </w:p>
    <w:p>
      <w:pPr>
        <w:pStyle w:val="BookText"/>
        <w:rPr/>
      </w:pPr>
      <w:r>
        <w:rPr>
          <w:rFonts w:ascii="IRNazanin" w:hAnsi="IRNazanin" w:eastAsia="IRNazanin"/>
          <w:color w:val="111111"/>
          <w:sz w:val="28"/>
          <w:sz w:val="28"/>
          <w:szCs w:val="28"/>
          <w:rtl w:val="true"/>
          <w:lang w:bidi="fa-IR"/>
        </w:rPr>
        <w:t xml:space="preserve">مصطفی الطباطبائی إلی العربیّة، و نشره فی أحد أعداد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بغداد</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750" w:name="__RefHeading___Toc2089063_372815092"/>
      <w:bookmarkStart w:id="751" w:name="_Toc284"/>
      <w:bookmarkEnd w:id="750"/>
      <w:r>
        <w:rPr/>
        <w:t>92</w:t>
      </w:r>
      <w:r>
        <w:rPr>
          <w:rtl w:val="true"/>
        </w:rPr>
        <w:t xml:space="preserve">- </w:t>
      </w:r>
      <w:r>
        <w:rPr>
          <w:rtl w:val="true"/>
        </w:rPr>
        <w:t>الرسالة فی تقالید الملوک القدماء طقوسهم</w:t>
      </w:r>
      <w:bookmarkEnd w:id="751"/>
    </w:p>
    <w:p>
      <w:pPr>
        <w:pStyle w:val="BookText"/>
        <w:rPr/>
      </w:pPr>
      <w:r>
        <w:rPr>
          <w:rFonts w:ascii="IRNazanin" w:hAnsi="IRNazanin" w:eastAsia="IRNazanin"/>
          <w:color w:val="111111"/>
          <w:sz w:val="28"/>
          <w:sz w:val="28"/>
          <w:szCs w:val="28"/>
          <w:rtl w:val="true"/>
          <w:lang w:bidi="fa-IR"/>
        </w:rPr>
        <w:t>رساله در رسم و آیین پادشاهان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کیفیّة تسدید الضرائب، و الخراج و نفقاتهما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مختصرة بالفارسیّة فی تسع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من هذا الرسالة ملحقة فی آخر کتاب حدایق السیر فی آداب الملوک لمؤلّفه نظام الدّین یحیی بن صاعد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تحریره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یعود إلی مکتبة مدرسة الشهید مطهّری العالیة، و رقمه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الرسالة فی هذا التاریخ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بذلت جهدی فی طبع هذه الرسالة ضمن رسائل اُخری للخواجه تحت عنوان مجموعه رسائل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طبعت طبعتین اُخریین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لندن بتصحیح العالم الکبیر السیّد مجتبی مینوی، و المسیو مینورسکی، و الاُخری طبعة مصوّرة فی ترکیة</w:t>
      </w:r>
      <w:r>
        <w:rPr>
          <w:rFonts w:eastAsia="IRNazanin" w:cs="IRNazanin"/>
          <w:color w:val="111111"/>
          <w:sz w:val="28"/>
          <w:szCs w:val="28"/>
          <w:rtl w:val="true"/>
          <w:lang w:bidi="fa-IR"/>
        </w:rPr>
        <w:t>.</w:t>
      </w:r>
    </w:p>
    <w:p>
      <w:pPr>
        <w:pStyle w:val="Heading3"/>
        <w:numPr>
          <w:ilvl w:val="2"/>
          <w:numId w:val="1"/>
        </w:numPr>
        <w:rPr/>
      </w:pPr>
      <w:bookmarkStart w:id="752" w:name="__RefHeading___Toc2089065_372815092"/>
      <w:bookmarkStart w:id="753" w:name="_Toc285"/>
      <w:bookmarkEnd w:id="752"/>
      <w:r>
        <w:rPr/>
        <w:t>93</w:t>
      </w:r>
      <w:r>
        <w:rPr>
          <w:rtl w:val="true"/>
        </w:rPr>
        <w:t xml:space="preserve">- </w:t>
      </w:r>
      <w:r>
        <w:rPr>
          <w:rtl w:val="true"/>
        </w:rPr>
        <w:t>رساله فی رمل</w:t>
      </w:r>
      <w:r>
        <w:rPr>
          <w:rtl w:val="true"/>
        </w:rPr>
        <w:t xml:space="preserve">. </w:t>
      </w:r>
      <w:r>
        <w:rPr>
          <w:rtl w:val="true"/>
        </w:rPr>
        <w:t xml:space="preserve">بالفارسیّة </w:t>
      </w:r>
      <w:r>
        <w:rPr>
          <w:rtl w:val="true"/>
        </w:rPr>
        <w:t>(</w:t>
      </w:r>
      <w:r>
        <w:rPr>
          <w:rtl w:val="true"/>
        </w:rPr>
        <w:t>رسالة فی الرمل</w:t>
      </w:r>
      <w:r>
        <w:rPr>
          <w:rtl w:val="true"/>
        </w:rPr>
        <w:t>)</w:t>
      </w:r>
      <w:bookmarkEnd w:id="7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 عد و ستایش بلاحدّ، حضرت موجودی را که چندین هزار اشکال مختلفه سعد و نحس را از نقطه واحده در </w:t>
      </w:r>
    </w:p>
    <w:p>
      <w:pPr>
        <w:pStyle w:val="BookText"/>
        <w:rPr/>
      </w:pPr>
      <w:r>
        <w:rPr>
          <w:rFonts w:ascii="IRNazanin" w:hAnsi="IRNazanin" w:eastAsia="IRNazanin"/>
          <w:color w:val="111111"/>
          <w:sz w:val="28"/>
          <w:sz w:val="28"/>
          <w:szCs w:val="28"/>
          <w:rtl w:val="true"/>
          <w:lang w:bidi="fa-IR"/>
        </w:rPr>
        <w:t>دائره وجود به اظهار رسانید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 قال الخواجه فی مقدّمة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العبد الداعی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الأمر الملکی لی بکتابة شیء موجز غایة الإیجاز فی مقدّمات أشکال الرمل‌أحکامه، نهضت بالأمر فکتبت هذا الموجز، مع أنیّ لا أرانی أهلاً لذلک، بید أنّ أمر فاتح العالم حتم نافذ یتعذّر علیّ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یقبل منیّ هذا الأثر القیّم إن‌شاءاللّه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هذه الرسالة فی کتاب کشف الحجب و الأستار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رمل،</w:t>
      </w:r>
      <w:r>
        <w:rPr>
          <w:rStyle w:val="FootnoteAnchor"/>
          <w:rtl w:val="true"/>
        </w:rPr>
        <w:footnoteReference w:id="1076"/>
      </w:r>
      <w:r>
        <w:rPr>
          <w:rFonts w:ascii="IRNazanin" w:hAnsi="IRNazanin" w:eastAsia="IRNazanin"/>
          <w:color w:val="111111"/>
          <w:sz w:val="28"/>
          <w:sz w:val="28"/>
          <w:szCs w:val="28"/>
          <w:rtl w:val="true"/>
          <w:lang w:bidi="fa-IR"/>
        </w:rPr>
        <w:t xml:space="preserve">بید أنّ حاج خلیفة ذکر فی کشف الظنون عدداً من الکتب و الرسائل المؤلّفة فی الرمل، فأشار إلی کتاب بعنوان وافی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لنصیرالدّین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الکتاب المذکور هو هذه الرسالة نفسها</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قال سارتن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الوافی فی علم الرمل من کتب نصیرالدّین الطوسی، و 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السلطانیّة فی خطّ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ملک الأهلیّة بنسختین من هذه الرسالة مع إختلاف یسیر بینهما، و رأیت نسخة أیضاً فی مکتبة المرحوم اسفندیاری ضمن مجموعة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دوازده‌گانه رمل از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أحکام الرمل الإثنی عشر للخواجه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مجلس الشوری الإسلامی بنسخة اُخری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خواجه 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 و المطلوب للخواجه نصیر</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 ذکر بعضهم أنّ للخواجه رسالة اُخری فی الرمل بالعربیّة، و لکن جاء فی الفهرس العربی للمکتبة الوطنیّة بباریس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 أحمد بن المهدی ترجم رسالة الخواجه فی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الرمل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فی المکتبة المذکورة</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و لعلّ رسالة الرمل العربیّة للخواجه هی هذا الکتاب نفسه الّذی ترجمه عبدالمحسن إلی العربیّة، و متنه الأصلیّ للخواجه</w:t>
      </w:r>
      <w:r>
        <w:rPr>
          <w:rFonts w:eastAsia="IRNazanin" w:cs="IRNazanin"/>
          <w:color w:val="111111"/>
          <w:sz w:val="28"/>
          <w:szCs w:val="28"/>
          <w:rtl w:val="true"/>
          <w:lang w:bidi="fa-IR"/>
        </w:rPr>
        <w:t xml:space="preserve">. </w:t>
      </w:r>
      <w:bookmarkStart w:id="754" w:name="pg6948_91014"/>
    </w:p>
    <w:p>
      <w:pPr>
        <w:pStyle w:val="BookText"/>
        <w:rPr/>
      </w:pPr>
      <w:bookmarkEnd w:id="754"/>
      <w:r>
        <w:rPr>
          <w:rFonts w:ascii="IRNazanin" w:hAnsi="IRNazanin" w:eastAsia="IRNazanin"/>
          <w:color w:val="111111"/>
          <w:sz w:val="28"/>
          <w:sz w:val="28"/>
          <w:szCs w:val="28"/>
          <w:rtl w:val="true"/>
          <w:lang w:bidi="fa-IR"/>
        </w:rPr>
        <w:t>عرض هذا الکتاب بخاصّة الأعمال المتعلّقة بتخطیط الدوائر، و یصطلح علیه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نورالدّین فتح‌اللّه بشرح هذه الرسالة</w:t>
      </w:r>
      <w:r>
        <w:rPr>
          <w:rStyle w:val="FootnoteAnchor"/>
          <w:rtl w:val="true"/>
        </w:rPr>
        <w:footnoteReference w:id="1080"/>
      </w:r>
      <w:r>
        <w:rPr>
          <w:rFonts w:ascii="IRNazanin" w:hAnsi="IRNazanin" w:eastAsia="IRNazanin"/>
          <w:color w:val="111111"/>
          <w:sz w:val="28"/>
          <w:sz w:val="28"/>
          <w:szCs w:val="28"/>
          <w:rtl w:val="true"/>
          <w:lang w:bidi="fa-IR"/>
        </w:rPr>
        <w:t>و قال فی دیباجة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سماحة</w:t>
      </w:r>
    </w:p>
    <w:p>
      <w:pPr>
        <w:pStyle w:val="BookText"/>
        <w:rPr/>
      </w:pPr>
      <w:r>
        <w:rPr>
          <w:rFonts w:ascii="IRNazanin" w:hAnsi="IRNazanin" w:eastAsia="IRNazanin"/>
          <w:color w:val="111111"/>
          <w:sz w:val="28"/>
          <w:sz w:val="28"/>
          <w:szCs w:val="28"/>
          <w:rtl w:val="true"/>
          <w:lang w:bidi="fa-IR"/>
        </w:rPr>
        <w:t>أفضل المتأخّرین رسالة فی دائرة العدد حسب الحکم بالترکیّة لهولاکو بن تولی‌خان بن جنکیزخان، و نقلها أحد العلماء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موجزة و مغلقة جدّاً، دار فی خلدی و أنا صاحب البضاعة المزجاة أن أبذل جهدی فی تبیینها ما استطعت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استبان من کلام الشارح المذکور أنّ الخواجه أ لّف رسالة الرمل بالترکیّة، ثمّ ترجمها</w:t>
      </w:r>
    </w:p>
    <w:p>
      <w:pPr>
        <w:pStyle w:val="BookText"/>
        <w:rPr/>
      </w:pPr>
      <w:r>
        <w:rPr>
          <w:rFonts w:ascii="IRNazanin" w:hAnsi="IRNazanin" w:eastAsia="IRNazanin"/>
          <w:color w:val="111111"/>
          <w:sz w:val="28"/>
          <w:sz w:val="28"/>
          <w:szCs w:val="28"/>
          <w:rtl w:val="true"/>
          <w:lang w:bidi="fa-IR"/>
        </w:rPr>
        <w:t>أحد العلماء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مکتبة ملک الأهلیّة نسخة مضبوطة من هذا الشرح</w:t>
      </w:r>
      <w:r>
        <w:rPr>
          <w:rFonts w:eastAsia="IRNazanin" w:cs="IRNazanin"/>
          <w:color w:val="111111"/>
          <w:sz w:val="28"/>
          <w:szCs w:val="28"/>
          <w:rtl w:val="true"/>
          <w:lang w:bidi="fa-IR"/>
        </w:rPr>
        <w:t>.</w:t>
      </w:r>
    </w:p>
    <w:p>
      <w:pPr>
        <w:pStyle w:val="Heading3"/>
        <w:numPr>
          <w:ilvl w:val="2"/>
          <w:numId w:val="1"/>
        </w:numPr>
        <w:rPr/>
      </w:pPr>
      <w:bookmarkStart w:id="755" w:name="__RefHeading___Toc2089067_372815092"/>
      <w:bookmarkStart w:id="756" w:name="_Toc286"/>
      <w:bookmarkEnd w:id="755"/>
      <w:r>
        <w:rPr/>
        <w:t>94</w:t>
      </w:r>
      <w:r>
        <w:rPr>
          <w:rtl w:val="true"/>
        </w:rPr>
        <w:t xml:space="preserve">- </w:t>
      </w:r>
      <w:r>
        <w:rPr>
          <w:rtl w:val="true"/>
        </w:rPr>
        <w:t>مدخل الرمل</w:t>
      </w:r>
      <w:bookmarkEnd w:id="756"/>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العلاّمة السعید سلطان المحقّقین نصیرالحقّ و الملّه‌الدّین محمّد بن محمّد بن الحسن الطوسی قدّس اللّه روحه و نوّر ضریحه، اعلم أنّ لکلّ علم موضوعاً، و موضوع علم الرمل هو النقطة، و ذلک لأنّ البحث عنها من جهتین، و هما الزوج 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العوارض الذاتیة، و محلّها البیوت، و الأشکال حالة فیها، و المحل مقدّم علی الحال فمن هذا الوجه کان الواجب شرح أحوال البیوت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مدخل الرمل علی ید العبد الضعیف إبن محمّد حسین الزنجانی أحمد وفّقه اللّه تعالی و عفی عنه فی 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شهرجمادیالآخرة من سنة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نسخة من هذا المدخل عند السیّد ضیاء الزنجانی إبن المرحوم الحاج المیرزا أبی عبداللّه الزنجانی</w:t>
      </w:r>
      <w:r>
        <w:rPr>
          <w:rFonts w:eastAsia="IRNazanin" w:cs="IRNazanin"/>
          <w:color w:val="111111"/>
          <w:sz w:val="28"/>
          <w:szCs w:val="28"/>
          <w:rtl w:val="true"/>
          <w:lang w:bidi="fa-IR"/>
        </w:rPr>
        <w:t>.</w:t>
      </w:r>
    </w:p>
    <w:p>
      <w:pPr>
        <w:pStyle w:val="Heading3"/>
        <w:numPr>
          <w:ilvl w:val="2"/>
          <w:numId w:val="1"/>
        </w:numPr>
        <w:rPr/>
      </w:pPr>
      <w:bookmarkStart w:id="757" w:name="__RefHeading___Toc2089069_372815092"/>
      <w:bookmarkStart w:id="758" w:name="_Toc287"/>
      <w:bookmarkEnd w:id="757"/>
      <w:r>
        <w:rPr/>
        <w:t>95</w:t>
      </w:r>
      <w:r>
        <w:rPr>
          <w:rtl w:val="true"/>
        </w:rPr>
        <w:t xml:space="preserve">- </w:t>
      </w:r>
      <w:r>
        <w:rPr>
          <w:rtl w:val="true"/>
        </w:rPr>
        <w:t>رسالة فی أحکام الرمل الإثنی عشر</w:t>
      </w:r>
      <w:bookmarkEnd w:id="75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یأتی عنوان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بقول حضرت سلطان المحقّقین لنصیر؟ الحقّ و الملّة و الدّین الطوسی تغمّده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الرسالة بما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خواجه علیه‌الرحمة دوازده خانه رمل را احکام نوشته هر کس </w:t>
      </w:r>
      <w:bookmarkStart w:id="759" w:name="pg6948_91017"/>
    </w:p>
    <w:p>
      <w:pPr>
        <w:pStyle w:val="BookText"/>
        <w:rPr/>
      </w:pPr>
      <w:bookmarkEnd w:id="759"/>
      <w:r>
        <w:rPr>
          <w:rFonts w:ascii="IRNazanin" w:hAnsi="IRNazanin" w:eastAsia="IRNazanin"/>
          <w:color w:val="111111"/>
          <w:sz w:val="28"/>
          <w:sz w:val="28"/>
          <w:szCs w:val="28"/>
          <w:rtl w:val="true"/>
          <w:lang w:bidi="fa-IR"/>
        </w:rPr>
        <w:t>همین دوازده خانه را ضبط کند احتیاجش به استاد نبود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و 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الأوّل اگر در خانه أوّل شکل خارج باشد سائل را نیت نقل و حرکت باشد</w:t>
      </w:r>
      <w:r>
        <w:rPr>
          <w:rFonts w:eastAsia="IRNazanin" w:cs="IRNazanin"/>
          <w:color w:val="111111"/>
          <w:sz w:val="28"/>
          <w:szCs w:val="28"/>
          <w:rtl w:val="true"/>
          <w:lang w:bidi="fa-IR"/>
        </w:rPr>
        <w:t>».</w:t>
      </w:r>
      <w:r>
        <w:rPr>
          <w:rStyle w:val="FootnoteAnchor"/>
          <w:rtl w:val="true"/>
        </w:rPr>
        <w:footnoteReference w:id="1082"/>
      </w:r>
    </w:p>
    <w:p>
      <w:pPr>
        <w:pStyle w:val="Heading3"/>
        <w:numPr>
          <w:ilvl w:val="2"/>
          <w:numId w:val="1"/>
        </w:numPr>
        <w:rPr/>
      </w:pPr>
      <w:bookmarkStart w:id="760" w:name="__RefHeading___Toc2089071_372815092"/>
      <w:bookmarkStart w:id="761" w:name="_Toc288"/>
      <w:bookmarkEnd w:id="760"/>
      <w:r>
        <w:rPr/>
        <w:t>96</w:t>
      </w:r>
      <w:r>
        <w:rPr>
          <w:rtl w:val="true"/>
        </w:rPr>
        <w:t xml:space="preserve">- </w:t>
      </w:r>
      <w:r>
        <w:rPr>
          <w:rtl w:val="true"/>
        </w:rPr>
        <w:t xml:space="preserve">اختصار رسالة الرمل </w:t>
      </w:r>
      <w:r>
        <w:rPr>
          <w:rtl w:val="true"/>
        </w:rPr>
        <w:t>(</w:t>
      </w:r>
      <w:r>
        <w:rPr>
          <w:rtl w:val="true"/>
        </w:rPr>
        <w:t>موجز لرسالة الرمل</w:t>
      </w:r>
      <w:r>
        <w:rPr>
          <w:rtl w:val="true"/>
        </w:rPr>
        <w:t>)</w:t>
      </w:r>
      <w:bookmarkEnd w:id="761"/>
    </w:p>
    <w:p>
      <w:pPr>
        <w:pStyle w:val="BookText"/>
        <w:rPr/>
      </w:pPr>
      <w:r>
        <w:rPr>
          <w:rFonts w:ascii="IRNazanin" w:hAnsi="IRNazanin" w:eastAsia="IRNazanin"/>
          <w:color w:val="111111"/>
          <w:sz w:val="28"/>
          <w:sz w:val="28"/>
          <w:szCs w:val="28"/>
          <w:rtl w:val="true"/>
          <w:lang w:bidi="fa-IR"/>
        </w:rPr>
        <w:t>یبدو أنّ الخواجه قد کلّف بایجاز رسالة الرمل الّتی کان قد أ لّفها لهولاکو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 لّف هذه الرسالة الّتی تمثّل اختصاراً للرسالة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الخواجه فی أوّل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أمر العالم المطاع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نافذاً فی إیجاز هذه الرسالة غایة الإیجاز، و لکی یعلم المقصود من مطوّلات هذا الفنّ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اختصرنا تسکین دائرة الإختیار فی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التسکین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الرسالة مختصرةجدّاًلا تتجاوز صفحتین، و ختمت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کلام نصیرالملّة و الدّین رحمه‌اللّه تعالی</w:t>
      </w:r>
      <w:r>
        <w:rPr>
          <w:rFonts w:eastAsia="IRNazanin" w:cs="IRNazanin"/>
          <w:color w:val="111111"/>
          <w:sz w:val="28"/>
          <w:szCs w:val="28"/>
          <w:rtl w:val="true"/>
          <w:lang w:bidi="fa-IR"/>
        </w:rPr>
        <w:t>».</w:t>
      </w:r>
    </w:p>
    <w:p>
      <w:pPr>
        <w:pStyle w:val="Heading3"/>
        <w:numPr>
          <w:ilvl w:val="2"/>
          <w:numId w:val="1"/>
        </w:numPr>
        <w:rPr/>
      </w:pPr>
      <w:bookmarkStart w:id="762" w:name="__RefHeading___Toc2089073_372815092"/>
      <w:bookmarkStart w:id="763" w:name="_Toc289"/>
      <w:bookmarkEnd w:id="762"/>
      <w:r>
        <w:rPr/>
        <w:t>97</w:t>
      </w:r>
      <w:r>
        <w:rPr>
          <w:rtl w:val="true"/>
        </w:rPr>
        <w:t xml:space="preserve">- </w:t>
      </w:r>
      <w:r>
        <w:rPr>
          <w:rtl w:val="true"/>
        </w:rPr>
        <w:t>رسالة استخراج خبایا فی فنّ إستخراج الخبیء و الدفین</w:t>
      </w:r>
      <w:bookmarkEnd w:id="763"/>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استخراج خبی و دفین را حکمای این علم بر انواع گفته‌اند، و هر کسی شقی گرفته است، آنچه بدین بنده رسیده است بعضی یاد کرده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خبی چیزی را گویند که در دست یا کیسه پنهان دارد برای امتحان، و در علم رمل چهار مسئله پیش حکما مشکل است، اول ضمیر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اسم معلوم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دفین بیرون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عهده این چهار مسئله بیرون آید، در این علم کامل او را باید گفت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الخبی‌ء هو الشیء الّذی قد خُبّأ فی الید أو فی کیس للإختبار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علم الرمل أربع مسائل عویصة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إستخراج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هذه المسائل الأربع، ینبغی أن یدعی کاملاً فی هذه العلم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 هذه الرسالة اسم للخواجه، و لم یذکر اسم مؤلّفها فی موضع ما، بید أ نّها لمّا کانت </w:t>
      </w:r>
      <w:bookmarkStart w:id="764" w:name="pg6948_91019"/>
    </w:p>
    <w:p>
      <w:pPr>
        <w:pStyle w:val="BookText"/>
        <w:rPr/>
      </w:pPr>
      <w:bookmarkEnd w:id="764"/>
      <w:r>
        <w:rPr>
          <w:rFonts w:ascii="IRNazanin" w:hAnsi="IRNazanin" w:eastAsia="IRNazanin"/>
          <w:color w:val="111111"/>
          <w:sz w:val="28"/>
          <w:sz w:val="28"/>
          <w:szCs w:val="28"/>
          <w:rtl w:val="true"/>
          <w:lang w:bidi="fa-IR"/>
        </w:rPr>
        <w:t>عقیب رسالتین اُخریین من رسائل الخواجه، لذلک یحتمل أن تکون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هذه الرسائل الثلاث الأخیرة ضمن مجموعة فی مکتبة المرحوم الدکتور مهدی بیانی</w:t>
      </w:r>
      <w:r>
        <w:rPr>
          <w:rFonts w:eastAsia="IRNazanin" w:cs="IRNazanin"/>
          <w:color w:val="111111"/>
          <w:sz w:val="28"/>
          <w:szCs w:val="28"/>
          <w:rtl w:val="true"/>
          <w:lang w:bidi="fa-IR"/>
        </w:rPr>
        <w:t>.</w:t>
      </w:r>
    </w:p>
    <w:p>
      <w:pPr>
        <w:pStyle w:val="Heading3"/>
        <w:numPr>
          <w:ilvl w:val="2"/>
          <w:numId w:val="1"/>
        </w:numPr>
        <w:rPr/>
      </w:pPr>
      <w:bookmarkStart w:id="765" w:name="__RefHeading___Toc2089075_372815092"/>
      <w:bookmarkStart w:id="766" w:name="_Toc290"/>
      <w:bookmarkEnd w:id="765"/>
      <w:r>
        <w:rPr/>
        <w:t>98</w:t>
      </w:r>
      <w:r>
        <w:rPr>
          <w:rtl w:val="true"/>
        </w:rPr>
        <w:t xml:space="preserve">- </w:t>
      </w:r>
      <w:r>
        <w:rPr>
          <w:rtl w:val="true"/>
        </w:rPr>
        <w:t>المقولات العشر</w:t>
      </w:r>
      <w:bookmarkEnd w:id="766"/>
    </w:p>
    <w:p>
      <w:pPr>
        <w:pStyle w:val="BookText"/>
        <w:rPr/>
      </w:pPr>
      <w:r>
        <w:rPr>
          <w:rFonts w:ascii="IRNazanin" w:hAnsi="IRNazanin" w:eastAsia="IRNazanin"/>
          <w:color w:val="111111"/>
          <w:sz w:val="28"/>
          <w:sz w:val="28"/>
          <w:szCs w:val="28"/>
          <w:rtl w:val="true"/>
          <w:lang w:bidi="fa-IR"/>
        </w:rPr>
        <w:t>أصل الکتاب لارسطوطالیس و نقله حنین بن إسحاق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جمع من الیونانیّین و العرب بشرحه و تفسیره، منهم أبو نصر الفارابی أحد فلاسفة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در مقولات عشر و آنرا بیونانی قاطیغوریاس خوانند و نُه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أوّل در ابتدای سخن در مقولات</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إنّ نسخة المقولات العشر عبارة عن المقالة الثانیة من مقالات کتاب أساس الإقتباس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تلاحظ فی بعض المکتبات ککتاب 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المذکور المطبوع سنة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إصدارات 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تحتفظ مکتبة الآستانة الرضویّة المقدّسة، و مکتبة مدرسة الشهید مطهّری العالیة بنسخة من المقولات العشر ضمن مجموعة</w:t>
      </w:r>
      <w:r>
        <w:rPr>
          <w:rFonts w:eastAsia="IRNazanin" w:cs="IRNazanin"/>
          <w:color w:val="111111"/>
          <w:sz w:val="28"/>
          <w:szCs w:val="28"/>
          <w:rtl w:val="true"/>
          <w:lang w:bidi="fa-IR"/>
        </w:rPr>
        <w:t>.</w:t>
      </w:r>
    </w:p>
    <w:p>
      <w:pPr>
        <w:pStyle w:val="Heading3"/>
        <w:numPr>
          <w:ilvl w:val="2"/>
          <w:numId w:val="1"/>
        </w:numPr>
        <w:rPr/>
      </w:pPr>
      <w:bookmarkStart w:id="767" w:name="__RefHeading___Toc2089077_372815092"/>
      <w:bookmarkStart w:id="768" w:name="_Toc291"/>
      <w:bookmarkEnd w:id="767"/>
      <w:r>
        <w:rPr/>
        <w:t>99</w:t>
      </w:r>
      <w:r>
        <w:rPr>
          <w:rtl w:val="true"/>
        </w:rPr>
        <w:t xml:space="preserve">- </w:t>
      </w:r>
      <w:r>
        <w:rPr>
          <w:rtl w:val="true"/>
        </w:rPr>
        <w:t>ربط الحادث بالقدیم</w:t>
      </w:r>
      <w:bookmarkEnd w:id="768"/>
    </w:p>
    <w:p>
      <w:pPr>
        <w:pStyle w:val="BookText"/>
        <w:rPr/>
      </w:pPr>
      <w:r>
        <w:rPr>
          <w:rFonts w:ascii="IRNazanin" w:hAnsi="IRNazanin" w:eastAsia="IRNazanin"/>
          <w:color w:val="111111"/>
          <w:sz w:val="28"/>
          <w:sz w:val="28"/>
          <w:szCs w:val="28"/>
          <w:rtl w:val="true"/>
          <w:lang w:bidi="fa-IR"/>
        </w:rPr>
        <w:t>رسالة تحدّث فیها المحقّق الطوسی عن ربط الموجودات الحادثة باللّه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مختصرة و قصیرة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نذکرها فیما یأتی نصّاً لوجازتها</w:t>
      </w:r>
      <w:r>
        <w:rPr>
          <w:rFonts w:eastAsia="IRNazanin" w:cs="IRNazanin"/>
          <w:color w:val="111111"/>
          <w:sz w:val="28"/>
          <w:szCs w:val="28"/>
          <w:rtl w:val="true"/>
          <w:lang w:bidi="fa-IR"/>
        </w:rPr>
        <w:t>:</w:t>
      </w:r>
    </w:p>
    <w:p>
      <w:pPr>
        <w:pStyle w:val="Heading3"/>
        <w:numPr>
          <w:ilvl w:val="2"/>
          <w:numId w:val="1"/>
        </w:numPr>
        <w:rPr/>
      </w:pPr>
      <w:bookmarkStart w:id="769" w:name="__RefHeading___Toc2089079_372815092"/>
      <w:bookmarkStart w:id="770" w:name="_Toc292"/>
      <w:bookmarkEnd w:id="769"/>
      <w:r>
        <w:rPr>
          <w:rtl w:val="true"/>
        </w:rPr>
        <w:t>رسالة ربط الحادث بالقدیم</w:t>
      </w:r>
      <w:bookmarkEnd w:id="770"/>
    </w:p>
    <w:p>
      <w:pPr>
        <w:pStyle w:val="BookText"/>
        <w:rPr/>
      </w:pPr>
      <w:r>
        <w:rPr>
          <w:rFonts w:ascii="IRNazanin" w:hAnsi="IRNazanin" w:eastAsia="IRNazanin"/>
          <w:color w:val="111111"/>
          <w:sz w:val="28"/>
          <w:sz w:val="28"/>
          <w:szCs w:val="28"/>
          <w:rtl w:val="true"/>
          <w:lang w:bidi="fa-IR"/>
        </w:rPr>
        <w:t>قالت الحکماء العلّة التامّة لاتنفکّ عن معلولها بتمامه، و العلّة الأولی هی المبدأ لجمیع الموجودات، و هی واجب الوجود لذاتها، أی وجودها ممتنع الرفع، فهو سرمدیّ لا بدایة 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وجود موجودات مسبوقة باعدامها سبقاً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لولا موجود </w:t>
      </w:r>
    </w:p>
    <w:p>
      <w:pPr>
        <w:pStyle w:val="BookText"/>
        <w:rPr/>
      </w:pPr>
      <w:r>
        <w:rPr>
          <w:rFonts w:ascii="IRNazanin" w:hAnsi="IRNazanin" w:eastAsia="IRNazanin"/>
          <w:color w:val="111111"/>
          <w:sz w:val="28"/>
          <w:sz w:val="28"/>
          <w:szCs w:val="28"/>
          <w:rtl w:val="true"/>
          <w:lang w:bidi="fa-IR"/>
        </w:rPr>
        <w:t>غیر قار الذات ممتدّاً من الأزل إلی الأبد کحرکات الأفلاک السرمدیّة، و الزمان السرمدیّ</w:t>
      </w:r>
    </w:p>
    <w:p>
      <w:pPr>
        <w:pStyle w:val="BookText"/>
        <w:rPr/>
      </w:pPr>
      <w:r>
        <w:rPr>
          <w:rFonts w:ascii="IRNazanin" w:hAnsi="IRNazanin" w:eastAsia="IRNazanin"/>
          <w:color w:val="111111"/>
          <w:sz w:val="28"/>
          <w:sz w:val="28"/>
          <w:szCs w:val="28"/>
          <w:rtl w:val="true"/>
          <w:lang w:bidi="fa-IR"/>
        </w:rPr>
        <w:t>الّذی یقدّر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امکن أن یکون لحادث</w:t>
      </w:r>
      <w:r>
        <w:rPr>
          <w:rStyle w:val="FootnoteAnchor"/>
          <w:rtl w:val="true"/>
        </w:rPr>
        <w:footnoteReference w:id="1085"/>
      </w:r>
      <w:r>
        <w:rPr>
          <w:rFonts w:ascii="IRNazanin" w:hAnsi="IRNazanin" w:eastAsia="IRNazanin"/>
          <w:color w:val="111111"/>
          <w:sz w:val="28"/>
          <w:sz w:val="28"/>
          <w:szCs w:val="28"/>
          <w:rtl w:val="true"/>
          <w:lang w:bidi="fa-IR"/>
        </w:rPr>
        <w:t>وجود أصلاً، و إذ هما موجودان کان من الممکن أن یتمّ علیه المبدأ السرمدیّ لمعلول حادث بحرکة</w:t>
      </w:r>
      <w:r>
        <w:rPr>
          <w:rStyle w:val="FootnoteAnchor"/>
          <w:rtl w:val="true"/>
        </w:rPr>
        <w:footnoteReference w:id="1086"/>
      </w:r>
      <w:r>
        <w:rPr>
          <w:rFonts w:ascii="IRNazanin" w:hAnsi="IRNazanin" w:eastAsia="IRNazanin"/>
          <w:color w:val="111111"/>
          <w:sz w:val="28"/>
          <w:sz w:val="28"/>
          <w:szCs w:val="28"/>
          <w:rtl w:val="true"/>
          <w:lang w:bidi="fa-IR"/>
        </w:rPr>
        <w:t>بعینها، أو زمان بعینه، هما جزءان للحرکة و الزمان السرمدیّین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فیوجد المعلول مقارناً لهما غیر موجود قبلهما و لابعدهما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القول بوجوب وجود حوادث لا أوّل لمجموعها</w:t>
      </w:r>
      <w:r>
        <w:rPr>
          <w:rStyle w:val="FootnoteAnchor"/>
          <w:rtl w:val="true"/>
        </w:rPr>
        <w:footnoteReference w:id="1087"/>
      </w:r>
      <w:r>
        <w:rPr>
          <w:rFonts w:ascii="IRNazanin" w:hAnsi="IRNazanin" w:eastAsia="IRNazanin"/>
          <w:color w:val="111111"/>
          <w:sz w:val="28"/>
          <w:sz w:val="28"/>
          <w:szCs w:val="28"/>
          <w:rtl w:val="true"/>
          <w:lang w:bidi="fa-IR"/>
        </w:rPr>
        <w:t>و 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صدور الموجودات الغیر القارّة عن العلة القارّة محالاً لإمتناع وجوده بتمامه فی کلّ زمان من وجود علّته، قالوا یکون کلّ سابق من اجزاء الموجود الغیر القار معد الوجود لاحقه فیتم</w:t>
      </w:r>
    </w:p>
    <w:p>
      <w:pPr>
        <w:pStyle w:val="BookText"/>
        <w:rPr/>
      </w:pPr>
      <w:r>
        <w:rPr>
          <w:rFonts w:ascii="IRNazanin" w:hAnsi="IRNazanin" w:eastAsia="IRNazanin"/>
          <w:color w:val="111111"/>
          <w:sz w:val="28"/>
          <w:sz w:val="28"/>
          <w:szCs w:val="28"/>
          <w:rtl w:val="true"/>
          <w:lang w:bidi="fa-IR"/>
        </w:rPr>
        <w:t>علیه المبدأ السرمدیّ باعداده، و یجب وجود اللاحق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 لو کان السابق معدّاً لوجود اللاحق، و لم یکن وجود اللاحق متوقّفاً</w:t>
      </w:r>
      <w:r>
        <w:rPr>
          <w:rStyle w:val="FootnoteAnchor"/>
          <w:rtl w:val="true"/>
        </w:rPr>
        <w:footnoteReference w:id="1088"/>
      </w:r>
      <w:r>
        <w:rPr>
          <w:rFonts w:ascii="IRNazanin" w:hAnsi="IRNazanin" w:eastAsia="IRNazanin"/>
          <w:color w:val="111111"/>
          <w:sz w:val="28"/>
          <w:sz w:val="28"/>
          <w:szCs w:val="28"/>
          <w:rtl w:val="true"/>
          <w:lang w:bidi="fa-IR"/>
        </w:rPr>
        <w:t>علی غیر الاعداد الذی یحصل من</w:t>
      </w:r>
      <w:r>
        <w:rPr>
          <w:rStyle w:val="FootnoteAnchor"/>
          <w:rtl w:val="true"/>
        </w:rPr>
        <w:footnoteReference w:id="1089"/>
      </w:r>
      <w:r>
        <w:rPr>
          <w:rFonts w:ascii="IRNazanin" w:hAnsi="IRNazanin" w:eastAsia="IRNazanin"/>
          <w:color w:val="111111"/>
          <w:sz w:val="28"/>
          <w:sz w:val="28"/>
          <w:szCs w:val="28"/>
          <w:rtl w:val="true"/>
          <w:lang w:bidi="fa-IR"/>
        </w:rPr>
        <w:t>السابق، لکان اللاحق غیر متأخّر عن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یلزم</w:t>
      </w:r>
      <w:r>
        <w:rPr>
          <w:rStyle w:val="FootnoteAnchor"/>
          <w:rtl w:val="true"/>
        </w:rPr>
        <w:footnoteReference w:id="1090"/>
      </w:r>
      <w:r>
        <w:rPr>
          <w:rFonts w:ascii="IRNazanin" w:hAnsi="IRNazanin" w:eastAsia="IRNazanin"/>
          <w:color w:val="111111"/>
          <w:sz w:val="28"/>
          <w:sz w:val="28"/>
          <w:szCs w:val="28"/>
          <w:rtl w:val="true"/>
          <w:lang w:bidi="fa-IR"/>
        </w:rPr>
        <w:t>کون مجموع الحوادث موجوداً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الاعداد قابل للشدة و الضعف و الحوادث</w:t>
      </w:r>
      <w:r>
        <w:rPr>
          <w:rStyle w:val="FootnoteAnchor"/>
          <w:rtl w:val="true"/>
        </w:rPr>
        <w:footnoteReference w:id="1091"/>
      </w:r>
      <w:r>
        <w:rPr>
          <w:rFonts w:ascii="IRNazanin" w:hAnsi="IRNazanin" w:eastAsia="IRNazanin"/>
          <w:color w:val="111111"/>
          <w:sz w:val="28"/>
          <w:sz w:val="28"/>
          <w:szCs w:val="28"/>
          <w:rtl w:val="true"/>
          <w:lang w:bidi="fa-IR"/>
        </w:rPr>
        <w:t>السابقة کلّها</w:t>
      </w:r>
      <w:r>
        <w:rPr>
          <w:rStyle w:val="FootnoteAnchor"/>
          <w:rtl w:val="true"/>
        </w:rPr>
        <w:footnoteReference w:id="1092"/>
      </w:r>
      <w:r>
        <w:rPr>
          <w:rFonts w:ascii="IRNazanin" w:hAnsi="IRNazanin" w:eastAsia="IRNazanin"/>
          <w:color w:val="111111"/>
          <w:sz w:val="28"/>
          <w:sz w:val="28"/>
          <w:szCs w:val="28"/>
          <w:rtl w:val="true"/>
          <w:lang w:bidi="fa-IR"/>
        </w:rPr>
        <w:t xml:space="preserve">معدّات للاحق المفروض، و کلّما یقرب إلیه منها یجعل استعداده أکمل، حتی إذا انتهی الترتیب إلی سابق الذی إلی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فیتمّ الاعداد مع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p>
    <w:p>
      <w:pPr>
        <w:pStyle w:val="BookText"/>
        <w:rPr/>
      </w:pPr>
      <w:r>
        <w:rPr>
          <w:rFonts w:ascii="IRNazanin" w:hAnsi="IRNazanin" w:eastAsia="IRNazanin"/>
          <w:color w:val="111111"/>
          <w:sz w:val="28"/>
          <w:sz w:val="28"/>
          <w:szCs w:val="28"/>
          <w:rtl w:val="true"/>
          <w:lang w:bidi="fa-IR"/>
        </w:rPr>
        <w:t>یجب وجود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أن یکون الشرط الذی یتوقّف</w:t>
      </w:r>
      <w:r>
        <w:rPr>
          <w:rStyle w:val="FootnoteAnchor"/>
          <w:rtl w:val="true"/>
        </w:rPr>
        <w:footnoteReference w:id="1093"/>
      </w:r>
      <w:r>
        <w:rPr>
          <w:rFonts w:ascii="IRNazanin" w:hAnsi="IRNazanin" w:eastAsia="IRNazanin"/>
          <w:color w:val="111111"/>
          <w:sz w:val="28"/>
          <w:sz w:val="28"/>
          <w:szCs w:val="28"/>
          <w:rtl w:val="true"/>
          <w:lang w:bidi="fa-IR"/>
        </w:rPr>
        <w:t>علیه وجود اللاحق هو العدم المتأخّر عن السابق، و هو العدم اللاحق بالسابق، فإنّ السابق له عدمان عدم یسبقه و عدم</w:t>
      </w:r>
    </w:p>
    <w:p>
      <w:pPr>
        <w:pStyle w:val="BookText"/>
        <w:rPr/>
      </w:pPr>
      <w:r>
        <w:rPr>
          <w:rFonts w:ascii="IRNazanin" w:hAnsi="IRNazanin" w:eastAsia="IRNazanin"/>
          <w:color w:val="111111"/>
          <w:sz w:val="28"/>
          <w:sz w:val="28"/>
          <w:szCs w:val="28"/>
          <w:rtl w:val="true"/>
          <w:lang w:bidi="fa-IR"/>
        </w:rPr>
        <w:t>یلحقه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اعترض فی هذا الموضع علیهم اُستادی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محمّد النیسابوری رحمه‌اللّه بان قال السابق و اللاحق متعاندان لإمتناع إجتماعهما، و إیجاد اللاحق دافع الإیجاد الّذی هو شرط فی وجود السابق المعاند، و دافع الشرط علّة</w:t>
      </w:r>
      <w:r>
        <w:rPr>
          <w:rStyle w:val="FootnoteAnchor"/>
          <w:rtl w:val="true"/>
        </w:rPr>
        <w:footnoteReference w:id="1094"/>
      </w:r>
      <w:r>
        <w:rPr>
          <w:rFonts w:ascii="IRNazanin" w:hAnsi="IRNazanin" w:eastAsia="IRNazanin"/>
          <w:color w:val="111111"/>
          <w:sz w:val="28"/>
          <w:sz w:val="28"/>
          <w:szCs w:val="28"/>
          <w:rtl w:val="true"/>
          <w:lang w:bidi="fa-IR"/>
        </w:rPr>
        <w:t>العدم و 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وجود اللاحق متقدّم علی العدم اللاحق بالسابق، فاذا جعل العدم و متقدّم اللاحق شرطاً </w:t>
      </w:r>
    </w:p>
    <w:p>
      <w:pPr>
        <w:pStyle w:val="BookText"/>
        <w:rPr/>
      </w:pPr>
      <w:r>
        <w:rPr>
          <w:rFonts w:ascii="IRNazanin" w:hAnsi="IRNazanin" w:eastAsia="IRNazanin"/>
          <w:color w:val="111111"/>
          <w:sz w:val="28"/>
          <w:sz w:val="28"/>
          <w:szCs w:val="28"/>
          <w:rtl w:val="true"/>
          <w:lang w:bidi="fa-IR"/>
        </w:rPr>
        <w:t>لوجود اللاحق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أن یجیبوا عنه، بأنّ وجود اللاحق کما کان معانداً لوجود</w:t>
      </w:r>
    </w:p>
    <w:p>
      <w:pPr>
        <w:pStyle w:val="BookText"/>
        <w:rPr/>
      </w:pPr>
      <w:r>
        <w:rPr>
          <w:rFonts w:ascii="IRNazanin" w:hAnsi="IRNazanin" w:eastAsia="IRNazanin"/>
          <w:color w:val="111111"/>
          <w:sz w:val="28"/>
          <w:sz w:val="28"/>
          <w:szCs w:val="28"/>
          <w:rtl w:val="true"/>
          <w:lang w:bidi="fa-IR"/>
        </w:rPr>
        <w:t>السابق کان معانداً لوجود السابق علی السابق، و یلزم بمثل ما ذکرناه أن یکون وجود اللاحق شرطاً فی إنعدام سابق السابق و هو متأخّر عنه بالزمان، فیکون الشرط متأخّراً عن المشروط بالزمان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فالإعتراض بهذا</w:t>
      </w:r>
      <w:r>
        <w:rPr>
          <w:rStyle w:val="FootnoteAnchor"/>
          <w:rtl w:val="true"/>
        </w:rPr>
        <w:footnoteReference w:id="1095"/>
      </w:r>
      <w:r>
        <w:rPr>
          <w:rFonts w:ascii="IRNazanin" w:hAnsi="IRNazanin" w:eastAsia="IRNazanin"/>
          <w:color w:val="111111"/>
          <w:sz w:val="28"/>
          <w:sz w:val="28"/>
          <w:szCs w:val="28"/>
          <w:rtl w:val="true"/>
          <w:lang w:bidi="fa-IR"/>
        </w:rPr>
        <w:t>الوجه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عندهم أنّ وجود السابق علّة لاعداد وجود اللاحق و عدمه اللاحق به</w:t>
      </w:r>
      <w:r>
        <w:rPr>
          <w:rStyle w:val="FootnoteAnchor"/>
          <w:rtl w:val="true"/>
        </w:rPr>
        <w:footnoteReference w:id="1096"/>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فی وجود اللاحق، و هو بالذات 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لتمام الاعداد، لوجوده الذی هو الشرط المتمّم لعلیّة المبدأ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هیهنا إعتراض آخر علیهم و هو أن یقال 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الأزلیّة موجودة و الاعداد التام المقارن العدم اللاحق بالسابق موجودة، فما بال اللاحق ینعدم، و هکذا القول فی السابق،</w:t>
      </w:r>
    </w:p>
    <w:p>
      <w:pPr>
        <w:pStyle w:val="BookText"/>
        <w:rPr/>
      </w:pPr>
      <w:r>
        <w:rPr>
          <w:rFonts w:ascii="IRNazanin" w:hAnsi="IRNazanin" w:eastAsia="IRNazanin"/>
          <w:color w:val="111111"/>
          <w:sz w:val="28"/>
          <w:sz w:val="28"/>
          <w:szCs w:val="28"/>
          <w:rtl w:val="true"/>
          <w:lang w:bidi="fa-IR"/>
        </w:rPr>
        <w:t>و لیس لهم أن یقولوا حدوث العدم اللاحق بالسابق شرط فی وجود اللاحق، و عدم إستمرار العدم المذکور لاینفی الحدوث، و بسبب انعدام الشرط ینعدم المشروط الّذی هو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علی ذلک التقدیر یکون الحدوث آنیّاً لازمانیّاً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المشروط به و هو الوجود</w:t>
      </w:r>
    </w:p>
    <w:p>
      <w:pPr>
        <w:pStyle w:val="BookText"/>
        <w:rPr/>
      </w:pPr>
      <w:r>
        <w:rPr>
          <w:rFonts w:ascii="IRNazanin" w:hAnsi="IRNazanin" w:eastAsia="IRNazanin"/>
          <w:color w:val="111111"/>
          <w:sz w:val="28"/>
          <w:sz w:val="28"/>
          <w:szCs w:val="28"/>
          <w:rtl w:val="true"/>
          <w:lang w:bidi="fa-IR"/>
        </w:rPr>
        <w:t>اللاحق یجب أن یکون ایضاً آنیّاً و انعدامه آنی، و وجود ما یحدث بعد اللاحق یکون أیضاً</w:t>
      </w:r>
    </w:p>
    <w:p>
      <w:pPr>
        <w:pStyle w:val="BookText"/>
        <w:rPr/>
      </w:pPr>
      <w:r>
        <w:rPr>
          <w:rFonts w:ascii="IRNazanin" w:hAnsi="IRNazanin" w:eastAsia="IRNazanin"/>
          <w:color w:val="111111"/>
          <w:sz w:val="28"/>
          <w:sz w:val="28"/>
          <w:szCs w:val="28"/>
          <w:rtl w:val="true"/>
          <w:lang w:bidi="fa-IR"/>
        </w:rPr>
        <w:t>آنیّاً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 ذلک تتالی الآنات أو تأخّر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أن یقولوا بناءً علی قواعدهم أنّ أعداد أحد المتعاندین مزیل</w:t>
      </w:r>
      <w:r>
        <w:rPr>
          <w:rStyle w:val="FootnoteAnchor"/>
          <w:rtl w:val="true"/>
        </w:rPr>
        <w:footnoteReference w:id="1097"/>
      </w:r>
      <w:r>
        <w:rPr>
          <w:rFonts w:ascii="IRNazanin" w:hAnsi="IRNazanin" w:eastAsia="IRNazanin"/>
          <w:color w:val="111111"/>
          <w:sz w:val="28"/>
          <w:sz w:val="28"/>
          <w:szCs w:val="28"/>
          <w:rtl w:val="true"/>
          <w:lang w:bidi="fa-IR"/>
        </w:rPr>
        <w:t>لأعداد المعاند له، و السابق کما کان معدّاً للاحق کان ذلک الاعداد مزیلاً لأعداد وجود السابق، حتی إذا تمّ أعداد اللاحق زال اعداد وجود</w:t>
      </w:r>
    </w:p>
    <w:p>
      <w:pPr>
        <w:pStyle w:val="BookText"/>
        <w:rPr/>
      </w:pPr>
      <w:r>
        <w:rPr>
          <w:rFonts w:ascii="IRNazanin" w:hAnsi="IRNazanin" w:eastAsia="IRNazanin"/>
          <w:color w:val="111111"/>
          <w:sz w:val="28"/>
          <w:sz w:val="28"/>
          <w:szCs w:val="28"/>
          <w:rtl w:val="true"/>
          <w:lang w:bidi="fa-IR"/>
        </w:rPr>
        <w:t>السابق بالتمام، و حینئذ ینفی السابق و یحدث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دوراً، لأنّ اعداد اللاحق</w:t>
      </w:r>
    </w:p>
    <w:p>
      <w:pPr>
        <w:pStyle w:val="BookText"/>
        <w:rPr/>
      </w:pPr>
      <w:r>
        <w:rPr>
          <w:rFonts w:ascii="IRNazanin" w:hAnsi="IRNazanin" w:eastAsia="IRNazanin"/>
          <w:color w:val="111111"/>
          <w:sz w:val="28"/>
          <w:sz w:val="28"/>
          <w:szCs w:val="28"/>
          <w:rtl w:val="true"/>
          <w:lang w:bidi="fa-IR"/>
        </w:rPr>
        <w:t>معلول لوجود السابق، و هو المزیل لاعداد وجود السابق، فهو علّة للعدم اللاحق بالسابق</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بالقرض، و ذلک العدم شرط فی وجود اللاحق لا فی اعداد وجوده، فلا یکون 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الوجه یتمّ صدور الحوادث عن المبدأ الأول علی مذهبهم و تأخّر حادث عن حادث إنّما یلزم من تعاندهما و کون کلّ حادث علّة لزواله بالعرض و لوجودها بعد بالذات</w:t>
      </w:r>
      <w:r>
        <w:rPr>
          <w:rFonts w:eastAsia="IRNazanin" w:cs="IRNazanin"/>
          <w:color w:val="111111"/>
          <w:sz w:val="28"/>
          <w:szCs w:val="28"/>
          <w:rtl w:val="true"/>
          <w:lang w:bidi="fa-IR"/>
        </w:rPr>
        <w:t>.</w:t>
      </w:r>
      <w:r>
        <w:rPr>
          <w:rStyle w:val="FootnoteAnchor"/>
          <w:rtl w:val="true"/>
        </w:rPr>
        <w:footnoteReference w:id="1098"/>
      </w:r>
      <w:bookmarkStart w:id="771" w:name="pg6948_91025"/>
    </w:p>
    <w:p>
      <w:pPr>
        <w:pStyle w:val="BookText"/>
        <w:rPr/>
      </w:pPr>
      <w:bookmarkEnd w:id="771"/>
      <w:r>
        <w:rPr>
          <w:rFonts w:ascii="IRNazanin" w:hAnsi="IRNazanin" w:eastAsia="IRNazanin"/>
          <w:color w:val="111111"/>
          <w:sz w:val="28"/>
          <w:sz w:val="28"/>
          <w:szCs w:val="28"/>
          <w:rtl w:val="true"/>
          <w:lang w:bidi="fa-IR"/>
        </w:rPr>
        <w:t>فهذا ما تقرّر عندی من مذهبهم فی هذا الموضع و اللّه الموفّق للخیر و ملهم الصواب</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یلاحظ هنا أنّ الخواجه ذکر فی هذه الرسالة اُستاذه فریدالدّین داماد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نسخة من هذه الرسالة ضمن مجموعة فی الکتب الّتی أهداها السیّد مشکاة إلی</w:t>
      </w:r>
    </w:p>
    <w:p>
      <w:pPr>
        <w:pStyle w:val="BookText"/>
        <w:rPr/>
      </w:pP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المجموعة المذکورة</w:t>
      </w:r>
      <w:r>
        <w:rPr>
          <w:rFonts w:eastAsia="IRNazanin" w:cs="IRNazanin"/>
          <w:color w:val="111111"/>
          <w:sz w:val="28"/>
          <w:szCs w:val="28"/>
          <w:rtl w:val="true"/>
          <w:lang w:bidi="fa-IR"/>
        </w:rPr>
        <w:t>).</w:t>
      </w:r>
      <w:r>
        <w:rPr>
          <w:rStyle w:val="FootnoteAnchor"/>
          <w:rtl w:val="true"/>
        </w:rPr>
        <w:footnoteReference w:id="1100"/>
      </w:r>
    </w:p>
    <w:p>
      <w:pPr>
        <w:pStyle w:val="Heading3"/>
        <w:numPr>
          <w:ilvl w:val="2"/>
          <w:numId w:val="1"/>
        </w:numPr>
        <w:rPr/>
      </w:pPr>
      <w:bookmarkStart w:id="772" w:name="__RefHeading___Toc2089081_372815092"/>
      <w:bookmarkStart w:id="773" w:name="_Toc293"/>
      <w:bookmarkEnd w:id="772"/>
      <w:r>
        <w:rPr/>
        <w:t>100</w:t>
      </w:r>
      <w:r>
        <w:rPr>
          <w:rtl w:val="true"/>
        </w:rPr>
        <w:t xml:space="preserve">- </w:t>
      </w:r>
      <w:r>
        <w:rPr>
          <w:rtl w:val="true"/>
        </w:rPr>
        <w:t xml:space="preserve">رسالة الإمامة أو </w:t>
      </w:r>
      <w:r>
        <w:rPr>
          <w:rtl w:val="true"/>
        </w:rPr>
        <w:t>«</w:t>
      </w:r>
      <w:r>
        <w:rPr>
          <w:rtl w:val="true"/>
        </w:rPr>
        <w:t>بحث فی الإمامة</w:t>
      </w:r>
      <w:r>
        <w:rPr>
          <w:rtl w:val="true"/>
        </w:rPr>
        <w:t xml:space="preserve">» </w:t>
      </w:r>
      <w:r>
        <w:rPr>
          <w:rtl w:val="true"/>
        </w:rPr>
        <w:t xml:space="preserve">أو </w:t>
      </w:r>
      <w:r>
        <w:rPr>
          <w:rtl w:val="true"/>
        </w:rPr>
        <w:t>«</w:t>
      </w:r>
      <w:r>
        <w:rPr>
          <w:rtl w:val="true"/>
        </w:rPr>
        <w:t>الوجیزة النصیریّة</w:t>
      </w:r>
      <w:r>
        <w:rPr>
          <w:rtl w:val="true"/>
        </w:rPr>
        <w:t>»</w:t>
      </w:r>
      <w:bookmarkEnd w:id="773"/>
    </w:p>
    <w:p>
      <w:pPr>
        <w:pStyle w:val="BookText"/>
        <w:rPr/>
      </w:pPr>
      <w:r>
        <w:rPr>
          <w:rFonts w:ascii="IRNazanin" w:hAnsi="IRNazanin" w:eastAsia="IRNazanin"/>
          <w:color w:val="111111"/>
          <w:sz w:val="28"/>
          <w:sz w:val="28"/>
          <w:szCs w:val="28"/>
          <w:rtl w:val="true"/>
          <w:lang w:bidi="fa-IR"/>
        </w:rPr>
        <w:t>ذکر عنوان هذه الرسالة فی کتاب فوات الوفیات لإبن شاکر، و الوافی بالوفیات للصفدی، فی عداد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الخواجه الرسالة المذکورة نزولاً عند رغبة مجدالدّین شهاب الإسلام سیّد</w:t>
      </w:r>
    </w:p>
    <w:p>
      <w:pPr>
        <w:pStyle w:val="BookText"/>
        <w:rPr/>
      </w:pPr>
      <w:r>
        <w:rPr>
          <w:rFonts w:ascii="IRNazanin" w:hAnsi="IRNazanin" w:eastAsia="IRNazanin"/>
          <w:color w:val="111111"/>
          <w:sz w:val="28"/>
          <w:sz w:val="28"/>
          <w:szCs w:val="28"/>
          <w:rtl w:val="true"/>
          <w:lang w:bidi="fa-IR"/>
        </w:rPr>
        <w:t>الفضلاء علیّ بن نام‌آور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واسع الرحمة و سابغ النعمة و صلّی‌اللّه علی شافع الأمّة و کاشف الغمّة و آله أولی العصمة و ذوی الحکمة، و بعد فقد التمس منیّ من هو أوحد زمانه و أفضل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الوجیزة النصیریّة فی الإمامة بحمداللّه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هذه الرسالة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الآستانة الرضویّة المقدّسة بنسخة منها رقمها</w:t>
      </w:r>
    </w:p>
    <w:p>
      <w:pPr>
        <w:pStyle w:val="BookText"/>
        <w:rPr/>
      </w:pP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کما تحتفظ مکتبة مجلس الشوری الإسلامی، و مکتبة ملک الأهلیّة بنسخة منها فی 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ترجمت هذه الرسالة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فی مجموعة مصوّرة فی المکتبة المرکزیّة للجامعة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هذا الرسالة بتصحیح دانش‌پژوه</w:t>
      </w:r>
      <w:r>
        <w:rPr>
          <w:rFonts w:eastAsia="IRNazanin" w:cs="IRNazanin"/>
          <w:color w:val="111111"/>
          <w:sz w:val="28"/>
          <w:szCs w:val="28"/>
          <w:rtl w:val="true"/>
          <w:lang w:bidi="fa-IR"/>
        </w:rPr>
        <w:t>.</w:t>
      </w:r>
    </w:p>
    <w:p>
      <w:pPr>
        <w:pStyle w:val="Heading3"/>
        <w:numPr>
          <w:ilvl w:val="2"/>
          <w:numId w:val="1"/>
        </w:numPr>
        <w:rPr/>
      </w:pPr>
      <w:bookmarkStart w:id="774" w:name="__RefHeading___Toc2089083_372815092"/>
      <w:bookmarkStart w:id="775" w:name="_Toc294"/>
      <w:bookmarkEnd w:id="774"/>
      <w:r>
        <w:rPr/>
        <w:t>101</w:t>
      </w:r>
      <w:r>
        <w:rPr>
          <w:rtl w:val="true"/>
        </w:rPr>
        <w:t xml:space="preserve">- </w:t>
      </w:r>
      <w:r>
        <w:rPr>
          <w:rtl w:val="true"/>
        </w:rPr>
        <w:t>رسالة إثبات وحدة اللّه جلّ جلاله</w:t>
      </w:r>
      <w:r>
        <w:rPr>
          <w:rtl w:val="true"/>
        </w:rPr>
        <w:t>.</w:t>
      </w:r>
      <w:bookmarkEnd w:id="775"/>
    </w:p>
    <w:p>
      <w:pPr>
        <w:pStyle w:val="BookText"/>
        <w:rPr/>
      </w:pPr>
      <w:r>
        <w:rPr>
          <w:rFonts w:ascii="IRNazanin" w:hAnsi="IRNazanin" w:eastAsia="IRNazanin"/>
          <w:color w:val="111111"/>
          <w:sz w:val="28"/>
          <w:sz w:val="28"/>
          <w:szCs w:val="28"/>
          <w:rtl w:val="true"/>
          <w:lang w:bidi="fa-IR"/>
        </w:rPr>
        <w:t>ی هو المبدأ الأوّل لجمیع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هذه الرسالة فی مکتبة ملک،مکتبة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صورتها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المبدء الأوّل الذی لا شی‌ء قبله و لا مبدأ له یستحیل ان یکون اکثر من واحد، و ذلک لان کل ما سوی الواحد فهو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کثیر فهو مؤلّف من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تلک الآحاد یکون مقدّماً علیه و مبداء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الکثیر له مباد فالمبداء الأوّل الذی لا مبداء له لا </w:t>
      </w:r>
    </w:p>
    <w:p>
      <w:pPr>
        <w:pStyle w:val="BookText"/>
        <w:rPr/>
      </w:pPr>
      <w:r>
        <w:rPr>
          <w:rFonts w:ascii="IRNazanin" w:hAnsi="IRNazanin" w:eastAsia="IRNazanin"/>
          <w:color w:val="111111"/>
          <w:sz w:val="28"/>
          <w:sz w:val="28"/>
          <w:szCs w:val="28"/>
          <w:rtl w:val="true"/>
          <w:lang w:bidi="fa-IR"/>
        </w:rPr>
        <w:t>یکون کثیراً بل واحداً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المبداء الأول الذی لا مبدأ له لایجوز ان یکون ممکن الوجود لأنّ کلّ ممکن</w:t>
      </w:r>
    </w:p>
    <w:p>
      <w:pPr>
        <w:pStyle w:val="BookText"/>
        <w:rPr/>
      </w:pPr>
      <w:r>
        <w:rPr>
          <w:rFonts w:ascii="IRNazanin" w:hAnsi="IRNazanin" w:eastAsia="IRNazanin"/>
          <w:color w:val="111111"/>
          <w:sz w:val="28"/>
          <w:sz w:val="28"/>
          <w:szCs w:val="28"/>
          <w:rtl w:val="true"/>
          <w:lang w:bidi="fa-IR"/>
        </w:rPr>
        <w:t>موجود فله مبداء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المبدأ الأول الّذی لا مبدأ له یجب أن یکون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أن یکون واجب الوجود مشتملاً علی کثرة، فانّ المشتمل علی کثرة محتاج إلی آحادها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المفتقر إلی الغیر فی الوجود لا یکون واجباً، و یلزم منه ان لا یکون فی الوجود واجبان، لأ نّهما یشترکان فی الواجبیّة و الوجود، و یختلفان فی شی‌ء غیر ما به</w:t>
      </w:r>
    </w:p>
    <w:p>
      <w:pPr>
        <w:pStyle w:val="BookText"/>
        <w:rPr/>
      </w:pPr>
      <w:r>
        <w:rPr>
          <w:rFonts w:ascii="IRNazanin" w:hAnsi="IRNazanin" w:eastAsia="IRNazanin"/>
          <w:color w:val="111111"/>
          <w:sz w:val="28"/>
          <w:sz w:val="28"/>
          <w:szCs w:val="28"/>
          <w:rtl w:val="true"/>
          <w:lang w:bidi="fa-IR"/>
        </w:rPr>
        <w:t>یشترکان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واحد منهما مشتملاً علی أشیاء أکثر من واحد، و فلا یکون کلّ واحد</w:t>
      </w:r>
    </w:p>
    <w:p>
      <w:pPr>
        <w:pStyle w:val="BookText"/>
        <w:rPr/>
      </w:pPr>
      <w:r>
        <w:rPr>
          <w:rFonts w:ascii="IRNazanin" w:hAnsi="IRNazanin" w:eastAsia="IRNazanin"/>
          <w:color w:val="111111"/>
          <w:sz w:val="28"/>
          <w:sz w:val="28"/>
          <w:szCs w:val="28"/>
          <w:rtl w:val="true"/>
          <w:lang w:bidi="fa-IR"/>
        </w:rPr>
        <w:t>منهما واجباً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لواجب الوجود ماهیّةٍ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حینئذٍ یکون مشتملاً علی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شیء موجوداً وجب أن یکون فی الوجود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لو لم یکن فی الوجود</w:t>
      </w:r>
    </w:p>
    <w:p>
      <w:pPr>
        <w:pStyle w:val="BookText"/>
        <w:rPr/>
      </w:pPr>
      <w:r>
        <w:rPr>
          <w:rFonts w:ascii="IRNazanin" w:hAnsi="IRNazanin" w:eastAsia="IRNazanin"/>
          <w:color w:val="111111"/>
          <w:sz w:val="28"/>
          <w:sz w:val="28"/>
          <w:szCs w:val="28"/>
          <w:rtl w:val="true"/>
          <w:lang w:bidi="fa-IR"/>
        </w:rPr>
        <w:t>واجب لکان جمیع الموجودات ممکناً محتاجا إلی المبدأ، و کلّ مبدأ علی ذلک التقدیر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یدور احتیاج الممکنات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یوجب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یتسلسل و لابدّ أن یکون فی السلسلة آحاد هی معلولة لعللها المتقدّمة علیها، و علّة معلولاتها المتأخّرة عنها، فاذا اخذنا واحداً منها لکان لها مباد منه إلی غیر النهایه، و هی سلسلة العلل المبتدئة من ذلک الواحد إلی غیر النهایة، و ذلک الواحد باعتبار آخر معلول،</w:t>
      </w:r>
    </w:p>
    <w:p>
      <w:pPr>
        <w:pStyle w:val="BookText"/>
        <w:rPr/>
      </w:pPr>
      <w:r>
        <w:rPr>
          <w:rFonts w:ascii="IRNazanin" w:hAnsi="IRNazanin" w:eastAsia="IRNazanin"/>
          <w:color w:val="111111"/>
          <w:sz w:val="28"/>
          <w:sz w:val="28"/>
          <w:szCs w:val="28"/>
          <w:rtl w:val="true"/>
          <w:lang w:bidi="fa-IR"/>
        </w:rPr>
        <w:t>علّته ایضا معلولة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یرتقی فی سلسلة العلل سلسلة معلولات مبتدئة من ذلک الواحد مرتقیة إلی غیر النهایة، فیحصل لنا من تلک الآحاد سلسلتان مبتدئتان من واحد بعینه و غیر منتهیین فی الإرتقاء، لکن سلسلة العلل یجب أن یکون أکثر من المعلولات بواحد فی</w:t>
      </w:r>
    </w:p>
    <w:p>
      <w:pPr>
        <w:pStyle w:val="BookText"/>
        <w:rPr/>
      </w:pPr>
      <w:r>
        <w:rPr>
          <w:rFonts w:ascii="IRNazanin" w:hAnsi="IRNazanin" w:eastAsia="IRNazanin"/>
          <w:color w:val="111111"/>
          <w:sz w:val="28"/>
          <w:sz w:val="28"/>
          <w:szCs w:val="28"/>
          <w:rtl w:val="true"/>
          <w:lang w:bidi="fa-IR"/>
        </w:rPr>
        <w:t>جانب الإرتقاء، فیلزم الزیادة و النقصان فی الجانب الذی لاینتهیان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إمتناع الدور و التسلسل، إمتنع کون جمیع الموجودات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ان الواجب لا یکون</w:t>
      </w:r>
    </w:p>
    <w:p>
      <w:pPr>
        <w:pStyle w:val="BookText"/>
        <w:rPr/>
      </w:pPr>
      <w:r>
        <w:rPr>
          <w:rFonts w:ascii="IRNazanin" w:hAnsi="IRNazanin" w:eastAsia="IRNazanin"/>
          <w:color w:val="111111"/>
          <w:sz w:val="28"/>
          <w:sz w:val="28"/>
          <w:szCs w:val="28"/>
          <w:rtl w:val="true"/>
          <w:lang w:bidi="fa-IR"/>
        </w:rPr>
        <w:t>إلاّ واحداً، فاذن فی الموجودات واجب وجود هو واحد من جمیع الوجوه، و هو المبداء الأول الذی لا مبداء له، و صدور الموجودات عنه لا یمکن أن یکون حال وجودها، فاذن هو حال لا وجودها، فاذن ما سواه یوجد بعد ان لا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کذلک فهو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فاذن کلّ ما سوی الواجب الواحد محدث، سواء کان جوهراً أو عرضاً و ذا مادّةٍ أو </w:t>
      </w:r>
      <w:bookmarkStart w:id="776" w:name="pg6948_91030"/>
    </w:p>
    <w:p>
      <w:pPr>
        <w:pStyle w:val="BookText"/>
        <w:rPr/>
      </w:pPr>
      <w:bookmarkEnd w:id="776"/>
      <w:r>
        <w:rPr>
          <w:rFonts w:ascii="IRNazanin" w:hAnsi="IRNazanin" w:eastAsia="IRNazanin"/>
          <w:color w:val="111111"/>
          <w:sz w:val="28"/>
          <w:sz w:val="28"/>
          <w:szCs w:val="28"/>
          <w:rtl w:val="true"/>
          <w:lang w:bidi="fa-IR"/>
        </w:rPr>
        <w:t>مفارقاً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یصحّ صدور الموجودات عنه، و الاّ لما کان موجوداً، فاذن هو قادر،</w:t>
      </w:r>
    </w:p>
    <w:p>
      <w:pPr>
        <w:pStyle w:val="BookText"/>
        <w:rPr/>
      </w:pPr>
      <w:r>
        <w:rPr>
          <w:rFonts w:ascii="IRNazanin" w:hAnsi="IRNazanin" w:eastAsia="IRNazanin"/>
          <w:color w:val="111111"/>
          <w:sz w:val="28"/>
          <w:sz w:val="28"/>
          <w:szCs w:val="28"/>
          <w:rtl w:val="true"/>
          <w:lang w:bidi="fa-IR"/>
        </w:rPr>
        <w:t>و یکون الموجودات الصادرة عنه علی نظام و ترتیب یشهد بذلک علم الهیئة و التشریح و غیرهما، اضطرّ العقل إلی الحکم بکونه عالماً، و صحّة القادریّة و العالمیّة یستدعی إتّصافه بکونه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یکون هذه الصفات متغایرة، و مغایرة لذاته الّتی هی الوجود القائم بذاته لإمتناع التکثّر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یمکن ان یوصف بصفات إعتباریة بحسب إعتبارات العقول، و صفات إضافیّة بحسب إضافة کلّ واحد من الموجودات الصادرة عنه إلیه، و صفات سلبیّة بحسب سلب شی‌ء ممّا عداه عنه، و أمکن ان یکون له بحسب کل صفة إسم کان له أسماء حسنی کثیرة، لکن لا یستعمل منها إلاّ ما یلیق بجلاله و تنزّهه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أردنا ایراده فی إثبات الواحد</w:t>
      </w:r>
    </w:p>
    <w:p>
      <w:pPr>
        <w:pStyle w:val="BookText"/>
        <w:rPr/>
      </w:pPr>
      <w:r>
        <w:rPr>
          <w:rFonts w:ascii="IRNazanin" w:hAnsi="IRNazanin" w:eastAsia="IRNazanin"/>
          <w:color w:val="111111"/>
          <w:sz w:val="28"/>
          <w:sz w:val="28"/>
          <w:szCs w:val="28"/>
          <w:rtl w:val="true"/>
          <w:lang w:bidi="fa-IR"/>
        </w:rPr>
        <w:t>الحقیقیّ الّذی هو المبدأ الأوّل لجمیع الموجودات تعالی حدّه و تقدّست ذاته و صفاته</w:t>
      </w:r>
      <w:r>
        <w:rPr>
          <w:rFonts w:eastAsia="IRNazanin" w:cs="IRNazanin"/>
          <w:color w:val="111111"/>
          <w:sz w:val="28"/>
          <w:szCs w:val="28"/>
          <w:rtl w:val="true"/>
          <w:lang w:bidi="fa-IR"/>
        </w:rPr>
        <w:t>.</w:t>
      </w:r>
    </w:p>
    <w:p>
      <w:pPr>
        <w:pStyle w:val="Heading3"/>
        <w:numPr>
          <w:ilvl w:val="2"/>
          <w:numId w:val="1"/>
        </w:numPr>
        <w:rPr/>
      </w:pPr>
      <w:bookmarkStart w:id="777" w:name="__RefHeading___Toc2089085_372815092"/>
      <w:bookmarkStart w:id="778" w:name="_Toc295"/>
      <w:bookmarkEnd w:id="777"/>
      <w:r>
        <w:rPr/>
        <w:t>102</w:t>
      </w:r>
      <w:r>
        <w:rPr>
          <w:rtl w:val="true"/>
        </w:rPr>
        <w:t xml:space="preserve">- </w:t>
      </w:r>
      <w:r>
        <w:rPr>
          <w:rtl w:val="true"/>
        </w:rPr>
        <w:t>رسالة الجبر و الإختیار</w:t>
      </w:r>
      <w:bookmarkEnd w:id="778"/>
    </w:p>
    <w:p>
      <w:pPr>
        <w:pStyle w:val="BookText"/>
        <w:rPr/>
      </w:pPr>
      <w:r>
        <w:rPr>
          <w:rFonts w:ascii="IRNazanin" w:hAnsi="IRNazanin" w:eastAsia="IRNazanin"/>
          <w:color w:val="111111"/>
          <w:sz w:val="28"/>
          <w:sz w:val="28"/>
          <w:szCs w:val="28"/>
          <w:rtl w:val="true"/>
          <w:lang w:bidi="fa-IR"/>
        </w:rPr>
        <w:t>و تسمّی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قدر أو قضا و قدر أو جبر و 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باللغة الفارسیّة، و تحتوی علی عشرة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الأرباب و مسبّب الأسباب و مفتح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الشیخ رکن‌الدّین محمّد بن علیّ الجرجانی هذه الرسالة إلی العربیّة، کما أشار إلی ذلک فی مستهلّ تعریبه رسالة أوصاف أشراف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أوّلها بعد التحمید الّذی نقله عن الأصل الفارسی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لمّا حسن فی ظنّ الإخوان انّ لی فی المباحث العقلیّة عیناً درّاکةً إقترحوا علیّ أن أکتب لهم فی مسألة الجبر و القدر الّتی هی من المسائل المشکلة الدایرة بین أصناف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تحتفظ مکتبة ملک الأهلیّة بنسختین من الأصل الفارسی، کما تحتفظ مکتبة الآستانة الرضویّة المقدّسة بأربع نسخ منه، أرقامها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المکتبة نفسها نسخة من تعریبه، و هی ملحق رقم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 فی مکتبة الجامعة نسخة اُخری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هذه الرسالة بطهران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مرّة، و مرّة اُخری طبعت بجهودی ضمن رسائل الخواجه فی سلسلة إصدارات الجامعة</w:t>
      </w:r>
      <w:r>
        <w:rPr>
          <w:rFonts w:eastAsia="IRNazanin" w:cs="IRNazanin"/>
          <w:color w:val="111111"/>
          <w:sz w:val="28"/>
          <w:szCs w:val="28"/>
          <w:rtl w:val="true"/>
          <w:lang w:bidi="fa-IR"/>
        </w:rPr>
        <w:t xml:space="preserve">. </w:t>
      </w:r>
      <w:bookmarkStart w:id="779" w:name="pg6948_91032"/>
    </w:p>
    <w:p>
      <w:pPr>
        <w:pStyle w:val="Heading3"/>
        <w:numPr>
          <w:ilvl w:val="2"/>
          <w:numId w:val="1"/>
        </w:numPr>
        <w:rPr/>
      </w:pPr>
      <w:bookmarkStart w:id="780" w:name="__RefHeading___Toc2089087_372815092"/>
      <w:bookmarkStart w:id="781" w:name="_Toc296"/>
      <w:bookmarkEnd w:id="779"/>
      <w:bookmarkEnd w:id="780"/>
      <w:r>
        <w:rPr/>
        <w:t>103</w:t>
      </w:r>
      <w:r>
        <w:rPr>
          <w:rtl w:val="true"/>
        </w:rPr>
        <w:t xml:space="preserve">- </w:t>
      </w:r>
      <w:r>
        <w:rPr>
          <w:rtl w:val="true"/>
        </w:rPr>
        <w:t>رسالة اثبات العقل الفعّال</w:t>
      </w:r>
      <w:bookmarkEnd w:id="781"/>
    </w:p>
    <w:p>
      <w:pPr>
        <w:pStyle w:val="BookText"/>
        <w:rPr/>
      </w:pPr>
      <w:r>
        <w:rPr>
          <w:rFonts w:ascii="IRNazanin" w:hAnsi="IRNazanin" w:eastAsia="IRNazanin"/>
          <w:color w:val="111111"/>
          <w:sz w:val="28"/>
          <w:sz w:val="28"/>
          <w:szCs w:val="28"/>
          <w:rtl w:val="true"/>
          <w:lang w:bidi="fa-IR"/>
        </w:rPr>
        <w:t>علی الرغم من أنّ إبن شاکر و الصفدی کلیهما نسبا إلی الخواجه رسالة بهذا العنوان، و عدّاها من مؤلّفاته، و لاجرم أ نّها ممّا خطّها یراعه، بید أ نّها غیر موجودة 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أعثر علیها فی المکتبات العامّة و الخاصّة، و لم أجد أثراً لها حتّی فی فهرس المکتبات الکبری فی اوربا و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هذه لرسالة هی رسالة إثبات الجوهر المفارق نفسها، و سمّاها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العقل</w:t>
      </w:r>
      <w:r>
        <w:rPr>
          <w:rFonts w:eastAsia="IRNazanin" w:cs="IRNazanin"/>
          <w:color w:val="111111"/>
          <w:sz w:val="28"/>
          <w:szCs w:val="28"/>
          <w:rtl w:val="true"/>
          <w:lang w:bidi="fa-IR"/>
        </w:rPr>
        <w:t>.</w:t>
      </w:r>
    </w:p>
    <w:p>
      <w:pPr>
        <w:pStyle w:val="Heading3"/>
        <w:numPr>
          <w:ilvl w:val="2"/>
          <w:numId w:val="1"/>
        </w:numPr>
        <w:rPr/>
      </w:pPr>
      <w:bookmarkStart w:id="782" w:name="__RefHeading___Toc2089089_372815092"/>
      <w:bookmarkStart w:id="783" w:name="_Toc297"/>
      <w:bookmarkEnd w:id="782"/>
      <w:r>
        <w:rPr/>
        <w:t>104</w:t>
      </w:r>
      <w:r>
        <w:rPr>
          <w:rtl w:val="true"/>
        </w:rPr>
        <w:t xml:space="preserve">- </w:t>
      </w:r>
      <w:r>
        <w:rPr>
          <w:rtl w:val="true"/>
        </w:rPr>
        <w:t>رسالة الجبر و الإختیار</w:t>
      </w:r>
      <w:bookmarkEnd w:id="783"/>
    </w:p>
    <w:p>
      <w:pPr>
        <w:pStyle w:val="BookText"/>
        <w:rPr/>
      </w:pPr>
      <w:r>
        <w:rPr>
          <w:rFonts w:ascii="IRNazanin" w:hAnsi="IRNazanin" w:eastAsia="IRNazanin"/>
          <w:color w:val="111111"/>
          <w:sz w:val="28"/>
          <w:sz w:val="28"/>
          <w:szCs w:val="28"/>
          <w:rtl w:val="true"/>
          <w:lang w:bidi="fa-IR"/>
        </w:rPr>
        <w:t>هذه الرسالة هی غیر رسالة الجبر و الإختیار الّتی عرّبها لشیخ کن‌الدّین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مختصرة بالعربیّة ننقلها فیما یأتی نصّاً لقصرها و إختصارها</w:t>
      </w:r>
      <w:r>
        <w:rPr>
          <w:rFonts w:eastAsia="IRNazanin" w:cs="IRNazanin"/>
          <w:color w:val="111111"/>
          <w:sz w:val="28"/>
          <w:szCs w:val="28"/>
          <w:rtl w:val="true"/>
          <w:lang w:bidi="fa-IR"/>
        </w:rPr>
        <w:t>:</w:t>
      </w:r>
    </w:p>
    <w:p>
      <w:pPr>
        <w:pStyle w:val="Heading3"/>
        <w:numPr>
          <w:ilvl w:val="2"/>
          <w:numId w:val="1"/>
        </w:numPr>
        <w:rPr/>
      </w:pPr>
      <w:bookmarkStart w:id="784" w:name="__RefHeading___Toc2089091_372815092"/>
      <w:bookmarkStart w:id="785" w:name="_Toc298"/>
      <w:bookmarkEnd w:id="784"/>
      <w:r>
        <w:rPr>
          <w:rtl w:val="true"/>
        </w:rPr>
        <w:t>(</w:t>
      </w:r>
      <w:r>
        <w:rPr>
          <w:rtl w:val="true"/>
        </w:rPr>
        <w:t>رسالة الجبر و الإختیار بالعربیّة</w:t>
      </w:r>
      <w:r>
        <w:rPr>
          <w:rtl w:val="true"/>
        </w:rPr>
        <w:t>)</w:t>
      </w:r>
      <w:bookmarkEnd w:id="785"/>
    </w:p>
    <w:p>
      <w:pPr>
        <w:pStyle w:val="BookText"/>
        <w:rPr/>
      </w:pPr>
      <w:r>
        <w:rPr>
          <w:rFonts w:ascii="IRNazanin" w:hAnsi="IRNazanin" w:eastAsia="IRNazanin"/>
          <w:color w:val="111111"/>
          <w:sz w:val="28"/>
          <w:sz w:val="28"/>
          <w:szCs w:val="28"/>
          <w:rtl w:val="true"/>
          <w:lang w:bidi="fa-IR"/>
        </w:rPr>
        <w:t>افعال العباد ینقسم إلی ما یکون تابعاً لقدرته و إرادته و الی 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 الأکل و المشی من الإنسان الصحیح الذی لم یکره علی هذین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الثانی حرکة</w:t>
      </w:r>
    </w:p>
    <w:p>
      <w:pPr>
        <w:pStyle w:val="BookText"/>
        <w:rPr/>
      </w:pPr>
      <w:r>
        <w:rPr>
          <w:rFonts w:ascii="IRNazanin" w:hAnsi="IRNazanin" w:eastAsia="IRNazanin"/>
          <w:color w:val="111111"/>
          <w:sz w:val="28"/>
          <w:sz w:val="28"/>
          <w:szCs w:val="28"/>
          <w:rtl w:val="true"/>
          <w:lang w:bidi="fa-IR"/>
        </w:rPr>
        <w:t>الإنسان إلی السفل إذا وقع من موضعٍ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یراد بها سلامة آلات الفعل من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بها الحالة التی یکون الإنسان علیها وقت صدور الفعل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یکون</w:t>
      </w:r>
    </w:p>
    <w:p>
      <w:pPr>
        <w:pStyle w:val="BookText"/>
        <w:rPr/>
      </w:pPr>
      <w:r>
        <w:rPr>
          <w:rFonts w:ascii="IRNazanin" w:hAnsi="IRNazanin" w:eastAsia="IRNazanin"/>
          <w:color w:val="111111"/>
          <w:sz w:val="28"/>
          <w:sz w:val="28"/>
          <w:szCs w:val="28"/>
          <w:rtl w:val="true"/>
          <w:lang w:bidi="fa-IR"/>
        </w:rPr>
        <w:t>قبل الفعل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القدرة عند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یکون إلاّ مع الفعل، و هی القدرة عند الأشعری</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و لا شکّ أنّ القدرة بالوجهین لا یکون مقدوراً للعبد، بل ربما یکون أسبابه کالتغذّی و التداوی المقتضیین سلامة الأعضاء مقدوراً له، و أمّا الإرادة فسببها إمّا العلم بالمصلحة، و إمّا الشهوة و إمّا الغضب، و لا یکون واحد منها الاّ عند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الشعور أیضاً لا یکون مقدوراً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بعض أسبابه مقدوراً له، و امّا عند حصول القدرة و الداعی یجب الفعل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 نّه یجب، و الاّ لزم رجحان أحد طرفی الفعل و ترکه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الوجوب لا یخرج الفعل من حد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الإختیار هو أن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الفعل و الترک بإرادة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منها أیّهما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هیهنا لزم الفعل من القدرة </w:t>
      </w:r>
      <w:bookmarkStart w:id="786" w:name="pg6948_91034"/>
    </w:p>
    <w:p>
      <w:pPr>
        <w:pStyle w:val="BookText"/>
        <w:rPr/>
      </w:pPr>
      <w:bookmarkEnd w:id="786"/>
      <w:r>
        <w:rPr>
          <w:rFonts w:ascii="Amiri" w:hAnsi="Amiri" w:eastAsia="Amiri" w:cs="Amiri"/>
          <w:color w:val="111111"/>
          <w:sz w:val="28"/>
          <w:sz w:val="28"/>
          <w:szCs w:val="28"/>
          <w:rtl w:val="true"/>
          <w:lang w:bidi="ar-SA"/>
        </w:rPr>
        <w:t>و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انظرنا إلی أسباب القدرة و الإرادة کان فی الأصل من اللّه و عند وجودها الفعل</w:t>
      </w:r>
    </w:p>
    <w:p>
      <w:pPr>
        <w:pStyle w:val="BookText"/>
        <w:rPr/>
      </w:pPr>
      <w:r>
        <w:rPr>
          <w:rFonts w:ascii="IRNazanin" w:hAnsi="IRNazanin" w:eastAsia="IRNazanin"/>
          <w:color w:val="111111"/>
          <w:sz w:val="28"/>
          <w:sz w:val="28"/>
          <w:szCs w:val="28"/>
          <w:rtl w:val="true"/>
          <w:lang w:bidi="fa-IR"/>
        </w:rPr>
        <w:t>واجب، و عند عدمها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نظرنا إلی الفعل کان من العبد و بحسب قدرته و ارادته،</w:t>
      </w:r>
    </w:p>
    <w:p>
      <w:pPr>
        <w:pStyle w:val="BookText"/>
        <w:rPr/>
      </w:pPr>
      <w:r>
        <w:rPr>
          <w:rFonts w:ascii="IRNazanin" w:hAnsi="IRNazanin" w:eastAsia="IRNazanin"/>
          <w:color w:val="111111"/>
          <w:sz w:val="28"/>
          <w:sz w:val="28"/>
          <w:szCs w:val="28"/>
          <w:rtl w:val="true"/>
          <w:lang w:bidi="fa-IR"/>
        </w:rPr>
        <w:t xml:space="preserve">فلهذا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الإختیار حقّ و الإسناد إلی فعل</w:t>
      </w:r>
    </w:p>
    <w:p>
      <w:pPr>
        <w:pStyle w:val="BookText"/>
        <w:rPr/>
      </w:pPr>
      <w:r>
        <w:rPr>
          <w:rFonts w:ascii="IRNazanin" w:hAnsi="IRNazanin" w:eastAsia="IRNazanin"/>
          <w:color w:val="111111"/>
          <w:sz w:val="28"/>
          <w:sz w:val="28"/>
          <w:szCs w:val="28"/>
          <w:rtl w:val="true"/>
          <w:lang w:bidi="fa-IR"/>
        </w:rPr>
        <w:t>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الفعل بأحدهما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فی إثبات الجبر من انّ خلاف ما علم اللّه وقوعه محال، و هو یوجب الجبر، اُجیب عنه بأنّ اللّه تعالی کان فی الأزل عالماً بأفعاله فیما لایزال، فان لزم من ذلک الجبر و الإیجاب فی العبد، فهو لازم فی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اجبتم به هناک فهو الجواب هیهنا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الحقّ أنّ العلم بالشی‌ء ربما لا یکون سبباً له، فانّ من علم أنّ الشمس تطلع</w:t>
      </w:r>
    </w:p>
    <w:p>
      <w:pPr>
        <w:pStyle w:val="BookText"/>
        <w:rPr/>
      </w:pPr>
      <w:r>
        <w:rPr>
          <w:rFonts w:ascii="IRNazanin" w:hAnsi="IRNazanin" w:eastAsia="IRNazanin"/>
          <w:color w:val="111111"/>
          <w:sz w:val="28"/>
          <w:sz w:val="28"/>
          <w:szCs w:val="28"/>
          <w:rtl w:val="true"/>
          <w:lang w:bidi="fa-IR"/>
        </w:rPr>
        <w:t>غداً لا یکون علمه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للعلم أثر فی الفعل فلا یکون الفعل بالجبر أو الإیجاب و اللّه اعلم</w:t>
      </w:r>
      <w:r>
        <w:rPr>
          <w:rFonts w:eastAsia="IRNazanin" w:cs="IRNazanin"/>
          <w:color w:val="111111"/>
          <w:sz w:val="28"/>
          <w:szCs w:val="28"/>
          <w:rtl w:val="true"/>
          <w:lang w:bidi="fa-IR"/>
        </w:rPr>
        <w:t>.</w:t>
      </w:r>
      <w:r>
        <w:rPr>
          <w:rStyle w:val="FootnoteAnchor"/>
          <w:rtl w:val="true"/>
        </w:rPr>
        <w:footnoteReference w:id="1102"/>
      </w:r>
    </w:p>
    <w:p>
      <w:pPr>
        <w:pStyle w:val="Heading3"/>
        <w:numPr>
          <w:ilvl w:val="2"/>
          <w:numId w:val="1"/>
        </w:numPr>
        <w:rPr/>
      </w:pPr>
      <w:bookmarkStart w:id="787" w:name="__RefHeading___Toc2089093_372815092"/>
      <w:bookmarkStart w:id="788" w:name="_Toc299"/>
      <w:bookmarkEnd w:id="787"/>
      <w:r>
        <w:rPr/>
        <w:t>105</w:t>
      </w:r>
      <w:r>
        <w:rPr>
          <w:rtl w:val="true"/>
        </w:rPr>
        <w:t xml:space="preserve">- </w:t>
      </w:r>
      <w:r>
        <w:rPr>
          <w:rtl w:val="true"/>
        </w:rPr>
        <w:t>رسالة إعتقادیّة فی أقلّ المعتقدات الواجبة علی المکلّف</w:t>
      </w:r>
      <w:bookmarkEnd w:id="788"/>
    </w:p>
    <w:p>
      <w:pPr>
        <w:pStyle w:val="BookText"/>
        <w:rPr/>
      </w:pPr>
      <w:r>
        <w:rPr>
          <w:rFonts w:ascii="IRNazanin" w:hAnsi="IRNazanin" w:eastAsia="IRNazanin"/>
          <w:color w:val="111111"/>
          <w:sz w:val="28"/>
          <w:sz w:val="28"/>
          <w:szCs w:val="28"/>
          <w:rtl w:val="true"/>
          <w:lang w:bidi="fa-IR"/>
        </w:rPr>
        <w:t>کتب الخواجه الطوسی هذه الرسالة بطلب من أحد أصدقائه، و فیها ما یجب علی المسلم الشیعی أن یعتقد به، و ما یکفی عامّة الناس للإعتقاد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صاحب الذریعة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الرسالة الّتی سمّاها الشیخ سلیمان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فی موضع آخر من الذریعة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یجب الإعتقاد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قدیمة من هذه الرسالة بخطّ السیّد حیدر الآملی، کتبت بتاریخ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الکتب الّتی أهداها السیّد مشکاة إلی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تضبط مکتبة مجلس الشوری الإسلامی نسخة فی مجموعة من کتب المرحوم المیرزا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تنکابنی کتبت بتاریخ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نسخة اُخری فی مجموعة رقمها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الکتب الّتی أهداها المرحوم الطباطبائی إلی المکتبة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کذلک تضبط مکتبة الآستانة الرضویّة المقدّسة نسخة اُخری فی ذیل رسالة الإمامة، و رقمها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و تاریخ تحریرها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القاضی نوراللّه الشوشتری هذه الرسالة کلّها فی کتاب مجالس المؤمنین فی ذیل ترجمة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نقلها المرحوم الفیض الکاشانی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و 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یأتی صورتها الّتی أوردناها کاملة من أجل فائدة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فی العقاید لإستاد البشر الخواجه نصیرالدّین الطوسی علیه الرحمة إعلم أیّدک اللّه أیّها الأخ الصالح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اقلّ ما یجب إعتقاده علی المکلّف فهو ما ترجمه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الإ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صدّق الرسول فینبغی أن یصدّقه فی صفات اللّه تعالی‌الیوم الآخر، و تعیین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بما یشتمل علیه القرآن من غیر مزید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بالآخرة فبا لایمان بالجنة و النار و الحساب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صفات اللّه تعالی، فانه حی قادر عالم مرید متکلّم لیس کمثله شیی‌ء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بحث عن حقیقة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الکلام و العلم و غیرهما</w:t>
      </w:r>
    </w:p>
    <w:p>
      <w:pPr>
        <w:pStyle w:val="BookText"/>
        <w:rPr/>
      </w:pPr>
      <w:r>
        <w:rPr>
          <w:rFonts w:ascii="IRNazanin" w:hAnsi="IRNazanin" w:eastAsia="IRNazanin"/>
          <w:color w:val="111111"/>
          <w:sz w:val="28"/>
          <w:sz w:val="28"/>
          <w:szCs w:val="28"/>
          <w:rtl w:val="true"/>
          <w:lang w:bidi="fa-IR"/>
        </w:rPr>
        <w:t>قدیم أو حادث، بل لولم یخطر له حقیقة هذه المسئلة حتی مات، مات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علیه بحث عن تعلّم الأدلّة التی حرّرها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متی خطر فی قلبه التصدیق بالحق بمجرّد الإیمان من غیر دلیل و برهان فهو مؤمن و لم یکلّف الرسول صلّی‌اللّه</w:t>
      </w:r>
    </w:p>
    <w:p>
      <w:pPr>
        <w:pStyle w:val="BookText"/>
        <w:rPr/>
      </w:pPr>
      <w:r>
        <w:rPr>
          <w:rFonts w:ascii="IRNazanin" w:hAnsi="IRNazanin" w:eastAsia="IRNazanin"/>
          <w:color w:val="111111"/>
          <w:sz w:val="28"/>
          <w:sz w:val="28"/>
          <w:szCs w:val="28"/>
          <w:rtl w:val="true"/>
          <w:lang w:bidi="fa-IR"/>
        </w:rPr>
        <w:t>علیه و آله العرب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الإعتقاد المجمل استمّر الإعراب و عوامّ الخلق،</w:t>
      </w:r>
    </w:p>
    <w:p>
      <w:pPr>
        <w:pStyle w:val="BookText"/>
        <w:rPr/>
      </w:pPr>
      <w:r>
        <w:rPr>
          <w:rFonts w:ascii="IRNazanin" w:hAnsi="IRNazanin" w:eastAsia="IRNazanin"/>
          <w:color w:val="111111"/>
          <w:sz w:val="28"/>
          <w:sz w:val="28"/>
          <w:szCs w:val="28"/>
          <w:rtl w:val="true"/>
          <w:lang w:bidi="fa-IR"/>
        </w:rPr>
        <w:t>إلاّ من وقع فی بلدة سمع فیها هذه المسائل کقدم الکلام و حدوثه و معنی الإستواء و النزول</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یأخذ ذلک بقلبه و بقی مشغولاً بعبادته و عمله فلا حرج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 ذلک بقلبه فأقلّ الواجب علیه ما اعتقد السلف، فیعتقد فی القرآن الحدوث کما قال السلف القرآن</w:t>
      </w:r>
    </w:p>
    <w:p>
      <w:pPr>
        <w:pStyle w:val="BookText"/>
        <w:rPr/>
      </w:pPr>
      <w:r>
        <w:rPr>
          <w:rFonts w:ascii="IRNazanin" w:hAnsi="IRNazanin" w:eastAsia="IRNazanin"/>
          <w:color w:val="111111"/>
          <w:sz w:val="28"/>
          <w:sz w:val="28"/>
          <w:szCs w:val="28"/>
          <w:rtl w:val="true"/>
          <w:lang w:bidi="fa-IR"/>
        </w:rPr>
        <w:t>کلام‌اللّه تعالی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أنّ الإستواء حقّ، و الإیمان به واجب السؤال عنه مع</w:t>
      </w:r>
    </w:p>
    <w:p>
      <w:pPr>
        <w:pStyle w:val="BookText"/>
        <w:rPr/>
      </w:pPr>
      <w:r>
        <w:rPr>
          <w:rFonts w:ascii="IRNazanin" w:hAnsi="IRNazanin" w:eastAsia="IRNazanin"/>
          <w:color w:val="111111"/>
          <w:sz w:val="28"/>
          <w:sz w:val="28"/>
          <w:szCs w:val="28"/>
          <w:rtl w:val="true"/>
          <w:lang w:bidi="fa-IR"/>
        </w:rPr>
        <w:t>الإستغناء عنه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الکیفیّة فیه مجهولة و یؤمن بجمیع ما جاء به الشرع إیماناً مجملاً من</w:t>
      </w:r>
    </w:p>
    <w:p>
      <w:pPr>
        <w:pStyle w:val="BookText"/>
        <w:rPr/>
      </w:pPr>
      <w:r>
        <w:rPr>
          <w:rFonts w:ascii="IRNazanin" w:hAnsi="IRNazanin" w:eastAsia="IRNazanin"/>
          <w:color w:val="111111"/>
          <w:sz w:val="28"/>
          <w:sz w:val="28"/>
          <w:szCs w:val="28"/>
          <w:rtl w:val="true"/>
          <w:lang w:bidi="fa-IR"/>
        </w:rPr>
        <w:t>غیر بحث عن الحقیقة و الکیفیّة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لم یقعنه ذلک و غلب علی قلبه الشکّ و الإشکال، فان امکن ازالة شکّه و اشکاله بکلام قریب من الإفهام اُزیل، و إن لم یکن قویّاً عند المتکلّمین و لا مرضیّاً فذلک کاف، </w:t>
      </w:r>
      <w:bookmarkStart w:id="789" w:name="pg6948_91039"/>
    </w:p>
    <w:p>
      <w:pPr>
        <w:pStyle w:val="BookText"/>
        <w:rPr/>
      </w:pPr>
      <w:bookmarkEnd w:id="789"/>
      <w:r>
        <w:rPr>
          <w:rFonts w:ascii="IRNazanin" w:hAnsi="IRNazanin" w:eastAsia="IRNazanin"/>
          <w:color w:val="111111"/>
          <w:sz w:val="28"/>
          <w:sz w:val="28"/>
          <w:szCs w:val="28"/>
          <w:rtl w:val="true"/>
          <w:lang w:bidi="fa-IR"/>
        </w:rPr>
        <w:t>و لا حاجة إلی تحقیق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الدلیل لا یتمّ إلاّ بذکر الشبهة و الجواب عنها، و مهما ذکرت الشبهة لا یؤن أنّ تشبث بالخاطر و القلب فیضلّ فهمه عن ذکر جواب الشبهة، إذ الشبهة قد یکون جلیّة و الجواب عنها دقیقاً لایحتمله عقله، و لهذا زجر السلف عن البحث</w:t>
      </w:r>
    </w:p>
    <w:p>
      <w:pPr>
        <w:pStyle w:val="BookText"/>
        <w:rPr/>
      </w:pPr>
      <w:r>
        <w:rPr>
          <w:rFonts w:ascii="IRNazanin" w:hAnsi="IRNazanin" w:eastAsia="IRNazanin"/>
          <w:color w:val="111111"/>
          <w:sz w:val="28"/>
          <w:sz w:val="28"/>
          <w:szCs w:val="28"/>
          <w:rtl w:val="true"/>
          <w:lang w:bidi="fa-IR"/>
        </w:rPr>
        <w:t>و التفتیش و عن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زجروا عنه ضعفاء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أئمّة الدّین فلهم الخوض فی غمرة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العوامّ من الکلام یجری مجری</w:t>
      </w:r>
    </w:p>
    <w:p>
      <w:pPr>
        <w:pStyle w:val="BookText"/>
        <w:rPr/>
      </w:pPr>
      <w:r>
        <w:rPr>
          <w:rFonts w:ascii="IRNazanin" w:hAnsi="IRNazanin" w:eastAsia="IRNazanin"/>
          <w:color w:val="111111"/>
          <w:sz w:val="28"/>
          <w:sz w:val="28"/>
          <w:szCs w:val="28"/>
          <w:rtl w:val="true"/>
          <w:lang w:bidi="fa-IR"/>
        </w:rPr>
        <w:t>الصبیان عن شاطی‌ء دجلة خوفاً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رخصة الأقویاء فیه یضاهی رخصة الماهر فی صنعة 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هیهنا موضع غرور و مزلّة قدم، و هو أنّ کلّ ضعیف فی عقله راج من اللّه فی کمال عقله، و ناظر نفسه ان یقدر بالقصور عن إدراک الحقایق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الأقویاء فربما یخوضون و یغرقون فی بحر الجهالات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منع الخلق کلّهم إلاّ الشواذّ الذین لا تسمح الإعصار الاّ بواحد منهم او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تجاوز سلوک مسلک</w:t>
      </w:r>
    </w:p>
    <w:p>
      <w:pPr>
        <w:pStyle w:val="BookText"/>
        <w:rPr/>
      </w:pPr>
      <w:r>
        <w:rPr>
          <w:rFonts w:ascii="IRNazanin" w:hAnsi="IRNazanin" w:eastAsia="IRNazanin"/>
          <w:color w:val="111111"/>
          <w:sz w:val="28"/>
          <w:sz w:val="28"/>
          <w:szCs w:val="28"/>
          <w:rtl w:val="true"/>
          <w:lang w:bidi="fa-IR"/>
        </w:rPr>
        <w:t>السلف فی الإیمان المرسل و التصدیق المجمل بکلّ ما أنزل اللّه، و أخبر به رسوله من غیر بحث و تفتیش، فالإشتغال بالنفوس فیه فقد أوقع نفسه فی شغل شاغل، إذ قال رسول‌اللّه صلّی‌اللّه</w:t>
      </w:r>
    </w:p>
    <w:p>
      <w:pPr>
        <w:pStyle w:val="BookText"/>
        <w:rPr/>
      </w:pPr>
      <w:r>
        <w:rPr>
          <w:rFonts w:ascii="IRNazanin" w:hAnsi="IRNazanin" w:eastAsia="IRNazanin"/>
          <w:color w:val="111111"/>
          <w:sz w:val="28"/>
          <w:sz w:val="28"/>
          <w:szCs w:val="28"/>
          <w:rtl w:val="true"/>
          <w:lang w:bidi="fa-IR"/>
        </w:rPr>
        <w:t>علیه و آله و سلّم حیث رأی أصحابه یخوضون بعد أن غضب حتّی احمرّت و جنتاه، أفهذا أمرتم، تضربون کتاب اللّه بعضه ببعض، انظروا ما ذا أمرکم اللّه به فافعلوا، و ما أنهاکم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تنبیه علی منهج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استیفاء ذلک شرحناه فی کتاب قواعد العقاید فاطلبه منه، و الحمدللّه ربّ العالمین و صلّی‌اللّه علی خیر خلقه و آله أجمعین</w:t>
      </w:r>
      <w:r>
        <w:rPr>
          <w:rFonts w:eastAsia="IRNazanin" w:cs="IRNazanin"/>
          <w:color w:val="111111"/>
          <w:sz w:val="28"/>
          <w:szCs w:val="28"/>
          <w:rtl w:val="true"/>
          <w:lang w:bidi="fa-IR"/>
        </w:rPr>
        <w:t>.</w:t>
      </w:r>
    </w:p>
    <w:p>
      <w:pPr>
        <w:pStyle w:val="Heading3"/>
        <w:numPr>
          <w:ilvl w:val="2"/>
          <w:numId w:val="1"/>
        </w:numPr>
        <w:rPr/>
      </w:pPr>
      <w:bookmarkStart w:id="790" w:name="__RefHeading___Toc2089095_372815092"/>
      <w:bookmarkStart w:id="791" w:name="_Toc300"/>
      <w:bookmarkEnd w:id="790"/>
      <w:r>
        <w:rPr/>
        <w:t>106</w:t>
      </w:r>
      <w:r>
        <w:rPr>
          <w:rtl w:val="true"/>
        </w:rPr>
        <w:t xml:space="preserve">- </w:t>
      </w:r>
      <w:r>
        <w:rPr>
          <w:rtl w:val="true"/>
        </w:rPr>
        <w:t>أقسام الحکمة</w:t>
      </w:r>
      <w:bookmarkEnd w:id="79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بالعربیّة فی بیان أقسام الحکمة بطریق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قسمان نظری و عملی، فالعملی ثلاثة أقسام، علم المنزل و علم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المؤلّف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فجمیع أقسام الحکمة أربعة و أربعون قسماً مع أقسام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إلاّفحمسة و ثلاثون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من هذه الرسالة فی مکتبة الآستانة الرضویّة المقدّسة رقمها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اُخری فی مجموعة رقمها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مجلس الشوری لإسلامی، و مکتبة ملک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صاحب الذریعة علی نسخة منها فی مکتبة راغب باشا اسلامبول، کما دلّ جواهر الکلام علی نسخة فی مکتبة برلین العامّة</w:t>
      </w:r>
      <w:r>
        <w:rPr>
          <w:rFonts w:eastAsia="IRNazanin" w:cs="IRNazanin"/>
          <w:color w:val="111111"/>
          <w:sz w:val="28"/>
          <w:szCs w:val="28"/>
          <w:rtl w:val="true"/>
          <w:lang w:bidi="fa-IR"/>
        </w:rPr>
        <w:t xml:space="preserve">. </w:t>
      </w:r>
      <w:bookmarkStart w:id="792" w:name="pg6948_91041"/>
    </w:p>
    <w:p>
      <w:pPr>
        <w:pStyle w:val="Heading3"/>
        <w:numPr>
          <w:ilvl w:val="2"/>
          <w:numId w:val="1"/>
        </w:numPr>
        <w:rPr/>
      </w:pPr>
      <w:bookmarkStart w:id="793" w:name="__RefHeading___Toc2089097_372815092"/>
      <w:bookmarkStart w:id="794" w:name="_Toc301"/>
      <w:bookmarkEnd w:id="792"/>
      <w:bookmarkEnd w:id="793"/>
      <w:r>
        <w:rPr/>
        <w:t>107</w:t>
      </w:r>
      <w:r>
        <w:rPr>
          <w:rtl w:val="true"/>
        </w:rPr>
        <w:t xml:space="preserve">- </w:t>
      </w:r>
      <w:r>
        <w:rPr>
          <w:rtl w:val="true"/>
        </w:rPr>
        <w:t>الحواشی علی کلّیّات القانون</w:t>
      </w:r>
      <w:bookmarkEnd w:id="794"/>
    </w:p>
    <w:p>
      <w:pPr>
        <w:pStyle w:val="BookText"/>
        <w:rPr/>
      </w:pPr>
      <w:r>
        <w:rPr>
          <w:rFonts w:ascii="IRNazanin" w:hAnsi="IRNazanin" w:eastAsia="IRNazanin"/>
          <w:color w:val="111111"/>
          <w:sz w:val="28"/>
          <w:sz w:val="28"/>
          <w:szCs w:val="28"/>
          <w:rtl w:val="true"/>
          <w:lang w:bidi="fa-IR"/>
        </w:rPr>
        <w:t>یعدّ کتاب القانون من أهمّ الکتب و أشهرها فی هذا الحقل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 هو الحکیم و الطبیب العظیم الشیخ الرئیس إبن‌سینا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هذا الکتاب عنایة و إهتماماً من لدن العلماء و الأطبّاء فانبری عدد کبیر منهم إلی توضیح مسائله</w:t>
      </w:r>
    </w:p>
    <w:p>
      <w:pPr>
        <w:pStyle w:val="BookText"/>
        <w:rPr/>
      </w:pPr>
      <w:r>
        <w:rPr>
          <w:rFonts w:ascii="IRNazanin" w:hAnsi="IRNazanin" w:eastAsia="IRNazanin"/>
          <w:color w:val="111111"/>
          <w:sz w:val="28"/>
          <w:sz w:val="28"/>
          <w:szCs w:val="28"/>
          <w:rtl w:val="true"/>
          <w:lang w:bidi="fa-IR"/>
        </w:rPr>
        <w:t>العویصة، و کتبوا شرحاً أو حاشیة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المحقّق الطوسی إذ کتب حواشی علی</w:t>
      </w:r>
    </w:p>
    <w:p>
      <w:pPr>
        <w:pStyle w:val="BookText"/>
        <w:rPr/>
      </w:pPr>
      <w:r>
        <w:rPr>
          <w:rFonts w:ascii="IRNazanin" w:hAnsi="IRNazanin" w:eastAsia="IRNazanin"/>
          <w:color w:val="111111"/>
          <w:sz w:val="28"/>
          <w:sz w:val="28"/>
          <w:szCs w:val="28"/>
          <w:rtl w:val="true"/>
          <w:lang w:bidi="fa-IR"/>
        </w:rPr>
        <w:t>قسم منه یعرف بکلیّات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إبن شاکر و الصفدی هذا الکتاب بالعنوان المشار إلیه فی عداد کتب الخواجه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کتاب کشف الحجب و الأستار کتاب باسم الخواجه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قانون</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 نسب حاجی خلیفة فی کشف الظنون کتاباً إلی الخواجه عنوانه قوانین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 غیر هذه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کلام ورد فی تحفه سعدیه و هو لمولانا قطب‌الدّین الشیرازی إذ قال فی شرح کلیّات القانون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جمعت فیه خلاصة الشروح الثمانیة الّتی للإمام و المصری و الخونجی</w:t>
      </w:r>
    </w:p>
    <w:p>
      <w:pPr>
        <w:pStyle w:val="BookText"/>
        <w:rPr/>
      </w:pPr>
      <w:r>
        <w:rPr>
          <w:rFonts w:ascii="IRNazanin" w:hAnsi="IRNazanin" w:eastAsia="IRNazanin"/>
          <w:color w:val="111111"/>
          <w:sz w:val="28"/>
          <w:sz w:val="28"/>
          <w:szCs w:val="28"/>
          <w:rtl w:val="true"/>
          <w:lang w:bidi="fa-IR"/>
        </w:rPr>
        <w:t>و الجیلی و النخجوانی و القریشی و السامری و المسیحی و أجوبة أسؤولة علی الکتاب للحضرة الأستادیة النصیریّة قدّس‌اللّه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له رحمه‌اللّه</w:t>
      </w:r>
    </w:p>
    <w:p>
      <w:pPr>
        <w:pStyle w:val="BookText"/>
        <w:rPr/>
      </w:pPr>
      <w:r>
        <w:rPr>
          <w:rFonts w:ascii="IRNazanin" w:hAnsi="IRNazanin" w:eastAsia="IRNazanin"/>
          <w:color w:val="111111"/>
          <w:sz w:val="28"/>
          <w:sz w:val="28"/>
          <w:szCs w:val="28"/>
          <w:rtl w:val="true"/>
          <w:lang w:bidi="fa-IR"/>
        </w:rPr>
        <w:t>جواباً عن أسؤولة علی الکتاب سألها عنه ملک الحکماء نجم‌الملّة و الدّین الکاتبی القزوینی</w:t>
      </w:r>
    </w:p>
    <w:p>
      <w:pPr>
        <w:pStyle w:val="BookText"/>
        <w:rPr/>
      </w:pP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أنّ للخواجه أجوبة عن أسئلة قطب الدّین الشیرازی، و کذلک أسئلة نجم‌الدّین الکاتبی إذ سألاه عن مشکلات کتاب القانون، مضافاً إلی حواشیه علی کلیّات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له کتابان آخران فی الطبّ و توضیح غوامض کتاب القانون و مسائله الصعبة ما عدا حواشیه المذکورة</w:t>
      </w:r>
      <w:r>
        <w:rPr>
          <w:rFonts w:eastAsia="IRNazanin" w:cs="IRNazanin"/>
          <w:color w:val="111111"/>
          <w:sz w:val="28"/>
          <w:szCs w:val="28"/>
          <w:rtl w:val="true"/>
          <w:lang w:bidi="fa-IR"/>
        </w:rPr>
        <w:t>.</w:t>
      </w:r>
    </w:p>
    <w:p>
      <w:pPr>
        <w:pStyle w:val="Heading3"/>
        <w:numPr>
          <w:ilvl w:val="2"/>
          <w:numId w:val="1"/>
        </w:numPr>
        <w:rPr/>
      </w:pPr>
      <w:bookmarkStart w:id="795" w:name="__RefHeading___Toc2089099_372815092"/>
      <w:bookmarkStart w:id="796" w:name="_Toc302"/>
      <w:bookmarkEnd w:id="795"/>
      <w:r>
        <w:rPr/>
        <w:t>108</w:t>
      </w:r>
      <w:r>
        <w:rPr>
          <w:rtl w:val="true"/>
        </w:rPr>
        <w:t xml:space="preserve">- </w:t>
      </w:r>
      <w:r>
        <w:rPr>
          <w:rtl w:val="true"/>
        </w:rPr>
        <w:t>ضوابط الطبّ</w:t>
      </w:r>
      <w:bookmarkEnd w:id="796"/>
    </w:p>
    <w:p>
      <w:pPr>
        <w:pStyle w:val="BookText"/>
        <w:rPr/>
      </w:pPr>
      <w:r>
        <w:rPr>
          <w:rFonts w:ascii="IRNazanin" w:hAnsi="IRNazanin" w:eastAsia="IRNazanin"/>
          <w:color w:val="111111"/>
          <w:sz w:val="28"/>
          <w:sz w:val="28"/>
          <w:szCs w:val="28"/>
          <w:rtl w:val="true"/>
          <w:lang w:bidi="fa-IR"/>
        </w:rPr>
        <w:t>رسالة صغیرة فی بعض الضوابط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هذا العنوان فی بدایة إحدی النسخ، و یحتمل أنّ هذه الرسالة هی رسالة قوانین الطبّ نفسها الّتی نسب حاجی خلیفة تألیفها إلی الخواجه فی کتابه کشف الظنون</w:t>
      </w:r>
      <w:r>
        <w:rPr>
          <w:rFonts w:eastAsia="IRNazanin" w:cs="IRNazanin"/>
          <w:color w:val="111111"/>
          <w:sz w:val="28"/>
          <w:szCs w:val="28"/>
          <w:rtl w:val="true"/>
          <w:lang w:bidi="fa-IR"/>
        </w:rPr>
        <w:t>.</w:t>
      </w:r>
      <w:r>
        <w:rPr>
          <w:rStyle w:val="FootnoteAnchor"/>
          <w:rtl w:val="true"/>
        </w:rPr>
        <w:footnoteReference w:id="110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حمداللّه علی آلائه المتواترة و الصلاة علی محمّد و أصحابه الزاهرة</w:t>
      </w:r>
      <w:r>
        <w:rPr>
          <w:rFonts w:eastAsia="IRNazanin" w:cs="IRNazanin"/>
          <w:color w:val="111111"/>
          <w:sz w:val="28"/>
          <w:szCs w:val="28"/>
          <w:rtl w:val="true"/>
          <w:lang w:bidi="fa-IR"/>
        </w:rPr>
        <w:t xml:space="preserve">». </w:t>
      </w:r>
      <w:bookmarkStart w:id="797" w:name="pg6948_91043"/>
    </w:p>
    <w:p>
      <w:pPr>
        <w:pStyle w:val="BookText"/>
        <w:rPr/>
      </w:pPr>
      <w:bookmarkEnd w:id="797"/>
      <w:r>
        <w:rPr>
          <w:rFonts w:ascii="IRNazanin" w:hAnsi="IRNazanin" w:eastAsia="IRNazanin"/>
          <w:color w:val="111111"/>
          <w:sz w:val="28"/>
          <w:sz w:val="28"/>
          <w:szCs w:val="28"/>
          <w:rtl w:val="true"/>
          <w:lang w:bidi="fa-IR"/>
        </w:rPr>
        <w:t xml:space="preserve">و تحتفظ مکتبة الآستانة الرضویّة المقدّسة بنسخة منها رقمها </w:t>
      </w:r>
      <w:r>
        <w:rPr>
          <w:rFonts w:eastAsia="IRNazanin" w:cs="IRNazanin"/>
          <w:color w:val="111111"/>
          <w:sz w:val="28"/>
          <w:szCs w:val="28"/>
          <w:lang w:bidi="fa-IR"/>
        </w:rPr>
        <w:t>5131</w:t>
      </w:r>
      <w:r>
        <w:rPr>
          <w:rFonts w:eastAsia="IRNazanin" w:cs="IRNazanin"/>
          <w:color w:val="111111"/>
          <w:sz w:val="28"/>
          <w:szCs w:val="28"/>
          <w:rtl w:val="true"/>
          <w:lang w:bidi="fa-IR"/>
        </w:rPr>
        <w:t>.</w:t>
      </w:r>
    </w:p>
    <w:p>
      <w:pPr>
        <w:pStyle w:val="Heading3"/>
        <w:numPr>
          <w:ilvl w:val="2"/>
          <w:numId w:val="1"/>
        </w:numPr>
        <w:rPr/>
      </w:pPr>
      <w:bookmarkStart w:id="798" w:name="__RefHeading___Toc2089101_372815092"/>
      <w:bookmarkStart w:id="799" w:name="_Toc303"/>
      <w:bookmarkEnd w:id="798"/>
      <w:r>
        <w:rPr/>
        <w:t>109</w:t>
      </w:r>
      <w:r>
        <w:rPr>
          <w:rtl w:val="true"/>
        </w:rPr>
        <w:t xml:space="preserve">- </w:t>
      </w:r>
      <w:r>
        <w:rPr>
          <w:rtl w:val="true"/>
        </w:rPr>
        <w:t>رسالة فی ضرورة الموت</w:t>
      </w:r>
      <w:bookmarkEnd w:id="799"/>
    </w:p>
    <w:p>
      <w:pPr>
        <w:pStyle w:val="BookText"/>
        <w:rPr/>
      </w:pPr>
      <w:r>
        <w:rPr>
          <w:rFonts w:ascii="IRNazanin" w:hAnsi="IRNazanin" w:eastAsia="IRNazanin"/>
          <w:color w:val="111111"/>
          <w:sz w:val="28"/>
          <w:sz w:val="28"/>
          <w:szCs w:val="28"/>
          <w:rtl w:val="true"/>
          <w:lang w:bidi="fa-IR"/>
        </w:rPr>
        <w:t>مقالة مختصرة للخواجه فی أنّ الموت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بدایة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خواجه در برابر سؤال أبومنصور کازرونی</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الکازرونی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من هذا الرسالة بعنوان رساله در تحقیق ضرورت موت ضمن مجموعة فی مکتبة المرحوم اسفندیاری، و نسخة اُخری ملحقة بشرح الإشارات، و تاریخ تحریرها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هی من موقوفات المرحومة کوثر فی مکتبة الآستانة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p>
    <w:p>
      <w:pPr>
        <w:pStyle w:val="BookText"/>
        <w:rPr/>
      </w:pPr>
      <w:r>
        <w:rPr>
          <w:rFonts w:eastAsia="IRNazanin" w:cs="IRNazanin"/>
          <w:color w:val="111111"/>
          <w:sz w:val="28"/>
          <w:szCs w:val="28"/>
          <w:lang w:bidi="fa-IR"/>
        </w:rPr>
        <w:t>6866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نسختین اُخریین فی مکتبة ملک الأهلیّة، و مکتبة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تتجاوز هذه المقالة صفحة واحدة لذلک نذکرها برمّتها فیما یأتی لوجازتها</w:t>
      </w:r>
      <w:r>
        <w:rPr>
          <w:rFonts w:eastAsia="IRNazanin" w:cs="IRNazanin"/>
          <w:color w:val="111111"/>
          <w:sz w:val="28"/>
          <w:szCs w:val="28"/>
          <w:rtl w:val="true"/>
          <w:lang w:bidi="fa-IR"/>
        </w:rPr>
        <w:t>:</w:t>
      </w:r>
    </w:p>
    <w:p>
      <w:pPr>
        <w:pStyle w:val="Heading3"/>
        <w:numPr>
          <w:ilvl w:val="2"/>
          <w:numId w:val="1"/>
        </w:numPr>
        <w:rPr/>
      </w:pPr>
      <w:bookmarkStart w:id="800" w:name="__RefHeading___Toc2089103_372815092"/>
      <w:bookmarkStart w:id="801" w:name="_Toc304"/>
      <w:bookmarkEnd w:id="800"/>
      <w:r>
        <w:rPr>
          <w:rtl w:val="true"/>
        </w:rPr>
        <w:t>رسالة فی تحقیق ضرورة الموت</w:t>
      </w:r>
      <w:bookmarkEnd w:id="801"/>
    </w:p>
    <w:p>
      <w:pPr>
        <w:pStyle w:val="BookText"/>
        <w:rPr/>
      </w:pP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وقوعه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ان السبب الموجب للموت فی جمیع الحیوانات هو ان البدن الذی یورده الغاذیة و ان کان کافیا فی قیامه بدلا عما یتحلل فاضلا عن الکفایة بحسب الکمیة، لکنه غیر کاف بحسب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ان الرطوبة الغریزیة الأصلیة انما تخمرت و نضجت فی اوعیة الغذا أولا، ثم فی اوعیة المنی ثانیا، ثم فی الأرحام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یورده الغاذیة لم یتخمر و لم ینضح الا فی الأول دو الاخیرین، فلم</w:t>
      </w:r>
    </w:p>
    <w:p>
      <w:pPr>
        <w:pStyle w:val="BookText"/>
        <w:rPr/>
      </w:pPr>
      <w:r>
        <w:rPr>
          <w:rFonts w:ascii="IRNazanin" w:hAnsi="IRNazanin" w:eastAsia="IRNazanin"/>
          <w:color w:val="111111"/>
          <w:sz w:val="28"/>
          <w:sz w:val="28"/>
          <w:szCs w:val="28"/>
          <w:rtl w:val="true"/>
          <w:lang w:bidi="fa-IR"/>
        </w:rPr>
        <w:t>یکمل إمتزاجها، و لم یصل إلی مرتبة المبدل عنها، فلم یقم مقامها کما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 قوتها</w:t>
      </w:r>
    </w:p>
    <w:p>
      <w:pPr>
        <w:pStyle w:val="BookText"/>
        <w:rPr/>
      </w:pPr>
      <w:r>
        <w:rPr>
          <w:rFonts w:ascii="IRNazanin" w:hAnsi="IRNazanin" w:eastAsia="IRNazanin"/>
          <w:color w:val="111111"/>
          <w:sz w:val="28"/>
          <w:sz w:val="28"/>
          <w:szCs w:val="28"/>
          <w:rtl w:val="true"/>
          <w:lang w:bidi="fa-IR"/>
        </w:rPr>
        <w:t>انقص من القوة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 یفقد زیت سراج فاورد بدلها ماء فما دامت الکیفیة الأولی</w:t>
      </w:r>
    </w:p>
    <w:p>
      <w:pPr>
        <w:pStyle w:val="BookText"/>
        <w:rPr/>
      </w:pPr>
      <w:r>
        <w:rPr>
          <w:rFonts w:ascii="IRNazanin" w:hAnsi="IRNazanin" w:eastAsia="IRNazanin"/>
          <w:color w:val="111111"/>
          <w:sz w:val="28"/>
          <w:sz w:val="28"/>
          <w:szCs w:val="28"/>
          <w:rtl w:val="true"/>
          <w:lang w:bidi="fa-IR"/>
        </w:rPr>
        <w:t>الأصلیة غالبة فی الممتزج علی الثانیة المکتسبة کانت الحرارة الغریزیة آخذة فی زیادة</w:t>
      </w:r>
    </w:p>
    <w:p>
      <w:pPr>
        <w:pStyle w:val="BookText"/>
        <w:rPr/>
      </w:pPr>
      <w:r>
        <w:rPr>
          <w:rFonts w:ascii="IRNazanin" w:hAnsi="IRNazanin" w:eastAsia="IRNazanin"/>
          <w:color w:val="111111"/>
          <w:sz w:val="28"/>
          <w:sz w:val="28"/>
          <w:szCs w:val="28"/>
          <w:rtl w:val="true"/>
          <w:lang w:bidi="fa-IR"/>
        </w:rPr>
        <w:t>الإشتعال موردة علی الممتزج اکثر مما یتحلل فینمو الممتزج، ثم صارت مکسورة السورة لظهور الکیفیة الثانیة وقفت الحرارة الغریزیة، و ما قدرت علی ان تورد اکثر مما یتحلّل،</w:t>
      </w:r>
    </w:p>
    <w:p>
      <w:pPr>
        <w:pStyle w:val="BookText"/>
        <w:rPr/>
      </w:pPr>
      <w:r>
        <w:rPr>
          <w:rFonts w:ascii="IRNazanin" w:hAnsi="IRNazanin" w:eastAsia="IRNazanin"/>
          <w:color w:val="111111"/>
          <w:sz w:val="28"/>
          <w:sz w:val="28"/>
          <w:szCs w:val="28"/>
          <w:rtl w:val="true"/>
          <w:lang w:bidi="fa-IR"/>
        </w:rPr>
        <w:t>و إذا غلبت الثانیة انحط الممتزج و هدم، و ضعف الحرارة إلی ان یبقی له اثر صالح للکیفیّة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فیقع الموت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ذلک ان الرطوبة الغریزیة الأصلیة من اول تکونها </w:t>
      </w:r>
      <w:bookmarkStart w:id="802" w:name="pg6948_91045"/>
    </w:p>
    <w:p>
      <w:pPr>
        <w:pStyle w:val="BookText"/>
        <w:rPr/>
      </w:pPr>
      <w:bookmarkEnd w:id="802"/>
      <w:r>
        <w:rPr>
          <w:rFonts w:ascii="IRNazanin" w:hAnsi="IRNazanin" w:eastAsia="IRNazanin"/>
          <w:color w:val="111111"/>
          <w:sz w:val="28"/>
          <w:sz w:val="28"/>
          <w:szCs w:val="28"/>
          <w:rtl w:val="true"/>
          <w:lang w:bidi="fa-IR"/>
        </w:rPr>
        <w:t>آخذة فی النقصان بحسب الکیفیة، و ذلک هو السبب الموجب لفساد الممتزج لاغیر، فحصل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ما 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تعالی شانه</w:t>
      </w:r>
      <w:r>
        <w:rPr>
          <w:rFonts w:eastAsia="IRNazanin" w:cs="IRNazanin"/>
          <w:color w:val="111111"/>
          <w:sz w:val="28"/>
          <w:szCs w:val="28"/>
          <w:rtl w:val="true"/>
          <w:lang w:bidi="fa-IR"/>
        </w:rPr>
        <w:t>.</w:t>
      </w:r>
    </w:p>
    <w:p>
      <w:pPr>
        <w:pStyle w:val="Heading3"/>
        <w:numPr>
          <w:ilvl w:val="2"/>
          <w:numId w:val="1"/>
        </w:numPr>
        <w:rPr/>
      </w:pPr>
      <w:bookmarkStart w:id="803" w:name="__RefHeading___Toc2089105_372815092"/>
      <w:bookmarkStart w:id="804" w:name="_Toc305"/>
      <w:bookmarkEnd w:id="803"/>
      <w:r>
        <w:rPr/>
        <w:t>110</w:t>
      </w:r>
      <w:r>
        <w:rPr>
          <w:rtl w:val="true"/>
        </w:rPr>
        <w:t xml:space="preserve">- </w:t>
      </w:r>
      <w:r>
        <w:rPr>
          <w:rtl w:val="true"/>
        </w:rPr>
        <w:t xml:space="preserve">نصیحت‌نامه </w:t>
      </w:r>
      <w:r>
        <w:rPr>
          <w:rtl w:val="true"/>
        </w:rPr>
        <w:t>(</w:t>
      </w:r>
      <w:r>
        <w:rPr>
          <w:rtl w:val="true"/>
        </w:rPr>
        <w:t>کتاب النصحیة</w:t>
      </w:r>
      <w:r>
        <w:rPr>
          <w:rtl w:val="true"/>
        </w:rPr>
        <w:t>)</w:t>
      </w:r>
      <w:bookmarkEnd w:id="804"/>
    </w:p>
    <w:p>
      <w:pPr>
        <w:pStyle w:val="BookText"/>
        <w:rPr/>
      </w:pPr>
      <w:r>
        <w:rPr>
          <w:rFonts w:ascii="IRNazanin" w:hAnsi="IRNazanin" w:eastAsia="IRNazanin"/>
          <w:color w:val="111111"/>
          <w:sz w:val="28"/>
          <w:sz w:val="28"/>
          <w:szCs w:val="28"/>
          <w:rtl w:val="true"/>
          <w:lang w:bidi="fa-IR"/>
        </w:rPr>
        <w:t>کان اباقاخان نجل هولاکوخان ملک المغول یمتنع إمتناعاً شدیداً من الجلوس علی العرش بعد وفاة أبیه، فلجأ أعضاء الحکومة الکبار</w:t>
      </w:r>
    </w:p>
    <w:p>
      <w:pPr>
        <w:pStyle w:val="BookText"/>
        <w:rPr/>
      </w:pPr>
      <w:r>
        <w:rPr>
          <w:rFonts w:ascii="IRNazanin" w:hAnsi="IRNazanin" w:eastAsia="IRNazanin"/>
          <w:color w:val="111111"/>
          <w:sz w:val="28"/>
          <w:sz w:val="28"/>
          <w:szCs w:val="28"/>
          <w:rtl w:val="true"/>
          <w:lang w:bidi="fa-IR"/>
        </w:rPr>
        <w:t>إلی الخواجه الطوسی، و طلبوا منه أن یحثّه علی قبول ذلک بوعظه و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عند رغبتهم و کتب رسالة فی ترغیبه و تحریضه علی التصدّی لأمر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نصحه فیها علی التفکیر بمصلحة البلاد،قبول منصب السلطنة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اباقاخان لنصحیة الخواجه،</w:t>
      </w:r>
    </w:p>
    <w:p>
      <w:pPr>
        <w:pStyle w:val="BookText"/>
        <w:rPr/>
      </w:pPr>
      <w:r>
        <w:rPr>
          <w:rFonts w:ascii="IRNazanin" w:hAnsi="IRNazanin" w:eastAsia="IRNazanin"/>
          <w:color w:val="111111"/>
          <w:sz w:val="28"/>
          <w:sz w:val="28"/>
          <w:szCs w:val="28"/>
          <w:rtl w:val="true"/>
          <w:lang w:bidi="fa-IR"/>
        </w:rPr>
        <w:t>و جلس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نسخة من هذه الرسالة فی تاریخ روضة الصفا و بعض الکتب التاریخیّة الاُخری</w:t>
      </w:r>
      <w:r>
        <w:rPr>
          <w:rFonts w:eastAsia="IRNazanin" w:cs="IRNazanin"/>
          <w:color w:val="111111"/>
          <w:sz w:val="28"/>
          <w:szCs w:val="28"/>
          <w:rtl w:val="true"/>
          <w:lang w:bidi="fa-IR"/>
        </w:rPr>
        <w:t>.</w:t>
      </w:r>
    </w:p>
    <w:p>
      <w:pPr>
        <w:pStyle w:val="Heading3"/>
        <w:numPr>
          <w:ilvl w:val="2"/>
          <w:numId w:val="1"/>
        </w:numPr>
        <w:rPr/>
      </w:pPr>
      <w:bookmarkStart w:id="805" w:name="__RefHeading___Toc2089107_372815092"/>
      <w:bookmarkStart w:id="806" w:name="_Toc306"/>
      <w:bookmarkEnd w:id="805"/>
      <w:r>
        <w:rPr/>
        <w:t>111</w:t>
      </w:r>
      <w:r>
        <w:rPr>
          <w:rtl w:val="true"/>
        </w:rPr>
        <w:t xml:space="preserve">- </w:t>
      </w:r>
      <w:r>
        <w:rPr>
          <w:rtl w:val="true"/>
        </w:rPr>
        <w:t xml:space="preserve">خلافت‌نامه </w:t>
      </w:r>
      <w:r>
        <w:rPr>
          <w:rtl w:val="true"/>
        </w:rPr>
        <w:t>(</w:t>
      </w:r>
      <w:r>
        <w:rPr>
          <w:rtl w:val="true"/>
        </w:rPr>
        <w:t>کتاب الخلافة</w:t>
      </w:r>
      <w:r>
        <w:rPr>
          <w:rtl w:val="true"/>
        </w:rPr>
        <w:t>)</w:t>
      </w:r>
      <w:bookmarkEnd w:id="806"/>
    </w:p>
    <w:p>
      <w:pPr>
        <w:pStyle w:val="BookText"/>
        <w:rPr/>
      </w:pPr>
      <w:r>
        <w:rPr>
          <w:rFonts w:ascii="IRNazanin" w:hAnsi="IRNazanin" w:eastAsia="IRNazanin"/>
          <w:color w:val="111111"/>
          <w:sz w:val="28"/>
          <w:sz w:val="28"/>
          <w:szCs w:val="28"/>
          <w:rtl w:val="true"/>
          <w:lang w:bidi="fa-IR"/>
        </w:rPr>
        <w:t>ذکر هذا الکتاب مع کتب الخواجه الأخری فی کتاب روضات الجنّات و مطلع الشمس، بید أنیّ لم أجد منه نسخة حتّی الآن، و تتبّعت کثیراً فی فهرس المکتبات ما وسعنی الجهد، فلم أعثر علی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هذا الکتاب هو کتاب</w:t>
      </w:r>
    </w:p>
    <w:p>
      <w:pPr>
        <w:pStyle w:val="BookText"/>
        <w:rPr/>
      </w:pPr>
      <w:r>
        <w:rPr>
          <w:rFonts w:ascii="IRNazanin" w:hAnsi="IRNazanin" w:eastAsia="IRNazanin"/>
          <w:color w:val="111111"/>
          <w:sz w:val="28"/>
          <w:sz w:val="28"/>
          <w:szCs w:val="28"/>
          <w:rtl w:val="true"/>
          <w:lang w:bidi="fa-IR"/>
        </w:rPr>
        <w:t>خلافت‌نامه الهی نفسه الّذی نسبه دولتشاه سمرقندی 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قبا فهی بلدة نظیفة خلاّبة فی أقصی ترکستان، و کانت مدینة عظیمة، و أضحت الیوم</w:t>
      </w:r>
    </w:p>
    <w:p>
      <w:pPr>
        <w:pStyle w:val="BookText"/>
        <w:rPr/>
      </w:pPr>
      <w:r>
        <w:rPr>
          <w:rFonts w:ascii="IRNazanin" w:hAnsi="IRNazanin" w:eastAsia="IRNazanin"/>
          <w:color w:val="111111"/>
          <w:sz w:val="28"/>
          <w:sz w:val="28"/>
          <w:szCs w:val="28"/>
          <w:rtl w:val="true"/>
          <w:lang w:bidi="fa-IR"/>
        </w:rPr>
        <w:t>یباباً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موطن المغول و القلماق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الخواجه نصیرالدّین الطوسی فی کتاب خلافت‌نامه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807" w:name="__RefHeading___Toc2089109_372815092"/>
      <w:bookmarkStart w:id="808" w:name="_Toc307"/>
      <w:bookmarkEnd w:id="807"/>
      <w:r>
        <w:rPr/>
        <w:t>112</w:t>
      </w:r>
      <w:r>
        <w:rPr>
          <w:rtl w:val="true"/>
        </w:rPr>
        <w:t xml:space="preserve">- </w:t>
      </w:r>
      <w:r>
        <w:rPr>
          <w:rtl w:val="true"/>
        </w:rPr>
        <w:t>رسالة فی قبلة تبریز</w:t>
      </w:r>
      <w:bookmarkEnd w:id="808"/>
    </w:p>
    <w:p>
      <w:pPr>
        <w:pStyle w:val="BookText"/>
        <w:rPr/>
      </w:pPr>
      <w:r>
        <w:rPr>
          <w:rFonts w:ascii="IRNazanin" w:hAnsi="IRNazanin" w:eastAsia="IRNazanin"/>
          <w:color w:val="111111"/>
          <w:sz w:val="28"/>
          <w:sz w:val="28"/>
          <w:szCs w:val="28"/>
          <w:rtl w:val="true"/>
          <w:lang w:bidi="fa-IR"/>
        </w:rPr>
        <w:t>رسالة صغیرة عیّن فیها الخواجه إتّجاه قبلة تبریز بالبراهین الهندسیّة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سمت رأس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تتجاوز هذه الرسالة أکثر من صفحتین، و رأیت نسختها ملحقة بنسخة المجسطی المحفوظه فی مکتبة الآستانة الرضویّة المقدّسة و رقمها </w:t>
      </w:r>
      <w:r>
        <w:rPr>
          <w:rFonts w:eastAsia="IRNazanin" w:cs="IRNazanin"/>
          <w:color w:val="111111"/>
          <w:sz w:val="28"/>
          <w:szCs w:val="28"/>
          <w:lang w:bidi="fa-IR"/>
        </w:rPr>
        <w:t>5452</w:t>
      </w:r>
      <w:r>
        <w:rPr>
          <w:rFonts w:ascii="IRNazanin" w:hAnsi="IRNazanin" w:eastAsia="IRNazanin"/>
          <w:color w:val="111111"/>
          <w:sz w:val="28"/>
          <w:sz w:val="28"/>
          <w:szCs w:val="28"/>
          <w:rtl w:val="true"/>
          <w:lang w:bidi="fa-IR"/>
        </w:rPr>
        <w:t xml:space="preserve">، و تاریخها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تنتهی الرسالة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منقول من خطّ الإمام و الحبر الهمام نصیرالحقّ و الدّین </w:t>
      </w:r>
      <w:bookmarkStart w:id="809" w:name="pg6948_91047"/>
    </w:p>
    <w:p>
      <w:pPr>
        <w:pStyle w:val="BookText"/>
        <w:rPr/>
      </w:pPr>
      <w:bookmarkEnd w:id="809"/>
      <w:r>
        <w:rPr>
          <w:rFonts w:ascii="IRNazanin" w:hAnsi="IRNazanin" w:eastAsia="IRNazanin"/>
          <w:color w:val="111111"/>
          <w:sz w:val="28"/>
          <w:sz w:val="28"/>
          <w:szCs w:val="28"/>
          <w:rtl w:val="true"/>
          <w:lang w:bidi="fa-IR"/>
        </w:rPr>
        <w:t>کتبه علی ظهر تحریر المجسطی بخطّه الشریف</w:t>
      </w:r>
      <w:r>
        <w:rPr>
          <w:rFonts w:eastAsia="IRNazanin" w:cs="IRNazanin"/>
          <w:color w:val="111111"/>
          <w:sz w:val="28"/>
          <w:szCs w:val="28"/>
          <w:rtl w:val="true"/>
          <w:lang w:bidi="fa-IR"/>
        </w:rPr>
        <w:t>».</w:t>
      </w:r>
    </w:p>
    <w:p>
      <w:pPr>
        <w:pStyle w:val="Heading3"/>
        <w:numPr>
          <w:ilvl w:val="2"/>
          <w:numId w:val="1"/>
        </w:numPr>
        <w:rPr/>
      </w:pPr>
      <w:bookmarkStart w:id="810" w:name="__RefHeading___Toc2089111_372815092"/>
      <w:bookmarkStart w:id="811" w:name="_Toc308"/>
      <w:bookmarkEnd w:id="810"/>
      <w:r>
        <w:rPr/>
        <w:t>113</w:t>
      </w:r>
      <w:r>
        <w:rPr>
          <w:rtl w:val="true"/>
        </w:rPr>
        <w:t xml:space="preserve">- </w:t>
      </w:r>
      <w:r>
        <w:rPr>
          <w:rtl w:val="true"/>
        </w:rPr>
        <w:t>مقالة ارخمیدس فی تکسیر الدائرة</w:t>
      </w:r>
      <w:bookmarkEnd w:id="811"/>
    </w:p>
    <w:p>
      <w:pPr>
        <w:pStyle w:val="BookText"/>
        <w:rPr/>
      </w:pPr>
      <w:r>
        <w:rPr>
          <w:rFonts w:ascii="IRNazanin" w:hAnsi="IRNazanin" w:eastAsia="IRNazanin"/>
          <w:color w:val="111111"/>
          <w:sz w:val="28"/>
          <w:sz w:val="28"/>
          <w:szCs w:val="28"/>
          <w:rtl w:val="true"/>
          <w:lang w:bidi="fa-IR"/>
        </w:rPr>
        <w:t>ذکرت هذه المقالة حیثما کانت بعد تحریرالمأخودات، و قد حرّرها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تحوی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دائرة فهی مساویة لمثلّث قائم 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تحتفظ مکتبة مدرسة الشهید مطهّری العالیة بنسخة منها ضمن مجموعة</w:t>
      </w:r>
      <w:r>
        <w:rPr>
          <w:rFonts w:eastAsia="IRNazanin" w:cs="IRNazanin"/>
          <w:color w:val="111111"/>
          <w:sz w:val="28"/>
          <w:szCs w:val="28"/>
          <w:rtl w:val="true"/>
          <w:lang w:bidi="fa-IR"/>
        </w:rPr>
        <w:t>.</w:t>
      </w:r>
    </w:p>
    <w:p>
      <w:pPr>
        <w:pStyle w:val="Heading3"/>
        <w:numPr>
          <w:ilvl w:val="2"/>
          <w:numId w:val="1"/>
        </w:numPr>
        <w:rPr/>
      </w:pPr>
      <w:bookmarkStart w:id="812" w:name="__RefHeading___Toc2089113_372815092"/>
      <w:bookmarkStart w:id="813" w:name="_Toc309"/>
      <w:bookmarkEnd w:id="812"/>
      <w:r>
        <w:rPr/>
        <w:t>114</w:t>
      </w:r>
      <w:r>
        <w:rPr>
          <w:rtl w:val="true"/>
        </w:rPr>
        <w:t xml:space="preserve">- </w:t>
      </w:r>
      <w:r>
        <w:rPr>
          <w:rtl w:val="true"/>
        </w:rPr>
        <w:t>ترجمه اخلاق ناصرالدّین محتشم</w:t>
      </w:r>
      <w:bookmarkEnd w:id="813"/>
    </w:p>
    <w:p>
      <w:pPr>
        <w:pStyle w:val="BookText"/>
        <w:rPr/>
      </w:pPr>
      <w:r>
        <w:rPr>
          <w:rFonts w:ascii="IRNazanin" w:hAnsi="IRNazanin" w:eastAsia="IRNazanin"/>
          <w:color w:val="111111"/>
          <w:sz w:val="28"/>
          <w:sz w:val="28"/>
          <w:szCs w:val="28"/>
          <w:rtl w:val="true"/>
          <w:lang w:bidi="fa-IR"/>
        </w:rPr>
        <w:t>کتب ناصرالدّین بن أبی‌منصور محتشم قهستان الّذی أقام الخواجه عنده عدد سنین کتاباً فی مکارم الأخلاق جمع فیه آیات قرآنیّة</w:t>
      </w:r>
    </w:p>
    <w:p>
      <w:pPr>
        <w:pStyle w:val="BookText"/>
        <w:rPr/>
      </w:pPr>
      <w:r>
        <w:rPr>
          <w:rFonts w:ascii="IRNazanin" w:hAnsi="IRNazanin" w:eastAsia="IRNazanin"/>
          <w:color w:val="111111"/>
          <w:sz w:val="28"/>
          <w:sz w:val="28"/>
          <w:szCs w:val="28"/>
          <w:rtl w:val="true"/>
          <w:lang w:bidi="fa-IR"/>
        </w:rPr>
        <w:t>و أخباراً نبویّة و آثاراً علویّة، و أحادیث لبعض أئمّة الدّین، و کلمات لدعاة الإسماعیلیّة و الحکماء و العلماء، و لم یتّمه و یترجمه لتراکم أشغاله، فطلب من الخواجه الطوسی إتمامه،</w:t>
      </w:r>
    </w:p>
    <w:p>
      <w:pPr>
        <w:pStyle w:val="BookText"/>
        <w:rPr/>
      </w:pPr>
      <w:r>
        <w:rPr>
          <w:rFonts w:ascii="IRNazanin" w:hAnsi="IRNazanin" w:eastAsia="IRNazanin"/>
          <w:color w:val="111111"/>
          <w:sz w:val="28"/>
          <w:sz w:val="28"/>
          <w:szCs w:val="28"/>
          <w:rtl w:val="true"/>
          <w:lang w:bidi="fa-IR"/>
        </w:rPr>
        <w:t>فأتمّه الخواجه و ترجمه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نذکر فی کلّ باب من أبواب مکارم الأخلاق آیات من القرآن، و أخباراً اُثرت عن النبیّ، و إشارات و سجلات الموالی من نصوص الکلام و أحادیث الرسول صلی‌الله‌علیه‌و‌آله، و نکات الرجال و دعوات موالینا لذکرهم السلام، و نکت رجالهم و دعاتهم، و کلام الحکماء و العلماء، و ذلک لتعمّ</w:t>
      </w:r>
    </w:p>
    <w:p>
      <w:pPr>
        <w:pStyle w:val="BookText"/>
        <w:rPr/>
      </w:pPr>
      <w:r>
        <w:rPr>
          <w:rFonts w:ascii="IRNazanin" w:hAnsi="IRNazanin" w:eastAsia="IRNazanin"/>
          <w:color w:val="111111"/>
          <w:sz w:val="28"/>
          <w:sz w:val="28"/>
          <w:szCs w:val="28"/>
          <w:rtl w:val="true"/>
          <w:lang w:bidi="fa-IR"/>
        </w:rPr>
        <w:t>فائدة مطالعتها و تذکارها و قراءتها و تکرارها فتشمل عامّة الرفقاء الطالبین حاضریهم</w:t>
      </w:r>
    </w:p>
    <w:p>
      <w:pPr>
        <w:pStyle w:val="BookText"/>
        <w:rPr/>
      </w:pPr>
      <w:r>
        <w:rPr>
          <w:rFonts w:ascii="IRNazanin" w:hAnsi="IRNazanin" w:eastAsia="IRNazanin"/>
          <w:color w:val="111111"/>
          <w:sz w:val="28"/>
          <w:sz w:val="28"/>
          <w:szCs w:val="28"/>
          <w:rtl w:val="true"/>
          <w:lang w:bidi="fa-IR"/>
        </w:rPr>
        <w:t>و غائبیهم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عدداً من الأوراق تحقیقاً لهذا الغرض، و سمّی فهرس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بخطّه</w:t>
      </w:r>
    </w:p>
    <w:p>
      <w:pPr>
        <w:pStyle w:val="BookText"/>
        <w:rPr/>
      </w:pPr>
      <w:r>
        <w:rPr>
          <w:rFonts w:ascii="IRNazanin" w:hAnsi="IRNazanin" w:eastAsia="IRNazanin"/>
          <w:color w:val="111111"/>
          <w:sz w:val="28"/>
          <w:sz w:val="28"/>
          <w:szCs w:val="28"/>
          <w:rtl w:val="true"/>
          <w:lang w:bidi="fa-IR"/>
        </w:rPr>
        <w:t>المبارک فی کلّ باب بنبذ من محفوظات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عاقته أعماله الرسمیّه‌قیامه بشؤون الرعیّة عن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 بعد مضیّ أیّام أن أضطلع بهذه المهمّة و أنا أقلّ العباد شأناً، و أخلص</w:t>
      </w:r>
    </w:p>
    <w:p>
      <w:pPr>
        <w:pStyle w:val="BookText"/>
        <w:rPr/>
      </w:pPr>
      <w:r>
        <w:rPr>
          <w:rFonts w:ascii="IRNazanin" w:hAnsi="IRNazanin" w:eastAsia="IRNazanin"/>
          <w:color w:val="111111"/>
          <w:sz w:val="28"/>
          <w:sz w:val="28"/>
          <w:szCs w:val="28"/>
          <w:rtl w:val="true"/>
          <w:lang w:bidi="fa-IR"/>
        </w:rPr>
        <w:t>المستفیدین علماً، و طلب منیّ أن أخطّ ما کتبه یراعه فی کلّ فنّ من هذه الأبواب علی نفس النسق، و اُضیف إلیه شیئاً ممّا استمعه من إعلائه، و ما أجده فی کتب أهل الدعوة، حتّی إذا تمّ و ألقی علیه نظرة، أمر بتبییضه إن رأی مصلحة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صاحب البضاعة المزجاة و إن کنت لا أرانی أهلاً لهذه العبودیّة، لکنیّ امتثلث الأمر طائعاً منقاداً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دوّنت فی کلّ باب ما یناسبه من النکات الّتی عرضت فی الحوار، أو جرت علی لسان ذلک العظیم، أو الّتی إستفدتها فی أوقات اُخری من مصدر الحکمة و معدن الرأفة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فنّ دوّن إسمه فی الفهرس، و کان الکلام حوله قلیلاً، فانیّ أضفت إلیه عدداً من </w:t>
      </w:r>
      <w:bookmarkStart w:id="814" w:name="pg6948_91049"/>
    </w:p>
    <w:p>
      <w:pPr>
        <w:pStyle w:val="BookText"/>
        <w:rPr/>
      </w:pPr>
      <w:bookmarkEnd w:id="814"/>
      <w:r>
        <w:rPr>
          <w:rFonts w:ascii="IRNazanin" w:hAnsi="IRNazanin" w:eastAsia="IRNazanin"/>
          <w:color w:val="111111"/>
          <w:sz w:val="28"/>
          <w:sz w:val="28"/>
          <w:szCs w:val="28"/>
          <w:rtl w:val="true"/>
          <w:lang w:bidi="fa-IR"/>
        </w:rPr>
        <w:t>الکلمات المأخوذة من کتب أهل الدعوة، لیظلّ الترابط بین المطالب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أن ینظر إلیه بعین الرضا إن شاءاللّه، و یستر خلله بذیل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هذه المقدّمة فهرس أبواب الکتاب الأربعین، و قال عقب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فهرس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حالفه الحظّ، فرسّخ خصلة من هذه الخصال فی نفسه علی إمتداد أربعین یوماً، فقد إکتسب خیرات لاتحصی و إقتنی کرامات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أخلص للّه أربعین</w:t>
      </w:r>
    </w:p>
    <w:p>
      <w:pPr>
        <w:pStyle w:val="BookText"/>
        <w:rPr/>
      </w:pPr>
      <w:r>
        <w:rPr>
          <w:rFonts w:ascii="IRNazanin" w:hAnsi="IRNazanin" w:eastAsia="IRNazanin"/>
          <w:color w:val="111111"/>
          <w:sz w:val="28"/>
          <w:sz w:val="28"/>
          <w:szCs w:val="28"/>
          <w:rtl w:val="true"/>
          <w:lang w:bidi="fa-IR"/>
        </w:rPr>
        <w:t xml:space="preserve">صباحاً، ظهرت ینابیع الحکمة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الظاهر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مولانا عزّ و علا علینا أبواب الرحمة، و هیّأ لنا أسباب السعادة بحقّ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یختم الکتاب بما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ختام الکلام فی الأبواب الأربعین الّتی رتّبها فی الفهرس بمقدار جهده، و بالقدر الّذی اقتضاه فراغ باله، و ساعدته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اشتُرط فی صدر</w:t>
      </w:r>
    </w:p>
    <w:p>
      <w:pPr>
        <w:pStyle w:val="BookText"/>
        <w:rPr/>
      </w:pPr>
      <w:r>
        <w:rPr>
          <w:rFonts w:ascii="IRNazanin" w:hAnsi="IRNazanin" w:eastAsia="IRNazanin"/>
          <w:color w:val="111111"/>
          <w:sz w:val="28"/>
          <w:sz w:val="28"/>
          <w:szCs w:val="28"/>
          <w:rtl w:val="true"/>
          <w:lang w:bidi="fa-IR"/>
        </w:rPr>
        <w:t>الکلام، فانّها لا یلیق بها اسم، و لا توسم بنظم ما لم یلق علیها جلالة الإمبراطور ناصرالدّین القاهر ملک ایران و أمیر الآفاق نظرته، و یبد رضاه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أنصاره</w:t>
      </w:r>
    </w:p>
    <w:p>
      <w:pPr>
        <w:pStyle w:val="BookText"/>
        <w:rPr/>
      </w:pPr>
      <w:r>
        <w:rPr>
          <w:rFonts w:ascii="IRNazanin" w:hAnsi="IRNazanin" w:eastAsia="IRNazanin"/>
          <w:color w:val="111111"/>
          <w:sz w:val="28"/>
          <w:sz w:val="28"/>
          <w:szCs w:val="28"/>
          <w:rtl w:val="true"/>
          <w:lang w:bidi="fa-IR"/>
        </w:rPr>
        <w:t xml:space="preserve">و ضواعف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الدهر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أنتظر من مکارم أخلاقه و محاسن شیمه أن یعفو عنیّ إذا</w:t>
      </w:r>
    </w:p>
    <w:p>
      <w:pPr>
        <w:pStyle w:val="BookText"/>
        <w:rPr/>
      </w:pPr>
      <w:r>
        <w:rPr>
          <w:rFonts w:ascii="IRNazanin" w:hAnsi="IRNazanin" w:eastAsia="IRNazanin"/>
          <w:color w:val="111111"/>
          <w:sz w:val="28"/>
          <w:sz w:val="28"/>
          <w:szCs w:val="28"/>
          <w:rtl w:val="true"/>
          <w:lang w:bidi="fa-IR"/>
        </w:rPr>
        <w:t>ما وجد فی باب سهواً أو خطأً أو لغواً أو نقصاناً أو طغیان قلم أو هفوات خاطر أو رداءة بیت أو ترجمة أو تکرار بلا فائدة أو کلمة فی غیر موضعها، و أرجوه أن یستر تلک الزلّة و یتجاوز</w:t>
      </w:r>
    </w:p>
    <w:p>
      <w:pPr>
        <w:pStyle w:val="BookText"/>
        <w:rPr/>
      </w:pPr>
      <w:r>
        <w:rPr>
          <w:rFonts w:ascii="IRNazanin" w:hAnsi="IRNazanin" w:eastAsia="IRNazanin"/>
          <w:color w:val="111111"/>
          <w:sz w:val="28"/>
          <w:sz w:val="28"/>
          <w:szCs w:val="28"/>
          <w:rtl w:val="true"/>
          <w:lang w:bidi="fa-IR"/>
        </w:rPr>
        <w:t>عن تلک الخطیئة، و ذلک بعد التشریف بالإرشاد إلی الإصلاح و التنبیه علی التلافی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أدام‌اللّه</w:t>
      </w:r>
    </w:p>
    <w:p>
      <w:pPr>
        <w:pStyle w:val="BookText"/>
        <w:rPr/>
      </w:pPr>
      <w:r>
        <w:rPr>
          <w:rFonts w:ascii="IRNazanin" w:hAnsi="IRNazanin" w:eastAsia="IRNazanin"/>
          <w:color w:val="111111"/>
          <w:sz w:val="28"/>
          <w:sz w:val="28"/>
          <w:szCs w:val="28"/>
          <w:rtl w:val="true"/>
          <w:lang w:bidi="fa-IR"/>
        </w:rPr>
        <w:t>سبحانه و تعالی جدّه ظلّ هذا الملک المظفّر علی رؤوس کافّة العباد، و أبعد عن أکناف هذه</w:t>
      </w:r>
    </w:p>
    <w:p>
      <w:pPr>
        <w:pStyle w:val="BookText"/>
        <w:rPr/>
      </w:pPr>
      <w:r>
        <w:rPr>
          <w:rFonts w:ascii="IRNazanin" w:hAnsi="IRNazanin" w:eastAsia="IRNazanin"/>
          <w:color w:val="111111"/>
          <w:sz w:val="28"/>
          <w:sz w:val="28"/>
          <w:szCs w:val="28"/>
          <w:rtl w:val="true"/>
          <w:lang w:bidi="fa-IR"/>
        </w:rPr>
        <w:t>البلاد المحروسة أمواج الغزو و الإحتیاج بعظمة حکومة المبارکة بحقّ الحقّ‌الرسول الثقلین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نسخة هذا الکتاب الّتی تعود إلی مکتبة الأستاذ الجامعی العالم الکریم الدکتور مهدوی بخطّ المیرزا بیک بن حسن الحسینی الچنابدی بقریة فیض‌آباد من قری محولات فی العشرین من شهر ربیع‌الآخر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ناقصة إذ سقطت صفحة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فی سلسلة إصدارات الجامعة بجهود السیّد دانش‌پژوه</w:t>
      </w:r>
      <w:r>
        <w:rPr>
          <w:rFonts w:eastAsia="IRNazanin" w:cs="IRNazanin"/>
          <w:color w:val="111111"/>
          <w:sz w:val="28"/>
          <w:szCs w:val="28"/>
          <w:rtl w:val="true"/>
          <w:lang w:bidi="fa-IR"/>
        </w:rPr>
        <w:t>.</w:t>
      </w:r>
    </w:p>
    <w:p>
      <w:pPr>
        <w:pStyle w:val="Heading3"/>
        <w:numPr>
          <w:ilvl w:val="2"/>
          <w:numId w:val="1"/>
        </w:numPr>
        <w:rPr/>
      </w:pPr>
      <w:bookmarkStart w:id="815" w:name="__RefHeading___Toc2089115_372815092"/>
      <w:bookmarkStart w:id="816" w:name="_Toc310"/>
      <w:bookmarkEnd w:id="815"/>
      <w:r>
        <w:rPr/>
        <w:t>115</w:t>
      </w:r>
      <w:r>
        <w:rPr>
          <w:rtl w:val="true"/>
        </w:rPr>
        <w:t xml:space="preserve">- </w:t>
      </w:r>
      <w:r>
        <w:rPr>
          <w:rtl w:val="true"/>
        </w:rPr>
        <w:t>تقویم علائی</w:t>
      </w:r>
      <w:bookmarkEnd w:id="81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تقویم أعدّه الخواجه الطوسی باسم الملک الإسماعیلی علاءالدّین محمّد إ بّان إقامته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اعتمد القاضی نوراللّه الشوشتری علی هذا التقویم فذکر فی کتاب مجالس المؤمنین نسب الحکّام الإسماعیلیّین بمصر</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حصلنا علی مقدّمة هذا التقویم من مجموعة الرسائل المصوّرة فی المکتبة المرکزیّة</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ذکرناها هنا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دیباجة التقویم الّذی کتبه مولانا الأعظم نصیرالحقّ و الدّین الطوسی أعلی‌اللّه درجته لعلاءالدّین محمّدبن الحسن بن محمّدبن؟ علی ذکره السلام بن نزار بن معد بن علی بن منصور بن نزار بن معد بن إسماعیل بن منصور بن إسماعیل بن محمّد بن عبداللّه‌</w:t>
      </w:r>
      <w:r>
        <w:rPr>
          <w:rStyle w:val="FootnoteAnchor"/>
          <w:rtl w:val="true"/>
        </w:rPr>
        <w:footnoteReference w:id="1109"/>
      </w:r>
      <w:r>
        <w:rPr>
          <w:rFonts w:ascii="IRNazanin" w:hAnsi="IRNazanin" w:eastAsia="IRNazanin"/>
          <w:color w:val="111111"/>
          <w:sz w:val="28"/>
          <w:sz w:val="28"/>
          <w:szCs w:val="28"/>
          <w:rtl w:val="true"/>
          <w:lang w:bidi="fa-IR"/>
        </w:rPr>
        <w:t>بن احمد بن محمّد بن إسماعیل بن جعفر بن محمّد الصادق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جنود السعادة السماویّة، و فاتحة وفود السرور،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نوروز المیمون مستهلّ السنة الطبیعیّة، و موسم بلوغ الشمس نقطة الإعتدال الربیعی، یوافی إنفاذ المطالب، و یؤاتی إیتاء المآرب لعموم مستجیبی الدعوة الهادیة، و جمهور المنتمین إلی الجماعة الناجیة،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مطیعی ملک الملوک، صاحب الزمان و ترجمان الرحمن درّ بحرالجود، و نقطة دائرة الوجود،</w:t>
      </w:r>
    </w:p>
    <w:p>
      <w:pPr>
        <w:pStyle w:val="BookText"/>
        <w:rPr/>
      </w:pPr>
      <w:r>
        <w:rPr>
          <w:rFonts w:ascii="IRNazanin" w:hAnsi="IRNazanin" w:eastAsia="IRNazanin"/>
          <w:color w:val="111111"/>
          <w:sz w:val="28"/>
          <w:sz w:val="28"/>
          <w:szCs w:val="28"/>
          <w:rtl w:val="true"/>
          <w:lang w:bidi="fa-IR"/>
        </w:rPr>
        <w:t>و مرکز محیط العالم و العروة الوثقی لعبادة اللّه، مظهر الأمر الإلهی و مصدر الفیض اللامتناهی،</w:t>
      </w:r>
    </w:p>
    <w:p>
      <w:pPr>
        <w:pStyle w:val="BookText"/>
        <w:rPr/>
      </w:pPr>
      <w:r>
        <w:rPr>
          <w:rFonts w:ascii="IRNazanin" w:hAnsi="IRNazanin" w:eastAsia="IRNazanin"/>
          <w:color w:val="111111"/>
          <w:sz w:val="28"/>
          <w:sz w:val="28"/>
          <w:szCs w:val="28"/>
          <w:rtl w:val="true"/>
          <w:lang w:bidi="fa-IR"/>
        </w:rPr>
        <w:t>مظهر کلّ إ بداع، مکمّل نوع الأنواع، مطلع شمس الکمال، و منبع تأیید ذیالجلال، مفیض</w:t>
      </w:r>
    </w:p>
    <w:p>
      <w:pPr>
        <w:pStyle w:val="BookText"/>
        <w:rPr/>
      </w:pPr>
      <w:r>
        <w:rPr>
          <w:rFonts w:ascii="IRNazanin" w:hAnsi="IRNazanin" w:eastAsia="IRNazanin"/>
          <w:color w:val="111111"/>
          <w:sz w:val="28"/>
          <w:sz w:val="28"/>
          <w:szCs w:val="28"/>
          <w:rtl w:val="true"/>
          <w:lang w:bidi="fa-IR"/>
        </w:rPr>
        <w:t>أنوار الجبروت، مفید أسرار الملکوت، فیّاض الألطاف الربّانیّة، غوّاص بحار المعانی، درّ وعاء إمامة الشمس، درع کرامة النور، حدیقة الخلق، نور حدقة أهل البصیرة، سائق سفینة النجاة، و سابق أصحاب الدرجات، کاشف غوامض التنزیل، مبین جوامع التأویل، مقرّر حقائق الحکم، مذکر دقائق القدم، قبلة طلاّب الهدایة، کعبة أرباب الدرایة، مالک ممالک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التوفیق، سالک مسالک التحقیق، حامی الدّین القویم، هادی الصراط المستقیم، قائم یوم القیامة، قطب فلک الإستقامة، إمام البلاد و العباد، دلیل المبدأ و المعاد، المولی الأعظم، مالک رقاب الأمم، ملجأ سلاطین العرب و العجم، ناشر الإحسان و الکرم، علاء الدنیا و الدّین، </w:t>
      </w:r>
    </w:p>
    <w:p>
      <w:pPr>
        <w:pStyle w:val="BookText"/>
        <w:rPr/>
      </w:pPr>
      <w:r>
        <w:rPr>
          <w:rFonts w:ascii="IRNazanin" w:hAnsi="IRNazanin" w:eastAsia="IRNazanin"/>
          <w:color w:val="111111"/>
          <w:sz w:val="28"/>
          <w:sz w:val="28"/>
          <w:szCs w:val="28"/>
          <w:rtl w:val="true"/>
          <w:lang w:bidi="fa-IR"/>
        </w:rPr>
        <w:t>جلال الإسلام و المسلمین، المتمسّک بحبل‌اللّه المتین، محییالحقّ‌الحقیقة، ماحی الشرک عن الخلیقة، مظهر کلمات اللّه العلیا و مظهر نوره لأهل الدنیا، غیاث الثقلین‌ملاذ الخافقین</w:t>
      </w:r>
    </w:p>
    <w:p>
      <w:pPr>
        <w:pStyle w:val="BookText"/>
        <w:rPr/>
      </w:pPr>
      <w:r>
        <w:rPr>
          <w:rFonts w:ascii="IRNazanin" w:hAnsi="IRNazanin" w:eastAsia="IRNazanin"/>
          <w:color w:val="111111"/>
          <w:sz w:val="28"/>
          <w:sz w:val="28"/>
          <w:szCs w:val="28"/>
          <w:rtl w:val="true"/>
          <w:lang w:bidi="fa-IR"/>
        </w:rPr>
        <w:t>محمّدبن الحسن بن محمّد بن علی ذکره السلام أعلی اللّه کلمة، و أدام علی رؤوس العباد</w:t>
      </w:r>
    </w:p>
    <w:p>
      <w:pPr>
        <w:pStyle w:val="BookText"/>
        <w:rPr/>
      </w:pP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تعاقب الخریف و الربیع، و ترادف اللیل و النهار، جامعٌ شملَ الأعوان و الأنصار،</w:t>
      </w:r>
      <w:r>
        <w:rPr>
          <w:rStyle w:val="FootnoteAnchor"/>
          <w:rtl w:val="true"/>
        </w:rPr>
        <w:footnoteReference w:id="1110"/>
      </w:r>
      <w:r>
        <w:rPr>
          <w:rFonts w:ascii="Amiri" w:hAnsi="Amiri" w:eastAsia="Amiri" w:cs="Amiri"/>
          <w:color w:val="111111"/>
          <w:sz w:val="28"/>
          <w:sz w:val="28"/>
          <w:szCs w:val="28"/>
          <w:rtl w:val="true"/>
          <w:lang w:bidi="ar-SA"/>
        </w:rPr>
        <w:t>و دافعٌ کیدَ الأعداء الأذلاّء، بل تقلّب الدّهر و تجدّد الأدوار یقتضی إمتداد المدّة،</w:t>
      </w:r>
    </w:p>
    <w:p>
      <w:pPr>
        <w:pStyle w:val="BookText"/>
        <w:rPr/>
      </w:pPr>
      <w:r>
        <w:rPr>
          <w:rFonts w:ascii="IRNazanin" w:hAnsi="IRNazanin" w:eastAsia="IRNazanin"/>
          <w:color w:val="111111"/>
          <w:sz w:val="28"/>
          <w:sz w:val="28"/>
          <w:szCs w:val="28"/>
          <w:rtl w:val="true"/>
          <w:lang w:bidi="fa-IR"/>
        </w:rPr>
        <w:t>و یستدعی إزدیاد العدّة، و علّة انصرام الأیّام و انقضاء الأعوام یستلزم دفع الحسّاد و کید الأعداء، و یستجلب قمع عناصر المعادی و قوّته و شوکته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بعد التهنئة بنوروز الجلالی، و إستدامة رحمة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 فی القوانین العلمیّة و البراهین العقلیّة أنّ إفاضة الکمال من ناحیة ذی الجلال المبرّأ من النقصان و الإنفعال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الخالی من وصمة إحتباس الإنتقال موهبة تشمل الکائنات کلّها، و عطیّة تصل إلی الموجودات جمیعها، و لا یوجب حرمان التخلّف الحائر صاحبه و الأسیر افول</w:t>
      </w:r>
    </w:p>
    <w:p>
      <w:pPr>
        <w:pStyle w:val="BookText"/>
        <w:rPr/>
      </w:pPr>
      <w:r>
        <w:rPr>
          <w:rFonts w:ascii="IRNazanin" w:hAnsi="IRNazanin" w:eastAsia="IRNazanin"/>
          <w:color w:val="111111"/>
          <w:sz w:val="28"/>
          <w:sz w:val="28"/>
          <w:szCs w:val="28"/>
          <w:rtl w:val="true"/>
          <w:lang w:bidi="fa-IR"/>
        </w:rPr>
        <w:t xml:space="preserve">الأفق فی حضیض عالم الإمکان إلاّ قصور الإستطاعة عن وفور الإستعادة، و نقصان الإستمداد من فقدان الإستعداد،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من عنداللّه مع الإستعداد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فانّ</w:t>
      </w:r>
    </w:p>
    <w:p>
      <w:pPr>
        <w:pStyle w:val="BookText"/>
        <w:rPr/>
      </w:pPr>
      <w:r>
        <w:rPr>
          <w:rFonts w:ascii="IRNazanin" w:hAnsi="IRNazanin" w:eastAsia="IRNazanin"/>
          <w:color w:val="111111"/>
          <w:sz w:val="28"/>
          <w:sz w:val="28"/>
          <w:szCs w:val="28"/>
          <w:rtl w:val="true"/>
          <w:lang w:bidi="fa-IR"/>
        </w:rPr>
        <w:t>العنایة الدائمة لمدّ هذا الفلک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العنایة الّتی تحرّض الناقصین علی اکتساب التمام، و تحثّ المحرومین علی نیل المرام،</w:t>
      </w:r>
    </w:p>
    <w:p>
      <w:pPr>
        <w:pStyle w:val="BookText"/>
        <w:rPr/>
      </w:pPr>
      <w:r>
        <w:rPr>
          <w:rFonts w:ascii="IRNazanin" w:hAnsi="IRNazanin" w:eastAsia="IRNazanin"/>
          <w:color w:val="111111"/>
          <w:sz w:val="28"/>
          <w:sz w:val="28"/>
          <w:szCs w:val="28"/>
          <w:rtl w:val="true"/>
          <w:lang w:bidi="fa-IR"/>
        </w:rPr>
        <w:t>تجسّدت فی طوع الطبائع، إذ یتحقّق جبر کسرهم و فکّ أسرهم بعد حصول الإستعداد التامّ</w:t>
      </w:r>
    </w:p>
    <w:p>
      <w:pPr>
        <w:pStyle w:val="BookText"/>
        <w:rPr/>
      </w:pPr>
      <w:r>
        <w:rPr>
          <w:rFonts w:ascii="IRNazanin" w:hAnsi="IRNazanin" w:eastAsia="IRNazanin"/>
          <w:color w:val="111111"/>
          <w:sz w:val="28"/>
          <w:sz w:val="28"/>
          <w:szCs w:val="28"/>
          <w:rtl w:val="true"/>
          <w:lang w:bidi="fa-IR"/>
        </w:rPr>
        <w:t>و التأهّب للقبول من الفیض العام، و کانت وسائل مودّات فضائل الکمالات فی کلّ صنف تنتقل من القوّة إلی الفعل، بل ترتقی من مدارج الإمکان و معارج الأکوان، فتبلغ المرتبة</w:t>
      </w:r>
    </w:p>
    <w:p>
      <w:pPr>
        <w:pStyle w:val="BookText"/>
        <w:rPr/>
      </w:pPr>
      <w:r>
        <w:rPr>
          <w:rFonts w:ascii="IRNazanin" w:hAnsi="IRNazanin" w:eastAsia="IRNazanin"/>
          <w:color w:val="111111"/>
          <w:sz w:val="28"/>
          <w:sz w:val="28"/>
          <w:szCs w:val="28"/>
          <w:rtl w:val="true"/>
          <w:lang w:bidi="fa-IR"/>
        </w:rPr>
        <w:t>الأقصی، و هی سدرة المنتهی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الجملة فانّ حاصل هذا التفصیل و طائل هذا التطویل هو أ نّه لا یمکن التوسّل بمقاساة التعب من غیر التوسّل بمحاذاة مسبّب السبب، و لا یتیسّر ذلک إلاّ بالإنخراط فی سلک سالکی مسلک الإستفادة، و الإنتظام فی صفّ واردی مورد السعادة، و لکنّ إنصرام </w:t>
      </w:r>
      <w:bookmarkStart w:id="817" w:name="pg6948_91056"/>
    </w:p>
    <w:p>
      <w:pPr>
        <w:pStyle w:val="BookText"/>
        <w:rPr/>
      </w:pPr>
      <w:bookmarkEnd w:id="817"/>
      <w:r>
        <w:rPr>
          <w:rFonts w:ascii="IRNazanin" w:hAnsi="IRNazanin" w:eastAsia="IRNazanin"/>
          <w:color w:val="111111"/>
          <w:sz w:val="28"/>
          <w:sz w:val="28"/>
          <w:szCs w:val="28"/>
          <w:rtl w:val="true"/>
          <w:lang w:bidi="fa-IR"/>
        </w:rPr>
        <w:t>الهمم عن مدارج الکرامة و منهج الإستقامة یستدعی إنتکاس الخلیقة، و یقتضی إنعکاس الطریقة نعوذ باللّه منه، ففی کلّ الأحوال، أصبح لطلاّب الکمال فرط الإجتهاد من شرط</w:t>
      </w:r>
    </w:p>
    <w:p>
      <w:pPr>
        <w:pStyle w:val="BookText"/>
        <w:rPr/>
      </w:pPr>
      <w:r>
        <w:rPr>
          <w:rFonts w:ascii="IRNazanin" w:hAnsi="IRNazanin" w:eastAsia="IRNazanin"/>
          <w:color w:val="111111"/>
          <w:sz w:val="28"/>
          <w:sz w:val="28"/>
          <w:szCs w:val="28"/>
          <w:rtl w:val="true"/>
          <w:lang w:bidi="fa-IR"/>
        </w:rPr>
        <w:t>الإعتقاد، و بذل المجهود المؤدّی إلی المقصود، و انّ انعطاف الهمّة و توفّر النهمة و إقامة مراسم الخدمة من لوازم صفاء النیّة و نقاء الطویّة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هذا التشبیب، و ما ورد فیه من الترتیب هو أنّ فکرة التقویم جاءت حسب ما تقتضیه تلک المناقب الّتی تقدّم ذکرها، فاذا وقعت موقع الرضا من نفس أحد بطانة البلاط، نال أقلّ العباد محمّد الطوسی السعادة الدائمة، و تحقّقت أمانیه فی الدارین، إن شاءاللّه، و هو ولیّ التوفیق و مسهّل الطریق</w:t>
      </w:r>
      <w:r>
        <w:rPr>
          <w:rFonts w:eastAsia="IRNazanin" w:cs="IRNazanin"/>
          <w:color w:val="111111"/>
          <w:sz w:val="28"/>
          <w:szCs w:val="28"/>
          <w:rtl w:val="true"/>
          <w:lang w:bidi="fa-IR"/>
        </w:rPr>
        <w:t>.</w:t>
      </w:r>
    </w:p>
    <w:p>
      <w:pPr>
        <w:pStyle w:val="Heading3"/>
        <w:numPr>
          <w:ilvl w:val="2"/>
          <w:numId w:val="1"/>
        </w:numPr>
        <w:rPr/>
      </w:pPr>
      <w:bookmarkStart w:id="818" w:name="__RefHeading___Toc2089117_372815092"/>
      <w:bookmarkStart w:id="819" w:name="_Toc311"/>
      <w:bookmarkEnd w:id="818"/>
      <w:r>
        <w:rPr/>
        <w:t>116</w:t>
      </w:r>
      <w:r>
        <w:rPr>
          <w:rtl w:val="true"/>
        </w:rPr>
        <w:t xml:space="preserve">- </w:t>
      </w:r>
      <w:r>
        <w:rPr>
          <w:rtl w:val="true"/>
        </w:rPr>
        <w:t>رسالة الخواجه إلی أحد الأصدقاء</w:t>
      </w:r>
      <w:bookmarkEnd w:id="819"/>
    </w:p>
    <w:p>
      <w:pPr>
        <w:pStyle w:val="BookText"/>
        <w:rPr/>
      </w:pPr>
      <w:r>
        <w:rPr>
          <w:rFonts w:ascii="IRNazanin" w:hAnsi="IRNazanin" w:eastAsia="IRNazanin"/>
          <w:color w:val="111111"/>
          <w:sz w:val="28"/>
          <w:sz w:val="28"/>
          <w:szCs w:val="28"/>
          <w:rtl w:val="true"/>
          <w:lang w:bidi="fa-IR"/>
        </w:rPr>
        <w:t>نلحظ رسالة منسوبة إلی الخواجه فی هذه</w:t>
      </w:r>
    </w:p>
    <w:p>
      <w:pPr>
        <w:pStyle w:val="BookText"/>
        <w:rPr/>
      </w:pPr>
      <w:r>
        <w:rPr>
          <w:rFonts w:ascii="IRNazanin" w:hAnsi="IRNazanin" w:eastAsia="IRNazanin"/>
          <w:color w:val="111111"/>
          <w:sz w:val="28"/>
          <w:sz w:val="28"/>
          <w:szCs w:val="28"/>
          <w:rtl w:val="true"/>
          <w:lang w:bidi="fa-IR"/>
        </w:rPr>
        <w:t>المجموعة بعد الدیباجة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بما یأتی</w:t>
      </w:r>
      <w:r>
        <w:rPr>
          <w:rFonts w:eastAsia="IRNazanin" w:cs="IRNazanin"/>
          <w:color w:val="111111"/>
          <w:sz w:val="28"/>
          <w:szCs w:val="28"/>
          <w:rtl w:val="true"/>
          <w:lang w:bidi="fa-IR"/>
        </w:rPr>
        <w:t>.</w:t>
      </w:r>
    </w:p>
    <w:p>
      <w:pPr>
        <w:pStyle w:val="Heading3"/>
        <w:numPr>
          <w:ilvl w:val="2"/>
          <w:numId w:val="1"/>
        </w:numPr>
        <w:rPr/>
      </w:pPr>
      <w:bookmarkStart w:id="820" w:name="__RefHeading___Toc2089119_372815092"/>
      <w:bookmarkStart w:id="821" w:name="_Toc312"/>
      <w:bookmarkEnd w:id="820"/>
      <w:r>
        <w:rPr>
          <w:rtl w:val="true"/>
        </w:rPr>
        <w:t>و له أعلی اللّه منزلته إلی واحد من أصدقائه</w:t>
      </w:r>
      <w:bookmarkEnd w:id="821"/>
    </w:p>
    <w:p>
      <w:pPr>
        <w:pStyle w:val="BookText"/>
        <w:rPr/>
      </w:pPr>
      <w:r>
        <w:rPr>
          <w:rFonts w:ascii="IRNazanin" w:hAnsi="IRNazanin" w:eastAsia="IRNazanin"/>
          <w:color w:val="111111"/>
          <w:sz w:val="28"/>
          <w:sz w:val="28"/>
          <w:szCs w:val="28"/>
          <w:rtl w:val="true"/>
          <w:lang w:bidi="fa-IR"/>
        </w:rPr>
        <w:t>یتنزّه أهل القلب عن الخطاب بالکلام و السلام، و یتقدّس أرباب الیقین عن الإشارة</w:t>
      </w:r>
    </w:p>
    <w:p>
      <w:pPr>
        <w:pStyle w:val="BookText"/>
        <w:rPr/>
      </w:pPr>
      <w:r>
        <w:rPr>
          <w:rFonts w:ascii="IRNazanin" w:hAnsi="IRNazanin" w:eastAsia="IRNazanin"/>
          <w:color w:val="111111"/>
          <w:sz w:val="28"/>
          <w:sz w:val="28"/>
          <w:szCs w:val="28"/>
          <w:rtl w:val="true"/>
          <w:lang w:bidi="fa-IR"/>
        </w:rPr>
        <w:t xml:space="preserve">و العبارة الرسمیّة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هؤلاء لایتعاملون بهذه الأشیاء لیقینهم و صفاء</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حال قلبی جیّداً، فلا ضرورة للتحیّة و السلام</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حال دل من تو به شناسی پیغام و سلام در نگنجد</w:t>
      </w:r>
    </w:p>
    <w:p>
      <w:pPr>
        <w:pStyle w:val="BookText"/>
        <w:rPr/>
      </w:pPr>
      <w:r>
        <w:rPr>
          <w:rFonts w:ascii="IRNazanin" w:hAnsi="IRNazanin" w:eastAsia="IRNazanin"/>
          <w:color w:val="111111"/>
          <w:sz w:val="28"/>
          <w:sz w:val="28"/>
          <w:szCs w:val="28"/>
          <w:rtl w:val="true"/>
          <w:lang w:bidi="fa-IR"/>
        </w:rPr>
        <w:t>حرس اللّه هذا الإئتلاف الحقیقی من الإختلاف المجازی، و آنس القلبَ الّذی هو مهبط أنوار الغیب و أسراره بذکر الأصدقاء و الإخوة المؤمنین بحقّ الحقّ و أهله، و رفع حجاب</w:t>
      </w:r>
    </w:p>
    <w:p>
      <w:pPr>
        <w:pStyle w:val="BookText"/>
        <w:rPr/>
      </w:pPr>
      <w:r>
        <w:rPr>
          <w:rFonts w:ascii="IRNazanin" w:hAnsi="IRNazanin" w:eastAsia="IRNazanin"/>
          <w:color w:val="111111"/>
          <w:sz w:val="28"/>
          <w:sz w:val="28"/>
          <w:szCs w:val="28"/>
          <w:rtl w:val="true"/>
          <w:lang w:bidi="fa-IR"/>
        </w:rPr>
        <w:t>الإرتیاب عن بصر القاصرین کی لا یُحتجبوا من جمال المحبوب، و أزال وقر الغفلة عن اُذن</w:t>
      </w:r>
    </w:p>
    <w:p>
      <w:pPr>
        <w:pStyle w:val="BookText"/>
        <w:rPr/>
      </w:pPr>
      <w:r>
        <w:rPr>
          <w:rFonts w:ascii="IRNazanin" w:hAnsi="IRNazanin" w:eastAsia="IRNazanin"/>
          <w:color w:val="111111"/>
          <w:sz w:val="28"/>
          <w:sz w:val="28"/>
          <w:szCs w:val="28"/>
          <w:rtl w:val="true"/>
          <w:lang w:bidi="fa-IR"/>
        </w:rPr>
        <w:t>النابهین، حتّی یسمعوا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فی وادی موسی المقدّس، 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 من رآک و سعد من خطّ رحاله عندک لقد أعطاک ما أعطاک و أخذ منک ما أخذ، و رأی منک ما رأی و سمع منک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أعطی و أخذ، و بک رأی و سمع</w:t>
      </w:r>
      <w:r>
        <w:rPr>
          <w:rFonts w:eastAsia="IRNazanin" w:cs="IRNazanin"/>
          <w:color w:val="111111"/>
          <w:sz w:val="28"/>
          <w:szCs w:val="28"/>
          <w:rtl w:val="true"/>
          <w:lang w:bidi="fa-IR"/>
        </w:rPr>
        <w:t>.</w:t>
      </w:r>
      <w:r>
        <w:rPr>
          <w:rStyle w:val="FootnoteAnchor"/>
          <w:rtl w:val="true"/>
        </w:rPr>
        <w:footnoteReference w:id="111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روشن کسی که روی تو دید نیکبخت آنکه رخت زی تو کشیدبتو داد آنچه داد و ز تو ستد به تو دید آنچ دید و ز تو شنید</w:t>
      </w:r>
      <w:bookmarkStart w:id="822" w:name="pg6948_91058"/>
    </w:p>
    <w:p>
      <w:pPr>
        <w:pStyle w:val="Heading3"/>
        <w:numPr>
          <w:ilvl w:val="2"/>
          <w:numId w:val="1"/>
        </w:numPr>
        <w:rPr/>
      </w:pPr>
      <w:bookmarkStart w:id="823" w:name="__RefHeading___Toc2089121_372815092"/>
      <w:bookmarkStart w:id="824" w:name="_Toc313"/>
      <w:bookmarkEnd w:id="822"/>
      <w:bookmarkEnd w:id="823"/>
      <w:r>
        <w:rPr/>
        <w:t>117</w:t>
      </w:r>
      <w:r>
        <w:rPr>
          <w:rtl w:val="true"/>
        </w:rPr>
        <w:t xml:space="preserve">- </w:t>
      </w:r>
      <w:r>
        <w:rPr>
          <w:rtl w:val="true"/>
        </w:rPr>
        <w:t>فوائد</w:t>
      </w:r>
      <w:bookmarkEnd w:id="824"/>
    </w:p>
    <w:p>
      <w:pPr>
        <w:pStyle w:val="BookText"/>
        <w:rPr/>
      </w:pPr>
      <w:r>
        <w:rPr>
          <w:rFonts w:ascii="IRNazanin" w:hAnsi="IRNazanin" w:eastAsia="IRNazanin"/>
          <w:color w:val="111111"/>
          <w:sz w:val="28"/>
          <w:sz w:val="28"/>
          <w:szCs w:val="28"/>
          <w:rtl w:val="true"/>
          <w:lang w:bidi="fa-IR"/>
        </w:rPr>
        <w:t>وردت بعض المقالات المختصرة للخواجه بعنوان فوائد فی مسائل متنوّعة، و هی مثبتة فی مجموعات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موجزة جدّاً، یتعذّر وضع عنوان کتاب أو رسالة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أکثرها جواب عن مسائل سئل عنها ذلک الرجل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فیما یأتی</w:t>
      </w:r>
    </w:p>
    <w:p>
      <w:pPr>
        <w:pStyle w:val="BookText"/>
        <w:rPr/>
      </w:pPr>
      <w:r>
        <w:rPr>
          <w:rFonts w:ascii="IRNazanin" w:hAnsi="IRNazanin" w:eastAsia="IRNazanin"/>
          <w:color w:val="111111"/>
          <w:sz w:val="28"/>
          <w:sz w:val="28"/>
          <w:szCs w:val="28"/>
          <w:rtl w:val="true"/>
          <w:lang w:bidi="fa-IR"/>
        </w:rPr>
        <w:t>عدداً من المسائل الّتی تمثّل کلّ واحدة منها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تعارف الأرواح بعد مفارقة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فی العلوم العقلیّة أنّ کلّ جوهر مجرّد عن المادّة قائم بذاته، فقد یمکن أن تقبل جمیع المجرّدات بغیر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الجنس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فوائد الإمام العلاّمه أفضل العالم نصیرالملّة و الدّین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الجنس و المادّة هو أنّ المعنی الکلیّ أعنی الطبیعی إذا أخذ وحده من غیر احتمال اقترانه بالغیر کالجسم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مولانا الکاتبی مولانا نصیرالدّین الطوسی عن کلام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السالبة أعمّ من موضوع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فی هذه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الإمام نجم‌الدّین أحمد بن أبی بکر بن محمّد النخجوانی أنّ غمز کلام الحکماء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المجهول المطلق یمتنع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فناقش الخواجه هذه المسأله‌کتب مقالة فی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فوائد العلاّمة نصیرالحقّ و الدّین طاب‌ثراه نقل من خطّه الّذی خطر ببال</w:t>
      </w:r>
    </w:p>
    <w:p>
      <w:pPr>
        <w:pStyle w:val="BookText"/>
        <w:rPr/>
      </w:pPr>
      <w:r>
        <w:rPr>
          <w:rFonts w:ascii="IRNazanin" w:hAnsi="IRNazanin" w:eastAsia="IRNazanin"/>
          <w:color w:val="111111"/>
          <w:sz w:val="28"/>
          <w:sz w:val="28"/>
          <w:szCs w:val="28"/>
          <w:rtl w:val="true"/>
          <w:lang w:bidi="fa-IR"/>
        </w:rPr>
        <w:t>الداعی المخلص علی الحجّة المذکورة علی إثبات الجواز فی صورة النزاع علی الآراء المولویّة</w:t>
      </w:r>
    </w:p>
    <w:p>
      <w:pPr>
        <w:pStyle w:val="BookText"/>
        <w:rPr/>
      </w:pPr>
      <w:r>
        <w:rPr>
          <w:rFonts w:ascii="IRNazanin" w:hAnsi="IRNazanin" w:eastAsia="IRNazanin"/>
          <w:color w:val="111111"/>
          <w:sz w:val="28"/>
          <w:sz w:val="28"/>
          <w:szCs w:val="28"/>
          <w:rtl w:val="true"/>
          <w:lang w:bidi="fa-IR"/>
        </w:rPr>
        <w:t>یتبیّن ما هو الصواب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فوائد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هی أن یکون العبد قادراً علی المعاصی غیر مرید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نسخة من هذه الفوائد الخمس، و هی مستقلّة بعضها عن بعض فی مجموعة نفیسة عند المرحوم الدکتور 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ملک الأهلیّة بنسخة اُخری تضمّ الفائدة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bookmarkStart w:id="825" w:name="pg6948_91060"/>
    </w:p>
    <w:p>
      <w:pPr>
        <w:pStyle w:val="BookText"/>
        <w:rPr/>
      </w:pPr>
      <w:bookmarkEnd w:id="825"/>
      <w:r>
        <w:rPr>
          <w:rFonts w:ascii="IRNazanin" w:hAnsi="IRNazanin" w:eastAsia="IRNazanin"/>
          <w:color w:val="111111"/>
          <w:sz w:val="28"/>
          <w:sz w:val="28"/>
          <w:szCs w:val="28"/>
          <w:rtl w:val="true"/>
          <w:lang w:bidi="fa-IR"/>
        </w:rPr>
        <w:t>إنّ ما تقدّم هو قسم من آثار الخواجه الطوسی الّتی ثبت إسنادها إلیه، و لا ریب فی نسبتها إلی ذلک الرجل العظیم کما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نتطرّق فیما یأتی إلی الکتب الّتی ذکرتها بعض</w:t>
      </w:r>
    </w:p>
    <w:p>
      <w:pPr>
        <w:pStyle w:val="BookText"/>
        <w:rPr/>
      </w:pPr>
      <w:r>
        <w:rPr>
          <w:rFonts w:ascii="IRNazanin" w:hAnsi="IRNazanin" w:eastAsia="IRNazanin"/>
          <w:color w:val="111111"/>
          <w:sz w:val="28"/>
          <w:sz w:val="28"/>
          <w:szCs w:val="28"/>
          <w:rtl w:val="true"/>
          <w:lang w:bidi="fa-IR"/>
        </w:rPr>
        <w:t>الفهارس و الکتب المختلفة فی عداد مؤلّفاته، و نسبتها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نسبة بعضها إلیه مثار شکّ و تردید، کما أنّ بعضها لیس له علی نحو الیقین، و قد نسب إلیه خطأً</w:t>
      </w:r>
      <w:r>
        <w:rPr>
          <w:rFonts w:eastAsia="IRNazanin" w:cs="IRNazanin"/>
          <w:color w:val="111111"/>
          <w:sz w:val="28"/>
          <w:szCs w:val="28"/>
          <w:rtl w:val="true"/>
          <w:lang w:bidi="fa-IR"/>
        </w:rPr>
        <w:t>.</w:t>
      </w:r>
    </w:p>
    <w:p>
      <w:pPr>
        <w:pStyle w:val="Heading3"/>
        <w:numPr>
          <w:ilvl w:val="2"/>
          <w:numId w:val="1"/>
        </w:numPr>
        <w:rPr/>
      </w:pPr>
      <w:bookmarkStart w:id="826" w:name="__RefHeading___Toc2089123_372815092"/>
      <w:bookmarkStart w:id="827" w:name="_Toc314"/>
      <w:bookmarkEnd w:id="826"/>
      <w:r>
        <w:rPr/>
        <w:t>118</w:t>
      </w:r>
      <w:r>
        <w:rPr>
          <w:rtl w:val="true"/>
        </w:rPr>
        <w:t xml:space="preserve">- </w:t>
      </w:r>
      <w:r>
        <w:rPr>
          <w:rtl w:val="true"/>
        </w:rPr>
        <w:t>تجرید فی الهندسة</w:t>
      </w:r>
      <w:bookmarkEnd w:id="827"/>
    </w:p>
    <w:p>
      <w:pPr>
        <w:pStyle w:val="BookText"/>
        <w:rPr/>
      </w:pPr>
      <w:r>
        <w:rPr>
          <w:rFonts w:ascii="IRNazanin" w:hAnsi="IRNazanin" w:eastAsia="IRNazanin"/>
          <w:color w:val="111111"/>
          <w:sz w:val="28"/>
          <w:sz w:val="28"/>
          <w:szCs w:val="28"/>
          <w:rtl w:val="true"/>
          <w:lang w:bidi="fa-IR"/>
        </w:rPr>
        <w:t>إنّ من ترجم للخواجه و عدّ مؤلّفاته، لم یذکر هذا الکتاب</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حاجی خلیفة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بعضهم هذا الکتاب إلی العلاّمة نصیرالدّین الطوسی، و هو مختصر لطیف، و یکفی هذا المقدار من علم الهندسة و البراهین الهندسیّة طلاّب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هو مدخل لطلاّب علم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فتح</w:t>
      </w:r>
    </w:p>
    <w:p>
      <w:pPr>
        <w:pStyle w:val="BookText"/>
        <w:rPr/>
      </w:pPr>
      <w:r>
        <w:rPr>
          <w:rFonts w:ascii="IRNazanin" w:hAnsi="IRNazanin" w:eastAsia="IRNazanin"/>
          <w:color w:val="111111"/>
          <w:sz w:val="28"/>
          <w:sz w:val="28"/>
          <w:szCs w:val="28"/>
          <w:rtl w:val="true"/>
          <w:lang w:bidi="fa-IR"/>
        </w:rPr>
        <w:t>علیها أبواب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الکتاب علی سبع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لّفه للسیّد أبی الحسن مطهربن السیّد أبی القاسم، و أهداه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اُشیر فی آخر الکتاب إلی أنّ للمؤلّف کتاباً آخر فی شرح کتاب اقلیدس</w:t>
      </w:r>
    </w:p>
    <w:p>
      <w:pPr>
        <w:pStyle w:val="BookText"/>
        <w:rPr/>
      </w:pPr>
      <w:r>
        <w:rPr>
          <w:rFonts w:ascii="IRNazanin" w:hAnsi="IRNazanin" w:eastAsia="IRNazanin"/>
          <w:color w:val="111111"/>
          <w:sz w:val="28"/>
          <w:sz w:val="28"/>
          <w:szCs w:val="28"/>
          <w:rtl w:val="true"/>
          <w:lang w:bidi="fa-IR"/>
        </w:rPr>
        <w:t>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Style w:val="FootnoteAnchor"/>
          <w:rtl w:val="true"/>
        </w:rPr>
        <w:footnoteReference w:id="1113"/>
      </w:r>
    </w:p>
    <w:p>
      <w:pPr>
        <w:pStyle w:val="Heading3"/>
        <w:numPr>
          <w:ilvl w:val="2"/>
          <w:numId w:val="1"/>
        </w:numPr>
        <w:rPr/>
      </w:pPr>
      <w:bookmarkStart w:id="828" w:name="__RefHeading___Toc2089125_372815092"/>
      <w:bookmarkStart w:id="829" w:name="_Toc315"/>
      <w:bookmarkEnd w:id="828"/>
      <w:r>
        <w:rPr/>
        <w:t>119</w:t>
      </w:r>
      <w:r>
        <w:rPr>
          <w:rtl w:val="true"/>
        </w:rPr>
        <w:t xml:space="preserve">- </w:t>
      </w:r>
      <w:r>
        <w:rPr>
          <w:rtl w:val="true"/>
        </w:rPr>
        <w:t>کتاب البلاغ</w:t>
      </w:r>
      <w:bookmarkEnd w:id="829"/>
    </w:p>
    <w:p>
      <w:pPr>
        <w:pStyle w:val="BookText"/>
        <w:rPr/>
      </w:pPr>
      <w:r>
        <w:rPr>
          <w:rFonts w:ascii="IRNazanin" w:hAnsi="IRNazanin" w:eastAsia="IRNazanin"/>
          <w:color w:val="111111"/>
          <w:sz w:val="28"/>
          <w:sz w:val="28"/>
          <w:szCs w:val="28"/>
          <w:rtl w:val="true"/>
          <w:lang w:bidi="fa-IR"/>
        </w:rPr>
        <w:t>و لم یلحظ هذا الکتاب أیضاً فی عداد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حاجی خلیفة فی موضعین من کتابه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انّه قال بعد ذکر کتاب اقلیدس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شروح تحریر اقلیدس کتاب البلاغ و هو لمؤلّف 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الموضع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البلاغ من تألیفات صاحب التحریر، و هو شرح لکتاب اقلیدس</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و کما ذُکر فی آخر کتاب التجرید فی الهندسة فانّ هذا الکتاب هو غیر تحریر إقلیدس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 هذا الکتاب فی مکتبة حالت افندی باسلامبول</w:t>
      </w:r>
      <w:r>
        <w:rPr>
          <w:rFonts w:eastAsia="IRNazanin" w:cs="IRNazanin"/>
          <w:color w:val="111111"/>
          <w:sz w:val="28"/>
          <w:szCs w:val="28"/>
          <w:rtl w:val="true"/>
          <w:lang w:bidi="fa-IR"/>
        </w:rPr>
        <w:t>.</w:t>
      </w:r>
      <w:r>
        <w:rPr>
          <w:rStyle w:val="FootnoteAnchor"/>
          <w:rtl w:val="true"/>
        </w:rPr>
        <w:footnoteReference w:id="1115"/>
      </w:r>
    </w:p>
    <w:p>
      <w:pPr>
        <w:pStyle w:val="Heading3"/>
        <w:numPr>
          <w:ilvl w:val="2"/>
          <w:numId w:val="1"/>
        </w:numPr>
        <w:rPr/>
      </w:pPr>
      <w:bookmarkStart w:id="830" w:name="__RefHeading___Toc2089127_372815092"/>
      <w:bookmarkStart w:id="831" w:name="_Toc316"/>
      <w:bookmarkEnd w:id="830"/>
      <w:r>
        <w:rPr/>
        <w:t>120</w:t>
      </w:r>
      <w:r>
        <w:rPr>
          <w:rtl w:val="true"/>
        </w:rPr>
        <w:t xml:space="preserve">- </w:t>
      </w:r>
      <w:r>
        <w:rPr>
          <w:rtl w:val="true"/>
        </w:rPr>
        <w:t>إختیارات مسیر القمر</w:t>
      </w:r>
      <w:bookmarkEnd w:id="831"/>
    </w:p>
    <w:p>
      <w:pPr>
        <w:pStyle w:val="BookText"/>
        <w:rPr/>
      </w:pPr>
      <w:r>
        <w:rPr>
          <w:rFonts w:ascii="IRNazanin" w:hAnsi="IRNazanin" w:eastAsia="IRNazanin"/>
          <w:color w:val="111111"/>
          <w:sz w:val="28"/>
          <w:sz w:val="28"/>
          <w:szCs w:val="28"/>
          <w:rtl w:val="true"/>
          <w:lang w:bidi="fa-IR"/>
        </w:rPr>
        <w:t>للقمر فی مجراه حالات متنوّعة، و لکلّ حالة حکم،یعتبر هذا الحکم دلیلاً علی الحوادث الّتی تقع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اعتماداً علی هذه الحالات المختلفة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للقمر یحکم المنجّمون بصلاح وقت ما أو عدم صلاحه للقیام بعمل من الأعمال</w:t>
      </w:r>
      <w:r>
        <w:rPr>
          <w:rFonts w:eastAsia="IRNazanin" w:cs="IRNazanin"/>
          <w:color w:val="111111"/>
          <w:sz w:val="28"/>
          <w:szCs w:val="28"/>
          <w:rtl w:val="true"/>
          <w:lang w:bidi="fa-IR"/>
        </w:rPr>
        <w:t xml:space="preserve">. </w:t>
      </w:r>
      <w:bookmarkStart w:id="832" w:name="pg6948_91062"/>
    </w:p>
    <w:p>
      <w:pPr>
        <w:pStyle w:val="BookText"/>
        <w:rPr/>
      </w:pPr>
      <w:bookmarkEnd w:id="832"/>
      <w:r>
        <w:rPr>
          <w:rFonts w:ascii="IRNazanin" w:hAnsi="IRNazanin" w:eastAsia="IRNazanin"/>
          <w:color w:val="111111"/>
          <w:sz w:val="28"/>
          <w:sz w:val="28"/>
          <w:szCs w:val="28"/>
          <w:rtl w:val="true"/>
          <w:lang w:bidi="fa-IR"/>
        </w:rPr>
        <w:t xml:space="preserve">هذا الکتاب علی وزن مثنوی بحر الرمل المثمن المحذوف أو المقصور، و التبیان الأوّلان منه هما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اللّه الدائم، فکان القمر فی برج الحمل صلح السفر و زیارة الأمیر و لبس الحریر و الصید بالنبل</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تحتفظ مکتبة ملک الأهلیّة بنسخة من هذه الإختیارات تضمّ عدداً من الجداول فی حالات القمر المختلفة مضافاً إلی ما تحویه من 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بلوشه فی فهرس مخطوطات المکتبة الوطنیّة بباریس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هذه الرسالة إلی مؤلّفها أمر غیر محرز</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و جاء فی کتاب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نجیب‌الدّین اصفهانی فی کتابه الموسوم باصول الملحمة المطبوع سنة </w:t>
      </w:r>
      <w:r>
        <w:rPr>
          <w:rFonts w:eastAsia="IRNazanin" w:cs="IRNazanin"/>
          <w:color w:val="111111"/>
          <w:sz w:val="28"/>
          <w:szCs w:val="28"/>
          <w:lang w:bidi="fa-IR"/>
        </w:rPr>
        <w:t>1306</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و ذکر الملاّ محسن الفیض الکاشانی هذا المثنوی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الخواجه أیضاً</w:t>
      </w:r>
      <w:r>
        <w:rPr>
          <w:rFonts w:eastAsia="IRNazanin" w:cs="IRNazanin"/>
          <w:color w:val="111111"/>
          <w:sz w:val="28"/>
          <w:szCs w:val="28"/>
          <w:rtl w:val="true"/>
          <w:lang w:bidi="fa-IR"/>
        </w:rPr>
        <w:t>.</w:t>
      </w:r>
    </w:p>
    <w:p>
      <w:pPr>
        <w:pStyle w:val="Heading3"/>
        <w:numPr>
          <w:ilvl w:val="2"/>
          <w:numId w:val="1"/>
        </w:numPr>
        <w:rPr/>
      </w:pPr>
      <w:bookmarkStart w:id="833" w:name="__RefHeading___Toc2089129_372815092"/>
      <w:bookmarkStart w:id="834" w:name="_Toc317"/>
      <w:bookmarkEnd w:id="833"/>
      <w:r>
        <w:rPr/>
        <w:t>121</w:t>
      </w:r>
      <w:r>
        <w:rPr>
          <w:rtl w:val="true"/>
        </w:rPr>
        <w:t xml:space="preserve">- </w:t>
      </w:r>
      <w:r>
        <w:rPr>
          <w:rtl w:val="true"/>
        </w:rPr>
        <w:t>کتاب الظفر</w:t>
      </w:r>
      <w:bookmarkEnd w:id="834"/>
    </w:p>
    <w:p>
      <w:pPr>
        <w:pStyle w:val="BookText"/>
        <w:rPr/>
      </w:pPr>
      <w:r>
        <w:rPr>
          <w:rFonts w:ascii="IRNazanin" w:hAnsi="IRNazanin" w:eastAsia="IRNazanin"/>
          <w:color w:val="111111"/>
          <w:sz w:val="28"/>
          <w:sz w:val="28"/>
          <w:szCs w:val="28"/>
          <w:rtl w:val="true"/>
          <w:lang w:bidi="fa-IR"/>
        </w:rPr>
        <w:t>نسب حاجی خلیفة فی کتاب کشف الظنون و طاشکبری زاده فی کتاب مفتاح السعادة کتاباً فی الجبر و المقابلة إلی الخواجه بهذا العنوان</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و لا ریب فی أنّ الخواجه له کتاب فی 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هل هو هذا الکتاب نفسه الّذی یحمل عنوان</w:t>
      </w:r>
    </w:p>
    <w:p>
      <w:pPr>
        <w:pStyle w:val="BookText"/>
        <w:rPr/>
      </w:pPr>
      <w:r>
        <w:rPr>
          <w:rFonts w:ascii="IRNazanin" w:hAnsi="IRNazanin" w:eastAsia="IRNazanin"/>
          <w:color w:val="111111"/>
          <w:sz w:val="28"/>
          <w:sz w:val="28"/>
          <w:szCs w:val="28"/>
          <w:rtl w:val="true"/>
          <w:lang w:bidi="fa-IR"/>
        </w:rPr>
        <w:t>الظفر أو کتاب آخر غیره؟</w:t>
      </w:r>
    </w:p>
    <w:p>
      <w:pPr>
        <w:pStyle w:val="Heading3"/>
        <w:numPr>
          <w:ilvl w:val="2"/>
          <w:numId w:val="1"/>
        </w:numPr>
        <w:rPr/>
      </w:pPr>
      <w:bookmarkStart w:id="835" w:name="__RefHeading___Toc2089131_372815092"/>
      <w:bookmarkStart w:id="836" w:name="_Toc318"/>
      <w:bookmarkEnd w:id="835"/>
      <w:r>
        <w:rPr/>
        <w:t>122</w:t>
      </w:r>
      <w:r>
        <w:rPr>
          <w:rtl w:val="true"/>
        </w:rPr>
        <w:t xml:space="preserve">- </w:t>
      </w:r>
      <w:r>
        <w:rPr>
          <w:rtl w:val="true"/>
        </w:rPr>
        <w:t>رساله در تقویم و حرکات أفلاک</w:t>
      </w:r>
      <w:bookmarkEnd w:id="836"/>
    </w:p>
    <w:p>
      <w:pPr>
        <w:pStyle w:val="BookText"/>
        <w:rPr/>
      </w:pPr>
      <w:r>
        <w:rPr>
          <w:rFonts w:ascii="IRNazanin" w:hAnsi="IRNazanin" w:eastAsia="IRNazanin"/>
          <w:color w:val="111111"/>
          <w:sz w:val="28"/>
          <w:sz w:val="28"/>
          <w:szCs w:val="28"/>
          <w:rtl w:val="true"/>
          <w:lang w:bidi="fa-IR"/>
        </w:rPr>
        <w:t>رسالة مختصرة بالفارسیّة تبدأ بهذه العبارة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خالق الأفلاک و النجوم و البروین و مقلّب حال السماء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 السلام علی سیّد المرسلین 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مؤلّف این </w:t>
      </w:r>
      <w:bookmarkStart w:id="837" w:name="pg6948_91064"/>
    </w:p>
    <w:p>
      <w:pPr>
        <w:pStyle w:val="BookText"/>
        <w:rPr/>
      </w:pPr>
      <w:bookmarkEnd w:id="837"/>
      <w:r>
        <w:rPr>
          <w:rFonts w:ascii="IRNazanin" w:hAnsi="IRNazanin" w:eastAsia="IRNazanin"/>
          <w:color w:val="111111"/>
          <w:sz w:val="28"/>
          <w:sz w:val="28"/>
          <w:szCs w:val="28"/>
          <w:rtl w:val="true"/>
          <w:lang w:bidi="fa-IR"/>
        </w:rPr>
        <w:t>کتاب که حکماء سلف فلک را به دوازده قسم کرده‌اند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توجد نسخة من هذا الکتاب فی مکتبة الآستانة الرضویّة المقدّسة و جاء فی أوّل النسخة أ نّها منسوبة إلی الخواجه الطوسی</w:t>
      </w:r>
      <w:r>
        <w:rPr>
          <w:rFonts w:eastAsia="IRNazanin" w:cs="IRNazanin"/>
          <w:color w:val="111111"/>
          <w:sz w:val="28"/>
          <w:szCs w:val="28"/>
          <w:rtl w:val="true"/>
          <w:lang w:bidi="fa-IR"/>
        </w:rPr>
        <w:t>.</w:t>
      </w:r>
    </w:p>
    <w:p>
      <w:pPr>
        <w:pStyle w:val="Heading3"/>
        <w:numPr>
          <w:ilvl w:val="2"/>
          <w:numId w:val="1"/>
        </w:numPr>
        <w:rPr/>
      </w:pPr>
      <w:bookmarkStart w:id="838" w:name="__RefHeading___Toc2089133_372815092"/>
      <w:bookmarkStart w:id="839" w:name="_Toc319"/>
      <w:bookmarkEnd w:id="838"/>
      <w:r>
        <w:rPr/>
        <w:t>123</w:t>
      </w:r>
      <w:r>
        <w:rPr>
          <w:rtl w:val="true"/>
        </w:rPr>
        <w:t xml:space="preserve">- </w:t>
      </w:r>
      <w:r>
        <w:rPr>
          <w:rtl w:val="true"/>
        </w:rPr>
        <w:t>کتاب البارع فی علوم التقویم</w:t>
      </w:r>
      <w:bookmarkEnd w:id="839"/>
    </w:p>
    <w:p>
      <w:pPr>
        <w:pStyle w:val="BookText"/>
        <w:rPr/>
      </w:pPr>
      <w:r>
        <w:rPr>
          <w:rFonts w:ascii="IRNazanin" w:hAnsi="IRNazanin" w:eastAsia="IRNazanin"/>
          <w:color w:val="111111"/>
          <w:sz w:val="28"/>
          <w:sz w:val="28"/>
          <w:szCs w:val="28"/>
          <w:rtl w:val="true"/>
          <w:lang w:bidi="fa-IR"/>
        </w:rPr>
        <w:t>عدّ جرجیزیدان فی کتاب آداب اللغة، و الزرکلی فی کتاب الأعلام کتاب البارع فی مؤلّفات الخواجه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حرکات الأفلاک و أحکام النجوم و البلدان</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 عدّه سارتن أیضاً فی جملة مؤلّفات الخواجه،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البارع فی علوم التقویم و حرکات الأفلاک و أحکام النجوم کتاب رائع جدّاً فی تقویم حرکات الکرات و علم 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هو غیر کتاب البارع فی أحکام النجوم تصنیف علیّ بن أبی الرجال الشیبانی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الکتاب المذکور من الکتب المهمّة فی هذا الحقل، و تتوفّر نسخه فی معظم المکتبات</w:t>
      </w:r>
      <w:r>
        <w:rPr>
          <w:rFonts w:eastAsia="IRNazanin" w:cs="IRNazanin"/>
          <w:color w:val="111111"/>
          <w:sz w:val="28"/>
          <w:szCs w:val="28"/>
          <w:rtl w:val="true"/>
          <w:lang w:bidi="fa-IR"/>
        </w:rPr>
        <w:t>.</w:t>
      </w:r>
    </w:p>
    <w:p>
      <w:pPr>
        <w:pStyle w:val="Heading3"/>
        <w:numPr>
          <w:ilvl w:val="2"/>
          <w:numId w:val="1"/>
        </w:numPr>
        <w:rPr/>
      </w:pPr>
      <w:bookmarkStart w:id="840" w:name="__RefHeading___Toc2089135_372815092"/>
      <w:bookmarkStart w:id="841" w:name="_Toc320"/>
      <w:bookmarkEnd w:id="840"/>
      <w:r>
        <w:rPr/>
        <w:t>124</w:t>
      </w:r>
      <w:r>
        <w:rPr>
          <w:rtl w:val="true"/>
        </w:rPr>
        <w:t xml:space="preserve">- </w:t>
      </w:r>
      <w:r>
        <w:rPr>
          <w:rtl w:val="true"/>
        </w:rPr>
        <w:t>تحصیل در علم نجوم</w:t>
      </w:r>
      <w:bookmarkEnd w:id="841"/>
    </w:p>
    <w:p>
      <w:pPr>
        <w:pStyle w:val="BookText"/>
        <w:rPr/>
      </w:pPr>
      <w:r>
        <w:rPr>
          <w:rFonts w:ascii="IRNazanin" w:hAnsi="IRNazanin" w:eastAsia="IRNazanin"/>
          <w:color w:val="111111"/>
          <w:sz w:val="28"/>
          <w:sz w:val="28"/>
          <w:szCs w:val="28"/>
          <w:rtl w:val="true"/>
          <w:lang w:bidi="fa-IR"/>
        </w:rPr>
        <w:t>و هذا الکتاب أیضاً من الکتب الّتی عدّها جرجیزیدان،و خیرالدّین الزرکلی فی کتاب آداب اللغة، و کتاب الأعلام فی مؤلّفات الخواجه</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 دلّ جرجیزیدان علی نسخة منه فی مکتبة اوکسفورد</w:t>
      </w:r>
      <w:r>
        <w:rPr>
          <w:rFonts w:eastAsia="IRNazanin" w:cs="IRNazanin"/>
          <w:color w:val="111111"/>
          <w:sz w:val="28"/>
          <w:szCs w:val="28"/>
          <w:rtl w:val="true"/>
          <w:lang w:bidi="fa-IR"/>
        </w:rPr>
        <w:t>.</w:t>
      </w:r>
    </w:p>
    <w:p>
      <w:pPr>
        <w:pStyle w:val="Heading3"/>
        <w:numPr>
          <w:ilvl w:val="2"/>
          <w:numId w:val="1"/>
        </w:numPr>
        <w:rPr/>
      </w:pPr>
      <w:bookmarkStart w:id="842" w:name="__RefHeading___Toc2089137_372815092"/>
      <w:bookmarkStart w:id="843" w:name="_Toc321"/>
      <w:bookmarkEnd w:id="842"/>
      <w:r>
        <w:rPr/>
        <w:t>125</w:t>
      </w:r>
      <w:r>
        <w:rPr>
          <w:rtl w:val="true"/>
        </w:rPr>
        <w:t xml:space="preserve">- </w:t>
      </w:r>
      <w:r>
        <w:rPr>
          <w:rtl w:val="true"/>
        </w:rPr>
        <w:t>سی فصل در هیئت و نجوم</w:t>
      </w:r>
      <w:bookmarkEnd w:id="84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مؤلّف کتاب آثار الشیعة أنّ للخواجه کتاباً بهذا العنوان،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هو غیر کتاب سی فصل المشهور الّذی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 هذا الکتاب فی مکتبة فینا العامّة</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و نقلت من هذا الکتاب مطالب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إستخراج طالع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الرسالة </w:t>
      </w:r>
      <w:bookmarkStart w:id="844" w:name="pg6948_91066"/>
    </w:p>
    <w:p>
      <w:pPr>
        <w:pStyle w:val="BookText"/>
        <w:rPr/>
      </w:pPr>
      <w:bookmarkEnd w:id="844"/>
      <w:r>
        <w:rPr>
          <w:rFonts w:ascii="IRNazanin" w:hAnsi="IRNazanin" w:eastAsia="IRNazanin"/>
          <w:color w:val="111111"/>
          <w:sz w:val="28"/>
          <w:sz w:val="28"/>
          <w:szCs w:val="28"/>
          <w:rtl w:val="true"/>
          <w:lang w:bidi="fa-IR"/>
        </w:rPr>
        <w:t>مضبوطة فی مکتبة مدرسة الشهید مطهّری العالیة، و مؤلّفها مجهول</w:t>
      </w:r>
      <w:r>
        <w:rPr>
          <w:rFonts w:eastAsia="IRNazanin" w:cs="IRNazanin"/>
          <w:color w:val="111111"/>
          <w:sz w:val="28"/>
          <w:szCs w:val="28"/>
          <w:rtl w:val="true"/>
          <w:lang w:bidi="fa-IR"/>
        </w:rPr>
        <w:t>.</w:t>
      </w:r>
    </w:p>
    <w:p>
      <w:pPr>
        <w:pStyle w:val="Heading3"/>
        <w:numPr>
          <w:ilvl w:val="2"/>
          <w:numId w:val="1"/>
        </w:numPr>
        <w:rPr/>
      </w:pPr>
      <w:bookmarkStart w:id="845" w:name="__RefHeading___Toc2089139_372815092"/>
      <w:bookmarkStart w:id="846" w:name="_Toc322"/>
      <w:bookmarkEnd w:id="845"/>
      <w:r>
        <w:rPr/>
        <w:t>126</w:t>
      </w:r>
      <w:r>
        <w:rPr>
          <w:rtl w:val="true"/>
        </w:rPr>
        <w:t xml:space="preserve">- </w:t>
      </w:r>
      <w:r>
        <w:rPr>
          <w:rtl w:val="true"/>
        </w:rPr>
        <w:t>مختصر کراة ارشمیدس</w:t>
      </w:r>
      <w:bookmarkEnd w:id="846"/>
    </w:p>
    <w:p>
      <w:pPr>
        <w:pStyle w:val="BookText"/>
        <w:rPr/>
      </w:pPr>
      <w:r>
        <w:rPr>
          <w:rFonts w:ascii="IRNazanin" w:hAnsi="IRNazanin" w:eastAsia="IRNazanin"/>
          <w:color w:val="111111"/>
          <w:sz w:val="28"/>
          <w:sz w:val="28"/>
          <w:szCs w:val="28"/>
          <w:rtl w:val="true"/>
          <w:lang w:bidi="fa-IR"/>
        </w:rPr>
        <w:t>ترجمة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جرجیزیدان فی کتاب آداب اللغة أنّ هذا الکتاب من مؤلّفات الخواجه،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بلندن</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 لعلّ هذا الکتاب هو کتاب تحریر کره و إستوانه للخواجه، أو موجز منه</w:t>
      </w:r>
      <w:r>
        <w:rPr>
          <w:rFonts w:eastAsia="IRNazanin" w:cs="IRNazanin"/>
          <w:color w:val="111111"/>
          <w:sz w:val="28"/>
          <w:szCs w:val="28"/>
          <w:rtl w:val="true"/>
          <w:lang w:bidi="fa-IR"/>
        </w:rPr>
        <w:t>.</w:t>
      </w:r>
    </w:p>
    <w:p>
      <w:pPr>
        <w:pStyle w:val="Heading3"/>
        <w:numPr>
          <w:ilvl w:val="2"/>
          <w:numId w:val="1"/>
        </w:numPr>
        <w:rPr/>
      </w:pPr>
      <w:bookmarkStart w:id="847" w:name="__RefHeading___Toc2089141_372815092"/>
      <w:bookmarkStart w:id="848" w:name="_Toc323"/>
      <w:bookmarkEnd w:id="847"/>
      <w:r>
        <w:rPr/>
        <w:t>127</w:t>
      </w:r>
      <w:r>
        <w:rPr>
          <w:rtl w:val="true"/>
        </w:rPr>
        <w:t xml:space="preserve">- </w:t>
      </w:r>
      <w:r>
        <w:rPr>
          <w:rtl w:val="true"/>
        </w:rPr>
        <w:t>بیت الباب فی أسطرلاب</w:t>
      </w:r>
      <w:bookmarkEnd w:id="848"/>
    </w:p>
    <w:p>
      <w:pPr>
        <w:pStyle w:val="BookText"/>
        <w:rPr/>
      </w:pPr>
      <w:r>
        <w:rPr>
          <w:rFonts w:ascii="IRNazanin" w:hAnsi="IRNazanin" w:eastAsia="IRNazanin"/>
          <w:color w:val="111111"/>
          <w:sz w:val="28"/>
          <w:sz w:val="28"/>
          <w:szCs w:val="28"/>
          <w:rtl w:val="true"/>
          <w:lang w:bidi="fa-IR"/>
        </w:rPr>
        <w:t>یذهب صاحب إکتفاء القنوع بما هو مطبوع إلی أنّ کتاباً بهذا العنون فی عداد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مؤلَّف فی الکرة و الإستوانة سمّاه بیت الباب</w:t>
      </w:r>
      <w:r>
        <w:rPr>
          <w:rFonts w:eastAsia="IRNazanin" w:cs="IRNazanin"/>
          <w:color w:val="111111"/>
          <w:sz w:val="28"/>
          <w:szCs w:val="28"/>
          <w:rtl w:val="true"/>
          <w:lang w:bidi="fa-IR"/>
        </w:rPr>
        <w:t>».</w:t>
      </w:r>
      <w:r>
        <w:rPr>
          <w:rStyle w:val="FootnoteAnchor"/>
          <w:rtl w:val="true"/>
        </w:rPr>
        <w:footnoteReference w:id="1125"/>
      </w:r>
    </w:p>
    <w:p>
      <w:pPr>
        <w:pStyle w:val="Heading3"/>
        <w:numPr>
          <w:ilvl w:val="2"/>
          <w:numId w:val="1"/>
        </w:numPr>
        <w:rPr/>
      </w:pPr>
      <w:bookmarkStart w:id="849" w:name="__RefHeading___Toc2089143_372815092"/>
      <w:bookmarkStart w:id="850" w:name="_Toc324"/>
      <w:bookmarkEnd w:id="849"/>
      <w:r>
        <w:rPr/>
        <w:t>128</w:t>
      </w:r>
      <w:r>
        <w:rPr>
          <w:rtl w:val="true"/>
        </w:rPr>
        <w:t xml:space="preserve">- </w:t>
      </w:r>
      <w:r>
        <w:rPr>
          <w:rtl w:val="true"/>
        </w:rPr>
        <w:t>صد باب در معرفت أسطرلاب</w:t>
      </w:r>
      <w:bookmarkEnd w:id="850"/>
    </w:p>
    <w:p>
      <w:pPr>
        <w:pStyle w:val="BookText"/>
        <w:rPr/>
      </w:pPr>
      <w:r>
        <w:rPr>
          <w:rFonts w:ascii="IRNazanin" w:hAnsi="IRNazanin" w:eastAsia="IRNazanin"/>
          <w:color w:val="111111"/>
          <w:sz w:val="28"/>
          <w:sz w:val="28"/>
          <w:szCs w:val="28"/>
          <w:rtl w:val="true"/>
          <w:lang w:bidi="fa-IR"/>
        </w:rPr>
        <w:t>ذکر مؤلّف کتاب آثار الشیعة هذا الکتاب فی فهرس مؤلّفات المحقّق الطوسی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لّف الخواجه هذا الکتاب لرجل یعرف بالحاج أمیر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اسطرلاب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ثنای بی عد قادری را سزاست که به بدایع فطرت و صنائع حکمت اطباق سموات سبع را بی وسیله مدد و رابطه عمد بید قدرت برافراشت و صفائح افلاک را بجواهر زواهر کواکب بیاراست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تحتفظ مکتبة کلیّة الحقوق بنسخة من هذا الکتاب رقمها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تحتفظ مکتبة جامعة طهران بنسخة منه أیضاً</w:t>
      </w:r>
      <w:r>
        <w:rPr>
          <w:rFonts w:eastAsia="IRNazanin" w:cs="IRNazanin"/>
          <w:color w:val="111111"/>
          <w:sz w:val="28"/>
          <w:szCs w:val="28"/>
          <w:rtl w:val="true"/>
          <w:lang w:bidi="fa-IR"/>
        </w:rPr>
        <w:t>.</w:t>
      </w:r>
      <w:r>
        <w:rPr>
          <w:rStyle w:val="FootnoteAnchor"/>
          <w:rtl w:val="true"/>
        </w:rPr>
        <w:footnoteReference w:id="1127"/>
      </w:r>
    </w:p>
    <w:p>
      <w:pPr>
        <w:pStyle w:val="Heading3"/>
        <w:numPr>
          <w:ilvl w:val="2"/>
          <w:numId w:val="1"/>
        </w:numPr>
        <w:rPr/>
      </w:pPr>
      <w:bookmarkStart w:id="851" w:name="__RefHeading___Toc2089145_372815092"/>
      <w:bookmarkStart w:id="852" w:name="_Toc325"/>
      <w:bookmarkEnd w:id="851"/>
      <w:r>
        <w:rPr/>
        <w:t>129</w:t>
      </w:r>
      <w:r>
        <w:rPr>
          <w:rtl w:val="true"/>
        </w:rPr>
        <w:t xml:space="preserve">- </w:t>
      </w:r>
      <w:r>
        <w:rPr>
          <w:rtl w:val="true"/>
        </w:rPr>
        <w:t>مقاله در موسیقی</w:t>
      </w:r>
      <w:bookmarkEnd w:id="85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هذا الأثر للخواجه فی الکتب الّتی أرّخت حیاته و ترجمت له و لمؤلّفاته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فهرس المخطوطات العربیّة فی مکتبة باریس الوطنیّة نسب إلی المحقّق الطوسی رسالة صغیرة بهذا العنوان تحت الرقم </w:t>
      </w:r>
      <w:r>
        <w:rPr>
          <w:rFonts w:eastAsia="IRNazanin" w:cs="IRNazanin"/>
          <w:color w:val="111111"/>
          <w:sz w:val="28"/>
          <w:szCs w:val="28"/>
          <w:lang w:bidi="fa-IR"/>
        </w:rPr>
        <w:t>2466</w:t>
      </w:r>
      <w:r>
        <w:rPr>
          <w:rFonts w:eastAsia="IRNazanin" w:cs="IRNazanin"/>
          <w:color w:val="111111"/>
          <w:sz w:val="28"/>
          <w:szCs w:val="28"/>
          <w:rtl w:val="true"/>
          <w:lang w:bidi="fa-IR"/>
        </w:rPr>
        <w:t>.</w:t>
      </w:r>
      <w:r>
        <w:rPr>
          <w:rStyle w:val="FootnoteAnchor"/>
          <w:rtl w:val="true"/>
        </w:rPr>
        <w:footnoteReference w:id="1128"/>
      </w:r>
      <w:bookmarkStart w:id="853" w:name="pg6948_91068"/>
    </w:p>
    <w:p>
      <w:pPr>
        <w:pStyle w:val="BookText"/>
        <w:rPr/>
      </w:pPr>
      <w:bookmarkEnd w:id="853"/>
      <w:r>
        <w:rPr>
          <w:rFonts w:ascii="IRNazanin" w:hAnsi="IRNazanin" w:eastAsia="IRNazanin"/>
          <w:color w:val="111111"/>
          <w:sz w:val="28"/>
          <w:sz w:val="28"/>
          <w:szCs w:val="28"/>
          <w:rtl w:val="true"/>
          <w:lang w:bidi="fa-IR"/>
        </w:rPr>
        <w:t>و أضاف سارتن بعد ذکر رسالة الموسیقی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التحف کتاب فارسی نُسب إلی نصیرالدّین، و اذا کان له علی وجه التحقیق، فیحتمل أ نّه ترجمة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موسیقی، و فی ضوء الروایات، یعتبر نصیرالدّین مخترعاً لنوع من النای باسم مهتار دو دوک</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 اُکملتنظریات الخواجه فی الموسیقی بواسطة أبرز طالب من طلاّبه، و هو قطب‌الدّین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الموسیقی العربیة، لندن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معجم بهار عجم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صحّت‌نامه قول فی علم الموسیقی للخواجه 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هذه الرسالة فی مطبعة دارالعلم بالقاهرة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بجهود زکریّا یوسف أحد الفنّانین العراقیّین</w:t>
      </w:r>
      <w:r>
        <w:rPr>
          <w:rFonts w:eastAsia="IRNazanin" w:cs="IRNazanin"/>
          <w:color w:val="111111"/>
          <w:sz w:val="28"/>
          <w:szCs w:val="28"/>
          <w:rtl w:val="true"/>
          <w:lang w:bidi="fa-IR"/>
        </w:rPr>
        <w:t>.</w:t>
      </w:r>
    </w:p>
    <w:p>
      <w:pPr>
        <w:pStyle w:val="Heading3"/>
        <w:numPr>
          <w:ilvl w:val="2"/>
          <w:numId w:val="1"/>
        </w:numPr>
        <w:rPr/>
      </w:pPr>
      <w:bookmarkStart w:id="854" w:name="__RefHeading___Toc2089147_372815092"/>
      <w:bookmarkStart w:id="855" w:name="_Toc326"/>
      <w:bookmarkEnd w:id="854"/>
      <w:r>
        <w:rPr/>
        <w:t>130</w:t>
      </w:r>
      <w:r>
        <w:rPr>
          <w:rtl w:val="true"/>
        </w:rPr>
        <w:t xml:space="preserve">- </w:t>
      </w:r>
      <w:r>
        <w:rPr>
          <w:rtl w:val="true"/>
        </w:rPr>
        <w:t>رسالة فی شکل القطاع السطحی</w:t>
      </w:r>
      <w:bookmarkEnd w:id="855"/>
    </w:p>
    <w:p>
      <w:pPr>
        <w:pStyle w:val="BookText"/>
        <w:rPr/>
      </w:pPr>
      <w:r>
        <w:rPr>
          <w:rFonts w:ascii="IRNazanin" w:hAnsi="IRNazanin" w:eastAsia="IRNazanin"/>
          <w:color w:val="111111"/>
          <w:sz w:val="28"/>
          <w:sz w:val="28"/>
          <w:szCs w:val="28"/>
          <w:rtl w:val="true"/>
          <w:lang w:bidi="fa-IR"/>
        </w:rPr>
        <w:t>وردت رسالة بهذا العنوان فی مجموعة تضمّ آثار الخواجه، و ذلک فی فهرس المخطوطات العربیّة فی مکتبة باریس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 نّها من مؤلّفات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الفهرس العربی فی مکتبة باریس الوطنیّة</w:t>
      </w:r>
      <w:r>
        <w:rPr>
          <w:rFonts w:eastAsia="IRNazanin" w:cs="IRNazanin"/>
          <w:color w:val="111111"/>
          <w:sz w:val="28"/>
          <w:szCs w:val="28"/>
          <w:rtl w:val="true"/>
          <w:lang w:bidi="fa-IR"/>
        </w:rPr>
        <w:t>).</w:t>
      </w:r>
    </w:p>
    <w:p>
      <w:pPr>
        <w:pStyle w:val="Heading3"/>
        <w:numPr>
          <w:ilvl w:val="2"/>
          <w:numId w:val="1"/>
        </w:numPr>
        <w:rPr/>
      </w:pPr>
      <w:bookmarkStart w:id="856" w:name="__RefHeading___Toc2089149_372815092"/>
      <w:bookmarkStart w:id="857" w:name="_Toc327"/>
      <w:bookmarkEnd w:id="856"/>
      <w:r>
        <w:rPr/>
        <w:t>131</w:t>
      </w:r>
      <w:r>
        <w:rPr>
          <w:rtl w:val="true"/>
        </w:rPr>
        <w:t xml:space="preserve">- </w:t>
      </w:r>
      <w:r>
        <w:rPr>
          <w:rtl w:val="true"/>
        </w:rPr>
        <w:t>رسالة فی علم الرمل</w:t>
      </w:r>
      <w:bookmarkEnd w:id="857"/>
    </w:p>
    <w:p>
      <w:pPr>
        <w:pStyle w:val="BookText"/>
        <w:rPr/>
      </w:pPr>
      <w:r>
        <w:rPr>
          <w:rFonts w:ascii="IRNazanin" w:hAnsi="IRNazanin" w:eastAsia="IRNazanin"/>
          <w:color w:val="111111"/>
          <w:sz w:val="28"/>
          <w:sz w:val="28"/>
          <w:szCs w:val="28"/>
          <w:rtl w:val="true"/>
          <w:lang w:bidi="fa-IR"/>
        </w:rPr>
        <w:t>هذه الرسالة بثلاث لغات هی العربیّة، و الفارسیّة،الترکیة، و نسب تألیفها إلی الخواجه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لکلّ علم موضوعاً، و موضوع علم الرمل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 هذه الرسالة فی مکتبة الآستانة الرضویّة المقدّسة</w:t>
      </w:r>
      <w:r>
        <w:rPr>
          <w:rFonts w:eastAsia="IRNazanin" w:cs="IRNazanin"/>
          <w:color w:val="111111"/>
          <w:sz w:val="28"/>
          <w:szCs w:val="28"/>
          <w:rtl w:val="true"/>
          <w:lang w:bidi="fa-IR"/>
        </w:rPr>
        <w:t>.</w:t>
      </w:r>
    </w:p>
    <w:p>
      <w:pPr>
        <w:pStyle w:val="Heading3"/>
        <w:numPr>
          <w:ilvl w:val="2"/>
          <w:numId w:val="1"/>
        </w:numPr>
        <w:rPr/>
      </w:pPr>
      <w:bookmarkStart w:id="858" w:name="__RefHeading___Toc2089151_372815092"/>
      <w:bookmarkStart w:id="859" w:name="_Toc328"/>
      <w:bookmarkEnd w:id="858"/>
      <w:r>
        <w:rPr/>
        <w:t>132</w:t>
      </w:r>
      <w:r>
        <w:rPr>
          <w:rtl w:val="true"/>
        </w:rPr>
        <w:t xml:space="preserve">- </w:t>
      </w:r>
      <w:r>
        <w:rPr>
          <w:rtl w:val="true"/>
        </w:rPr>
        <w:t>نهایة الإدراک فی درایة الأفلاک فی الهیأة</w:t>
      </w:r>
      <w:bookmarkEnd w:id="85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صاحب کتاب کشف الحجب الأستار هذا الکتاب فی مؤلّفات الخواجه،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صنّفه الخواجه فی عهد بهاءالدّین محمّد الجوینی بطلبٍ من محمّد بن عمر البدخشانی بعد تألیف التذکرة</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و من الثابت أنّ نسبة هذا الکتاب إلی الخواجه سهو، إذ إنّه من مؤلّفات قطب‌الدّین الشیرازی کما ذهب إلی ذلک حاجی خلیفة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حمداللّه فاطر السموات فوق الأرضین عبرة </w:t>
      </w:r>
      <w:bookmarkStart w:id="860" w:name="pg6948_91071"/>
    </w:p>
    <w:p>
      <w:pPr>
        <w:pStyle w:val="BookText"/>
        <w:rPr/>
      </w:pPr>
      <w:bookmarkEnd w:id="860"/>
      <w:r>
        <w:rPr>
          <w:rFonts w:ascii="IRNazanin" w:hAnsi="IRNazanin" w:eastAsia="IRNazanin"/>
          <w:color w:val="111111"/>
          <w:sz w:val="28"/>
          <w:sz w:val="28"/>
          <w:szCs w:val="28"/>
          <w:rtl w:val="true"/>
          <w:lang w:bidi="fa-IR"/>
        </w:rPr>
        <w:t>للناظرین</w:t>
      </w:r>
      <w:r>
        <w:rPr>
          <w:rFonts w:eastAsia="IRNazanin" w:cs="IRNazanin"/>
          <w:color w:val="111111"/>
          <w:sz w:val="28"/>
          <w:szCs w:val="28"/>
          <w:rtl w:val="true"/>
          <w:lang w:bidi="fa-IR"/>
        </w:rPr>
        <w:t>».</w:t>
      </w:r>
    </w:p>
    <w:p>
      <w:pPr>
        <w:pStyle w:val="Heading3"/>
        <w:numPr>
          <w:ilvl w:val="2"/>
          <w:numId w:val="1"/>
        </w:numPr>
        <w:rPr/>
      </w:pPr>
      <w:bookmarkStart w:id="861" w:name="__RefHeading___Toc2089153_372815092"/>
      <w:bookmarkStart w:id="862" w:name="_Toc329"/>
      <w:bookmarkEnd w:id="861"/>
      <w:r>
        <w:rPr/>
        <w:t>133</w:t>
      </w:r>
      <w:r>
        <w:rPr>
          <w:rtl w:val="true"/>
        </w:rPr>
        <w:t xml:space="preserve">- </w:t>
      </w:r>
      <w:r>
        <w:rPr>
          <w:rtl w:val="true"/>
        </w:rPr>
        <w:t>التسهیل فی النجوم</w:t>
      </w:r>
      <w:bookmarkEnd w:id="862"/>
    </w:p>
    <w:p>
      <w:pPr>
        <w:pStyle w:val="BookText"/>
        <w:rPr/>
      </w:pPr>
      <w:r>
        <w:rPr>
          <w:rFonts w:ascii="IRNazanin" w:hAnsi="IRNazanin" w:eastAsia="IRNazanin"/>
          <w:color w:val="111111"/>
          <w:sz w:val="28"/>
          <w:sz w:val="28"/>
          <w:szCs w:val="28"/>
          <w:rtl w:val="true"/>
          <w:lang w:bidi="fa-IR"/>
        </w:rPr>
        <w:t>عدّه سارتن فی تاریخ العلوم من مؤلّفات الخواجه</w:t>
      </w:r>
      <w:r>
        <w:rPr>
          <w:rFonts w:eastAsia="IRNazanin" w:cs="IRNazanin"/>
          <w:color w:val="111111"/>
          <w:sz w:val="28"/>
          <w:szCs w:val="28"/>
          <w:rtl w:val="true"/>
          <w:lang w:bidi="fa-IR"/>
        </w:rPr>
        <w:t>.</w:t>
      </w:r>
    </w:p>
    <w:p>
      <w:pPr>
        <w:pStyle w:val="Heading3"/>
        <w:numPr>
          <w:ilvl w:val="2"/>
          <w:numId w:val="1"/>
        </w:numPr>
        <w:rPr/>
      </w:pPr>
      <w:bookmarkStart w:id="863" w:name="__RefHeading___Toc2089155_372815092"/>
      <w:bookmarkStart w:id="864" w:name="_Toc330"/>
      <w:bookmarkEnd w:id="863"/>
      <w:r>
        <w:rPr/>
        <w:t>134</w:t>
      </w:r>
      <w:r>
        <w:rPr>
          <w:rtl w:val="true"/>
        </w:rPr>
        <w:t xml:space="preserve">- </w:t>
      </w:r>
      <w:r>
        <w:rPr>
          <w:rtl w:val="true"/>
        </w:rPr>
        <w:t>رساله اثبات واجب</w:t>
      </w:r>
      <w:bookmarkEnd w:id="864"/>
    </w:p>
    <w:p>
      <w:pPr>
        <w:pStyle w:val="BookText"/>
        <w:rPr/>
      </w:pPr>
      <w:r>
        <w:rPr>
          <w:rFonts w:ascii="IRNazanin" w:hAnsi="IRNazanin" w:eastAsia="IRNazanin"/>
          <w:color w:val="111111"/>
          <w:sz w:val="28"/>
          <w:sz w:val="28"/>
          <w:szCs w:val="28"/>
          <w:rtl w:val="true"/>
          <w:lang w:bidi="fa-IR"/>
        </w:rPr>
        <w:t>رسالة مختصرة بالفارسیّة ذکر فیها الخواجه أربعة أدلّة لإثبات الواجب علی نهج المتکلّمین، و ثلاثة أدلّة علی نهج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أیّدک اللّه تعالی إلی الصراط المستقیم و أرشدک إلی الطریق القویم که نزد ارباب علم و عرفان و اصحاب حکمت یونان</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نسخة من هذه الرسالة ضمن مجموعة من موقوفات المرحوم میرزا رضاخان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الآستانة الرضویّة المقدّسة کتب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اثبات واجب که بطریق سماع منسوب بمحقّق طوسی</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طبعت هذه الرسالة بجهودی مع مجموعة من رسائل الخواجه فی سلسلة إصدارات الجامعة</w:t>
      </w:r>
      <w:r>
        <w:rPr>
          <w:rFonts w:eastAsia="IRNazanin" w:cs="IRNazanin"/>
          <w:color w:val="111111"/>
          <w:sz w:val="28"/>
          <w:szCs w:val="28"/>
          <w:rtl w:val="true"/>
          <w:lang w:bidi="fa-IR"/>
        </w:rPr>
        <w:t>.</w:t>
      </w:r>
    </w:p>
    <w:p>
      <w:pPr>
        <w:pStyle w:val="Heading3"/>
        <w:numPr>
          <w:ilvl w:val="2"/>
          <w:numId w:val="1"/>
        </w:numPr>
        <w:rPr/>
      </w:pPr>
      <w:bookmarkStart w:id="865" w:name="__RefHeading___Toc2089157_372815092"/>
      <w:bookmarkStart w:id="866" w:name="_Toc331"/>
      <w:bookmarkEnd w:id="865"/>
      <w:r>
        <w:rPr/>
        <w:t>135</w:t>
      </w:r>
      <w:r>
        <w:rPr>
          <w:rtl w:val="true"/>
        </w:rPr>
        <w:t xml:space="preserve">- </w:t>
      </w:r>
      <w:r>
        <w:rPr>
          <w:rtl w:val="true"/>
        </w:rPr>
        <w:t>اثبات واجب به طریق مناظره</w:t>
      </w:r>
      <w:r>
        <w:rPr>
          <w:rtl w:val="true"/>
        </w:rPr>
        <w:t>.</w:t>
      </w:r>
      <w:bookmarkEnd w:id="8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أثبت الخواجه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عن طریق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الرسالة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در اثبات واجب الوجود بطریق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نبود هیچ موجود نبود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إنّ إحدی نسخ هذه الرسالة موجودة ضمن مجموعة فی مکتبة مدرسة الشهید مطهّری العالیة، و الاُخری فی مجموعة تعود إلی المرحوم فاضل تونی، و هی محفوظة الآن فی المکتبة المرکزیّة فی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الرسالة فی هاتین المجموعتین بعد الرسالة الّتی تحمل عنوان موجودات و أقسام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الجامعة بنسخة اُخری منها</w:t>
      </w:r>
      <w:r>
        <w:rPr>
          <w:rFonts w:eastAsia="IRNazanin" w:cs="IRNazanin"/>
          <w:color w:val="111111"/>
          <w:sz w:val="28"/>
          <w:szCs w:val="28"/>
          <w:rtl w:val="true"/>
          <w:lang w:bidi="fa-IR"/>
        </w:rPr>
        <w:t>.</w:t>
      </w:r>
      <w:r>
        <w:rPr>
          <w:rStyle w:val="FootnoteAnchor"/>
          <w:rtl w:val="true"/>
        </w:rPr>
        <w:footnoteReference w:id="1134"/>
      </w:r>
      <w:bookmarkStart w:id="867" w:name="pg6948_91073"/>
    </w:p>
    <w:p>
      <w:pPr>
        <w:pStyle w:val="BookText"/>
        <w:rPr/>
      </w:pPr>
      <w:bookmarkEnd w:id="867"/>
      <w:r>
        <w:rPr>
          <w:rFonts w:ascii="IRNazanin" w:hAnsi="IRNazanin" w:eastAsia="IRNazanin"/>
          <w:color w:val="111111"/>
          <w:sz w:val="28"/>
          <w:sz w:val="28"/>
          <w:szCs w:val="28"/>
          <w:rtl w:val="true"/>
          <w:lang w:bidi="fa-IR"/>
        </w:rPr>
        <w:t>طبعت هذه الرسالة بجهودی أیضاً فی مجموعة تضمّ رسائل الخواجه</w:t>
      </w:r>
      <w:r>
        <w:rPr>
          <w:rFonts w:eastAsia="IRNazanin" w:cs="IRNazanin"/>
          <w:color w:val="111111"/>
          <w:sz w:val="28"/>
          <w:szCs w:val="28"/>
          <w:rtl w:val="true"/>
          <w:lang w:bidi="fa-IR"/>
        </w:rPr>
        <w:t>.</w:t>
      </w:r>
    </w:p>
    <w:p>
      <w:pPr>
        <w:pStyle w:val="Heading3"/>
        <w:numPr>
          <w:ilvl w:val="2"/>
          <w:numId w:val="1"/>
        </w:numPr>
        <w:rPr/>
      </w:pPr>
      <w:bookmarkStart w:id="868" w:name="__RefHeading___Toc2089159_372815092"/>
      <w:bookmarkStart w:id="869" w:name="_Toc332"/>
      <w:bookmarkEnd w:id="868"/>
      <w:r>
        <w:rPr/>
        <w:t>136</w:t>
      </w:r>
      <w:r>
        <w:rPr>
          <w:rtl w:val="true"/>
        </w:rPr>
        <w:t xml:space="preserve">- </w:t>
      </w:r>
      <w:r>
        <w:rPr>
          <w:rtl w:val="true"/>
        </w:rPr>
        <w:t>الرسالة النصیریّة</w:t>
      </w:r>
      <w:bookmarkEnd w:id="869"/>
    </w:p>
    <w:p>
      <w:pPr>
        <w:pStyle w:val="BookText"/>
        <w:rPr/>
      </w:pPr>
      <w:r>
        <w:rPr>
          <w:rFonts w:ascii="IRNazanin" w:hAnsi="IRNazanin" w:eastAsia="IRNazanin"/>
          <w:color w:val="111111"/>
          <w:sz w:val="28"/>
          <w:sz w:val="28"/>
          <w:szCs w:val="28"/>
          <w:rtl w:val="true"/>
          <w:lang w:bidi="fa-IR"/>
        </w:rPr>
        <w:t>تبیّن هذه الرسالة أنّ الفیلسوف لایهتمّ بلذاته البدنیّة کثیراً، و انّما یأخذ منها المقدار الضروری لحیاته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الرجل الحکیم غیر حریص علی اللذّات البدنیّة کالجماع، و الأطعمة، و الأشربة، و الثیاب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یلتمس منها بالمقدار الّذی یضطرّ إلیه، فبالحریّ أن یبعد عن الإهتمام للرئاسة أو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منها فی مکتبة الجامعة</w:t>
      </w:r>
      <w:r>
        <w:rPr>
          <w:rFonts w:eastAsia="IRNazanin" w:cs="IRNazanin"/>
          <w:color w:val="111111"/>
          <w:sz w:val="28"/>
          <w:szCs w:val="28"/>
          <w:rtl w:val="true"/>
          <w:lang w:bidi="fa-IR"/>
        </w:rPr>
        <w:t>.</w:t>
      </w:r>
      <w:r>
        <w:rPr>
          <w:rStyle w:val="FootnoteAnchor"/>
          <w:rtl w:val="true"/>
        </w:rPr>
        <w:footnoteReference w:id="1135"/>
      </w:r>
    </w:p>
    <w:p>
      <w:pPr>
        <w:pStyle w:val="Heading3"/>
        <w:numPr>
          <w:ilvl w:val="2"/>
          <w:numId w:val="1"/>
        </w:numPr>
        <w:rPr/>
      </w:pPr>
      <w:bookmarkStart w:id="870" w:name="__RefHeading___Toc2089161_372815092"/>
      <w:bookmarkStart w:id="871" w:name="_Toc333"/>
      <w:bookmarkEnd w:id="870"/>
      <w:r>
        <w:rPr/>
        <w:t>137</w:t>
      </w:r>
      <w:r>
        <w:rPr>
          <w:rtl w:val="true"/>
        </w:rPr>
        <w:t xml:space="preserve">- </w:t>
      </w:r>
      <w:r>
        <w:rPr>
          <w:rtl w:val="true"/>
        </w:rPr>
        <w:t>المقنعة فی اُصول الدّین</w:t>
      </w:r>
      <w:bookmarkEnd w:id="87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تلحظ هذه الرسالة فی فهارس کتب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أنیّ رأیت نسخة من شرح المقنعة لمحمد مؤمن بن طاهر الدّین الکرمانی فی مکتبة العالم المحترم إبن یوسف الشیرازی، ذکر الشارح أ نّها من تألیفات الخواجه الطوسی، و قال فی مقدّمة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حارت فی لمعة بحار سبحات جماله سوابح دقایق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الراجی إلی فضل ربّه المهیمن إبن طاهرالدّین محمّد الکرمانی محمّد مؤمن عفی عن جرائمه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ظفرت فی بعض أسفاری بالرسالة الأنیقة الموسومة بالمقنعة المنسوبة إلی المولی الأعظم و الحبر الأفخم و البحر القمقام و النحریر الضنین بمثله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المشتهر فی الآفاق، الفائز من رحیق التحقیق بکأس دهاق، حلال مغالق العاضل بأیدی الأید القدسی، خواجه نصیرالدّین محمّدبن الحسن الطوسی بوّأه اللّه بحبوحة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رسالة المقنعة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باری‌ء الموجودات و الصلاة علی أشرف المقدّسات محمّد و آله أکمل الذوات، فهذه مقنعة فی أوّل الواجبات لخصّتها لذوی الإشتغالات،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أن یعرف اللّه تعالی موجوداً واجباً لذاته</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تحتفظ مکتبة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مشهد المقدّسة بنسخة من هذه الرسالة</w:t>
      </w:r>
      <w:r>
        <w:rPr>
          <w:rFonts w:eastAsia="IRNazanin" w:cs="IRNazanin"/>
          <w:color w:val="111111"/>
          <w:sz w:val="28"/>
          <w:szCs w:val="28"/>
          <w:rtl w:val="true"/>
          <w:lang w:bidi="fa-IR"/>
        </w:rPr>
        <w:t>.</w:t>
      </w:r>
      <w:r>
        <w:rPr>
          <w:rStyle w:val="FootnoteAnchor"/>
          <w:rtl w:val="true"/>
        </w:rPr>
        <w:footnoteReference w:id="1137"/>
      </w:r>
      <w:bookmarkStart w:id="872" w:name="pg6948_91075"/>
    </w:p>
    <w:p>
      <w:pPr>
        <w:pStyle w:val="Heading3"/>
        <w:numPr>
          <w:ilvl w:val="2"/>
          <w:numId w:val="1"/>
        </w:numPr>
        <w:rPr/>
      </w:pPr>
      <w:bookmarkStart w:id="873" w:name="__RefHeading___Toc2089163_372815092"/>
      <w:bookmarkStart w:id="874" w:name="_Toc334"/>
      <w:bookmarkEnd w:id="872"/>
      <w:bookmarkEnd w:id="873"/>
      <w:r>
        <w:rPr/>
        <w:t>138</w:t>
      </w:r>
      <w:r>
        <w:rPr>
          <w:rtl w:val="true"/>
        </w:rPr>
        <w:t xml:space="preserve">- </w:t>
      </w:r>
      <w:r>
        <w:rPr>
          <w:rtl w:val="true"/>
        </w:rPr>
        <w:t>رسالة اُصول الدّین</w:t>
      </w:r>
      <w:bookmarkEnd w:id="874"/>
    </w:p>
    <w:p>
      <w:pPr>
        <w:pStyle w:val="BookText"/>
        <w:rPr/>
      </w:pPr>
      <w:r>
        <w:rPr>
          <w:rFonts w:ascii="IRNazanin" w:hAnsi="IRNazanin" w:eastAsia="IRNazanin"/>
          <w:color w:val="111111"/>
          <w:sz w:val="28"/>
          <w:sz w:val="28"/>
          <w:szCs w:val="28"/>
          <w:rtl w:val="true"/>
          <w:lang w:bidi="fa-IR"/>
        </w:rPr>
        <w:t>رسالة فی اُصول الدّین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حمداللّه الواجب وجوده، الفائض علی سائر القوابل فضله وجوده، و تفاوت بحسب القبول ظلّ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رسالة موجزة تشغل خمس أو ستّ صفحات من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منها فی مجموعة فی مکتبة ملک الأهلیّة بطهران</w:t>
      </w:r>
      <w:r>
        <w:rPr>
          <w:rFonts w:eastAsia="IRNazanin" w:cs="IRNazanin"/>
          <w:color w:val="111111"/>
          <w:sz w:val="28"/>
          <w:szCs w:val="28"/>
          <w:rtl w:val="true"/>
          <w:lang w:bidi="fa-IR"/>
        </w:rPr>
        <w:t>.</w:t>
      </w:r>
    </w:p>
    <w:p>
      <w:pPr>
        <w:pStyle w:val="Heading3"/>
        <w:numPr>
          <w:ilvl w:val="2"/>
          <w:numId w:val="1"/>
        </w:numPr>
        <w:rPr/>
      </w:pPr>
      <w:bookmarkStart w:id="875" w:name="__RefHeading___Toc2089165_372815092"/>
      <w:bookmarkStart w:id="876" w:name="_Toc335"/>
      <w:bookmarkEnd w:id="875"/>
      <w:r>
        <w:rPr/>
        <w:t>139</w:t>
      </w:r>
      <w:r>
        <w:rPr>
          <w:rtl w:val="true"/>
        </w:rPr>
        <w:t xml:space="preserve">- </w:t>
      </w:r>
      <w:r>
        <w:rPr>
          <w:rtl w:val="true"/>
        </w:rPr>
        <w:t>رسالة فی ماهیّة العلم و العالم و المعلوم</w:t>
      </w:r>
      <w:bookmarkEnd w:id="876"/>
    </w:p>
    <w:p>
      <w:pPr>
        <w:pStyle w:val="BookText"/>
        <w:rPr/>
      </w:pPr>
      <w:r>
        <w:rPr>
          <w:rFonts w:ascii="IRNazanin" w:hAnsi="IRNazanin" w:eastAsia="IRNazanin"/>
          <w:color w:val="111111"/>
          <w:sz w:val="28"/>
          <w:sz w:val="28"/>
          <w:szCs w:val="28"/>
          <w:rtl w:val="true"/>
          <w:lang w:bidi="fa-IR"/>
        </w:rPr>
        <w:t>رسالة مختصرة باللغة العربیّة منسوبة إلی الخواجه الطوسی،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وفّقنا اللّه و إیّاک أ نّه لابدّ من معرفة العلم و العالم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تصوّر النفس المطمئنّة الناطقة الکلّیّة حقائق الأشیاء المجرّدة عن المواد کمیّة و کیفیّة مفردة و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المنسوبة إلی المحقّق الطوسی نصیرالدّین محمّد قدّس سرّه فی</w:t>
      </w:r>
    </w:p>
    <w:p>
      <w:pPr>
        <w:pStyle w:val="BookText"/>
        <w:rPr/>
      </w:pPr>
      <w:r>
        <w:rPr>
          <w:rFonts w:ascii="IRNazanin" w:hAnsi="IRNazanin" w:eastAsia="IRNazanin"/>
          <w:color w:val="111111"/>
          <w:sz w:val="28"/>
          <w:sz w:val="28"/>
          <w:szCs w:val="28"/>
          <w:rtl w:val="true"/>
          <w:lang w:bidi="fa-IR"/>
        </w:rPr>
        <w:t>العلم اللدنی و الکسبی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الخواجه فی هذه الرسالة عن العلم اللدنی و الکسبی باسلوب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نسخة من هذه الرسالة ضمن مجموعة من کتب المرحوم خاتم الحکماء الأستاذ المیرزا محمّد طاهر تنکابنی طاب ثراه فی مکتبة مجلس الشوری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هذه الرسالة بطهران فی حاشیة کتاب المشاعر للملاّصدرا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العلم اللدنی و الکسبی للمحقّق الطوسی</w:t>
      </w:r>
      <w:r>
        <w:rPr>
          <w:rFonts w:eastAsia="IRNazanin" w:cs="IRNazanin"/>
          <w:color w:val="111111"/>
          <w:sz w:val="28"/>
          <w:szCs w:val="28"/>
          <w:rtl w:val="true"/>
          <w:lang w:bidi="fa-IR"/>
        </w:rPr>
        <w:t>».</w:t>
      </w:r>
    </w:p>
    <w:p>
      <w:pPr>
        <w:pStyle w:val="Heading3"/>
        <w:numPr>
          <w:ilvl w:val="2"/>
          <w:numId w:val="1"/>
        </w:numPr>
        <w:rPr/>
      </w:pPr>
      <w:bookmarkStart w:id="877" w:name="__RefHeading___Toc2089167_372815092"/>
      <w:bookmarkStart w:id="878" w:name="_Toc336"/>
      <w:bookmarkEnd w:id="877"/>
      <w:r>
        <w:rPr/>
        <w:t>140</w:t>
      </w:r>
      <w:r>
        <w:rPr>
          <w:rtl w:val="true"/>
        </w:rPr>
        <w:t xml:space="preserve">- </w:t>
      </w:r>
      <w:r>
        <w:rPr>
          <w:rtl w:val="true"/>
        </w:rPr>
        <w:t>رسالة فی النفی و الإثبات</w:t>
      </w:r>
      <w:bookmarkEnd w:id="878"/>
    </w:p>
    <w:p>
      <w:pPr>
        <w:pStyle w:val="BookText"/>
        <w:rPr/>
      </w:pPr>
      <w:r>
        <w:rPr>
          <w:rFonts w:ascii="IRNazanin" w:hAnsi="IRNazanin" w:eastAsia="IRNazanin"/>
          <w:color w:val="111111"/>
          <w:sz w:val="28"/>
          <w:sz w:val="28"/>
          <w:szCs w:val="28"/>
          <w:rtl w:val="true"/>
          <w:lang w:bidi="fa-IR"/>
        </w:rPr>
        <w:t>رسالة مختصرة للخواجه الطوسی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عنوانها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تلفیق لمولانا الإمام نصیرالملّة و الدّین محمّد الطوسی أدام اللّه تعالی فی السعادة و العزّ ظلاله، فی النفی و الإثبات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خلافست میان علما که آیا معدوم شیء هست یا نه و از معدوم جائز الوجود خواستند، و نافیان گفتند معدوم شیء نیست و فرق نکرد میان جائز و مستحیل الوجود بلکه هر دو را معدوم خوانند</w:t>
      </w:r>
      <w:r>
        <w:rPr>
          <w:rFonts w:eastAsia="IRNazanin" w:cs="IRNazanin"/>
          <w:color w:val="111111"/>
          <w:sz w:val="28"/>
          <w:szCs w:val="28"/>
          <w:rtl w:val="true"/>
          <w:lang w:bidi="fa-IR"/>
        </w:rPr>
        <w:t>».</w:t>
      </w:r>
      <w:r>
        <w:rPr>
          <w:rStyle w:val="FootnoteAnchor"/>
          <w:rtl w:val="true"/>
        </w:rPr>
        <w:footnoteReference w:id="1138"/>
      </w:r>
      <w:bookmarkStart w:id="879" w:name="pg6948_91077"/>
    </w:p>
    <w:p>
      <w:pPr>
        <w:pStyle w:val="BookText"/>
        <w:rPr/>
      </w:pPr>
      <w:bookmarkEnd w:id="879"/>
      <w:r>
        <w:rPr>
          <w:rFonts w:ascii="IRNazanin" w:hAnsi="IRNazanin" w:eastAsia="IRNazanin"/>
          <w:color w:val="111111"/>
          <w:sz w:val="28"/>
          <w:sz w:val="28"/>
          <w:szCs w:val="28"/>
          <w:rtl w:val="true"/>
          <w:lang w:bidi="fa-IR"/>
        </w:rPr>
        <w:t xml:space="preserve">رأیت نسخة من هذه الرسالة ضمن مجموعة من الکتب الّتی أهداها السیّد مشکاة إلی الجامعة، و تاریخ تحریرها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هذه الرسالة فی مجلّة کلیّة الآداب</w:t>
      </w:r>
      <w:r>
        <w:rPr>
          <w:rFonts w:eastAsia="IRNazanin" w:cs="IRNazanin"/>
          <w:color w:val="111111"/>
          <w:sz w:val="28"/>
          <w:szCs w:val="28"/>
          <w:rtl w:val="true"/>
          <w:lang w:bidi="fa-IR"/>
        </w:rPr>
        <w:t>.</w:t>
      </w:r>
    </w:p>
    <w:p>
      <w:pPr>
        <w:pStyle w:val="Heading3"/>
        <w:numPr>
          <w:ilvl w:val="2"/>
          <w:numId w:val="1"/>
        </w:numPr>
        <w:rPr/>
      </w:pPr>
      <w:bookmarkStart w:id="880" w:name="__RefHeading___Toc2089169_372815092"/>
      <w:bookmarkStart w:id="881" w:name="_Toc337"/>
      <w:bookmarkEnd w:id="880"/>
      <w:r>
        <w:rPr/>
        <w:t>141</w:t>
      </w:r>
      <w:r>
        <w:rPr>
          <w:rtl w:val="true"/>
        </w:rPr>
        <w:t xml:space="preserve">- </w:t>
      </w:r>
      <w:r>
        <w:rPr>
          <w:rtl w:val="true"/>
        </w:rPr>
        <w:t>الرسالة المنتخبة فی معالم حقیقة النفس و ما یتّصل بذلک</w:t>
      </w:r>
      <w:bookmarkEnd w:id="881"/>
    </w:p>
    <w:p>
      <w:pPr>
        <w:pStyle w:val="BookText"/>
        <w:rPr/>
      </w:pPr>
      <w:r>
        <w:rPr>
          <w:rFonts w:ascii="Amiri" w:hAnsi="Amiri" w:eastAsia="Amiri" w:cs="Amiri"/>
          <w:color w:val="111111"/>
          <w:sz w:val="28"/>
          <w:sz w:val="28"/>
          <w:szCs w:val="28"/>
          <w:rtl w:val="true"/>
          <w:lang w:bidi="ar-SA"/>
        </w:rPr>
        <w:t>هذه الرسالة باللغة</w:t>
      </w:r>
    </w:p>
    <w:p>
      <w:pPr>
        <w:pStyle w:val="BookText"/>
        <w:rPr/>
      </w:pP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تشتمل علی ثلاثة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فهذه رسالة حرّرتها فی علم النفس و جعلتها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إثبات أنّ جوهر النفس مغایر لجوهر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الثانی فی بقاء</w:t>
      </w:r>
    </w:p>
    <w:p>
      <w:pPr>
        <w:pStyle w:val="BookText"/>
        <w:rPr/>
      </w:pPr>
      <w:r>
        <w:rPr>
          <w:rFonts w:ascii="IRNazanin" w:hAnsi="IRNazanin" w:eastAsia="IRNazanin"/>
          <w:color w:val="111111"/>
          <w:sz w:val="28"/>
          <w:sz w:val="28"/>
          <w:szCs w:val="28"/>
          <w:rtl w:val="true"/>
          <w:lang w:bidi="fa-IR"/>
        </w:rPr>
        <w:t>النفس بعد خراب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الثالث فی مراتب النفوس فی السعادة و الشقاوة بعد المفارقة عن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ألحقت بها خاتمة أذکر فیها العوالم الثلاثة الّتی هی عالم العقل و عالم</w:t>
      </w:r>
    </w:p>
    <w:p>
      <w:pPr>
        <w:pStyle w:val="BookText"/>
        <w:rPr/>
      </w:pPr>
      <w:r>
        <w:rPr>
          <w:rFonts w:ascii="IRNazanin" w:hAnsi="IRNazanin" w:eastAsia="IRNazanin"/>
          <w:color w:val="111111"/>
          <w:sz w:val="28"/>
          <w:sz w:val="28"/>
          <w:szCs w:val="28"/>
          <w:rtl w:val="true"/>
          <w:lang w:bidi="fa-IR"/>
        </w:rPr>
        <w:t>النفس و عالم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الرسالة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لایخیب من بابه آمل و لا یحرم عن جنابه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تحتفظ مکتبة مجلس الشوری الإسلامی بنسخة من هذه الرسالة ضمن مجموعة کتبت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من کتب المرحوم المیرزا تنکابنی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حاجی خلیفة فی کشف الظنون أنّ هذه الرسالة هی لإبن‌سینا</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قام رجل یعرف بالسیّد فرج‌اللّه بترجمة هذه الرسالة إلی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جلعها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السلطنة کامران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طبعة حجریّة بطهران فی آخر تحفه سلیمانیّة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40"/>
      </w:r>
    </w:p>
    <w:p>
      <w:pPr>
        <w:pStyle w:val="Heading3"/>
        <w:numPr>
          <w:ilvl w:val="2"/>
          <w:numId w:val="1"/>
        </w:numPr>
        <w:rPr/>
      </w:pPr>
      <w:bookmarkStart w:id="882" w:name="__RefHeading___Toc2089171_372815092"/>
      <w:bookmarkStart w:id="883" w:name="_Toc338"/>
      <w:bookmarkEnd w:id="882"/>
      <w:r>
        <w:rPr/>
        <w:t>142</w:t>
      </w:r>
      <w:r>
        <w:rPr>
          <w:rtl w:val="true"/>
        </w:rPr>
        <w:t xml:space="preserve">- </w:t>
      </w:r>
      <w:r>
        <w:rPr>
          <w:rtl w:val="true"/>
        </w:rPr>
        <w:t>شرح مرموز الحکمة</w:t>
      </w:r>
      <w:bookmarkEnd w:id="883"/>
    </w:p>
    <w:p>
      <w:pPr>
        <w:pStyle w:val="BookText"/>
        <w:rPr/>
      </w:pPr>
      <w:r>
        <w:rPr>
          <w:rFonts w:ascii="IRNazanin" w:hAnsi="IRNazanin" w:eastAsia="IRNazanin"/>
          <w:color w:val="111111"/>
          <w:sz w:val="28"/>
          <w:sz w:val="28"/>
          <w:szCs w:val="28"/>
          <w:rtl w:val="true"/>
          <w:lang w:bidi="fa-IR"/>
        </w:rPr>
        <w:t>أصل مرموز الحکمة بالعربیّة، و شرحه المنسوب إلی الخواجه الطوسی بالفارسیّة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الفهرس المدوّن فی ظهر الصفحة الأولی من مجموعة مکتبة مدرسة الأستاذ الشهید مطهّری العالیة أنّ مرموز الحکمة من مؤلّفات إبن‌سینا، بید أ نّه لم یرد إسمه فی متن </w:t>
      </w:r>
    </w:p>
    <w:p>
      <w:pPr>
        <w:pStyle w:val="BookText"/>
        <w:rPr/>
      </w:pPr>
      <w:r>
        <w:rPr>
          <w:rFonts w:ascii="IRNazanin" w:hAnsi="IRNazanin" w:eastAsia="IRNazanin"/>
          <w:color w:val="111111"/>
          <w:sz w:val="28"/>
          <w:sz w:val="28"/>
          <w:szCs w:val="28"/>
          <w:rtl w:val="true"/>
          <w:lang w:bidi="fa-IR"/>
        </w:rPr>
        <w:t>الکتاب و مقدمته، و بدأ المتن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مولانا الشیخ الإمام العلاّمة نجم‌الملّة</w:t>
      </w:r>
    </w:p>
    <w:p>
      <w:pPr>
        <w:pStyle w:val="BookText"/>
        <w:rPr/>
      </w:pPr>
      <w:r>
        <w:rPr>
          <w:rFonts w:ascii="Amiri" w:hAnsi="Amiri" w:eastAsia="Amiri" w:cs="Amiri"/>
          <w:color w:val="111111"/>
          <w:sz w:val="28"/>
          <w:sz w:val="28"/>
          <w:szCs w:val="28"/>
          <w:rtl w:val="true"/>
          <w:lang w:bidi="ar-SA"/>
        </w:rPr>
        <w:t>و الدّین طیّب‌اللّه رمسه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نستشفّ منها أنّ مؤلّفه شخص یعرف بنجم‌الدّین، و لا علاقة لإبن‌سینا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w:t>
      </w:r>
    </w:p>
    <w:p>
      <w:pPr>
        <w:pStyle w:val="BookText"/>
        <w:rPr/>
      </w:pPr>
      <w:r>
        <w:rPr>
          <w:rFonts w:ascii="IRNazanin" w:hAnsi="IRNazanin" w:eastAsia="IRNazanin"/>
          <w:color w:val="111111"/>
          <w:sz w:val="28"/>
          <w:sz w:val="28"/>
          <w:szCs w:val="28"/>
          <w:rtl w:val="true"/>
          <w:lang w:bidi="fa-IR"/>
        </w:rPr>
        <w:t>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نسبة شرحه إلی الخواجه الطوسی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نلحظ فی مجموعة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تعود سابقاً إلی المرحوم الشیخ محمّد حسین فاضل تونی، و هی کالمجموعة الأولی، و یبدو أنّ إحداهما استنسخت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 للشیخ</w:t>
      </w:r>
    </w:p>
    <w:p>
      <w:pPr>
        <w:pStyle w:val="BookText"/>
        <w:rPr/>
      </w:pPr>
      <w:r>
        <w:rPr>
          <w:rFonts w:ascii="IRNazanin" w:hAnsi="IRNazanin" w:eastAsia="IRNazanin"/>
          <w:color w:val="111111"/>
          <w:sz w:val="28"/>
          <w:sz w:val="28"/>
          <w:szCs w:val="28"/>
          <w:rtl w:val="true"/>
          <w:lang w:bidi="fa-IR"/>
        </w:rPr>
        <w:t>نجم‌الدّین، و الشرح للشیخ شهاب‌الدّین صاحب حکمة الإشراق، و هذا سهو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هذا الشرح کتب بطلب رجل یعرف بشهاب‌الدّین، و جعل باسمه کما سنذکر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سها</w:t>
      </w:r>
    </w:p>
    <w:p>
      <w:pPr>
        <w:pStyle w:val="BookText"/>
        <w:rPr/>
      </w:pPr>
      <w:r>
        <w:rPr>
          <w:rFonts w:ascii="IRNazanin" w:hAnsi="IRNazanin" w:eastAsia="IRNazanin"/>
          <w:color w:val="111111"/>
          <w:sz w:val="28"/>
          <w:sz w:val="28"/>
          <w:szCs w:val="28"/>
          <w:rtl w:val="true"/>
          <w:lang w:bidi="fa-IR"/>
        </w:rPr>
        <w:t>الشخص الّذی ظنّ أنّ الشرح المشارإلیه هو للشیخ شهاب‌الدّین، و دوّن ذلک فی حاشیة الکتاب، و خال أنّ شهاب‌الدّین هو اسم الشارح، متصوّراً أ نّه هو نفسه شیخ الإشراق صاحب حکمة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الشرح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حمدها بی‌حد، و احصا و بی‌حصر و بی‌منتهی مر حضرت مستحق حمد و ثنا را</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هذا الشرح باسم رجل یعرف بشهاب‌الدّین، و کان أحد العلماء و الحکماء فی عصره، کما جاء ذلک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شعف المحلّ العالی، الفائز بالمعالی من قداح المعالی شهاب الحقّ و الدّین ظهیرالحکمة فی العالمین ضاعف‌اللّه جلاله و زاد فی کلّ یوم فضله درجة الکمال فی تفهّم تلک الدقائق، و تصوّر تلک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هذه الألقاب و الصفات المذکورة له أنّ المقصود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الخواجه هو</w:t>
      </w:r>
    </w:p>
    <w:p>
      <w:pPr>
        <w:pStyle w:val="BookText"/>
        <w:rPr/>
      </w:pPr>
      <w:r>
        <w:rPr>
          <w:rFonts w:ascii="IRNazanin" w:hAnsi="IRNazanin" w:eastAsia="IRNazanin"/>
          <w:color w:val="111111"/>
          <w:sz w:val="28"/>
          <w:sz w:val="28"/>
          <w:szCs w:val="28"/>
          <w:rtl w:val="true"/>
          <w:lang w:bidi="fa-IR"/>
        </w:rPr>
        <w:t xml:space="preserve">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محتشم شهاب أحد علماء الإسماعیلیّة و حکمائهم، الّذی کان حاکماً علی قهستان مدّة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نسخة من هذا الشرح فی مکتبة مدرسة الشهید مطهّری العالیة کما أشرنا، و نسخة اُخری فی المکتبة المرکزیة فی الجامعة، و کانت من کتب المرحوم فاضل تونی</w:t>
      </w:r>
      <w:r>
        <w:rPr>
          <w:rFonts w:eastAsia="IRNazanin" w:cs="IRNazanin"/>
          <w:color w:val="111111"/>
          <w:sz w:val="28"/>
          <w:szCs w:val="28"/>
          <w:rtl w:val="true"/>
          <w:lang w:bidi="fa-IR"/>
        </w:rPr>
        <w:t xml:space="preserve">. </w:t>
      </w:r>
      <w:bookmarkStart w:id="884" w:name="pg6948_91082"/>
    </w:p>
    <w:p>
      <w:pPr>
        <w:pStyle w:val="Heading3"/>
        <w:numPr>
          <w:ilvl w:val="2"/>
          <w:numId w:val="1"/>
        </w:numPr>
        <w:rPr/>
      </w:pPr>
      <w:bookmarkStart w:id="885" w:name="__RefHeading___Toc2089173_372815092"/>
      <w:bookmarkStart w:id="886" w:name="_Toc339"/>
      <w:bookmarkEnd w:id="884"/>
      <w:bookmarkEnd w:id="885"/>
      <w:r>
        <w:rPr/>
        <w:t>143</w:t>
      </w:r>
      <w:r>
        <w:rPr>
          <w:rtl w:val="true"/>
        </w:rPr>
        <w:t xml:space="preserve">- </w:t>
      </w:r>
      <w:r>
        <w:rPr>
          <w:rtl w:val="true"/>
        </w:rPr>
        <w:t>رساله در مباحث طبّی درباره نضج</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النضج و هو أحد المباحث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فی مکتبة مجلس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فی المجموعة المرقّمة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لأستاذ البشر نصیرالدّین الطوسی رحمه‌اللّه فی أمر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جری بینی أدام‌اللّه علاک و جعل أعداءک فداک و بین بعض الأطبّاء الّذین غفلوا عن أحوال العلم الطبیعی فی أمر 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أمر نضج الأخلاط و تسهیل سبیل الإندفاع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 مختصرة و لاتتجاوز صفحتین من المجموعة</w:t>
      </w:r>
      <w:r>
        <w:rPr>
          <w:rFonts w:eastAsia="IRNazanin" w:cs="IRNazanin"/>
          <w:color w:val="111111"/>
          <w:sz w:val="28"/>
          <w:szCs w:val="28"/>
          <w:rtl w:val="true"/>
          <w:lang w:bidi="fa-IR"/>
        </w:rPr>
        <w:t>.</w:t>
      </w:r>
    </w:p>
    <w:p>
      <w:pPr>
        <w:pStyle w:val="Heading3"/>
        <w:numPr>
          <w:ilvl w:val="2"/>
          <w:numId w:val="1"/>
        </w:numPr>
        <w:rPr/>
      </w:pPr>
      <w:bookmarkStart w:id="887" w:name="__RefHeading___Toc2089175_372815092"/>
      <w:bookmarkStart w:id="888" w:name="_Toc340"/>
      <w:bookmarkEnd w:id="887"/>
      <w:r>
        <w:rPr/>
        <w:t>144</w:t>
      </w:r>
      <w:r>
        <w:rPr>
          <w:rtl w:val="true"/>
        </w:rPr>
        <w:t xml:space="preserve">- </w:t>
      </w:r>
      <w:r>
        <w:rPr>
          <w:rtl w:val="true"/>
        </w:rPr>
        <w:t>رساله در اشارت بمکان و زمان آخرت</w:t>
      </w:r>
      <w:bookmarkEnd w:id="888"/>
    </w:p>
    <w:p>
      <w:pPr>
        <w:pStyle w:val="BookText"/>
        <w:rPr/>
      </w:pPr>
      <w:r>
        <w:rPr>
          <w:rFonts w:ascii="IRNazanin" w:hAnsi="IRNazanin" w:eastAsia="IRNazanin"/>
          <w:color w:val="111111"/>
          <w:sz w:val="28"/>
          <w:sz w:val="28"/>
          <w:szCs w:val="28"/>
          <w:rtl w:val="true"/>
          <w:lang w:bidi="fa-IR"/>
        </w:rPr>
        <w:t>رسالة مختصرة جدّاً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دنیا ناقص است بمثابت طفل او را از دایه و گهواره گزیر نیست، دایه او زمانست و گهواره مکان</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تحتفظ مکتبة مجلس‌الشوری‌الإسلامی بنسخة من هذه‌الرسالة ضمن‌مجموعة من الکتب الّتی أهداها المرحوم الطباطبائی إلی المکتبة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فیها قسم من بدایة رسالة الخواجه الطوسی و قسم من خاتمتها، و قد وردا کلّ علی حده فی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الرسالة رسالة 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الجامعة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889" w:name="__RefHeading___Toc2089177_372815092"/>
      <w:bookmarkStart w:id="890" w:name="_Toc341"/>
      <w:bookmarkEnd w:id="889"/>
      <w:r>
        <w:rPr/>
        <w:t>145</w:t>
      </w:r>
      <w:r>
        <w:rPr>
          <w:rtl w:val="true"/>
        </w:rPr>
        <w:t xml:space="preserve">- </w:t>
      </w:r>
      <w:r>
        <w:rPr>
          <w:rtl w:val="true"/>
        </w:rPr>
        <w:t>رساله در کیفیّت انتفاع به حس</w:t>
      </w:r>
      <w:bookmarkEnd w:id="890"/>
    </w:p>
    <w:p>
      <w:pPr>
        <w:pStyle w:val="BookText"/>
        <w:rPr/>
      </w:pPr>
      <w:r>
        <w:rPr>
          <w:rFonts w:ascii="IRNazanin" w:hAnsi="IRNazanin" w:eastAsia="IRNazanin"/>
          <w:color w:val="111111"/>
          <w:sz w:val="28"/>
          <w:sz w:val="28"/>
          <w:szCs w:val="28"/>
          <w:rtl w:val="true"/>
          <w:lang w:bidi="fa-IR"/>
        </w:rPr>
        <w:t>ظهر لی من خلال مطالعة مجملة لهذه الرسالة</w:t>
      </w:r>
    </w:p>
    <w:p>
      <w:pPr>
        <w:pStyle w:val="BookText"/>
        <w:rPr/>
      </w:pPr>
      <w:r>
        <w:rPr>
          <w:rFonts w:ascii="IRNazanin" w:hAnsi="IRNazanin" w:eastAsia="IRNazanin"/>
          <w:color w:val="111111"/>
          <w:sz w:val="28"/>
          <w:sz w:val="28"/>
          <w:szCs w:val="28"/>
          <w:rtl w:val="true"/>
          <w:lang w:bidi="fa-IR"/>
        </w:rPr>
        <w:t>أ نّها قسم من أحد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إتّخذت طابع الرسالة فی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اکتساب بعلوم هر چند حس بانفراد افادت رأی کلی نکند، چنانکه گفتیم اما باید معلوم باشد که اصل همه علوم باشد که اصل همه علوم کلّی و جزوی حس است</w:t>
      </w:r>
      <w:r>
        <w:rPr>
          <w:rFonts w:eastAsia="IRNazanin" w:cs="IRNazanin"/>
          <w:color w:val="111111"/>
          <w:sz w:val="28"/>
          <w:szCs w:val="28"/>
          <w:rtl w:val="true"/>
          <w:lang w:bidi="fa-IR"/>
        </w:rPr>
        <w:t>».</w:t>
      </w:r>
      <w:r>
        <w:rPr>
          <w:rStyle w:val="FootnoteAnchor"/>
          <w:rtl w:val="true"/>
        </w:rPr>
        <w:footnoteReference w:id="114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تضبط مکتبة مجلس الشوری الإسلامی نسخة من هذه الرسالة ضمن مجموعة رقمها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bookmarkStart w:id="891" w:name="pg6948_91084"/>
    </w:p>
    <w:p>
      <w:pPr>
        <w:pStyle w:val="Heading3"/>
        <w:numPr>
          <w:ilvl w:val="2"/>
          <w:numId w:val="1"/>
        </w:numPr>
        <w:rPr/>
      </w:pPr>
      <w:bookmarkStart w:id="892" w:name="__RefHeading___Toc2089179_372815092"/>
      <w:bookmarkStart w:id="893" w:name="_Toc342"/>
      <w:bookmarkEnd w:id="891"/>
      <w:bookmarkEnd w:id="892"/>
      <w:r>
        <w:rPr/>
        <w:t>146</w:t>
      </w:r>
      <w:r>
        <w:rPr>
          <w:rtl w:val="true"/>
        </w:rPr>
        <w:t xml:space="preserve">- </w:t>
      </w:r>
      <w:r>
        <w:rPr>
          <w:rtl w:val="true"/>
        </w:rPr>
        <w:t>روضة القلوب</w:t>
      </w:r>
      <w:bookmarkEnd w:id="893"/>
    </w:p>
    <w:p>
      <w:pPr>
        <w:pStyle w:val="BookText"/>
        <w:rPr/>
      </w:pPr>
      <w:r>
        <w:rPr>
          <w:rFonts w:ascii="IRNazanin" w:hAnsi="IRNazanin" w:eastAsia="IRNazanin"/>
          <w:color w:val="111111"/>
          <w:sz w:val="28"/>
          <w:sz w:val="28"/>
          <w:szCs w:val="28"/>
          <w:rtl w:val="true"/>
          <w:lang w:bidi="fa-IR"/>
        </w:rPr>
        <w:t>رسالة مختصرة بالفارسیّة تحوم حول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عنوان</w:t>
      </w:r>
    </w:p>
    <w:p>
      <w:pPr>
        <w:pStyle w:val="BookText"/>
        <w:rPr/>
      </w:pPr>
      <w:r>
        <w:rPr>
          <w:rFonts w:ascii="IRNazanin" w:hAnsi="IRNazanin" w:eastAsia="IRNazanin"/>
          <w:color w:val="111111"/>
          <w:sz w:val="28"/>
          <w:sz w:val="28"/>
          <w:szCs w:val="28"/>
          <w:rtl w:val="true"/>
          <w:lang w:bidi="fa-IR"/>
        </w:rPr>
        <w:t>هذه الرسالة فی فهرس مؤلّفات الخواجه، کما لم یذکرها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بی واسطه‌ای بجود خود وجود ما را پیدا کرد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ذُکر فی مقدّمتها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طلب منیّ جماعة من ذوی الإقبال من أهل اصفهان ممّن کانت لی معهم معاشرة أن أجمع شیئاً یحوم حول الحقیقة و یکون خالیاً من</w:t>
      </w:r>
    </w:p>
    <w:p>
      <w:pPr>
        <w:pStyle w:val="BookText"/>
        <w:rPr/>
      </w:pPr>
      <w:r>
        <w:rPr>
          <w:rFonts w:ascii="IRNazanin" w:hAnsi="IRNazanin" w:eastAsia="IRNazanin"/>
          <w:color w:val="111111"/>
          <w:sz w:val="28"/>
          <w:sz w:val="28"/>
          <w:szCs w:val="28"/>
          <w:rtl w:val="true"/>
          <w:lang w:bidi="fa-IR"/>
        </w:rPr>
        <w:t>التکلّف، و یتیسّر فهمه علی الناس فیفیدوا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به مستمدّاً العون من الحقّ تعالی أن یوفّقنی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یرتبط بعالم الأجسام، و الثانی بعالم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لایلاحظ إسم المؤلّف فی موضع من الکتاب، و لیس فی صفحاته ما یشیر إلیه، بید أ نّه</w:t>
      </w:r>
    </w:p>
    <w:p>
      <w:pPr>
        <w:pStyle w:val="BookText"/>
        <w:rPr/>
      </w:pPr>
      <w:r>
        <w:rPr>
          <w:rFonts w:ascii="IRNazanin" w:hAnsi="IRNazanin" w:eastAsia="IRNazanin"/>
          <w:color w:val="111111"/>
          <w:sz w:val="28"/>
          <w:sz w:val="28"/>
          <w:szCs w:val="28"/>
          <w:rtl w:val="true"/>
          <w:lang w:bidi="fa-IR"/>
        </w:rPr>
        <w:t>ورد فی آخر الرسالة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القلوب بالخیر و الظفر من تصنیف خواجه نصیرالدّین طوسی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أربع نسخ من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نسخة مکتبة الجامعة، الّتی أهداها السیّد مشکاة إلی المکتبة المذکورة، و هی مع رسالة اُخری فی مجلّد واحد، و سنأتی علی ذکرها</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تعود إلی مکتبة العالم الفاضل السیّد 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فی مکتبة مجلس</w:t>
      </w:r>
    </w:p>
    <w:p>
      <w:pPr>
        <w:pStyle w:val="BookText"/>
        <w:rPr/>
      </w:pPr>
      <w:r>
        <w:rPr>
          <w:rFonts w:ascii="IRNazanin" w:hAnsi="IRNazanin" w:eastAsia="IRNazanin"/>
          <w:color w:val="111111"/>
          <w:sz w:val="28"/>
          <w:sz w:val="28"/>
          <w:szCs w:val="28"/>
          <w:rtl w:val="true"/>
          <w:lang w:bidi="fa-IR"/>
        </w:rPr>
        <w:t xml:space="preserve">الشوری الإسلامی، و رقمها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فی مکتبة مدرسة الشهید مطهّری العالیة، المجموعة رقم </w:t>
      </w:r>
      <w:r>
        <w:rPr>
          <w:rFonts w:eastAsia="IRNazanin" w:cs="IRNazanin"/>
          <w:color w:val="111111"/>
          <w:sz w:val="28"/>
          <w:szCs w:val="28"/>
          <w:lang w:bidi="fa-IR"/>
        </w:rPr>
        <w:t>2799</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894" w:name="__RefHeading___Toc2089181_372815092"/>
      <w:bookmarkStart w:id="895" w:name="_Toc343"/>
      <w:bookmarkEnd w:id="894"/>
      <w:r>
        <w:rPr/>
        <w:t>147</w:t>
      </w:r>
      <w:r>
        <w:rPr>
          <w:rtl w:val="true"/>
        </w:rPr>
        <w:t xml:space="preserve">- </w:t>
      </w:r>
      <w:r>
        <w:rPr>
          <w:rtl w:val="true"/>
        </w:rPr>
        <w:t>رساله تحفه</w:t>
      </w:r>
      <w:r>
        <w:rPr>
          <w:rtl w:val="true"/>
        </w:rPr>
        <w:t xml:space="preserve">. </w:t>
      </w:r>
      <w:r>
        <w:rPr>
          <w:rtl w:val="true"/>
        </w:rPr>
        <w:t>رسالة اُخری فی معرفة النفس</w:t>
      </w:r>
      <w:bookmarkEnd w:id="895"/>
    </w:p>
    <w:p>
      <w:pPr>
        <w:pStyle w:val="BookText"/>
        <w:rPr/>
      </w:pPr>
      <w:r>
        <w:rPr>
          <w:rFonts w:ascii="IRNazanin" w:hAnsi="IRNazanin" w:eastAsia="IRNazanin"/>
          <w:color w:val="111111"/>
          <w:sz w:val="28"/>
          <w:sz w:val="28"/>
          <w:szCs w:val="28"/>
          <w:rtl w:val="true"/>
          <w:lang w:bidi="fa-IR"/>
        </w:rPr>
        <w:t>و لم یلحظ لها إسم فی الفهارس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ینسبها أحد إلی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إشارة إلی المؤلّف سوی ما کتب فی ظهر الصفحة</w:t>
      </w:r>
    </w:p>
    <w:p>
      <w:pPr>
        <w:pStyle w:val="BookText"/>
        <w:rPr/>
      </w:pPr>
      <w:r>
        <w:rPr>
          <w:rFonts w:ascii="IRNazanin" w:hAnsi="IRNazanin" w:eastAsia="IRNazanin"/>
          <w:color w:val="111111"/>
          <w:sz w:val="28"/>
          <w:sz w:val="28"/>
          <w:szCs w:val="28"/>
          <w:rtl w:val="true"/>
          <w:lang w:bidi="fa-IR"/>
        </w:rPr>
        <w:t xml:space="preserve">الأولی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مصنّفات الخواجه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النسخ الّتی رأیتها من هذه الرسالة جمیعها فی مجلّد واحد مع رسالة روضة القلوب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بی‌نهایت و سپاس بی غایت ذاتی را که بلبل روح و روان را </w:t>
      </w:r>
      <w:bookmarkStart w:id="896" w:name="pg6948_91086"/>
    </w:p>
    <w:p>
      <w:pPr>
        <w:pStyle w:val="BookText"/>
        <w:rPr/>
      </w:pPr>
      <w:bookmarkEnd w:id="896"/>
      <w:r>
        <w:rPr>
          <w:rFonts w:ascii="IRNazanin" w:hAnsi="IRNazanin" w:eastAsia="IRNazanin"/>
          <w:color w:val="111111"/>
          <w:sz w:val="28"/>
          <w:sz w:val="28"/>
          <w:szCs w:val="28"/>
          <w:rtl w:val="true"/>
          <w:lang w:bidi="fa-IR"/>
        </w:rPr>
        <w:t>بعشق چمن جبروت و أغصان عالم ملکوت مزین و مشرف گردانیده است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ذکر فی مقدّمتها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سبب تحریر این کلمات ربانی و زکوت روحانی آن بوده است که این ضعیف خواست تا آنچه بمعرفت نفس تعلّق دارد چگونگی أحوال آن از الم و لذّت بعد از مفارقت بدن در این نسخه تمام کنم، چه حکما ما تقدّم در هر جائی رمزی</w:t>
      </w:r>
    </w:p>
    <w:p>
      <w:pPr>
        <w:pStyle w:val="BookText"/>
        <w:rPr/>
      </w:pPr>
      <w:r>
        <w:rPr>
          <w:rFonts w:ascii="IRNazanin" w:hAnsi="IRNazanin" w:eastAsia="IRNazanin"/>
          <w:color w:val="111111"/>
          <w:sz w:val="28"/>
          <w:sz w:val="28"/>
          <w:szCs w:val="28"/>
          <w:rtl w:val="true"/>
          <w:lang w:bidi="fa-IR"/>
        </w:rPr>
        <w:t>گفته‌اند و کسی که طالب این معنی می‌بود مقصودش حاصل نمی‌شد، واجب شد، این ضعیف را تا آنچه مرموز بود صریح سازد، و آنچه تفریق بود جمع کند و مجمل را مفصّل و مشروح گرداند تا طالبان را آسان گرداند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ختامها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ضعیف این رساله را از هر جای جمع کرد تا اخوانی که بعد از ما باشند از آن معنی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بدعا یاد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اغفرلنا و لإخواننا الّذین سبقونا بالإیمان انّک رؤف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الموسومة بالتحفة حامداً و مصلّیاً</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 تحتفظ مکتبة الجامعة بنسخة من هذه الرساله ملحقة برسالة روضة القلوب، و هی من الکتب الّتی أهداها السیّد مشکاة إلی المکتبة المذکورة</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کما یقتنی الأستاذ الجامعی العالم</w:t>
      </w:r>
    </w:p>
    <w:p>
      <w:pPr>
        <w:pStyle w:val="BookText"/>
        <w:rPr/>
      </w:pPr>
      <w:r>
        <w:rPr>
          <w:rFonts w:ascii="IRNazanin" w:hAnsi="IRNazanin" w:eastAsia="IRNazanin"/>
          <w:color w:val="111111"/>
          <w:sz w:val="28"/>
          <w:sz w:val="28"/>
          <w:szCs w:val="28"/>
          <w:rtl w:val="true"/>
          <w:lang w:bidi="fa-IR"/>
        </w:rPr>
        <w:t>الفاضل السیّد مینوی نسخة منها فی مکتبته، و هی مع النسخة المشارإلیها فی مجموعة واحدة</w:t>
      </w:r>
      <w:r>
        <w:rPr>
          <w:rFonts w:eastAsia="IRNazanin" w:cs="IRNazanin"/>
          <w:color w:val="111111"/>
          <w:sz w:val="28"/>
          <w:szCs w:val="28"/>
          <w:rtl w:val="true"/>
          <w:lang w:bidi="fa-IR"/>
        </w:rPr>
        <w:t>.</w:t>
      </w:r>
    </w:p>
    <w:p>
      <w:pPr>
        <w:pStyle w:val="Heading3"/>
        <w:numPr>
          <w:ilvl w:val="2"/>
          <w:numId w:val="1"/>
        </w:numPr>
        <w:rPr/>
      </w:pPr>
      <w:bookmarkStart w:id="897" w:name="__RefHeading___Toc2089183_372815092"/>
      <w:bookmarkStart w:id="898" w:name="_Toc344"/>
      <w:bookmarkEnd w:id="897"/>
      <w:r>
        <w:rPr/>
        <w:t>148</w:t>
      </w:r>
      <w:r>
        <w:rPr>
          <w:rtl w:val="true"/>
        </w:rPr>
        <w:t xml:space="preserve">- </w:t>
      </w:r>
      <w:r>
        <w:rPr>
          <w:rtl w:val="true"/>
        </w:rPr>
        <w:t>ترجمة کتاب الزبدة</w:t>
      </w:r>
      <w:bookmarkEnd w:id="898"/>
    </w:p>
    <w:p>
      <w:pPr>
        <w:pStyle w:val="BookText"/>
        <w:rPr/>
      </w:pPr>
      <w:r>
        <w:rPr>
          <w:rFonts w:ascii="IRNazanin" w:hAnsi="IRNazanin" w:eastAsia="IRNazanin"/>
          <w:color w:val="111111"/>
          <w:sz w:val="28"/>
          <w:sz w:val="28"/>
          <w:szCs w:val="28"/>
          <w:rtl w:val="true"/>
          <w:lang w:bidi="fa-IR"/>
        </w:rPr>
        <w:t xml:space="preserve">قال القاضی نوراللّه الشوشتری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ترجمة لکتاب زبدة الحقائق الّذی أ لّفه عین القضاة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الخواجه الطوسی بطلب ناصرالدّین محتشم الّذی کان من أعیان الطائفة الإسماعیلیّة، و شرح ما إستشکل منه</w:t>
      </w:r>
      <w:r>
        <w:rPr>
          <w:rFonts w:eastAsia="IRNazanin" w:cs="IRNazanin"/>
          <w:color w:val="111111"/>
          <w:sz w:val="28"/>
          <w:szCs w:val="28"/>
          <w:rtl w:val="true"/>
          <w:lang w:bidi="fa-IR"/>
        </w:rPr>
        <w:t>.»</w:t>
      </w:r>
      <w:r>
        <w:rPr>
          <w:rStyle w:val="FootnoteAnchor"/>
          <w:rtl w:val="true"/>
        </w:rPr>
        <w:footnoteReference w:id="1151"/>
      </w:r>
      <w:bookmarkStart w:id="899" w:name="pg6948_91088"/>
    </w:p>
    <w:p>
      <w:pPr>
        <w:pStyle w:val="Heading3"/>
        <w:numPr>
          <w:ilvl w:val="2"/>
          <w:numId w:val="1"/>
        </w:numPr>
        <w:rPr/>
      </w:pPr>
      <w:bookmarkStart w:id="900" w:name="__RefHeading___Toc2089185_372815092"/>
      <w:bookmarkStart w:id="901" w:name="_Toc345"/>
      <w:bookmarkEnd w:id="899"/>
      <w:bookmarkEnd w:id="900"/>
      <w:r>
        <w:rPr/>
        <w:t>149</w:t>
      </w:r>
      <w:r>
        <w:rPr>
          <w:rtl w:val="true"/>
        </w:rPr>
        <w:t xml:space="preserve">- </w:t>
      </w:r>
      <w:r>
        <w:rPr>
          <w:rtl w:val="true"/>
        </w:rPr>
        <w:t>ترجمة أدب الصغیر لإبن المقفّع</w:t>
      </w:r>
      <w:bookmarkEnd w:id="901"/>
    </w:p>
    <w:p>
      <w:pPr>
        <w:pStyle w:val="BookText"/>
        <w:rPr/>
      </w:pPr>
      <w:r>
        <w:rPr>
          <w:rFonts w:ascii="IRNazanin" w:hAnsi="IRNazanin" w:eastAsia="IRNazanin"/>
          <w:color w:val="111111"/>
          <w:sz w:val="28"/>
          <w:sz w:val="28"/>
          <w:szCs w:val="28"/>
          <w:rtl w:val="true"/>
          <w:lang w:bidi="fa-IR"/>
        </w:rPr>
        <w:t>و إبن المقفّع هذا هو مترجم کتاب کلیلة و دمنة من الفارسیّة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الصغیر، و أدب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الأوّل فی نصحیة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رئیس المحقّقین نصیرالدّین الطوسی بأمر ناصرالدّین عبدالرحیم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 پسر بدانکه أوّل حقّی که از حقّ تعالی بر ما واجب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طُبعت هذه الترجمة بجهود المرحوم السید عبدالرحیم الخلخالی، و علیها مقدّمة للمرحوم عبّاس اقبال آشتیانی، أحد أساتذة جامعة طهران آنذاک</w:t>
      </w:r>
      <w:r>
        <w:rPr>
          <w:rFonts w:eastAsia="IRNazanin" w:cs="IRNazanin"/>
          <w:color w:val="111111"/>
          <w:sz w:val="28"/>
          <w:szCs w:val="28"/>
          <w:rtl w:val="true"/>
          <w:lang w:bidi="fa-IR"/>
        </w:rPr>
        <w:t>.</w:t>
      </w:r>
    </w:p>
    <w:p>
      <w:pPr>
        <w:pStyle w:val="Heading3"/>
        <w:numPr>
          <w:ilvl w:val="2"/>
          <w:numId w:val="1"/>
        </w:numPr>
        <w:rPr/>
      </w:pPr>
      <w:bookmarkStart w:id="902" w:name="__RefHeading___Toc2089187_372815092"/>
      <w:bookmarkStart w:id="903" w:name="_Toc346"/>
      <w:bookmarkEnd w:id="902"/>
      <w:r>
        <w:rPr/>
        <w:t>150</w:t>
      </w:r>
      <w:r>
        <w:rPr>
          <w:rtl w:val="true"/>
        </w:rPr>
        <w:t xml:space="preserve">- </w:t>
      </w:r>
      <w:r>
        <w:rPr>
          <w:rtl w:val="true"/>
        </w:rPr>
        <w:t>ترجمه مسالک و ممالک</w:t>
      </w:r>
      <w:bookmarkEnd w:id="903"/>
    </w:p>
    <w:p>
      <w:pPr>
        <w:pStyle w:val="BookText"/>
        <w:rPr/>
      </w:pPr>
      <w:r>
        <w:rPr>
          <w:rFonts w:ascii="IRNazanin" w:hAnsi="IRNazanin" w:eastAsia="IRNazanin"/>
          <w:color w:val="111111"/>
          <w:sz w:val="28"/>
          <w:sz w:val="28"/>
          <w:szCs w:val="28"/>
          <w:rtl w:val="true"/>
          <w:lang w:bidi="fa-IR"/>
        </w:rPr>
        <w:t>ترجمة لکتاب صور الأقالیم لأبی زید سهل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نسخة المخطوطة خارطة جغرافیة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البعض أنّ الترجمة للخواجه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مبدء النعم و ولیّ الحمد، و صلّی‌اللّه علی سیّد المرسلین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چنین گوید خداوند سخن که مراد ما از تصنیف این کتاب آنست </w:t>
      </w:r>
      <w:r>
        <w:rPr>
          <w:rFonts w:eastAsia="IRNazanin" w:cs="IRNazanin"/>
          <w:color w:val="111111"/>
          <w:sz w:val="28"/>
          <w:szCs w:val="28"/>
          <w:rtl w:val="true"/>
          <w:lang w:bidi="fa-IR"/>
        </w:rPr>
        <w:t>...»</w:t>
      </w:r>
      <w:r>
        <w:rPr>
          <w:rStyle w:val="FootnoteAnchor"/>
          <w:rtl w:val="true"/>
        </w:rPr>
        <w:footnoteReference w:id="115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که مشهور است بمسالک و ممالک از زبان عربی بزبان فارسی درآوردیم تا خوانندگان از آن مفید و شنوندگان مستفید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موسوم بکتاب ترجمة المسالک و الممالک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بعون الملک العزیز الوهاب من مصنّفات خواجه نصیرالدّین طوسی</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إنّ إنتساب هذه الترجمة إلی الخواجه الطوسی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فلوجل ذلک فی فهرسه</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طبعت الترجمة المشار إلیها بجهود السیّد ایرج افشار کغیرها من الکتب الفارسیّة التیّ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ترجمة الکتاب و نشره</w:t>
      </w:r>
      <w:r>
        <w:rPr>
          <w:rFonts w:eastAsia="IRNazanin" w:cs="IRNazanin"/>
          <w:color w:val="111111"/>
          <w:sz w:val="28"/>
          <w:szCs w:val="28"/>
          <w:rtl w:val="true"/>
          <w:lang w:bidi="fa-IR"/>
        </w:rPr>
        <w:t xml:space="preserve">]. </w:t>
      </w:r>
      <w:bookmarkStart w:id="904" w:name="pg6948_91090"/>
    </w:p>
    <w:p>
      <w:pPr>
        <w:pStyle w:val="Heading3"/>
        <w:numPr>
          <w:ilvl w:val="2"/>
          <w:numId w:val="1"/>
        </w:numPr>
        <w:rPr/>
      </w:pPr>
      <w:bookmarkStart w:id="905" w:name="__RefHeading___Toc2089189_372815092"/>
      <w:bookmarkStart w:id="906" w:name="_Toc347"/>
      <w:bookmarkEnd w:id="904"/>
      <w:bookmarkEnd w:id="905"/>
      <w:r>
        <w:rPr/>
        <w:t>151</w:t>
      </w:r>
      <w:r>
        <w:rPr>
          <w:rtl w:val="true"/>
        </w:rPr>
        <w:t xml:space="preserve">- </w:t>
      </w:r>
      <w:r>
        <w:rPr>
          <w:rtl w:val="true"/>
        </w:rPr>
        <w:t>ساقی‌نامه</w:t>
      </w:r>
      <w:bookmarkEnd w:id="906"/>
    </w:p>
    <w:p>
      <w:pPr>
        <w:pStyle w:val="BookText"/>
        <w:rPr/>
      </w:pPr>
      <w:r>
        <w:rPr>
          <w:rFonts w:ascii="IRNazanin" w:hAnsi="IRNazanin" w:eastAsia="IRNazanin"/>
          <w:color w:val="111111"/>
          <w:sz w:val="28"/>
          <w:sz w:val="28"/>
          <w:szCs w:val="28"/>
          <w:rtl w:val="true"/>
          <w:lang w:bidi="fa-IR"/>
        </w:rPr>
        <w:t>نسب حاجی خلیفة فی کشف الظنون کتاباً بهذا العنوان إلی الخواجه الطوسی، و عدّه من مؤلّفاته</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907" w:name="__RefHeading___Toc2089191_372815092"/>
      <w:bookmarkStart w:id="908" w:name="_Toc348"/>
      <w:bookmarkEnd w:id="907"/>
      <w:r>
        <w:rPr/>
        <w:t>152</w:t>
      </w:r>
      <w:r>
        <w:rPr>
          <w:rtl w:val="true"/>
        </w:rPr>
        <w:t xml:space="preserve">- </w:t>
      </w:r>
      <w:r>
        <w:rPr>
          <w:rtl w:val="true"/>
        </w:rPr>
        <w:t>قانون‌نامه</w:t>
      </w:r>
      <w:bookmarkEnd w:id="908"/>
    </w:p>
    <w:p>
      <w:pPr>
        <w:pStyle w:val="BookText"/>
        <w:rPr/>
      </w:pPr>
      <w:r>
        <w:rPr>
          <w:rFonts w:ascii="IRNazanin" w:hAnsi="IRNazanin" w:eastAsia="IRNazanin"/>
          <w:color w:val="111111"/>
          <w:sz w:val="28"/>
          <w:sz w:val="28"/>
          <w:szCs w:val="28"/>
          <w:rtl w:val="true"/>
          <w:lang w:bidi="fa-IR"/>
        </w:rPr>
        <w:t>و ذهب حاجی خلیفة أیضاً إلی أنّ هذا الکتاب من مؤلّفات الخواجه إذ ذکره فی کشف الظنون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باللغة الفارسیّة</w:t>
      </w:r>
      <w:r>
        <w:rPr>
          <w:rFonts w:eastAsia="IRNazanin" w:cs="IRNazanin"/>
          <w:color w:val="111111"/>
          <w:sz w:val="28"/>
          <w:szCs w:val="28"/>
          <w:rtl w:val="true"/>
          <w:lang w:bidi="fa-IR"/>
        </w:rPr>
        <w:t>.</w:t>
      </w:r>
      <w:r>
        <w:rPr>
          <w:rStyle w:val="FootnoteAnchor"/>
          <w:rtl w:val="true"/>
        </w:rPr>
        <w:footnoteReference w:id="1157"/>
      </w:r>
    </w:p>
    <w:p>
      <w:pPr>
        <w:pStyle w:val="Heading3"/>
        <w:numPr>
          <w:ilvl w:val="2"/>
          <w:numId w:val="1"/>
        </w:numPr>
        <w:rPr/>
      </w:pPr>
      <w:bookmarkStart w:id="909" w:name="__RefHeading___Toc2089193_372815092"/>
      <w:bookmarkStart w:id="910" w:name="_Toc349"/>
      <w:bookmarkEnd w:id="909"/>
      <w:r>
        <w:rPr/>
        <w:t>153</w:t>
      </w:r>
      <w:r>
        <w:rPr>
          <w:rtl w:val="true"/>
        </w:rPr>
        <w:t xml:space="preserve">- </w:t>
      </w:r>
      <w:r>
        <w:rPr>
          <w:rtl w:val="true"/>
        </w:rPr>
        <w:t>تبرانامه</w:t>
      </w:r>
      <w:bookmarkEnd w:id="910"/>
    </w:p>
    <w:p>
      <w:pPr>
        <w:pStyle w:val="BookText"/>
        <w:rPr/>
      </w:pPr>
      <w:r>
        <w:rPr>
          <w:rFonts w:ascii="IRNazanin" w:hAnsi="IRNazanin" w:eastAsia="IRNazanin"/>
          <w:color w:val="111111"/>
          <w:sz w:val="28"/>
          <w:sz w:val="28"/>
          <w:szCs w:val="28"/>
          <w:rtl w:val="true"/>
          <w:lang w:bidi="fa-IR"/>
        </w:rPr>
        <w:t xml:space="preserve">موجز فی لعن أعداء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علیهم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أربعة عشر فصلاً، و کلّ فصل فی لعن أحد المعاندین و الظالمین لآل محمّد 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و من غضب الجبّار، و من شرّ الکفّار، العزّة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ظلم حقّ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توجد نسخة من هذه الرسالة فی مکتبة ملک الأهلیّة، و نسخة اُخری فی مکتبة مجلس الشوری الإسلامی</w:t>
      </w:r>
      <w:r>
        <w:rPr>
          <w:rFonts w:eastAsia="IRNazanin" w:cs="IRNazanin"/>
          <w:color w:val="111111"/>
          <w:sz w:val="28"/>
          <w:szCs w:val="28"/>
          <w:rtl w:val="true"/>
          <w:lang w:bidi="fa-IR"/>
        </w:rPr>
        <w:t>.</w:t>
      </w:r>
    </w:p>
    <w:p>
      <w:pPr>
        <w:pStyle w:val="Heading3"/>
        <w:numPr>
          <w:ilvl w:val="2"/>
          <w:numId w:val="1"/>
        </w:numPr>
        <w:rPr/>
      </w:pPr>
      <w:bookmarkStart w:id="911" w:name="__RefHeading___Toc2089195_372815092"/>
      <w:bookmarkStart w:id="912" w:name="_Toc350"/>
      <w:bookmarkEnd w:id="911"/>
      <w:r>
        <w:rPr/>
        <w:t>154</w:t>
      </w:r>
      <w:r>
        <w:rPr>
          <w:rtl w:val="true"/>
        </w:rPr>
        <w:t xml:space="preserve">- </w:t>
      </w:r>
      <w:r>
        <w:rPr>
          <w:rtl w:val="true"/>
        </w:rPr>
        <w:t>صلوات خواجه نصیر</w:t>
      </w:r>
      <w:bookmarkEnd w:id="912"/>
    </w:p>
    <w:p>
      <w:pPr>
        <w:pStyle w:val="BookText"/>
        <w:rPr/>
      </w:pPr>
      <w:r>
        <w:rPr>
          <w:rFonts w:ascii="IRNazanin" w:hAnsi="IRNazanin" w:eastAsia="IRNazanin"/>
          <w:color w:val="111111"/>
          <w:sz w:val="28"/>
          <w:sz w:val="28"/>
          <w:szCs w:val="28"/>
          <w:rtl w:val="true"/>
          <w:lang w:bidi="fa-IR"/>
        </w:rPr>
        <w:t>سمّاها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الصلاة علی أشرف البریّات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عنوانها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الصلوات و التحیّات لکنّها تعرف الیوم بدوازده إمام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الإثنا عشر للخواجه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 سلّم و زد وبارک علی النبیّ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الرسالة رسالة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تحتفظ مکتبة الآستانة الرضویّة المقدّسة بنسخة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رجل یعرف بالشیخ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تضبط مکتبة الآستانة نسخة من هذا الشرح فی مجموعة رقمها </w:t>
      </w:r>
      <w:r>
        <w:rPr>
          <w:rFonts w:eastAsia="IRNazanin" w:cs="IRNazanin"/>
          <w:color w:val="111111"/>
          <w:sz w:val="28"/>
          <w:szCs w:val="28"/>
          <w:lang w:bidi="fa-IR"/>
        </w:rPr>
        <w:t>6361</w:t>
      </w:r>
      <w:r>
        <w:rPr>
          <w:rFonts w:eastAsia="IRNazanin" w:cs="IRNazanin"/>
          <w:color w:val="111111"/>
          <w:sz w:val="28"/>
          <w:szCs w:val="28"/>
          <w:rtl w:val="true"/>
          <w:lang w:bidi="fa-IR"/>
        </w:rPr>
        <w:t>.</w:t>
      </w:r>
    </w:p>
    <w:p>
      <w:pPr>
        <w:pStyle w:val="Heading3"/>
        <w:numPr>
          <w:ilvl w:val="2"/>
          <w:numId w:val="1"/>
        </w:numPr>
        <w:rPr/>
      </w:pPr>
      <w:bookmarkStart w:id="913" w:name="__RefHeading___Toc2089197_372815092"/>
      <w:bookmarkStart w:id="914" w:name="_Toc351"/>
      <w:bookmarkEnd w:id="913"/>
      <w:r>
        <w:rPr/>
        <w:t>155</w:t>
      </w:r>
      <w:r>
        <w:rPr>
          <w:rtl w:val="true"/>
        </w:rPr>
        <w:t xml:space="preserve">- </w:t>
      </w:r>
      <w:r>
        <w:rPr>
          <w:rtl w:val="true"/>
        </w:rPr>
        <w:t>سریعة الأثر فی إنجاح المقاصد و کشف الملمّات</w:t>
      </w:r>
      <w:bookmarkEnd w:id="914"/>
    </w:p>
    <w:p>
      <w:pPr>
        <w:pStyle w:val="BookText"/>
        <w:rPr/>
      </w:pPr>
      <w:r>
        <w:rPr>
          <w:rFonts w:ascii="IRNazanin" w:hAnsi="IRNazanin" w:eastAsia="IRNazanin"/>
          <w:color w:val="111111"/>
          <w:sz w:val="28"/>
          <w:sz w:val="28"/>
          <w:szCs w:val="28"/>
          <w:rtl w:val="true"/>
          <w:lang w:bidi="fa-IR"/>
        </w:rPr>
        <w:t>یری الشیخ محمّد باقر الخوانساری فی کتاب روضات الجنّات أنّ هذا الکتاب من کتب المحقّق الطوسی</w:t>
      </w:r>
      <w:r>
        <w:rPr>
          <w:rFonts w:eastAsia="IRNazanin" w:cs="IRNazanin"/>
          <w:color w:val="111111"/>
          <w:sz w:val="28"/>
          <w:szCs w:val="28"/>
          <w:rtl w:val="true"/>
          <w:lang w:bidi="fa-IR"/>
        </w:rPr>
        <w:t>.</w:t>
      </w:r>
    </w:p>
    <w:p>
      <w:pPr>
        <w:pStyle w:val="Heading3"/>
        <w:numPr>
          <w:ilvl w:val="2"/>
          <w:numId w:val="1"/>
        </w:numPr>
        <w:rPr/>
      </w:pPr>
      <w:bookmarkStart w:id="915" w:name="__RefHeading___Toc2089199_372815092"/>
      <w:bookmarkStart w:id="916" w:name="_Toc352"/>
      <w:bookmarkEnd w:id="915"/>
      <w:r>
        <w:rPr/>
        <w:t>156</w:t>
      </w:r>
      <w:r>
        <w:rPr>
          <w:rtl w:val="true"/>
        </w:rPr>
        <w:t xml:space="preserve">- </w:t>
      </w:r>
      <w:r>
        <w:rPr>
          <w:rtl w:val="true"/>
        </w:rPr>
        <w:t>کتاب الوافی فی العروض و القوافی</w:t>
      </w:r>
      <w:bookmarkEnd w:id="9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السیّد جواهر الکلام فی کتاب آثار الشیعة کتاباً بهذا العنوان إلی الخواجه، وعدّه من مؤلّفاته</w:t>
      </w:r>
      <w:r>
        <w:rPr>
          <w:rFonts w:eastAsia="IRNazanin" w:cs="IRNazanin"/>
          <w:color w:val="111111"/>
          <w:sz w:val="28"/>
          <w:szCs w:val="28"/>
          <w:rtl w:val="true"/>
          <w:lang w:bidi="fa-IR"/>
        </w:rPr>
        <w:t xml:space="preserve">. </w:t>
      </w:r>
      <w:bookmarkStart w:id="917" w:name="pg6948_91092"/>
    </w:p>
    <w:p>
      <w:pPr>
        <w:pStyle w:val="Heading3"/>
        <w:numPr>
          <w:ilvl w:val="2"/>
          <w:numId w:val="1"/>
        </w:numPr>
        <w:rPr/>
      </w:pPr>
      <w:bookmarkStart w:id="918" w:name="__RefHeading___Toc2089201_372815092"/>
      <w:bookmarkStart w:id="919" w:name="_Toc353"/>
      <w:bookmarkEnd w:id="917"/>
      <w:bookmarkEnd w:id="918"/>
      <w:r>
        <w:rPr/>
        <w:t>157</w:t>
      </w:r>
      <w:r>
        <w:rPr>
          <w:rtl w:val="true"/>
        </w:rPr>
        <w:t xml:space="preserve">- </w:t>
      </w:r>
      <w:r>
        <w:rPr>
          <w:rtl w:val="true"/>
        </w:rPr>
        <w:t>رسالة فی العلل و المعلولات</w:t>
      </w:r>
      <w:bookmarkEnd w:id="919"/>
    </w:p>
    <w:p>
      <w:pPr>
        <w:pStyle w:val="BookText"/>
        <w:rPr/>
      </w:pPr>
      <w:r>
        <w:rPr>
          <w:rFonts w:ascii="IRNazanin" w:hAnsi="IRNazanin" w:eastAsia="IRNazanin"/>
          <w:color w:val="111111"/>
          <w:sz w:val="28"/>
          <w:sz w:val="28"/>
          <w:szCs w:val="28"/>
          <w:rtl w:val="true"/>
          <w:lang w:bidi="fa-IR"/>
        </w:rPr>
        <w:t>تحدّث الخواجه فی هذه الرسالة عن سلسلة العلل‌المعلولات باُسلوب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الأوّل لجمیع الموجودات واحد تعالی ذکره، و انّ الواحد لایصدر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هکذا، وجب أن یکون معلولاته واحداً بعد واحد متسلسلة إلی المعلول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لایمکن أن یوجد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أحدهما علّة للآخر بوسط أو بغیر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تحتفظ مکتبة الآستانة الرضویّة المقدّسة بهذه الرسالة فی مجموعة رقمها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تحتفظ مکتبة الجامعة بنسخة اُخری منها أیضاً</w:t>
      </w:r>
      <w:r>
        <w:rPr>
          <w:rFonts w:eastAsia="IRNazanin" w:cs="IRNazanin"/>
          <w:color w:val="111111"/>
          <w:sz w:val="28"/>
          <w:szCs w:val="28"/>
          <w:rtl w:val="true"/>
          <w:lang w:bidi="fa-IR"/>
        </w:rPr>
        <w:t>.</w:t>
      </w:r>
      <w:r>
        <w:rPr>
          <w:rStyle w:val="FootnoteAnchor"/>
          <w:rtl w:val="true"/>
        </w:rPr>
        <w:footnoteReference w:id="1158"/>
      </w:r>
    </w:p>
    <w:p>
      <w:pPr>
        <w:pStyle w:val="Heading3"/>
        <w:numPr>
          <w:ilvl w:val="2"/>
          <w:numId w:val="1"/>
        </w:numPr>
        <w:rPr/>
      </w:pPr>
      <w:bookmarkStart w:id="920" w:name="__RefHeading___Toc2089203_372815092"/>
      <w:bookmarkStart w:id="921" w:name="_Toc354"/>
      <w:bookmarkEnd w:id="920"/>
      <w:r>
        <w:rPr/>
        <w:t>158</w:t>
      </w:r>
      <w:r>
        <w:rPr>
          <w:rtl w:val="true"/>
        </w:rPr>
        <w:t xml:space="preserve">- </w:t>
      </w:r>
      <w:r>
        <w:rPr>
          <w:rtl w:val="true"/>
        </w:rPr>
        <w:t>فوائد للخواجه الطوسی</w:t>
      </w:r>
      <w:bookmarkEnd w:id="921"/>
    </w:p>
    <w:p>
      <w:pPr>
        <w:pStyle w:val="BookText"/>
        <w:rPr/>
      </w:pPr>
      <w:r>
        <w:rPr>
          <w:rFonts w:ascii="IRNazanin" w:hAnsi="IRNazanin" w:eastAsia="IRNazanin"/>
          <w:color w:val="111111"/>
          <w:sz w:val="28"/>
          <w:sz w:val="28"/>
          <w:szCs w:val="28"/>
          <w:rtl w:val="true"/>
          <w:lang w:bidi="fa-IR"/>
        </w:rPr>
        <w:t>رسالة مختصرة تحتوی علی عدد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الأولی فی أنّ العقل لیس بجسم، و لا جوهر، و لا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لیس بجسم و لا یجوز أن یکون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تحتفظ مکتبة ملک الأهلیّة بنسخة منها</w:t>
      </w:r>
      <w:r>
        <w:rPr>
          <w:rFonts w:eastAsia="IRNazanin" w:cs="IRNazanin"/>
          <w:color w:val="111111"/>
          <w:sz w:val="28"/>
          <w:szCs w:val="28"/>
          <w:rtl w:val="true"/>
          <w:lang w:bidi="fa-IR"/>
        </w:rPr>
        <w:t>.</w:t>
      </w:r>
    </w:p>
    <w:p>
      <w:pPr>
        <w:pStyle w:val="Heading3"/>
        <w:numPr>
          <w:ilvl w:val="2"/>
          <w:numId w:val="1"/>
        </w:numPr>
        <w:rPr/>
      </w:pPr>
      <w:bookmarkStart w:id="922" w:name="__RefHeading___Toc2089205_372815092"/>
      <w:bookmarkStart w:id="923" w:name="_Toc355"/>
      <w:bookmarkEnd w:id="922"/>
      <w:r>
        <w:rPr/>
        <w:t>159</w:t>
      </w:r>
      <w:r>
        <w:rPr>
          <w:rtl w:val="true"/>
        </w:rPr>
        <w:t xml:space="preserve">- </w:t>
      </w:r>
      <w:r>
        <w:rPr>
          <w:rtl w:val="true"/>
        </w:rPr>
        <w:t>مقالة فی کیفیّة صدور الکثرة عن الوحدة</w:t>
      </w:r>
      <w:bookmarkEnd w:id="923"/>
    </w:p>
    <w:p>
      <w:pPr>
        <w:pStyle w:val="BookText"/>
        <w:rPr/>
      </w:pPr>
      <w:r>
        <w:rPr>
          <w:rFonts w:ascii="IRNazanin" w:hAnsi="IRNazanin" w:eastAsia="IRNazanin"/>
          <w:color w:val="111111"/>
          <w:sz w:val="28"/>
          <w:sz w:val="28"/>
          <w:szCs w:val="28"/>
          <w:rtl w:val="true"/>
          <w:lang w:bidi="fa-IR"/>
        </w:rPr>
        <w:t>تبدأ هذه الرسالة بالعبارة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کیفیّة صدور الکثرة عن المبدأ الواحد مع القول بأنّ الواحد لا یصدر عنه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منها ضمن مجموعة فی مکتبة ملک الأهلیّة، و نسخة اخری فی مکتبة الآستانة الرضویّة المقدّسة، و رقمها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مع مقالتین اُخریین فی کتاب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مقالات</w:t>
      </w:r>
      <w:r>
        <w:rPr>
          <w:rFonts w:eastAsia="IRNazanin" w:cs="IRNazanin"/>
          <w:color w:val="111111"/>
          <w:sz w:val="28"/>
          <w:szCs w:val="28"/>
          <w:rtl w:val="true"/>
          <w:lang w:bidi="fa-IR"/>
        </w:rPr>
        <w:t>].</w:t>
      </w:r>
    </w:p>
    <w:p>
      <w:pPr>
        <w:pStyle w:val="Heading3"/>
        <w:numPr>
          <w:ilvl w:val="2"/>
          <w:numId w:val="1"/>
        </w:numPr>
        <w:rPr/>
      </w:pPr>
      <w:bookmarkStart w:id="924" w:name="__RefHeading___Toc2089207_372815092"/>
      <w:bookmarkStart w:id="925" w:name="_Toc356"/>
      <w:bookmarkEnd w:id="924"/>
      <w:r>
        <w:rPr/>
        <w:t>160</w:t>
      </w:r>
      <w:r>
        <w:rPr>
          <w:rtl w:val="true"/>
        </w:rPr>
        <w:t xml:space="preserve">- </w:t>
      </w:r>
      <w:r>
        <w:rPr>
          <w:rtl w:val="true"/>
        </w:rPr>
        <w:t>إثبات اللوح المحفوظ</w:t>
      </w:r>
      <w:bookmarkEnd w:id="92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مؤلّف کتاب کشف الحجب و الأستار هذه الرسالة فی موضعین من کتابه، و نسب تألیفها فیهما معاً إلی الخواجه نصیرالدّین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اُضیف فی الموضع الثانی المذکور بعد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الجوهر المفارق المسمّی بالعقل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الرسالة هی الرسالة المشار إلیها سابقاً،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الجوهر المفارق</w:t>
      </w:r>
      <w:r>
        <w:rPr>
          <w:rFonts w:eastAsia="IRNazanin" w:cs="IRNazanin"/>
          <w:color w:val="111111"/>
          <w:sz w:val="28"/>
          <w:szCs w:val="28"/>
          <w:rtl w:val="true"/>
          <w:lang w:bidi="fa-IR"/>
        </w:rPr>
        <w:t>».</w:t>
      </w:r>
      <w:r>
        <w:rPr>
          <w:rStyle w:val="FootnoteAnchor"/>
          <w:rtl w:val="true"/>
        </w:rPr>
        <w:footnoteReference w:id="1159"/>
      </w:r>
      <w:bookmarkStart w:id="926" w:name="pg6948_91094"/>
    </w:p>
    <w:p>
      <w:pPr>
        <w:pStyle w:val="BookText"/>
        <w:rPr/>
      </w:pPr>
      <w:bookmarkEnd w:id="926"/>
      <w:r>
        <w:rPr>
          <w:rFonts w:ascii="IRNazanin" w:hAnsi="IRNazanin" w:eastAsia="IRNazanin"/>
          <w:color w:val="111111"/>
          <w:sz w:val="28"/>
          <w:sz w:val="28"/>
          <w:szCs w:val="28"/>
          <w:rtl w:val="true"/>
          <w:lang w:bidi="fa-IR"/>
        </w:rPr>
        <w:t>و 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عنوان هذا الکتاب فی فهرس مصنّفات الخواجه</w:t>
      </w:r>
      <w:r>
        <w:rPr>
          <w:rFonts w:eastAsia="IRNazanin" w:cs="IRNazanin"/>
          <w:color w:val="111111"/>
          <w:sz w:val="28"/>
          <w:szCs w:val="28"/>
          <w:rtl w:val="true"/>
          <w:lang w:bidi="fa-IR"/>
        </w:rPr>
        <w:t>.</w:t>
      </w:r>
    </w:p>
    <w:p>
      <w:pPr>
        <w:pStyle w:val="Heading3"/>
        <w:numPr>
          <w:ilvl w:val="2"/>
          <w:numId w:val="1"/>
        </w:numPr>
        <w:rPr/>
      </w:pPr>
      <w:bookmarkStart w:id="927" w:name="__RefHeading___Toc2089209_372815092"/>
      <w:bookmarkStart w:id="928" w:name="_Toc357"/>
      <w:bookmarkEnd w:id="927"/>
      <w:r>
        <w:rPr/>
        <w:t>161</w:t>
      </w:r>
      <w:r>
        <w:rPr>
          <w:rtl w:val="true"/>
        </w:rPr>
        <w:t xml:space="preserve">- </w:t>
      </w:r>
      <w:r>
        <w:rPr>
          <w:rtl w:val="true"/>
        </w:rPr>
        <w:t>النقطة القدسیّة</w:t>
      </w:r>
      <w:bookmarkEnd w:id="928"/>
    </w:p>
    <w:p>
      <w:pPr>
        <w:pStyle w:val="BookText"/>
        <w:rPr/>
      </w:pPr>
      <w:r>
        <w:rPr>
          <w:rFonts w:ascii="IRNazanin" w:hAnsi="IRNazanin" w:eastAsia="IRNazanin"/>
          <w:color w:val="111111"/>
          <w:sz w:val="28"/>
          <w:sz w:val="28"/>
          <w:szCs w:val="28"/>
          <w:rtl w:val="true"/>
          <w:lang w:bidi="fa-IR"/>
        </w:rPr>
        <w:t>فی بیان قول مولانا علیّ بن أبیطالب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کشف الحجب و الأستار بدایتها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نور الإلهیّة فتجلّی لأعیان الماهیّة و ألبسها الوجود بعنایة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مؤلّفات الخواجه</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و لم یرد عنوان هذه الرسالة فی فهرس کتب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الرسالة الّتی ذکر العالم الکریم دانش‌پژوه فی فهرس مکتبة الجامعة أنّ مؤلّفها هو محمّد بن محمّد بن محمّد الهی،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الشارح إسمه فی بدایة شرحه،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مرقد الإمام علیّ علیه‌السلام، و ظهرت لی هناک أشیاء فی هذا الحدیث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شرحه باسلوب فلسفیّ و رفانیّ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کشف الظنون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أسرار النقطة المسمّی بالرسالة القدسیّة للسیّد علی بن شهاب‌الدّین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و لا یُستبعد أنّ النقطة لقدسیّة، و هذا الکتاب هما کتاب واحد</w:t>
      </w:r>
      <w:r>
        <w:rPr>
          <w:rFonts w:eastAsia="IRNazanin" w:cs="IRNazanin"/>
          <w:color w:val="111111"/>
          <w:sz w:val="28"/>
          <w:szCs w:val="28"/>
          <w:rtl w:val="true"/>
          <w:lang w:bidi="fa-IR"/>
        </w:rPr>
        <w:t>.</w:t>
      </w:r>
    </w:p>
    <w:p>
      <w:pPr>
        <w:pStyle w:val="Heading3"/>
        <w:numPr>
          <w:ilvl w:val="2"/>
          <w:numId w:val="1"/>
        </w:numPr>
        <w:rPr/>
      </w:pPr>
      <w:bookmarkStart w:id="929" w:name="__RefHeading___Toc2089211_372815092"/>
      <w:bookmarkStart w:id="930" w:name="_Toc358"/>
      <w:bookmarkEnd w:id="929"/>
      <w:r>
        <w:rPr/>
        <w:t>162</w:t>
      </w:r>
      <w:r>
        <w:rPr>
          <w:rtl w:val="true"/>
        </w:rPr>
        <w:t xml:space="preserve">- </w:t>
      </w:r>
      <w:r>
        <w:rPr>
          <w:rtl w:val="true"/>
        </w:rPr>
        <w:t>آداب البحث</w:t>
      </w:r>
      <w:bookmarkEnd w:id="930"/>
    </w:p>
    <w:p>
      <w:pPr>
        <w:pStyle w:val="BookText"/>
        <w:rPr/>
      </w:pPr>
      <w:r>
        <w:rPr>
          <w:rFonts w:ascii="IRNazanin" w:hAnsi="IRNazanin" w:eastAsia="IRNazanin"/>
          <w:color w:val="111111"/>
          <w:sz w:val="28"/>
          <w:sz w:val="28"/>
          <w:szCs w:val="28"/>
          <w:rtl w:val="true"/>
          <w:lang w:bidi="fa-IR"/>
        </w:rPr>
        <w:t>عدّ صاحب الذریعة کتاباً بهذا العنوان فی مؤلّفات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أنّ هذا الکتاب هو غیر کتاب آداب المتعلّمین، و هو أخصر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رآه بعض المطّلعین</w:t>
      </w:r>
      <w:r>
        <w:rPr>
          <w:rFonts w:eastAsia="IRNazanin" w:cs="IRNazanin"/>
          <w:color w:val="111111"/>
          <w:sz w:val="28"/>
          <w:szCs w:val="28"/>
          <w:rtl w:val="true"/>
          <w:lang w:bidi="fa-IR"/>
        </w:rPr>
        <w:t>.</w:t>
      </w:r>
      <w:r>
        <w:rPr>
          <w:rStyle w:val="FootnoteAnchor"/>
          <w:rtl w:val="true"/>
        </w:rPr>
        <w:footnoteReference w:id="1162"/>
      </w:r>
    </w:p>
    <w:p>
      <w:pPr>
        <w:pStyle w:val="Heading3"/>
        <w:numPr>
          <w:ilvl w:val="2"/>
          <w:numId w:val="1"/>
        </w:numPr>
        <w:rPr/>
      </w:pPr>
      <w:bookmarkStart w:id="931" w:name="__RefHeading___Toc2089213_372815092"/>
      <w:bookmarkStart w:id="932" w:name="_Toc359"/>
      <w:bookmarkEnd w:id="931"/>
      <w:r>
        <w:rPr/>
        <w:t>163</w:t>
      </w:r>
      <w:r>
        <w:rPr>
          <w:rtl w:val="true"/>
        </w:rPr>
        <w:t xml:space="preserve">- </w:t>
      </w:r>
      <w:r>
        <w:rPr>
          <w:rtl w:val="true"/>
        </w:rPr>
        <w:t>إثبات الفرقة الناجیة</w:t>
      </w:r>
      <w:bookmarkEnd w:id="932"/>
    </w:p>
    <w:p>
      <w:pPr>
        <w:pStyle w:val="BookText"/>
        <w:rPr/>
      </w:pPr>
      <w:r>
        <w:rPr>
          <w:rFonts w:ascii="IRNazanin" w:hAnsi="IRNazanin" w:eastAsia="IRNazanin"/>
          <w:color w:val="111111"/>
          <w:sz w:val="28"/>
          <w:sz w:val="28"/>
          <w:szCs w:val="28"/>
          <w:rtl w:val="true"/>
          <w:lang w:bidi="fa-IR"/>
        </w:rPr>
        <w:t>یری صاحب الذریعة أیضاً أنّ هذا الکتاب من مؤلّفات الخواجه،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عنوان هذا الکتاب فی فهرس تصانیف الخواجه</w:t>
      </w:r>
      <w:r>
        <w:rPr>
          <w:rFonts w:eastAsia="IRNazanin" w:cs="IRNazanin"/>
          <w:color w:val="111111"/>
          <w:sz w:val="28"/>
          <w:szCs w:val="28"/>
          <w:rtl w:val="true"/>
          <w:lang w:bidi="fa-IR"/>
        </w:rPr>
        <w:t>»</w:t>
      </w:r>
      <w:r>
        <w:rPr>
          <w:rStyle w:val="FootnoteAnchor"/>
          <w:rtl w:val="true"/>
        </w:rPr>
        <w:footnoteReference w:id="1163"/>
      </w:r>
    </w:p>
    <w:p>
      <w:pPr>
        <w:pStyle w:val="Heading3"/>
        <w:numPr>
          <w:ilvl w:val="2"/>
          <w:numId w:val="1"/>
        </w:numPr>
        <w:rPr/>
      </w:pPr>
      <w:bookmarkStart w:id="933" w:name="__RefHeading___Toc2089215_372815092"/>
      <w:bookmarkStart w:id="934" w:name="_Toc360"/>
      <w:bookmarkEnd w:id="933"/>
      <w:r>
        <w:rPr/>
        <w:t>164</w:t>
      </w:r>
      <w:r>
        <w:rPr>
          <w:rtl w:val="true"/>
        </w:rPr>
        <w:t xml:space="preserve">- </w:t>
      </w:r>
      <w:r>
        <w:rPr>
          <w:rtl w:val="true"/>
        </w:rPr>
        <w:t>آغاز و انجام</w:t>
      </w:r>
      <w:bookmarkEnd w:id="93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أیضاً من جملة الکتب الّتی ذهب مؤلّف الذریعة إلی أ نّها من تب الخواجه،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بالفارسیّة، مرتّب علی أربعة فصول فی الحیوان،النبات،و المعدن، و المتفرّقات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فصل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نسخته فی مکتبة شیخ الشریعة الإصفهانی بالنجف الأشرف</w:t>
      </w:r>
      <w:r>
        <w:rPr>
          <w:rFonts w:eastAsia="IRNazanin" w:cs="IRNazanin"/>
          <w:color w:val="111111"/>
          <w:sz w:val="28"/>
          <w:szCs w:val="28"/>
          <w:rtl w:val="true"/>
          <w:lang w:bidi="fa-IR"/>
        </w:rPr>
        <w:t>.</w:t>
      </w:r>
      <w:r>
        <w:rPr>
          <w:rStyle w:val="FootnoteAnchor"/>
          <w:rtl w:val="true"/>
        </w:rPr>
        <w:footnoteReference w:id="1164"/>
      </w:r>
      <w:bookmarkStart w:id="935" w:name="pg6948_91096"/>
    </w:p>
    <w:p>
      <w:pPr>
        <w:pStyle w:val="Heading3"/>
        <w:numPr>
          <w:ilvl w:val="2"/>
          <w:numId w:val="1"/>
        </w:numPr>
        <w:rPr/>
      </w:pPr>
      <w:bookmarkStart w:id="936" w:name="__RefHeading___Toc2089217_372815092"/>
      <w:bookmarkStart w:id="937" w:name="_Toc361"/>
      <w:bookmarkEnd w:id="935"/>
      <w:bookmarkEnd w:id="936"/>
      <w:r>
        <w:rPr/>
        <w:t>165</w:t>
      </w:r>
      <w:r>
        <w:rPr>
          <w:rtl w:val="true"/>
        </w:rPr>
        <w:t xml:space="preserve">- </w:t>
      </w:r>
      <w:r>
        <w:rPr>
          <w:rtl w:val="true"/>
        </w:rPr>
        <w:t>رسالة بقاء النفس للمحقّق الطوسی</w:t>
      </w:r>
      <w:bookmarkEnd w:id="93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الموجودات تنقسم إلی ماله وضع، و إلی ما لا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نعنی بالوضع الکون فی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الجهات و حیّز من الأحیاز بحیث یمکن أن یشار الموصوف به إشارة حسّیّة تحت المحسوسات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هذه الرسالة فی مکتبة مجلس الشوری الإسلامی ضمن مجموعة رقمها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Heading3"/>
        <w:numPr>
          <w:ilvl w:val="2"/>
          <w:numId w:val="1"/>
        </w:numPr>
        <w:rPr/>
      </w:pPr>
      <w:bookmarkStart w:id="938" w:name="__RefHeading___Toc2089219_372815092"/>
      <w:bookmarkStart w:id="939" w:name="_Toc362"/>
      <w:bookmarkEnd w:id="938"/>
      <w:r>
        <w:rPr/>
        <w:t>166</w:t>
      </w:r>
      <w:r>
        <w:rPr>
          <w:rtl w:val="true"/>
        </w:rPr>
        <w:t xml:space="preserve">- </w:t>
      </w:r>
      <w:r>
        <w:rPr>
          <w:rtl w:val="true"/>
        </w:rPr>
        <w:t>رسالة فی حقیقة الروح</w:t>
      </w:r>
      <w:bookmarkEnd w:id="939"/>
    </w:p>
    <w:p>
      <w:pPr>
        <w:pStyle w:val="BookText"/>
        <w:rPr/>
      </w:pPr>
      <w:r>
        <w:rPr>
          <w:rFonts w:ascii="IRNazanin" w:hAnsi="IRNazanin" w:eastAsia="IRNazanin"/>
          <w:color w:val="111111"/>
          <w:sz w:val="28"/>
          <w:sz w:val="28"/>
          <w:szCs w:val="28"/>
          <w:rtl w:val="true"/>
          <w:lang w:bidi="fa-IR"/>
        </w:rPr>
        <w:t>هذه الرسالة بالفارسیّة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 شکر بی قیاس خداوندی را که تکوین کائنات و تصویر موجودات فیض جود و فضل وجود اوست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تاریخ تحریر هذه النسخة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المجموعة المذکورة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وردت فی آخر نسخة فصوص الحکمة المرقّمة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الآستانة الرضویّة المقدّسة رسالة للخواجه و جوابها من أمراء الشام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فیها فائدة بدأت 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قدوة المحقّقین نصیرالملّة و الدّین الطوسی قدّس اللّه روحه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w:t>
      </w:r>
    </w:p>
    <w:p>
      <w:pPr>
        <w:pStyle w:val="BookText"/>
        <w:rPr/>
      </w:pPr>
      <w:r>
        <w:rPr>
          <w:rFonts w:ascii="IRNazanin" w:hAnsi="IRNazanin" w:eastAsia="IRNazanin"/>
          <w:color w:val="111111"/>
          <w:sz w:val="28"/>
          <w:sz w:val="28"/>
          <w:szCs w:val="28"/>
          <w:rtl w:val="true"/>
          <w:lang w:bidi="fa-IR"/>
        </w:rPr>
        <w:t>یکون فی شیء ما بقوّة، ثمّ یخرج فیه إلی الفعل ألیق بذلک الشیء من الآخر و أصلح له، فهو من تلک کمال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تتجاوز هذه الرسالة أکثر من صفحة</w:t>
      </w:r>
      <w:r>
        <w:rPr>
          <w:rFonts w:eastAsia="IRNazanin" w:cs="IRNazanin"/>
          <w:color w:val="111111"/>
          <w:sz w:val="28"/>
          <w:szCs w:val="28"/>
          <w:rtl w:val="true"/>
          <w:lang w:bidi="fa-IR"/>
        </w:rPr>
        <w:t>.</w:t>
      </w:r>
    </w:p>
    <w:p>
      <w:pPr>
        <w:pStyle w:val="Heading3"/>
        <w:numPr>
          <w:ilvl w:val="2"/>
          <w:numId w:val="1"/>
        </w:numPr>
        <w:rPr/>
      </w:pPr>
      <w:bookmarkStart w:id="940" w:name="__RefHeading___Toc2089221_372815092"/>
      <w:bookmarkStart w:id="941" w:name="_Toc363"/>
      <w:bookmarkEnd w:id="940"/>
      <w:r>
        <w:rPr/>
        <w:t>167</w:t>
      </w:r>
      <w:r>
        <w:rPr>
          <w:rtl w:val="true"/>
        </w:rPr>
        <w:t xml:space="preserve">- </w:t>
      </w:r>
      <w:r>
        <w:rPr>
          <w:rtl w:val="true"/>
        </w:rPr>
        <w:t>رسالة فی فضیلة أمیرالمؤنین علیّ علیه‌السلام</w:t>
      </w:r>
      <w:bookmarkEnd w:id="941"/>
    </w:p>
    <w:p>
      <w:pPr>
        <w:pStyle w:val="BookText"/>
        <w:rPr/>
      </w:pPr>
      <w:r>
        <w:rPr>
          <w:rFonts w:ascii="IRNazanin" w:hAnsi="IRNazanin" w:eastAsia="IRNazanin"/>
          <w:color w:val="111111"/>
          <w:sz w:val="28"/>
          <w:sz w:val="28"/>
          <w:szCs w:val="28"/>
          <w:rtl w:val="true"/>
          <w:lang w:bidi="fa-IR"/>
        </w:rPr>
        <w:t>أوّلها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مقالت خواجه جهان استاد البشر نصیرالملّة و الدّین قدّس اللّه‌ُ سرّه در ذکر فضیلت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أمیرالمؤنین علیّ بن أبیطالب، عن محمّد بن یعقوب، عن محمّد بن یحیی، عن علیّ بن الحسین النیسابوری</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تحتفظ مکتبة الجامعة بنسخة من هذا الکتاب فی مجموعة رقمها </w:t>
      </w:r>
      <w:r>
        <w:rPr>
          <w:rFonts w:eastAsia="IRNazanin" w:cs="IRNazanin"/>
          <w:color w:val="111111"/>
          <w:sz w:val="28"/>
          <w:szCs w:val="28"/>
          <w:lang w:bidi="fa-IR"/>
        </w:rPr>
        <w:t>5432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نسخة اُخری من هذه الرسالة فی مکتبة کلّیّة الإلهیّات و المعارف الإسلامیّة بمشهد فی آخر کتاب الکشکول فی ما جری لآل الرسول، و تاریخها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 بعد البسملة</w:t>
      </w:r>
      <w:r>
        <w:rPr>
          <w:rFonts w:eastAsia="IRNazanin" w:cs="IRNazanin"/>
          <w:color w:val="111111"/>
          <w:sz w:val="28"/>
          <w:szCs w:val="28"/>
          <w:rtl w:val="true"/>
          <w:lang w:bidi="fa-IR"/>
        </w:rPr>
        <w:t xml:space="preserve">: </w:t>
      </w:r>
      <w:bookmarkStart w:id="942" w:name="pg6948_91098"/>
    </w:p>
    <w:p>
      <w:pPr>
        <w:pStyle w:val="BookText"/>
        <w:rPr/>
      </w:pPr>
      <w:bookmarkEnd w:id="942"/>
      <w:r>
        <w:rPr>
          <w:rFonts w:ascii="IRNazanin" w:hAnsi="IRNazanin" w:eastAsia="IRNazanin"/>
          <w:color w:val="111111"/>
          <w:sz w:val="28"/>
          <w:sz w:val="28"/>
          <w:szCs w:val="28"/>
          <w:rtl w:val="true"/>
          <w:lang w:bidi="fa-IR"/>
        </w:rPr>
        <w:t>هذه المقدّمة من کلام مولانا الإمام العالم المحقّق خواجه نصیرالدّین قدّس اللّه روحه فی</w:t>
      </w:r>
    </w:p>
    <w:p>
      <w:pPr>
        <w:pStyle w:val="BookText"/>
        <w:rPr/>
      </w:pPr>
      <w:r>
        <w:rPr>
          <w:rFonts w:ascii="IRNazanin" w:hAnsi="IRNazanin" w:eastAsia="IRNazanin"/>
          <w:color w:val="111111"/>
          <w:sz w:val="28"/>
          <w:sz w:val="28"/>
          <w:szCs w:val="28"/>
          <w:rtl w:val="true"/>
          <w:lang w:bidi="fa-IR"/>
        </w:rPr>
        <w:t>ذکر مناقب أمیرالمؤنین علیّ بن أبیطالب علیه‌السلام باسناده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 هذه الرسالة قرابة صفحتین</w:t>
      </w:r>
      <w:r>
        <w:rPr>
          <w:rFonts w:eastAsia="IRNazanin" w:cs="IRNazanin"/>
          <w:color w:val="111111"/>
          <w:sz w:val="28"/>
          <w:szCs w:val="28"/>
          <w:rtl w:val="true"/>
          <w:lang w:bidi="fa-IR"/>
        </w:rPr>
        <w:t>.</w:t>
      </w:r>
    </w:p>
    <w:p>
      <w:pPr>
        <w:pStyle w:val="Heading3"/>
        <w:numPr>
          <w:ilvl w:val="2"/>
          <w:numId w:val="1"/>
        </w:numPr>
        <w:rPr/>
      </w:pPr>
      <w:bookmarkStart w:id="943" w:name="__RefHeading___Toc2089223_372815092"/>
      <w:bookmarkStart w:id="944" w:name="_Toc364"/>
      <w:bookmarkEnd w:id="943"/>
      <w:r>
        <w:rPr/>
        <w:t>168</w:t>
      </w:r>
      <w:r>
        <w:rPr>
          <w:rtl w:val="true"/>
        </w:rPr>
        <w:t xml:space="preserve">- </w:t>
      </w:r>
      <w:r>
        <w:rPr>
          <w:rtl w:val="true"/>
        </w:rPr>
        <w:t>مقامات خواجه نصیرالدّین الطوسی</w:t>
      </w:r>
      <w:bookmarkEnd w:id="944"/>
    </w:p>
    <w:p>
      <w:pPr>
        <w:pStyle w:val="BookText"/>
        <w:rPr/>
      </w:pPr>
      <w:r>
        <w:rPr>
          <w:rFonts w:ascii="IRNazanin" w:hAnsi="IRNazanin" w:eastAsia="IRNazanin"/>
          <w:color w:val="111111"/>
          <w:sz w:val="28"/>
          <w:sz w:val="28"/>
          <w:szCs w:val="28"/>
          <w:rtl w:val="true"/>
          <w:lang w:bidi="fa-IR"/>
        </w:rPr>
        <w:t xml:space="preserve">نقل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الحسین بن منصور الحلاّج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مقامات خواجه الحدیث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و عفّ و کتم و مات فقد مات شهیداً، و نسبه إلی الخواجه</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رأیت نسخة من هذا الکتاب فی مکتبة الآستانة الرضویّة المقدّسة بعنوان مقامات خواجه، و إتّضح لی أ نّه مقامات العارفین فی شرح إشارات الخواجه، و لیس کتاباً مستقلاًّ</w:t>
      </w:r>
      <w:r>
        <w:rPr>
          <w:rFonts w:eastAsia="IRNazanin" w:cs="IRNazanin"/>
          <w:color w:val="111111"/>
          <w:sz w:val="28"/>
          <w:szCs w:val="28"/>
          <w:rtl w:val="true"/>
          <w:lang w:bidi="fa-IR"/>
        </w:rPr>
        <w:t>.</w:t>
      </w:r>
    </w:p>
    <w:p>
      <w:pPr>
        <w:pStyle w:val="Heading3"/>
        <w:numPr>
          <w:ilvl w:val="2"/>
          <w:numId w:val="1"/>
        </w:numPr>
        <w:rPr/>
      </w:pPr>
      <w:bookmarkStart w:id="945" w:name="__RefHeading___Toc2089225_372815092"/>
      <w:bookmarkStart w:id="946" w:name="_Toc365"/>
      <w:bookmarkEnd w:id="945"/>
      <w:r>
        <w:rPr/>
        <w:t>169</w:t>
      </w:r>
      <w:r>
        <w:rPr>
          <w:rtl w:val="true"/>
        </w:rPr>
        <w:t xml:space="preserve">- </w:t>
      </w:r>
      <w:r>
        <w:rPr>
          <w:rtl w:val="true"/>
        </w:rPr>
        <w:t>رسالة خلق الأعمال</w:t>
      </w:r>
      <w:bookmarkEnd w:id="946"/>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مؤلّف کتاب کشف الحجب و الأستار هذه الرسالة إلی الخواجه، و أیضاً عدّها الخوانساری فی روضات الجّنات من مؤلّفات الخواجه</w:t>
      </w:r>
      <w:r>
        <w:rPr>
          <w:rFonts w:eastAsia="IRNazanin" w:cs="IRNazanin"/>
          <w:color w:val="111111"/>
          <w:sz w:val="28"/>
          <w:szCs w:val="28"/>
          <w:rtl w:val="true"/>
          <w:lang w:bidi="fa-IR"/>
        </w:rPr>
        <w:t>.</w:t>
      </w:r>
    </w:p>
    <w:p>
      <w:pPr>
        <w:pStyle w:val="Heading3"/>
        <w:numPr>
          <w:ilvl w:val="2"/>
          <w:numId w:val="1"/>
        </w:numPr>
        <w:rPr/>
      </w:pPr>
      <w:bookmarkStart w:id="947" w:name="__RefHeading___Toc2089227_372815092"/>
      <w:bookmarkStart w:id="948" w:name="_Toc366"/>
      <w:bookmarkEnd w:id="947"/>
      <w:r>
        <w:rPr/>
        <w:t>170</w:t>
      </w:r>
      <w:r>
        <w:rPr>
          <w:rtl w:val="true"/>
        </w:rPr>
        <w:t xml:space="preserve">- </w:t>
      </w:r>
      <w:r>
        <w:rPr>
          <w:rtl w:val="true"/>
        </w:rPr>
        <w:t>رساله در حکم کردن بر شانه گوسفند و غیره</w:t>
      </w:r>
      <w:bookmarkEnd w:id="948"/>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حکیمان و مهندسان با خبر گفته‌اند که شناختن شانه گوسفند با علم نجوم برابر است و در شناختن آن مهندسان را دعویهاست، و معرفت بسیار نیکوست خواستم در نسخه‌ای یاد کنیم آنچه مطلوبست</w:t>
      </w:r>
      <w:r>
        <w:rPr>
          <w:rFonts w:eastAsia="IRNazanin" w:cs="IRNazanin"/>
          <w:color w:val="111111"/>
          <w:sz w:val="28"/>
          <w:szCs w:val="28"/>
          <w:rtl w:val="true"/>
          <w:lang w:bidi="fa-IR"/>
        </w:rPr>
        <w:t>».</w:t>
      </w:r>
      <w:r>
        <w:rPr>
          <w:rStyle w:val="FootnoteAnchor"/>
          <w:rtl w:val="true"/>
        </w:rPr>
        <w:footnoteReference w:id="116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تحتفظ مکتبة مجلس الشوری الإسلامی بنسخة من هذه الرسالة المنسوبة إلی الخواجه ضمن مجموعة رقمها </w:t>
      </w:r>
      <w:r>
        <w:rPr>
          <w:rFonts w:eastAsia="IRNazanin" w:cs="IRNazanin"/>
          <w:color w:val="111111"/>
          <w:sz w:val="28"/>
          <w:szCs w:val="28"/>
          <w:lang w:bidi="fa-IR"/>
        </w:rPr>
        <w:t>5300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المنسوبة إلی الخواجه الطوسی تبدأ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نیک و بد صاحب گوسفند و أهل و همسایه‌ها</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تضبط المکتبة الوطنیّة بباریس نسخة من هذه الرسالة فی مجموعة تضمّ عدداً من </w:t>
      </w:r>
      <w:bookmarkStart w:id="949" w:name="pg6948_91100"/>
    </w:p>
    <w:p>
      <w:pPr>
        <w:pStyle w:val="BookText"/>
        <w:rPr/>
      </w:pPr>
      <w:bookmarkEnd w:id="949"/>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950" w:name="__RefHeading___Toc2089229_372815092"/>
      <w:bookmarkStart w:id="951" w:name="_Toc367"/>
      <w:bookmarkEnd w:id="950"/>
      <w:r>
        <w:rPr/>
        <w:t>171</w:t>
      </w:r>
      <w:r>
        <w:rPr>
          <w:rtl w:val="true"/>
        </w:rPr>
        <w:t xml:space="preserve">- </w:t>
      </w:r>
      <w:r>
        <w:rPr>
          <w:rtl w:val="true"/>
        </w:rPr>
        <w:t>رسالة فی أحکام الکتف</w:t>
      </w:r>
      <w:bookmarkEnd w:id="951"/>
    </w:p>
    <w:p>
      <w:pPr>
        <w:pStyle w:val="BookText"/>
        <w:rPr/>
      </w:pPr>
      <w:r>
        <w:rPr>
          <w:rFonts w:ascii="IRNazanin" w:hAnsi="IRNazanin" w:eastAsia="IRNazanin"/>
          <w:color w:val="111111"/>
          <w:sz w:val="28"/>
          <w:sz w:val="28"/>
          <w:szCs w:val="28"/>
          <w:rtl w:val="true"/>
          <w:lang w:bidi="fa-IR"/>
        </w:rPr>
        <w:t>رسالة بالعربیّة فی أحکام النظر فی کتف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سوابغ النعم و ترادف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مقالة فی أحکام النظر فی کتب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تسمن الشاة و تذبح للشیء الّذی یراد 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الدائرة بیضاء فالقمر ینخسف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الرسالة فی مجموعة تضمّها مکتبة الآستانة الرضویّة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کاتبها فی آخرها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إستنسختُ هذه الر سالة من نسخة بخطّ الشیخ بهاءالدّین العاملی رحمه‌اللّه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الشیخ قد نسبها إلی المحقّق الطوسی</w:t>
      </w:r>
      <w:r>
        <w:rPr>
          <w:rFonts w:eastAsia="IRNazanin" w:cs="IRNazanin"/>
          <w:color w:val="111111"/>
          <w:sz w:val="28"/>
          <w:szCs w:val="28"/>
          <w:rtl w:val="true"/>
          <w:lang w:bidi="fa-IR"/>
        </w:rPr>
        <w:t>.»</w:t>
      </w:r>
    </w:p>
    <w:p>
      <w:pPr>
        <w:pStyle w:val="Heading3"/>
        <w:numPr>
          <w:ilvl w:val="2"/>
          <w:numId w:val="1"/>
        </w:numPr>
        <w:rPr/>
      </w:pPr>
      <w:bookmarkStart w:id="952" w:name="__RefHeading___Toc2089231_372815092"/>
      <w:bookmarkStart w:id="953" w:name="_Toc368"/>
      <w:bookmarkEnd w:id="952"/>
      <w:r>
        <w:rPr/>
        <w:t>172</w:t>
      </w:r>
      <w:r>
        <w:rPr>
          <w:rtl w:val="true"/>
        </w:rPr>
        <w:t xml:space="preserve">- </w:t>
      </w:r>
      <w:r>
        <w:rPr>
          <w:rtl w:val="true"/>
        </w:rPr>
        <w:t>شرح اصول الکافی</w:t>
      </w:r>
      <w:bookmarkEnd w:id="953"/>
    </w:p>
    <w:p>
      <w:pPr>
        <w:pStyle w:val="BookText"/>
        <w:rPr/>
      </w:pPr>
      <w:r>
        <w:rPr>
          <w:rFonts w:ascii="IRNazanin" w:hAnsi="IRNazanin" w:eastAsia="IRNazanin"/>
          <w:color w:val="111111"/>
          <w:sz w:val="28"/>
          <w:sz w:val="28"/>
          <w:szCs w:val="28"/>
          <w:rtl w:val="true"/>
          <w:lang w:bidi="fa-IR"/>
        </w:rPr>
        <w:t>ذکر السیّد محسن العاملی فی کتاب أعیان الشیعة إسم الخواجه الطوسی عند حدیثه عن طبقات فقهاء الشیعة و محدّثیهم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کتاب الفرائض و شرح أصول الکافی من مؤلّفاته</w:t>
      </w:r>
      <w:r>
        <w:rPr>
          <w:rFonts w:eastAsia="IRNazanin" w:cs="IRNazanin"/>
          <w:color w:val="111111"/>
          <w:sz w:val="28"/>
          <w:szCs w:val="28"/>
          <w:rtl w:val="true"/>
          <w:lang w:bidi="fa-IR"/>
        </w:rPr>
        <w:t>.</w:t>
      </w:r>
      <w:r>
        <w:rPr>
          <w:rStyle w:val="FootnoteAnchor"/>
          <w:rtl w:val="true"/>
        </w:rPr>
        <w:footnoteReference w:id="1171"/>
      </w:r>
    </w:p>
    <w:p>
      <w:pPr>
        <w:pStyle w:val="Heading3"/>
        <w:numPr>
          <w:ilvl w:val="2"/>
          <w:numId w:val="1"/>
        </w:numPr>
        <w:rPr/>
      </w:pPr>
      <w:bookmarkStart w:id="954" w:name="__RefHeading___Toc2089233_372815092"/>
      <w:bookmarkStart w:id="955" w:name="_Toc369"/>
      <w:bookmarkEnd w:id="954"/>
      <w:r>
        <w:rPr/>
        <w:t>173</w:t>
      </w:r>
      <w:r>
        <w:rPr>
          <w:rtl w:val="true"/>
        </w:rPr>
        <w:t xml:space="preserve">- </w:t>
      </w:r>
      <w:r>
        <w:rPr>
          <w:rtl w:val="true"/>
        </w:rPr>
        <w:t>کتاب المساطیر</w:t>
      </w:r>
      <w:bookmarkEnd w:id="955"/>
    </w:p>
    <w:p>
      <w:pPr>
        <w:pStyle w:val="BookText"/>
        <w:rPr/>
      </w:pPr>
      <w:r>
        <w:rPr>
          <w:rFonts w:ascii="IRNazanin" w:hAnsi="IRNazanin" w:eastAsia="IRNazanin"/>
          <w:color w:val="111111"/>
          <w:sz w:val="28"/>
          <w:sz w:val="28"/>
          <w:szCs w:val="28"/>
          <w:rtl w:val="true"/>
          <w:lang w:bidi="fa-IR"/>
        </w:rPr>
        <w:t>نسب خیرالدّین الزرکلی فی کتاب الأعلام کتاباً بهذا العنوان إلی الخواجه الطوسی</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 نقل عنوانه عن کتاب فوات الوفیات لإبن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هذا العنوان هنا خطأً</w:t>
      </w:r>
      <w:r>
        <w:rPr>
          <w:rFonts w:eastAsia="IRNazanin" w:cs="IRNazanin"/>
          <w:color w:val="111111"/>
          <w:sz w:val="28"/>
          <w:szCs w:val="28"/>
          <w:rtl w:val="true"/>
          <w:lang w:bidi="fa-IR"/>
        </w:rPr>
        <w:t>.</w:t>
      </w:r>
      <w:r>
        <w:rPr>
          <w:rStyle w:val="FootnoteAnchor"/>
          <w:rtl w:val="true"/>
        </w:rPr>
        <w:footnoteReference w:id="1173"/>
      </w:r>
    </w:p>
    <w:p>
      <w:pPr>
        <w:pStyle w:val="Heading3"/>
        <w:numPr>
          <w:ilvl w:val="2"/>
          <w:numId w:val="1"/>
        </w:numPr>
        <w:rPr/>
      </w:pPr>
      <w:bookmarkStart w:id="956" w:name="__RefHeading___Toc2089235_372815092"/>
      <w:bookmarkStart w:id="957" w:name="_Toc370"/>
      <w:bookmarkEnd w:id="956"/>
      <w:r>
        <w:rPr/>
        <w:t>174</w:t>
      </w:r>
      <w:r>
        <w:rPr>
          <w:rtl w:val="true"/>
        </w:rPr>
        <w:t xml:space="preserve">- </w:t>
      </w:r>
      <w:r>
        <w:rPr>
          <w:rtl w:val="true"/>
        </w:rPr>
        <w:t>تفسیر سورة الإخلاص و المعوّذتین</w:t>
      </w:r>
      <w:bookmarkEnd w:id="957"/>
    </w:p>
    <w:p>
      <w:pPr>
        <w:pStyle w:val="BookText"/>
        <w:rPr/>
      </w:pPr>
      <w:r>
        <w:rPr>
          <w:rFonts w:ascii="IRNazanin" w:hAnsi="IRNazanin" w:eastAsia="IRNazanin"/>
          <w:color w:val="111111"/>
          <w:sz w:val="28"/>
          <w:sz w:val="28"/>
          <w:szCs w:val="28"/>
          <w:rtl w:val="true"/>
          <w:lang w:bidi="fa-IR"/>
        </w:rPr>
        <w:t>تحتفظ مکتبة ملک الأهلیّة بمجموعة تضمّ تفسیراً عرفانیّاً مختصراً جدّاً لثلاث سور قرآنیّة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 الفلق، و الناس، و قد نسب إلی الخواجه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هذه النسبة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مؤلّفه هو الشیخ الرئیس إبن‌سینا أو شخص آخر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تفسیر سورة الإخلاص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الهویّة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یکون هویّته موقوفة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ما کانت هویّته مستفادة من </w:t>
      </w:r>
      <w:bookmarkStart w:id="958" w:name="pg6948_91102"/>
    </w:p>
    <w:p>
      <w:pPr>
        <w:pStyle w:val="BookText"/>
        <w:rPr/>
      </w:pPr>
      <w:bookmarkEnd w:id="958"/>
      <w:r>
        <w:rPr>
          <w:rFonts w:ascii="IRNazanin" w:hAnsi="IRNazanin" w:eastAsia="IRNazanin"/>
          <w:color w:val="111111"/>
          <w:sz w:val="28"/>
          <w:sz w:val="28"/>
          <w:szCs w:val="28"/>
          <w:rtl w:val="true"/>
          <w:lang w:bidi="fa-IR"/>
        </w:rPr>
        <w:t>غیره فمتی لم یعتبر غیره لم یکن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کانت هذه السورة معادلة لثلث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ما وقفت علیه من أسرار هذه السورة و اللّه محیط بأسرار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بدایة تفسیر سورة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قل أعوذ بربّ الفلق فالق ظلمة العدم بنور الوجود، هو المبدأ الأوّل الواجب الوجود لذاته، و ذلک من لوازم خیریّته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تعالی التجرّد التامّ و التأ لّه الکامل بحقّ النبیّ محمّد و آله الطیّبین الطاّهرین المعصومین و سلّم تسلیماً دائماً أبداً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عنوان تفسیر سورة الناس الّتی تلت تلک السورة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سورة الناس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الربوبیّة عبارة عن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التربیة عبارة عن تسویة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الإنسان لم یوجد ما لم یستعدّ البدن له و ذلک الإستعداد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بأسرار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 أهل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تحتفظ مکتبة الجامعة بنسخة اُخری من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تفسیر الإخلاص، و المعوّذتین فی حاشیة شرح الهدایة للملاّ صدرا</w:t>
      </w:r>
      <w:r>
        <w:rPr>
          <w:rFonts w:eastAsia="IRNazanin" w:cs="IRNazanin"/>
          <w:color w:val="111111"/>
          <w:sz w:val="28"/>
          <w:szCs w:val="28"/>
          <w:rtl w:val="true"/>
          <w:lang w:bidi="fa-IR"/>
        </w:rPr>
        <w:t>.</w:t>
      </w:r>
    </w:p>
    <w:p>
      <w:pPr>
        <w:pStyle w:val="Heading3"/>
        <w:numPr>
          <w:ilvl w:val="2"/>
          <w:numId w:val="1"/>
        </w:numPr>
        <w:rPr/>
      </w:pPr>
      <w:bookmarkStart w:id="959" w:name="__RefHeading___Toc2089237_372815092"/>
      <w:bookmarkStart w:id="960" w:name="_Toc371"/>
      <w:bookmarkEnd w:id="959"/>
      <w:r>
        <w:rPr/>
        <w:t>175</w:t>
      </w:r>
      <w:r>
        <w:rPr>
          <w:rtl w:val="true"/>
        </w:rPr>
        <w:t xml:space="preserve">- </w:t>
      </w:r>
      <w:r>
        <w:rPr>
          <w:rtl w:val="true"/>
        </w:rPr>
        <w:t>تفسیر سورة العصر</w:t>
      </w:r>
      <w:bookmarkEnd w:id="960"/>
    </w:p>
    <w:p>
      <w:pPr>
        <w:pStyle w:val="BookText"/>
        <w:rPr/>
      </w:pPr>
      <w:r>
        <w:rPr>
          <w:rFonts w:ascii="IRNazanin" w:hAnsi="IRNazanin" w:eastAsia="IRNazanin"/>
          <w:color w:val="111111"/>
          <w:sz w:val="28"/>
          <w:sz w:val="28"/>
          <w:szCs w:val="28"/>
          <w:rtl w:val="true"/>
          <w:lang w:bidi="fa-IR"/>
        </w:rPr>
        <w:t>ذکر صاحب طرائق الحقائق أنّ من تحقیقات المحقّق الطوسی تفسیر سورة العصر حین سئل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الإشتغال بالأمور الطبیعیّة و الإستغراق بالمشتهیات النفسانیّة</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إلاّ الّذین آمنوا،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الکاملین فی القوّة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الکاملین فی القوّة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یکملون عقول الخلائق بالمعارف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أی الّذین یکملون أخلاق الخلائق</w:t>
      </w:r>
      <w:r>
        <w:rPr>
          <w:rStyle w:val="FootnoteAnchor"/>
          <w:rtl w:val="true"/>
        </w:rPr>
        <w:footnoteReference w:id="1175"/>
      </w:r>
      <w:r>
        <w:rPr>
          <w:rFonts w:ascii="Amiri" w:hAnsi="Amiri" w:eastAsia="Amiri" w:cs="Amiri"/>
          <w:color w:val="111111"/>
          <w:sz w:val="28"/>
          <w:sz w:val="28"/>
          <w:szCs w:val="28"/>
          <w:rtl w:val="true"/>
          <w:lang w:bidi="ar-SA"/>
        </w:rPr>
        <w:t>بتلقیّ المقدّمات الخلقیّة</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2089239_372815092"/>
      <w:bookmarkStart w:id="962" w:name="_Toc372"/>
      <w:bookmarkEnd w:id="961"/>
      <w:r>
        <w:rPr/>
        <w:t>176</w:t>
      </w:r>
      <w:r>
        <w:rPr>
          <w:rtl w:val="true"/>
        </w:rPr>
        <w:t xml:space="preserve">- </w:t>
      </w:r>
      <w:r>
        <w:rPr>
          <w:rtl w:val="true"/>
        </w:rPr>
        <w:t>رساله سیر و سلوک</w:t>
      </w:r>
      <w:bookmarkEnd w:id="96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هذا العنوان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من تصدّی لطبع هذه الرسالة و نشرها فی طبعتها الأولی</w:t>
      </w:r>
      <w:r>
        <w:rPr>
          <w:rFonts w:eastAsia="IRNazanin" w:cs="IRNazanin"/>
          <w:color w:val="111111"/>
          <w:sz w:val="28"/>
          <w:szCs w:val="28"/>
          <w:rtl w:val="true"/>
          <w:lang w:bidi="fa-IR"/>
        </w:rPr>
        <w:t xml:space="preserve">. </w:t>
      </w:r>
      <w:bookmarkStart w:id="963" w:name="pg6948_91104"/>
    </w:p>
    <w:p>
      <w:pPr>
        <w:pStyle w:val="BookText"/>
        <w:rPr/>
      </w:pPr>
      <w:bookmarkEnd w:id="963"/>
      <w:r>
        <w:rPr>
          <w:rFonts w:ascii="IRNazanin" w:hAnsi="IRNazanin" w:eastAsia="IRNazanin"/>
          <w:color w:val="111111"/>
          <w:sz w:val="28"/>
          <w:sz w:val="28"/>
          <w:szCs w:val="28"/>
          <w:rtl w:val="true"/>
          <w:lang w:bidi="fa-IR"/>
        </w:rPr>
        <w:t>و نسبت هذه الرسالة الّتی اُلّفت وفقاً لمشرب الطائفة التعلیمیّة الإسماعیلیّة إلی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دیباجة بعض النسخ أنّ المؤلّف سمّی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خال البعض</w:t>
      </w:r>
    </w:p>
    <w:p>
      <w:pPr>
        <w:pStyle w:val="BookText"/>
        <w:rPr/>
      </w:pPr>
      <w:r>
        <w:rPr>
          <w:rFonts w:ascii="IRNazanin" w:hAnsi="IRNazanin" w:eastAsia="IRNazanin"/>
          <w:color w:val="111111"/>
          <w:sz w:val="28"/>
          <w:sz w:val="28"/>
          <w:szCs w:val="28"/>
          <w:rtl w:val="true"/>
          <w:lang w:bidi="fa-IR"/>
        </w:rPr>
        <w:t>أنّ الخواجه أ لّفها أیّام إقامته فی قلاع الملاحدة بحکم ما أملته علیه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عنوان هذه الرسالة لم یرد فی فهرس کتبه، و لا دلیل علی نسبتها إلی الخواجه الطوسی إلاّ ذکر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یستبین من محتویات هذه الرسالة أنّ مؤلّفها کتبها فی الأیّام الّتی کان فیها حبیساً فی قلاع الإسماعیلیّة، و حاول أن یبدی میوله إلی عقائدهم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فی تلک القلاع حتّی السابع عشر من‌جمادی الأولی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حیث استسلم الملک الإسماعیلی خورشاه لهولاکو، فلا بدّ أن یکون تألیف الرسالة المشار إلیها قبل هذا التاریخ، علی فرض نسبتها إلی الخواجه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أنعمتَ فزد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من لدنک رحمةً وهیّی‌ء لنا من أمرنا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نعمتی و جسیم‌ترین موهبتی که عموم بندگان زمان و محقّ وقت</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توجد نسخة من هذه الرسالة فی مکتبة المرحوم السیّد نصراللّه نقوی طاب ثراه، و نسخة اُخری فی مکتبة المرحوم أمیر شهیدی، و نسخة ثالثة ضمن مجموعة فی کتب المرحوم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الآن فی مکتبة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مع رسائل الخواجه الطوسی فی مطبعة الجامعة بجهودی، کما طبعت سابقاً بطهران تحت عنوان رساله سیر و سلوک</w:t>
      </w:r>
      <w:r>
        <w:rPr>
          <w:rFonts w:eastAsia="IRNazanin" w:cs="IRNazanin"/>
          <w:color w:val="111111"/>
          <w:sz w:val="28"/>
          <w:szCs w:val="28"/>
          <w:rtl w:val="true"/>
          <w:lang w:bidi="fa-IR"/>
        </w:rPr>
        <w:t>.</w:t>
      </w:r>
    </w:p>
    <w:p>
      <w:pPr>
        <w:pStyle w:val="Heading3"/>
        <w:numPr>
          <w:ilvl w:val="2"/>
          <w:numId w:val="1"/>
        </w:numPr>
        <w:rPr/>
      </w:pPr>
      <w:bookmarkStart w:id="964" w:name="__RefHeading___Toc2089241_372815092"/>
      <w:bookmarkStart w:id="965" w:name="_Toc373"/>
      <w:bookmarkEnd w:id="964"/>
      <w:r>
        <w:rPr/>
        <w:t>177</w:t>
      </w:r>
      <w:r>
        <w:rPr>
          <w:rtl w:val="true"/>
        </w:rPr>
        <w:t xml:space="preserve">- </w:t>
      </w:r>
      <w:r>
        <w:rPr>
          <w:rtl w:val="true"/>
        </w:rPr>
        <w:t>رساله در تولا و تبرا به مشرب تعلیمیان</w:t>
      </w:r>
      <w:bookmarkEnd w:id="965"/>
    </w:p>
    <w:p>
      <w:pPr>
        <w:pStyle w:val="BookText"/>
        <w:rPr/>
      </w:pPr>
      <w:r>
        <w:rPr>
          <w:rFonts w:ascii="IRNazanin" w:hAnsi="IRNazanin" w:eastAsia="IRNazanin"/>
          <w:color w:val="111111"/>
          <w:sz w:val="28"/>
          <w:sz w:val="28"/>
          <w:szCs w:val="28"/>
          <w:rtl w:val="true"/>
          <w:lang w:bidi="fa-IR"/>
        </w:rPr>
        <w:t>یظهر من مطالعة النسخة أنّ الخواجه أ لّف هذه الرسالة بالفارسیّة علی نهج التعلیمیّین أیّام مکوثه بقهستان تلبیة لطلب شخص یعرف بنجیب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صلواته علی سیّدنا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دین‌دار باشد او را از دو چیز چاره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تولاّ و دیگر تبرّا چنانکه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bookmarkStart w:id="966" w:name="pg6948_91106"/>
    </w:p>
    <w:p>
      <w:pPr>
        <w:pStyle w:val="BookText"/>
        <w:rPr/>
      </w:pPr>
      <w:bookmarkEnd w:id="9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هو الحبّ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برادر دینی نجیب‌الدّین وفّقه اللّه لما یرضیه از این ضعیف محمّد طوسی التماس</w:t>
      </w:r>
    </w:p>
    <w:p>
      <w:pPr>
        <w:pStyle w:val="BookText"/>
        <w:rPr/>
      </w:pPr>
      <w:r>
        <w:rPr>
          <w:rFonts w:ascii="IRNazanin" w:hAnsi="IRNazanin" w:eastAsia="IRNazanin"/>
          <w:color w:val="111111"/>
          <w:sz w:val="28"/>
          <w:sz w:val="28"/>
          <w:szCs w:val="28"/>
          <w:rtl w:val="true"/>
          <w:lang w:bidi="fa-IR"/>
        </w:rPr>
        <w:t>کرد که در این باب شرحی بنویسد و تأکید فرمود، چاره ندید از آنکه کلمه‌ای چند از سخن پیشوایان دین و معلّمان أهل یقین خصوصاً معلّم وقت پادشاه بزرگوار ناصرالدنیا و الدّین شهریار ایران عبدالرحیم بن أبی منصور أعلی‌اللّه أمره و حرس ظلّه المبارک جهت آن برادر دینی ثابت کرد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تلبیة لطلب الأخ المؤمن نجیب‌الدّین وفّقه اللّه لما یرضیه أن أکتب شرحاً فی هذا الباب، لم أجد بدّاً من أن أُدوّن له عدداً من کلمات أئمّة الدّین و معلّمی أهل الیقین بخاصّة معلّم زماننا ناصرالدنیا و الدّین عبدالرحیم بن أبی منصور ملک ایران العظیم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الرساله مختصرة جدّاً، و لا تتجاوز صفحتین، و نسختها فی مکتبة مجلس الشوری الإسلامی ضمن مجموعة رقمها </w:t>
      </w:r>
      <w:r>
        <w:rPr>
          <w:rFonts w:eastAsia="IRNazanin" w:cs="IRNazanin"/>
          <w:color w:val="111111"/>
          <w:sz w:val="28"/>
          <w:szCs w:val="28"/>
          <w:lang w:bidi="fa-IR"/>
        </w:rPr>
        <w:t>9006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هذه الرسالة فی آخر أخلاق محتشمی بإهتمام السیّد دانش‌پژوه</w:t>
      </w:r>
      <w:r>
        <w:rPr>
          <w:rFonts w:eastAsia="IRNazanin" w:cs="IRNazanin"/>
          <w:color w:val="111111"/>
          <w:sz w:val="28"/>
          <w:szCs w:val="28"/>
          <w:rtl w:val="true"/>
          <w:lang w:bidi="fa-IR"/>
        </w:rPr>
        <w:t>.</w:t>
      </w:r>
    </w:p>
    <w:p>
      <w:pPr>
        <w:pStyle w:val="Heading3"/>
        <w:numPr>
          <w:ilvl w:val="2"/>
          <w:numId w:val="1"/>
        </w:numPr>
        <w:rPr/>
      </w:pPr>
      <w:bookmarkStart w:id="967" w:name="__RefHeading___Toc2089243_372815092"/>
      <w:bookmarkStart w:id="968" w:name="_Toc374"/>
      <w:bookmarkEnd w:id="967"/>
      <w:r>
        <w:rPr/>
        <w:t>178</w:t>
      </w:r>
      <w:r>
        <w:rPr>
          <w:rtl w:val="true"/>
        </w:rPr>
        <w:t xml:space="preserve">- </w:t>
      </w:r>
      <w:r>
        <w:rPr>
          <w:rtl w:val="true"/>
        </w:rPr>
        <w:t>رساله در نعمتها و خوشیها و لذّتها</w:t>
      </w:r>
      <w:bookmarkEnd w:id="968"/>
    </w:p>
    <w:p>
      <w:pPr>
        <w:pStyle w:val="BookText"/>
        <w:rPr/>
      </w:pPr>
      <w:r>
        <w:rPr>
          <w:rFonts w:ascii="IRNazanin" w:hAnsi="IRNazanin" w:eastAsia="IRNazanin"/>
          <w:color w:val="111111"/>
          <w:sz w:val="28"/>
          <w:sz w:val="28"/>
          <w:szCs w:val="28"/>
          <w:rtl w:val="true"/>
          <w:lang w:bidi="fa-IR"/>
        </w:rPr>
        <w:t xml:space="preserve">نسبت هذه الرسالة إلی الخواجه الطوسی فی مجموعة تحتوی علی عدد من الرسائل و الدواوین الّتی تضمّ عدداً من القصائد و الغزلیّات لأحد شعراء الإسماعیلیّة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الرسالة مختصرة جدّاً إذ تشغل ثلاث صفحات من المجموعة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بیشتر این چنین گوید که هر چه طبع و نفس را خوش آید نعمت او بود، و این خوشیها و لذّتها بر سه قسم است</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و یقتنی السیّد حسین</w:t>
      </w:r>
    </w:p>
    <w:p>
      <w:pPr>
        <w:pStyle w:val="BookText"/>
        <w:rPr/>
      </w:pPr>
      <w:r>
        <w:rPr>
          <w:rFonts w:ascii="IRNazanin" w:hAnsi="IRNazanin" w:eastAsia="IRNazanin"/>
          <w:color w:val="111111"/>
          <w:sz w:val="28"/>
          <w:sz w:val="28"/>
          <w:szCs w:val="28"/>
          <w:rtl w:val="true"/>
          <w:lang w:bidi="fa-IR"/>
        </w:rPr>
        <w:t>آموزگارضوی نسخة من هذه الرسالة فی مجموعة تضمّها</w:t>
      </w:r>
    </w:p>
    <w:p>
      <w:pPr>
        <w:pStyle w:val="BookText"/>
        <w:rPr/>
      </w:pPr>
      <w:r>
        <w:rPr>
          <w:rFonts w:ascii="IRNazanin" w:hAnsi="IRNazanin" w:eastAsia="IRNazanin"/>
          <w:color w:val="111111"/>
          <w:sz w:val="28"/>
          <w:sz w:val="28"/>
          <w:szCs w:val="28"/>
          <w:rtl w:val="true"/>
          <w:lang w:bidi="fa-IR"/>
        </w:rPr>
        <w:t>مکتبته</w:t>
      </w:r>
      <w:r>
        <w:rPr>
          <w:rFonts w:eastAsia="IRNazanin" w:cs="IRNazanin"/>
          <w:color w:val="111111"/>
          <w:sz w:val="28"/>
          <w:szCs w:val="28"/>
          <w:rtl w:val="true"/>
          <w:lang w:bidi="fa-IR"/>
        </w:rPr>
        <w:t>.</w:t>
      </w:r>
    </w:p>
    <w:p>
      <w:pPr>
        <w:pStyle w:val="Heading3"/>
        <w:numPr>
          <w:ilvl w:val="2"/>
          <w:numId w:val="1"/>
        </w:numPr>
        <w:rPr/>
      </w:pPr>
      <w:bookmarkStart w:id="969" w:name="__RefHeading___Toc2089245_372815092"/>
      <w:bookmarkStart w:id="970" w:name="_Toc375"/>
      <w:bookmarkEnd w:id="969"/>
      <w:r>
        <w:rPr/>
        <w:t>179</w:t>
      </w:r>
      <w:r>
        <w:rPr>
          <w:rtl w:val="true"/>
        </w:rPr>
        <w:t xml:space="preserve">- </w:t>
      </w:r>
      <w:r>
        <w:rPr>
          <w:rtl w:val="true"/>
        </w:rPr>
        <w:t>روضة التسلیم أو کتاب التصوّرات</w:t>
      </w:r>
      <w:bookmarkEnd w:id="97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فی عقائد التعلیمیّة و الإسماعیلیّة</w:t>
      </w:r>
      <w:r>
        <w:rPr>
          <w:rFonts w:eastAsia="IRNazanin" w:cs="IRNazanin"/>
          <w:color w:val="111111"/>
          <w:sz w:val="28"/>
          <w:szCs w:val="28"/>
          <w:rtl w:val="true"/>
          <w:lang w:bidi="fa-IR"/>
        </w:rPr>
        <w:t xml:space="preserve">. </w:t>
      </w:r>
      <w:bookmarkStart w:id="971" w:name="pg6948_91109"/>
    </w:p>
    <w:p>
      <w:pPr>
        <w:pStyle w:val="BookText"/>
        <w:rPr/>
      </w:pPr>
      <w:bookmarkEnd w:id="971"/>
      <w:r>
        <w:rPr>
          <w:rFonts w:ascii="IRNazanin" w:hAnsi="IRNazanin" w:eastAsia="IRNazanin"/>
          <w:color w:val="111111"/>
          <w:sz w:val="28"/>
          <w:sz w:val="28"/>
          <w:szCs w:val="28"/>
          <w:rtl w:val="true"/>
          <w:lang w:bidi="fa-IR"/>
        </w:rPr>
        <w:t>لم یرد عنوان هذا الکتاب فی فهرس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نسبته إلیه و أنا رأیت قبل سنین نسخة من هذا الکتاب بواسطة المستشرق الروسی الشهیر الفقید ایوانوف الّذی کان ذا معلومات واسعة عن الإسماعیلیّین، و له دراسات کثیرة فی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تحریر</w:t>
      </w:r>
    </w:p>
    <w:p>
      <w:pPr>
        <w:pStyle w:val="BookText"/>
        <w:rPr/>
      </w:pPr>
      <w:r>
        <w:rPr>
          <w:rFonts w:ascii="IRNazanin" w:hAnsi="IRNazanin" w:eastAsia="IRNazanin"/>
          <w:color w:val="111111"/>
          <w:sz w:val="28"/>
          <w:sz w:val="28"/>
          <w:szCs w:val="28"/>
          <w:rtl w:val="true"/>
          <w:lang w:bidi="fa-IR"/>
        </w:rPr>
        <w:t>النسخة المذکورة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غرّة مایس،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الجوزاء، سنة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السیّد منیر محمّد قاسم بدخشانی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النسخة المشار إلیها بهذه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غرض از تحریر این کلام و تقریر این پیام آنکه کمترین بندگان دعوت هادیه مهدیه ثبّتها اللّه محمّد بن حسن طوسی علیه الرحمة با برادر أعزّ بدرالدّین حسین حرسه اللّه</w:t>
      </w:r>
    </w:p>
    <w:p>
      <w:pPr>
        <w:pStyle w:val="BookText"/>
        <w:rPr/>
      </w:pPr>
      <w:r>
        <w:rPr>
          <w:rFonts w:ascii="IRNazanin" w:hAnsi="IRNazanin" w:eastAsia="IRNazanin"/>
          <w:color w:val="111111"/>
          <w:sz w:val="28"/>
          <w:sz w:val="28"/>
          <w:szCs w:val="28"/>
          <w:rtl w:val="true"/>
          <w:lang w:bidi="fa-IR"/>
        </w:rPr>
        <w:t>و نصره بعد از سلام و تحیّات که خوانده باشد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یحتوی هذا الکتاب علی ثمانیة و عشرین 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لیس للخواجه الطوسی لأ نّه مضافاً إلی مغایرة اسلوب کتابته اسلوبَ الخواجه، فانّ کلمات و تراکیب خاطئة تلاحظ فیه أیضاً، و لا یمکن أن یصدر مثلها عن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فیه إسم أخ للخواجه یدعی بدرالدّین حسین، و لم یذکر</w:t>
      </w:r>
    </w:p>
    <w:p>
      <w:pPr>
        <w:pStyle w:val="BookText"/>
        <w:rPr/>
      </w:pPr>
      <w:r>
        <w:rPr>
          <w:rFonts w:ascii="IRNazanin" w:hAnsi="IRNazanin" w:eastAsia="IRNazanin"/>
          <w:color w:val="111111"/>
          <w:sz w:val="28"/>
          <w:sz w:val="28"/>
          <w:szCs w:val="28"/>
          <w:rtl w:val="true"/>
          <w:lang w:bidi="fa-IR"/>
        </w:rPr>
        <w:t>للخواجه أخ بهذا الإسم فی کتاب ما، ممّا یدفعنا إلی الجزم بأنّ الکتاب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ببومبای بجهود المستشرق الروسی ایوانوف سنة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972" w:name="__RefHeading___Toc2089247_372815092"/>
      <w:bookmarkStart w:id="973" w:name="_Toc376"/>
      <w:bookmarkEnd w:id="972"/>
      <w:r>
        <w:rPr/>
        <w:t>180</w:t>
      </w:r>
      <w:r>
        <w:rPr>
          <w:rtl w:val="true"/>
        </w:rPr>
        <w:t xml:space="preserve">- </w:t>
      </w:r>
      <w:r>
        <w:rPr>
          <w:rtl w:val="true"/>
        </w:rPr>
        <w:t>جام گیتی‌نما</w:t>
      </w:r>
      <w:bookmarkEnd w:id="97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صاحب کتاب إکتفاء القنوع بما هو مطبوع هذا الکتاب إلی الخواجه،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رسالة بالفارسیّة سمّاها جام گیتی‌نما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بالعربیّة مرآة الکَون</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و قام ابراهیم الحقلانی بنقله إلی العربیّة، و وضع له عنواناً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مقاصد حکمة فلاسفةالعرب المسمّی جام گیتی‌نما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بباریس سنة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بجهود الکاردینال ریشیلیو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اُعید طبعه بیانا سنة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هی من مناطق المانیه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اقتفی صاحب آثار الشیعة أثر مؤلّف اکتفاء القنوع، فعدّ هذا الکتاب من مؤلّفات </w:t>
      </w:r>
      <w:bookmarkStart w:id="974" w:name="pg6948_91111"/>
    </w:p>
    <w:p>
      <w:pPr>
        <w:pStyle w:val="BookText"/>
        <w:rPr/>
      </w:pPr>
      <w:bookmarkEnd w:id="974"/>
      <w:r>
        <w:rPr>
          <w:rFonts w:ascii="IRNazanin" w:hAnsi="IRNazanin" w:eastAsia="IRNazanin"/>
          <w:color w:val="111111"/>
          <w:sz w:val="28"/>
          <w:sz w:val="28"/>
          <w:szCs w:val="28"/>
          <w:rtl w:val="true"/>
          <w:lang w:bidi="fa-IR"/>
        </w:rPr>
        <w:t>الخواجه</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لکن ینبغی أن نعلم أنّ هذه النسبة سهو، و الکتاب المذکور لیس للخواجه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رسالة مختصرة فی الحکمة للمیبدی، کما ذهب إلی ذلک حاجی خلیفة فی کشف الظنون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گیتی‌نما مختصر بالفارسیّة للقاضی میر حسین المیبدی</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و لم یرد عنوان الکتاب المشار إلیه، فی مؤلّفات الخواجه إلاّ فی الکتابین المذکورین</w:t>
      </w:r>
      <w:r>
        <w:rPr>
          <w:rFonts w:eastAsia="IRNazanin" w:cs="IRNazanin"/>
          <w:color w:val="111111"/>
          <w:sz w:val="28"/>
          <w:szCs w:val="28"/>
          <w:rtl w:val="true"/>
          <w:lang w:bidi="fa-IR"/>
        </w:rPr>
        <w:t>.</w:t>
      </w:r>
    </w:p>
    <w:p>
      <w:pPr>
        <w:pStyle w:val="Heading3"/>
        <w:numPr>
          <w:ilvl w:val="2"/>
          <w:numId w:val="1"/>
        </w:numPr>
        <w:rPr/>
      </w:pPr>
      <w:bookmarkStart w:id="975" w:name="__RefHeading___Toc2089249_372815092"/>
      <w:bookmarkStart w:id="976" w:name="_Toc377"/>
      <w:bookmarkEnd w:id="975"/>
      <w:r>
        <w:rPr/>
        <w:t>181</w:t>
      </w:r>
      <w:r>
        <w:rPr>
          <w:rtl w:val="true"/>
        </w:rPr>
        <w:t xml:space="preserve">- </w:t>
      </w:r>
      <w:r>
        <w:rPr>
          <w:rtl w:val="true"/>
        </w:rPr>
        <w:t>شرح التهافت</w:t>
      </w:r>
      <w:bookmarkEnd w:id="976"/>
    </w:p>
    <w:p>
      <w:pPr>
        <w:pStyle w:val="BookText"/>
        <w:rPr/>
      </w:pPr>
      <w:r>
        <w:rPr>
          <w:rFonts w:ascii="IRNazanin" w:hAnsi="IRNazanin" w:eastAsia="IRNazanin"/>
          <w:color w:val="111111"/>
          <w:sz w:val="28"/>
          <w:sz w:val="28"/>
          <w:szCs w:val="28"/>
          <w:rtl w:val="true"/>
          <w:lang w:bidi="fa-IR"/>
        </w:rPr>
        <w:t>إنّ أصل کتاب تهافت الفلاسفة هو لحجّة الإسلام الغزالی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أبوالولید أحمد 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تهافت الغزالی سمّاه تهافت المتهافتین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شرح التهافت فهو للخواجه علاءالدّین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وسها صاحب کتاب إکتفاء القنوع بما هو مطبوع فی اسم المؤلّف، إذ شُبّه علیه الإسم فظنّ أنّ مؤلّفه هو الخواجه نصیرالدّین الطوسی، بینما کان المؤلّف الخواجه علاءالدّین علیّ</w:t>
      </w:r>
    </w:p>
    <w:p>
      <w:pPr>
        <w:pStyle w:val="BookText"/>
        <w:rPr/>
      </w:pPr>
      <w:r>
        <w:rPr>
          <w:rFonts w:ascii="IRNazanin" w:hAnsi="IRNazanin" w:eastAsia="IRNazanin"/>
          <w:color w:val="111111"/>
          <w:sz w:val="28"/>
          <w:sz w:val="28"/>
          <w:szCs w:val="28"/>
          <w:rtl w:val="true"/>
          <w:lang w:bidi="fa-IR"/>
        </w:rPr>
        <w:t>الطوسی،</w:t>
      </w:r>
      <w:r>
        <w:rPr>
          <w:rStyle w:val="FootnoteAnchor"/>
          <w:rtl w:val="true"/>
        </w:rPr>
        <w:footnoteReference w:id="1183"/>
      </w:r>
      <w:r>
        <w:rPr>
          <w:rFonts w:ascii="IRNazanin" w:hAnsi="IRNazanin" w:eastAsia="IRNazanin"/>
          <w:color w:val="111111"/>
          <w:sz w:val="28"/>
          <w:sz w:val="28"/>
          <w:szCs w:val="28"/>
          <w:rtl w:val="true"/>
          <w:lang w:bidi="fa-IR"/>
        </w:rPr>
        <w:t>و لذلک عدّ الکتاب المذکور من مؤلّفات الخواجه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ترجمة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أیضاً کتاب تهافت الفلاسفة و لم یطبع، و هو الکتاب الرابع بنفس 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غفل مؤلّف کتاب آثار الشیعة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 نّه أخذ بکلام صاحب الکتاب السابق، فذکر أنّ هذا الکتاب من مؤلّفات الخواجه و أضاف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نسخته موجودة فی مکتبة بشیر آغا باسلامبول</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بینما ذهب حاجی خلیفة فی کشف الظنون إلی أنّ مؤلّفه هو</w:t>
      </w:r>
    </w:p>
    <w:p>
      <w:pPr>
        <w:pStyle w:val="BookText"/>
        <w:rPr/>
      </w:pPr>
      <w:r>
        <w:rPr>
          <w:rFonts w:ascii="IRNazanin" w:hAnsi="IRNazanin" w:eastAsia="IRNazanin"/>
          <w:color w:val="111111"/>
          <w:sz w:val="28"/>
          <w:sz w:val="28"/>
          <w:szCs w:val="28"/>
          <w:rtl w:val="true"/>
          <w:lang w:bidi="fa-IR"/>
        </w:rPr>
        <w:t>علاءالدّین،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السلطان محمّد خان العثمانی الفاتح أمر المولی مصطفی بن یوسف الشهیر بخواجه زاده البرسوی المتوفّی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المولی علاءالدّین</w:t>
      </w:r>
    </w:p>
    <w:p>
      <w:pPr>
        <w:pStyle w:val="BookText"/>
        <w:rPr/>
      </w:pPr>
      <w:r>
        <w:rPr>
          <w:rFonts w:ascii="IRNazanin" w:hAnsi="IRNazanin" w:eastAsia="IRNazanin"/>
          <w:color w:val="111111"/>
          <w:sz w:val="28"/>
          <w:sz w:val="28"/>
          <w:szCs w:val="28"/>
          <w:rtl w:val="true"/>
          <w:lang w:bidi="fa-IR"/>
        </w:rPr>
        <w:t xml:space="preserve">علیّ الطوسی المتوفّی سنة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أن یصنّفا کتاباً للمحاکمة بین تهافت الإمام و الحکماء</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المولی خواجه زاده فی أربعة أشهر، و کتب المولی الطوسی فی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ففضّلوا کتاب المولی خواجه زاده علی کتاب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السلطان محمّدخان لکلّ منهما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الخواجه زاده بغلةً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هو السبب فی ذهاب المولی </w:t>
      </w:r>
      <w:bookmarkStart w:id="977" w:name="pg6948_91114"/>
    </w:p>
    <w:p>
      <w:pPr>
        <w:pStyle w:val="BookText"/>
        <w:rPr/>
      </w:pPr>
      <w:bookmarkEnd w:id="977"/>
      <w:r>
        <w:rPr>
          <w:rFonts w:ascii="IRNazanin" w:hAnsi="IRNazanin" w:eastAsia="IRNazanin"/>
          <w:color w:val="111111"/>
          <w:sz w:val="28"/>
          <w:sz w:val="28"/>
          <w:szCs w:val="28"/>
          <w:rtl w:val="true"/>
          <w:lang w:bidi="fa-IR"/>
        </w:rPr>
        <w:t>الطوسی إلی بلاد العجم</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مقدّمة نسخة خواجه‌زاده رومی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إنیّ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أبوالفتوح محمّدخان إبن سلطان مرادخان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ینسب إلی الخواجه کتاب بعنوان شرح التهافت فی جمیع الکتب الّتی ترجمت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أن نقبل هذه النسبة، ما لم یطالَع أصل النسخة بامعان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کتاب تهافت الفلاسفة، و ردّه، مع شرحی خواجه‌زاده رومی، و علاءالدّین طوسی ضمن مجموعة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طبع کتاب علاءالدّین فی مطبعة دائرة المعارف نظامیّة بحیدرآباد الدکن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فی تهافت الفلاسفة</w:t>
      </w:r>
      <w:r>
        <w:rPr>
          <w:rFonts w:eastAsia="IRNazanin" w:cs="IRNazanin"/>
          <w:color w:val="111111"/>
          <w:sz w:val="28"/>
          <w:szCs w:val="28"/>
          <w:rtl w:val="true"/>
          <w:lang w:bidi="fa-IR"/>
        </w:rPr>
        <w:t>.</w:t>
      </w:r>
    </w:p>
    <w:p>
      <w:pPr>
        <w:pStyle w:val="Heading3"/>
        <w:numPr>
          <w:ilvl w:val="2"/>
          <w:numId w:val="1"/>
        </w:numPr>
        <w:rPr/>
      </w:pPr>
      <w:bookmarkStart w:id="978" w:name="__RefHeading___Toc2089251_372815092"/>
      <w:bookmarkStart w:id="979" w:name="_Toc378"/>
      <w:bookmarkEnd w:id="978"/>
      <w:r>
        <w:rPr/>
        <w:t>182</w:t>
      </w:r>
      <w:r>
        <w:rPr>
          <w:rtl w:val="true"/>
        </w:rPr>
        <w:t xml:space="preserve">- </w:t>
      </w:r>
      <w:r>
        <w:rPr>
          <w:rtl w:val="true"/>
        </w:rPr>
        <w:t>شرح رسالة التنجیم</w:t>
      </w:r>
      <w:bookmarkEnd w:id="979"/>
    </w:p>
    <w:p>
      <w:pPr>
        <w:pStyle w:val="BookText"/>
        <w:rPr/>
      </w:pPr>
      <w:r>
        <w:rPr>
          <w:rFonts w:ascii="IRNazanin" w:hAnsi="IRNazanin" w:eastAsia="IRNazanin"/>
          <w:color w:val="111111"/>
          <w:sz w:val="28"/>
          <w:sz w:val="28"/>
          <w:szCs w:val="28"/>
          <w:rtl w:val="true"/>
          <w:lang w:bidi="fa-IR"/>
        </w:rPr>
        <w:t>و هو من الکتب الّتی عدّها السیّد جواهر الکلام فی کتاب آثار الشیعة من مؤلّفات الخواجه، و لمّا لم یذکر ذلک أحد و لم ینسبه إلی الخواجه، فانّ صحّة إنتسابه إلی الخواجه موضع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الکتاب المذکور أیضاً أنّ نسخته بباریس</w:t>
      </w:r>
      <w:r>
        <w:rPr>
          <w:rFonts w:eastAsia="IRNazanin" w:cs="IRNazanin"/>
          <w:color w:val="111111"/>
          <w:sz w:val="28"/>
          <w:szCs w:val="28"/>
          <w:rtl w:val="true"/>
          <w:lang w:bidi="fa-IR"/>
        </w:rPr>
        <w:t>.</w:t>
      </w:r>
    </w:p>
    <w:p>
      <w:pPr>
        <w:pStyle w:val="Heading3"/>
        <w:numPr>
          <w:ilvl w:val="2"/>
          <w:numId w:val="1"/>
        </w:numPr>
        <w:rPr/>
      </w:pPr>
      <w:bookmarkStart w:id="980" w:name="__RefHeading___Toc2089253_372815092"/>
      <w:bookmarkStart w:id="981" w:name="_Toc379"/>
      <w:bookmarkEnd w:id="980"/>
      <w:r>
        <w:rPr/>
        <w:t>183</w:t>
      </w:r>
      <w:r>
        <w:rPr>
          <w:rtl w:val="true"/>
        </w:rPr>
        <w:t xml:space="preserve">- </w:t>
      </w:r>
      <w:r>
        <w:rPr>
          <w:rtl w:val="true"/>
        </w:rPr>
        <w:t>شرح مختصر فی معرفة التقاویم</w:t>
      </w:r>
      <w:bookmarkEnd w:id="981"/>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فی معرفة التقاویم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الخواجه کتاب بهذا العنوان فی فهرس المخطوطات العائد لمکتبة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یتأ لّف من ثلاثین فصلاً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شارحه هو الخواجه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ینبغی أنّ یُعَدّ من آثاره</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الأحوال الجزئیّة فی السفلیّات مربوطة بالأوضاع الفلکیّة و الإتّصالات الکوکبیّة</w:t>
      </w:r>
      <w:r>
        <w:rPr>
          <w:rFonts w:eastAsia="IRNazanin" w:cs="IRNazanin"/>
          <w:color w:val="111111"/>
          <w:sz w:val="28"/>
          <w:szCs w:val="28"/>
          <w:rtl w:val="true"/>
          <w:lang w:bidi="fa-IR"/>
        </w:rPr>
        <w:t>».</w:t>
      </w:r>
    </w:p>
    <w:p>
      <w:pPr>
        <w:pStyle w:val="Heading3"/>
        <w:numPr>
          <w:ilvl w:val="2"/>
          <w:numId w:val="1"/>
        </w:numPr>
        <w:rPr/>
      </w:pPr>
      <w:bookmarkStart w:id="982" w:name="__RefHeading___Toc2089255_372815092"/>
      <w:bookmarkStart w:id="983" w:name="_Toc380"/>
      <w:bookmarkEnd w:id="982"/>
      <w:r>
        <w:rPr/>
        <w:t>184</w:t>
      </w:r>
      <w:r>
        <w:rPr>
          <w:rtl w:val="true"/>
        </w:rPr>
        <w:t xml:space="preserve">- </w:t>
      </w:r>
      <w:r>
        <w:rPr>
          <w:rtl w:val="true"/>
        </w:rPr>
        <w:t>کتاب خریدة العجایب</w:t>
      </w:r>
      <w:bookmarkEnd w:id="983"/>
    </w:p>
    <w:p>
      <w:pPr>
        <w:pStyle w:val="BookText"/>
        <w:rPr/>
      </w:pPr>
      <w:r>
        <w:rPr>
          <w:rFonts w:ascii="IRNazanin" w:hAnsi="IRNazanin" w:eastAsia="IRNazanin"/>
          <w:color w:val="111111"/>
          <w:sz w:val="28"/>
          <w:sz w:val="28"/>
          <w:szCs w:val="28"/>
          <w:rtl w:val="true"/>
          <w:lang w:bidi="fa-IR"/>
        </w:rPr>
        <w:t>لم تلاحظ نسبة هذا الکتاب إلی الخواجه إلاّ فی کتاب آثار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من مؤلّفات الخواجه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نسخة منه فی مکتبة بشیر آغا باسلامبول، و قد خُطّطت بجدول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المرحوم شیخ الإسلام زنجانی طاب ثراه فی انتقاده القسمَ الخاصّ بمؤلّفات الخواجه الطوسی فی کتاب آثار الشیعة أنّ نسبة هذا الکتاب إلی الخواجه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کتاب بمصر عنوانه خریدة العجایب، و نُسب إلی إبن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نسخة مخطوطة منه </w:t>
      </w:r>
      <w:bookmarkStart w:id="984" w:name="pg6948_91116"/>
    </w:p>
    <w:p>
      <w:pPr>
        <w:pStyle w:val="BookText"/>
        <w:rPr/>
      </w:pPr>
      <w:bookmarkEnd w:id="984"/>
      <w:r>
        <w:rPr>
          <w:rFonts w:ascii="IRNazanin" w:hAnsi="IRNazanin" w:eastAsia="IRNazanin"/>
          <w:color w:val="111111"/>
          <w:sz w:val="28"/>
          <w:sz w:val="28"/>
          <w:szCs w:val="28"/>
          <w:rtl w:val="true"/>
          <w:lang w:bidi="fa-IR"/>
        </w:rPr>
        <w:t>بالنجف علیها علامات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خرافات و موهومات کثیرة یتنزّه الخواجه عنها</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و فیما یأتی عدد من الرسائل و الکتب المنسوبة إلی المحقّق الطوسی أیضاً</w:t>
      </w:r>
      <w:r>
        <w:rPr>
          <w:rFonts w:eastAsia="IRNazanin" w:cs="IRNazanin"/>
          <w:color w:val="111111"/>
          <w:sz w:val="28"/>
          <w:szCs w:val="28"/>
          <w:rtl w:val="true"/>
          <w:lang w:bidi="fa-IR"/>
        </w:rPr>
        <w:t>:</w:t>
      </w:r>
    </w:p>
    <w:p>
      <w:pPr>
        <w:pStyle w:val="Heading3"/>
        <w:numPr>
          <w:ilvl w:val="2"/>
          <w:numId w:val="1"/>
        </w:numPr>
        <w:rPr/>
      </w:pPr>
      <w:bookmarkStart w:id="985" w:name="__RefHeading___Toc2089257_372815092"/>
      <w:bookmarkStart w:id="986" w:name="_Toc381"/>
      <w:bookmarkEnd w:id="985"/>
      <w:r>
        <w:rPr/>
        <w:t>185</w:t>
      </w:r>
      <w:r>
        <w:rPr>
          <w:rtl w:val="true"/>
        </w:rPr>
        <w:t xml:space="preserve">- </w:t>
      </w:r>
      <w:r>
        <w:rPr>
          <w:rtl w:val="true"/>
        </w:rPr>
        <w:t>مقالة فی أحکام القمر و حالاته الستّ</w:t>
      </w:r>
      <w:bookmarkEnd w:id="986"/>
    </w:p>
    <w:p>
      <w:pPr>
        <w:pStyle w:val="Heading3"/>
        <w:numPr>
          <w:ilvl w:val="2"/>
          <w:numId w:val="1"/>
        </w:numPr>
        <w:rPr/>
      </w:pPr>
      <w:bookmarkStart w:id="987" w:name="__RefHeading___Toc2089259_372815092"/>
      <w:bookmarkStart w:id="988" w:name="_Toc382"/>
      <w:bookmarkEnd w:id="987"/>
      <w:r>
        <w:rPr/>
        <w:t>186</w:t>
      </w:r>
      <w:r>
        <w:rPr>
          <w:rtl w:val="true"/>
        </w:rPr>
        <w:t xml:space="preserve">- </w:t>
      </w:r>
      <w:r>
        <w:rPr>
          <w:rtl w:val="true"/>
        </w:rPr>
        <w:t>مقالة فی آثار الکواکب السبعة و قران القمر</w:t>
      </w:r>
      <w:r>
        <w:rPr>
          <w:rtl w:val="true"/>
        </w:rPr>
        <w:t>.</w:t>
      </w:r>
      <w:bookmarkEnd w:id="988"/>
    </w:p>
    <w:p>
      <w:pPr>
        <w:pStyle w:val="Heading3"/>
        <w:numPr>
          <w:ilvl w:val="2"/>
          <w:numId w:val="1"/>
        </w:numPr>
        <w:rPr/>
      </w:pPr>
      <w:bookmarkStart w:id="989" w:name="__RefHeading___Toc2089261_372815092"/>
      <w:bookmarkStart w:id="990" w:name="_Toc383"/>
      <w:bookmarkEnd w:id="989"/>
      <w:r>
        <w:rPr/>
        <w:t>187</w:t>
      </w:r>
      <w:r>
        <w:rPr>
          <w:rtl w:val="true"/>
        </w:rPr>
        <w:t xml:space="preserve">- </w:t>
      </w:r>
      <w:r>
        <w:rPr>
          <w:rtl w:val="true"/>
        </w:rPr>
        <w:t>رسالة فی تحقیق قوی الرحمن</w:t>
      </w:r>
      <w:bookmarkEnd w:id="990"/>
    </w:p>
    <w:p>
      <w:pPr>
        <w:pStyle w:val="Heading3"/>
        <w:numPr>
          <w:ilvl w:val="2"/>
          <w:numId w:val="1"/>
        </w:numPr>
        <w:rPr/>
      </w:pPr>
      <w:bookmarkStart w:id="991" w:name="__RefHeading___Toc2089263_372815092"/>
      <w:bookmarkStart w:id="992" w:name="_Toc384"/>
      <w:bookmarkEnd w:id="991"/>
      <w:r>
        <w:rPr/>
        <w:t>188</w:t>
      </w:r>
      <w:r>
        <w:rPr>
          <w:rtl w:val="true"/>
        </w:rPr>
        <w:t xml:space="preserve">- </w:t>
      </w:r>
      <w:r>
        <w:rPr>
          <w:rtl w:val="true"/>
        </w:rPr>
        <w:t>قطعة من سفینة الخواجه</w:t>
      </w:r>
      <w:bookmarkEnd w:id="992"/>
    </w:p>
    <w:p>
      <w:pPr>
        <w:pStyle w:val="BookText"/>
        <w:rPr/>
      </w:pPr>
      <w:r>
        <w:rPr>
          <w:rFonts w:ascii="IRNazanin" w:hAnsi="IRNazanin" w:eastAsia="IRNazanin"/>
          <w:color w:val="111111"/>
          <w:sz w:val="28"/>
          <w:sz w:val="28"/>
          <w:szCs w:val="28"/>
          <w:rtl w:val="true"/>
          <w:lang w:bidi="fa-IR"/>
        </w:rPr>
        <w:t xml:space="preserve">نسخة فی مکتبة الآستانة الرضویّة المقدّسة، و رقمها </w:t>
      </w:r>
      <w:r>
        <w:rPr>
          <w:rFonts w:eastAsia="IRNazanin" w:cs="IRNazanin"/>
          <w:color w:val="111111"/>
          <w:sz w:val="28"/>
          <w:szCs w:val="28"/>
          <w:lang w:bidi="fa-IR"/>
        </w:rPr>
        <w:t>5589</w:t>
      </w:r>
      <w:r>
        <w:rPr>
          <w:rFonts w:eastAsia="IRNazanin" w:cs="IRNazanin"/>
          <w:color w:val="111111"/>
          <w:sz w:val="28"/>
          <w:szCs w:val="28"/>
          <w:rtl w:val="true"/>
          <w:lang w:bidi="fa-IR"/>
        </w:rPr>
        <w:t>.</w:t>
      </w:r>
    </w:p>
    <w:p>
      <w:pPr>
        <w:pStyle w:val="Heading3"/>
        <w:numPr>
          <w:ilvl w:val="2"/>
          <w:numId w:val="1"/>
        </w:numPr>
        <w:rPr/>
      </w:pPr>
      <w:bookmarkStart w:id="993" w:name="__RefHeading___Toc2089265_372815092"/>
      <w:bookmarkStart w:id="994" w:name="_Toc385"/>
      <w:bookmarkEnd w:id="993"/>
      <w:r>
        <w:rPr/>
        <w:t>189</w:t>
      </w:r>
      <w:r>
        <w:rPr>
          <w:rtl w:val="true"/>
        </w:rPr>
        <w:t xml:space="preserve">- </w:t>
      </w:r>
      <w:r>
        <w:rPr>
          <w:rtl w:val="true"/>
        </w:rPr>
        <w:t>رسالة مطلوب المؤنین فی تأیید مذهب الباطنیّة</w:t>
      </w:r>
      <w:r>
        <w:rPr>
          <w:rtl w:val="true"/>
        </w:rPr>
        <w:t>.</w:t>
      </w:r>
      <w:bookmarkEnd w:id="99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5" w:name="__RefHeading___Toc2089267_372815092"/>
      <w:bookmarkStart w:id="996" w:name="_Toc386"/>
      <w:bookmarkEnd w:id="995"/>
      <w:r>
        <w:rPr/>
        <w:t>190</w:t>
      </w:r>
      <w:r>
        <w:rPr>
          <w:rtl w:val="true"/>
        </w:rPr>
        <w:t xml:space="preserve">- </w:t>
      </w:r>
      <w:r>
        <w:rPr>
          <w:rtl w:val="true"/>
        </w:rPr>
        <w:t>رسالة فی فضول الکلام</w:t>
      </w:r>
      <w:r>
        <w:rPr>
          <w:rtl w:val="true"/>
        </w:rPr>
        <w:t>.</w:t>
      </w:r>
      <w:bookmarkStart w:id="997" w:name="pg6948_91118"/>
      <w:bookmarkEnd w:id="996"/>
    </w:p>
    <w:p>
      <w:pPr>
        <w:pStyle w:val="Heading2"/>
        <w:numPr>
          <w:ilvl w:val="1"/>
          <w:numId w:val="1"/>
        </w:numPr>
        <w:rPr/>
      </w:pPr>
      <w:bookmarkStart w:id="998" w:name="__RefHeading___Toc2089269_372815092"/>
      <w:bookmarkStart w:id="999" w:name="_Toc387"/>
      <w:bookmarkEnd w:id="997"/>
      <w:bookmarkEnd w:id="998"/>
      <w:r>
        <w:rPr>
          <w:rtl w:val="true"/>
        </w:rPr>
        <w:t>أشعار الخواجه</w:t>
      </w:r>
      <w:bookmarkEnd w:id="999"/>
    </w:p>
    <w:p>
      <w:pPr>
        <w:pStyle w:val="BookText"/>
        <w:rPr/>
      </w:pPr>
      <w:r>
        <w:rPr>
          <w:rFonts w:ascii="IRNazanin" w:hAnsi="IRNazanin" w:eastAsia="IRNazanin"/>
          <w:color w:val="111111"/>
          <w:sz w:val="28"/>
          <w:sz w:val="28"/>
          <w:szCs w:val="28"/>
          <w:rtl w:val="true"/>
          <w:lang w:bidi="fa-IR"/>
        </w:rPr>
        <w:t>کان الخواجه یتفنّن فی نظم الشعر بین حین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أشعار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جرم أ نّه نظم قصائد و مقطوعات عربیّة و فارسیّة کثیرة لم تجمع، فضاعت، و ذهبت طعمة للحوادث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إبن‌کثیر فی کتاب البدایة و النهایة عند ترجمة الخواجه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شعر جیّد قویّ</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بید أ نّه لم یبق منه إلاّ عدد من المقطوعات و الرباعیّات و المزدوجات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استقصیت فجمعت مقداراً من أشعاره المسطورة فی کتب و مجموعات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سأذکرها فیما یأتی مع الإشارة إلی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الأبیات العربیّة الآتیة فی مستهلّ مکتوب ذکره الخواجه فی بدایة شرح رسالة العلم فی جواب الشیخ جمال‌الدّین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نّها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أتانی کتاب فی البلاغة 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غایة لیست تقارب بالوصف</w:t>
      </w:r>
    </w:p>
    <w:p>
      <w:pPr>
        <w:pStyle w:val="BookText"/>
        <w:rPr/>
      </w:pPr>
      <w:r>
        <w:rPr>
          <w:rFonts w:ascii="IRNazanin" w:hAnsi="IRNazanin" w:eastAsia="IRNazanin"/>
          <w:color w:val="111111"/>
          <w:sz w:val="28"/>
          <w:sz w:val="28"/>
          <w:szCs w:val="28"/>
          <w:rtl w:val="true"/>
          <w:lang w:bidi="fa-IR"/>
        </w:rPr>
        <w:t xml:space="preserve">فمنظومه کالدرّ جاد نظامه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منثوره مثل الدراری فی اللطف</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 المعانی فی جزالة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تجوّد فی نظم</w:t>
      </w:r>
      <w:r>
        <w:rPr>
          <w:rStyle w:val="FootnoteAnchor"/>
          <w:rtl w:val="true"/>
        </w:rPr>
        <w:footnoteReference w:id="1189"/>
      </w:r>
      <w:r>
        <w:rPr>
          <w:rFonts w:ascii="IRNazanin" w:hAnsi="IRNazanin" w:eastAsia="IRNazanin"/>
          <w:color w:val="111111"/>
          <w:sz w:val="28"/>
          <w:sz w:val="28"/>
          <w:szCs w:val="28"/>
          <w:rtl w:val="true"/>
          <w:lang w:bidi="fa-IR"/>
        </w:rPr>
        <w:t xml:space="preserve">الغموض إلی الکشف </w:t>
      </w:r>
    </w:p>
    <w:p>
      <w:pPr>
        <w:pStyle w:val="BookText"/>
        <w:rPr/>
      </w:pPr>
      <w:r>
        <w:rPr>
          <w:rFonts w:ascii="IRNazanin" w:hAnsi="IRNazanin" w:eastAsia="IRNazanin"/>
          <w:color w:val="111111"/>
          <w:sz w:val="28"/>
          <w:sz w:val="28"/>
          <w:szCs w:val="28"/>
          <w:rtl w:val="true"/>
          <w:lang w:bidi="fa-IR"/>
        </w:rPr>
        <w:t>کغانیة حار العقول بحسنهاتمرض عیناها و ملثمها یشفی</w:t>
      </w:r>
    </w:p>
    <w:p>
      <w:pPr>
        <w:pStyle w:val="BookText"/>
        <w:rPr/>
      </w:pPr>
      <w:r>
        <w:rPr>
          <w:rFonts w:ascii="IRNazanin" w:hAnsi="IRNazanin" w:eastAsia="IRNazanin"/>
          <w:color w:val="111111"/>
          <w:sz w:val="28"/>
          <w:sz w:val="28"/>
          <w:szCs w:val="28"/>
          <w:rtl w:val="true"/>
          <w:lang w:bidi="fa-IR"/>
        </w:rPr>
        <w:t>أتی عن کبیر ذی فضائل جمّةعلیم بما یبدی الحکیم و ما یُخفی</w:t>
      </w:r>
    </w:p>
    <w:p>
      <w:pPr>
        <w:pStyle w:val="BookText"/>
        <w:rPr/>
      </w:pPr>
      <w:r>
        <w:rPr>
          <w:rFonts w:ascii="IRNazanin" w:hAnsi="IRNazanin" w:eastAsia="IRNazanin"/>
          <w:color w:val="111111"/>
          <w:sz w:val="28"/>
          <w:sz w:val="28"/>
          <w:szCs w:val="28"/>
          <w:rtl w:val="true"/>
          <w:lang w:bidi="fa-IR"/>
        </w:rPr>
        <w:t>فأصبحت مشتاقاً إلیه مشاهداً</w:t>
      </w:r>
      <w:r>
        <w:rPr>
          <w:rStyle w:val="FootnoteAnchor"/>
          <w:rtl w:val="true"/>
        </w:rPr>
        <w:footnoteReference w:id="1190"/>
      </w:r>
      <w:r>
        <w:rPr>
          <w:rFonts w:ascii="IRNazanin" w:hAnsi="IRNazanin" w:eastAsia="IRNazanin"/>
          <w:color w:val="111111"/>
          <w:sz w:val="28"/>
          <w:sz w:val="28"/>
          <w:szCs w:val="28"/>
          <w:rtl w:val="true"/>
          <w:lang w:bidi="fa-IR"/>
        </w:rPr>
        <w:t>بقلبی محیّاه و إن غاب عن طرفی</w:t>
      </w:r>
    </w:p>
    <w:p>
      <w:pPr>
        <w:pStyle w:val="BookText"/>
        <w:rPr/>
      </w:pPr>
      <w:r>
        <w:rPr>
          <w:rFonts w:ascii="IRNazanin" w:hAnsi="IRNazanin" w:eastAsia="IRNazanin"/>
          <w:color w:val="111111"/>
          <w:sz w:val="28"/>
          <w:sz w:val="28"/>
          <w:szCs w:val="28"/>
          <w:rtl w:val="true"/>
          <w:lang w:bidi="fa-IR"/>
        </w:rPr>
        <w:t>رجا الطرف أیضاً کالفؤاد لقاءهو ان لا یوافی قبل إدراکه حتفی</w:t>
      </w:r>
    </w:p>
    <w:p>
      <w:pPr>
        <w:pStyle w:val="BookText"/>
        <w:rPr/>
      </w:pPr>
      <w:r>
        <w:rPr>
          <w:rFonts w:ascii="IRNazanin" w:hAnsi="IRNazanin" w:eastAsia="IRNazanin"/>
          <w:color w:val="111111"/>
          <w:sz w:val="28"/>
          <w:sz w:val="28"/>
          <w:szCs w:val="28"/>
          <w:rtl w:val="true"/>
          <w:lang w:bidi="fa-IR"/>
        </w:rPr>
        <w:t>قرأتُ من العنوان حین فتحتهو قبّلت تقبیلاً یزید علی ألفِ</w:t>
      </w:r>
    </w:p>
    <w:p>
      <w:pPr>
        <w:pStyle w:val="BookText"/>
        <w:rPr/>
      </w:pPr>
      <w:r>
        <w:rPr>
          <w:rFonts w:ascii="IRNazanin" w:hAnsi="IRNazanin" w:eastAsia="IRNazanin"/>
          <w:color w:val="111111"/>
          <w:sz w:val="28"/>
          <w:sz w:val="28"/>
          <w:szCs w:val="28"/>
          <w:rtl w:val="true"/>
          <w:lang w:bidi="fa-IR"/>
        </w:rPr>
        <w:t>و لمّا بدا لی ذکرکم فی مسامعیتعشّقکم قلبی و لم یرکم طرفی</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فصادفت هذا البیت فی شرح قصّتیو ایضاح ما عانیته جملة یکفی</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 ورد البیتان الآتیان فی صدر رسالة کتبها الخواجه إلی صدرالدّین قونوی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أتانی کتاب ما أراه مشابهاً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کتاب اللّه من مأثر الکتب</w:t>
      </w:r>
    </w:p>
    <w:p>
      <w:pPr>
        <w:pStyle w:val="BookText"/>
        <w:rPr/>
      </w:pPr>
      <w:r>
        <w:rPr>
          <w:rFonts w:ascii="IRNazanin" w:hAnsi="IRNazanin" w:eastAsia="IRNazanin"/>
          <w:color w:val="111111"/>
          <w:sz w:val="28"/>
          <w:sz w:val="28"/>
          <w:szCs w:val="28"/>
          <w:rtl w:val="true"/>
          <w:lang w:bidi="fa-IR"/>
        </w:rPr>
        <w:t xml:space="preserve">أتی من إمامٍ نوّر اللّه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 مرفوعاً لدی سترة الحجب</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 صدّر رسالة بعثها إلی علم الدّین قیصر الحنفی بعدد من الأبیات، منها البیت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العلاّمة المتبحّر</w:t>
      </w:r>
    </w:p>
    <w:p>
      <w:pPr>
        <w:pStyle w:val="BookText"/>
        <w:rPr/>
      </w:pPr>
      <w:r>
        <w:rPr>
          <w:rFonts w:ascii="IRNazanin" w:hAnsi="IRNazanin" w:eastAsia="IRNazanin"/>
          <w:color w:val="111111"/>
          <w:sz w:val="28"/>
          <w:sz w:val="28"/>
          <w:szCs w:val="28"/>
          <w:rtl w:val="true"/>
          <w:lang w:bidi="fa-IR"/>
        </w:rPr>
        <w:t>علی علم الدّین الحنیفیّ قیصر</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نسب الشیخ الحرّ العاملی فی کتاب أمل الآمل الأبیات الآتیة إلی الخواجه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عدماً و لم یکن من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بحاله إذا مامتنا</w:t>
      </w:r>
    </w:p>
    <w:p>
      <w:pPr>
        <w:pStyle w:val="BookText"/>
        <w:rPr/>
      </w:pPr>
      <w:r>
        <w:rPr>
          <w:rFonts w:ascii="IRNazanin" w:hAnsi="IRNazanin" w:eastAsia="IRNazanin"/>
          <w:color w:val="111111"/>
          <w:sz w:val="28"/>
          <w:sz w:val="28"/>
          <w:szCs w:val="28"/>
          <w:rtl w:val="true"/>
          <w:lang w:bidi="fa-IR"/>
        </w:rPr>
        <w:t xml:space="preserve">یا طول فنائنا و تبقی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الرسم یفی لنا و لا اسم المغنی</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للمثال الّذی ما زال مشتهراً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للمنطقیّین فی الشرطیّ تسدیدُ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رأوا وجه من أهوی و 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طالعة و اللیل موجودُ</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آخر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عبداً أتی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کلّ نبیٍ مرسلٍ و ولی</w:t>
      </w:r>
    </w:p>
    <w:p>
      <w:pPr>
        <w:pStyle w:val="BookText"/>
        <w:rPr/>
      </w:pPr>
      <w:r>
        <w:rPr>
          <w:rFonts w:ascii="Amiri" w:hAnsi="Amiri" w:eastAsia="Amiri" w:cs="Amiri"/>
          <w:color w:val="111111"/>
          <w:sz w:val="28"/>
          <w:sz w:val="28"/>
          <w:szCs w:val="28"/>
          <w:rtl w:val="true"/>
          <w:lang w:bidi="ar-SA"/>
        </w:rPr>
        <w:t xml:space="preserve">وصام ما صام صوّاماً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ما قام قوّاماً بلا کسلِ</w:t>
      </w:r>
    </w:p>
    <w:p>
      <w:pPr>
        <w:pStyle w:val="BookText"/>
        <w:rPr/>
      </w:pPr>
      <w:r>
        <w:rPr>
          <w:rFonts w:ascii="IRNazanin" w:hAnsi="IRNazanin" w:eastAsia="IRNazanin"/>
          <w:color w:val="111111"/>
          <w:sz w:val="28"/>
          <w:sz w:val="28"/>
          <w:szCs w:val="28"/>
          <w:rtl w:val="true"/>
          <w:lang w:bidi="fa-IR"/>
        </w:rPr>
        <w:t xml:space="preserve">وجحّ کم حجّة للّه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 بالبیت طاف غیر مفتعلِ</w:t>
      </w:r>
    </w:p>
    <w:p>
      <w:pPr>
        <w:pStyle w:val="BookText"/>
        <w:rPr/>
      </w:pPr>
      <w:r>
        <w:rPr>
          <w:rFonts w:ascii="IRNazanin" w:hAnsi="IRNazanin" w:eastAsia="IRNazanin"/>
          <w:color w:val="111111"/>
          <w:sz w:val="28"/>
          <w:sz w:val="28"/>
          <w:szCs w:val="28"/>
          <w:rtl w:val="true"/>
          <w:lang w:bidi="fa-IR"/>
        </w:rPr>
        <w:t xml:space="preserve">و طار فی الجوّ لا یأوی إلی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وغاص فی البحر مأموناً من البللِ</w:t>
      </w:r>
    </w:p>
    <w:p>
      <w:pPr>
        <w:pStyle w:val="BookText"/>
        <w:rPr/>
      </w:pPr>
      <w:r>
        <w:rPr>
          <w:rFonts w:ascii="Amiri" w:hAnsi="Amiri" w:eastAsia="Amiri" w:cs="Amiri"/>
          <w:color w:val="111111"/>
          <w:sz w:val="28"/>
          <w:sz w:val="28"/>
          <w:szCs w:val="28"/>
          <w:rtl w:val="true"/>
          <w:lang w:bidi="ar-SA"/>
        </w:rPr>
        <w:t xml:space="preserve">و اکسی الیتامی من الدیباج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أطعمهم من لذیذ البُرّ و العَسَلِ</w:t>
      </w:r>
    </w:p>
    <w:p>
      <w:pPr>
        <w:pStyle w:val="BookText"/>
        <w:rPr/>
      </w:pPr>
      <w:r>
        <w:rPr>
          <w:rFonts w:ascii="Amiri" w:hAnsi="Amiri" w:eastAsia="Amiri" w:cs="Amiri"/>
          <w:color w:val="111111"/>
          <w:sz w:val="28"/>
          <w:sz w:val="28"/>
          <w:szCs w:val="28"/>
          <w:rtl w:val="true"/>
          <w:lang w:bidi="ar-SA"/>
        </w:rPr>
        <w:t xml:space="preserve">و عاش فی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IRNazanin" w:hAnsi="IRNazanin" w:eastAsia="IRNazanin"/>
          <w:color w:val="111111"/>
          <w:sz w:val="28"/>
          <w:sz w:val="28"/>
          <w:szCs w:val="28"/>
          <w:rtl w:val="true"/>
          <w:lang w:bidi="fa-IR"/>
        </w:rPr>
        <w:t xml:space="preserve">ما کان فی الحشر یوم البعث منتفعاً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بحبّ أمیرالمؤمنین علی</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و نُقلت الأبیات الأربعة الآتیة فی دیباجة کتاب أخلاق ناصری، و هی فی مدح کتاب الطهارة لإبی 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تبدو أ نّها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بنفسی کتاب حاز کلّ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لتکمیل البریّة ضامنا</w:t>
      </w:r>
    </w:p>
    <w:p>
      <w:pPr>
        <w:pStyle w:val="BookText"/>
        <w:rPr/>
      </w:pPr>
      <w:r>
        <w:rPr>
          <w:rFonts w:ascii="IRNazanin" w:hAnsi="IRNazanin" w:eastAsia="IRNazanin"/>
          <w:color w:val="111111"/>
          <w:sz w:val="28"/>
          <w:sz w:val="28"/>
          <w:szCs w:val="28"/>
          <w:rtl w:val="true"/>
          <w:lang w:bidi="fa-IR"/>
        </w:rPr>
        <w:t xml:space="preserve">مؤلّفه قد أبرز الحقّ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بتألیفه من بعد ما کان کامنا</w:t>
      </w:r>
    </w:p>
    <w:p>
      <w:pPr>
        <w:pStyle w:val="BookText"/>
        <w:rPr/>
      </w:pPr>
      <w:r>
        <w:rPr>
          <w:rFonts w:ascii="IRNazanin" w:hAnsi="IRNazanin" w:eastAsia="IRNazanin"/>
          <w:color w:val="111111"/>
          <w:sz w:val="28"/>
          <w:sz w:val="28"/>
          <w:szCs w:val="28"/>
          <w:rtl w:val="true"/>
          <w:lang w:bidi="fa-IR"/>
        </w:rPr>
        <w:t xml:space="preserve">و وسمه باسم الطهارة 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معناه و لم یکن ماینا</w:t>
      </w:r>
    </w:p>
    <w:p>
      <w:pPr>
        <w:pStyle w:val="BookText"/>
        <w:rPr/>
      </w:pPr>
      <w:r>
        <w:rPr>
          <w:rFonts w:ascii="IRNazanin" w:hAnsi="IRNazanin" w:eastAsia="IRNazanin"/>
          <w:color w:val="111111"/>
          <w:sz w:val="28"/>
          <w:sz w:val="28"/>
          <w:szCs w:val="28"/>
          <w:rtl w:val="true"/>
          <w:lang w:bidi="fa-IR"/>
        </w:rPr>
        <w:t xml:space="preserve">لقد بذل المجهود للّه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نصح الخلائق خائنا</w:t>
      </w:r>
    </w:p>
    <w:p>
      <w:pPr>
        <w:pStyle w:val="BookText"/>
        <w:rPr/>
      </w:pPr>
      <w:r>
        <w:rPr>
          <w:rFonts w:ascii="IRNazanin" w:hAnsi="IRNazanin" w:eastAsia="IRNazanin"/>
          <w:color w:val="111111"/>
          <w:sz w:val="28"/>
          <w:sz w:val="28"/>
          <w:szCs w:val="28"/>
          <w:rtl w:val="true"/>
          <w:lang w:bidi="fa-IR"/>
        </w:rPr>
        <w:t>و نظم أیضاً عدداً من الأبیات بالعربیّة فی مدح علاءالدّین محمّد، و ناصرالدّین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مذکورة فی المقدّمة الأولی لکتاب أخلاق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تکرارها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شعر بالفارسیّة فی أغراض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قسم منه فی الفصول المتقدّمة و عرّبناه، لذلک نستغنی عن ذکره فی ختام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صلاح‌الدّین الصفدی فی کتاب الوافی بالوفیات، و محمّد بن شاکر فی کتاب فوات الوفیات علی أنّ للخواجه شعراً کثیراً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ضاع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یلحظ شیء منه فی المجموعات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یمکن العثور علی أشعار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له بعد الإستقصاء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 نّا لابدّ أن نلتفت إلی أنّ کلّ شعر باسم نصیرالطوسی أو </w:t>
      </w:r>
    </w:p>
    <w:p>
      <w:pPr>
        <w:pStyle w:val="BookText"/>
        <w:rPr/>
      </w:pPr>
      <w:r>
        <w:rPr>
          <w:rFonts w:ascii="IRNazanin" w:hAnsi="IRNazanin" w:eastAsia="IRNazanin"/>
          <w:color w:val="111111"/>
          <w:sz w:val="28"/>
          <w:sz w:val="28"/>
          <w:szCs w:val="28"/>
          <w:rtl w:val="true"/>
          <w:lang w:bidi="fa-IR"/>
        </w:rPr>
        <w:t>الطوسی، و أمثال ذلک ینبغی ألاّ ینسب إلی الخواجه الطوسی إلاّ بعد التأمّل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نلاحظ أنّ دیواناً طبع بطهران هذه الأیّام بإسم الخواجه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فیه إلاّ عدد من الرباعیّات الواردة باسمه فی التذکرات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ناشر الدیوان المشار إلیه أنّ کلّ غزل فیه تخلّص بالطوسی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هو ذکر الإسم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للخواجه الطوسی، فذکره فی الدیوان دون الإلماع إلی مصدره، و نشره باسم الخواجه نصیرالدّین، بینما لم یکن للخواجه باع فی الغزل، و لم یُرْوَله غزل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بالطوسی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للخواجه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کثیر من الشعراء، 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بالطوسی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إنّ معظم الأشعار الّتی اُثرت عن الخواجه مقطوعات و رباعیّات</w:t>
      </w:r>
    </w:p>
    <w:p>
      <w:pPr>
        <w:pStyle w:val="BookText"/>
        <w:rPr/>
      </w:pPr>
      <w:r>
        <w:rPr>
          <w:rFonts w:ascii="IRNazanin" w:hAnsi="IRNazanin" w:eastAsia="IRNazanin"/>
          <w:color w:val="111111"/>
          <w:sz w:val="28"/>
          <w:sz w:val="28"/>
          <w:szCs w:val="28"/>
          <w:rtl w:val="true"/>
          <w:lang w:bidi="fa-IR"/>
        </w:rPr>
        <w:t>وقصائد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لوحظ فیها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کلّ ما عندی من کلام حول ترجمة الخواجه الطوسی رحمه‌الله و آثاره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أشکراللّه الّذی وفّقنی لإتمام هذا العمل و صلّی‌اللّه علی محمّد و آله الطاهرین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والسیّد، والرئیس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تُلفظ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الخوجه بلا ألف وبالفارسیّة الخاجه بلا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کان علماً فقد أبقیته کما هو تأسّیّاً بکثیر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الإسماعیلیّة أنفسهم، إذ إنّ التعلیمیّة لقب من ألقابهم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مطلع الشمس أنّ میلاد الطوسی کان فی یوم الثلاثاء الخامس عشر من جمادیالأولی، وهذا غیر صحیح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جاء نفس التاریخ فی کتاب محبوب القلوب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الملحوظ فی جمیع المصادر الّتی ضمّت ترجمة للطوسی أنّ اسم جدّه الثانی لم یذکر، و إنّما ذکر اسمه الثلاثی فحسب محمّدبن محمّدبن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صدرالدّین ابراهیم حمویه الجوینی الّذی تطرّق إلی الطوسی فی مواضع عدیدة من کتابه فرائد السمطین ذکر جدّه الثانی فی موضع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الحسن بن أبی‌بکر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فرائدالسمطین مخطوطة المکتبة المرکزیّة للجامعة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موضع آخر ذکر فیه جدّه الثانی، وهو نسخة من کتاب الَمجَسطی المضبوط فی المکتبة الوطنیّة ببرلین، إذ جاء فی مقدّمة هذه النسخة کما فی وصفها الوارد فی فهرس المخطوطات، أنّ 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الحسن بن أبیبکر الطوسی، وجدّه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کما یلحظ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یأت اسم أبی بکر فی النسخ الاخری من هذا الکتاب، البالغة أکثر من عشر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برلین،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قاله العالم المعاصر الدکتور یحیی الخشاب فی مقدّمة کتاب آداب المتعلّمین للطوسی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ولد فی جهرود التابعة لمدینة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فالمؤرّخون الّذین ترجموا الطوسیّ ذکروا جمیعهم أنّ ولادته کانت فی طوس،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ینحدر من جهرود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معهد المخطوطات العربیّة، المجلّد الثالث، الجزء الثانی،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صدرالدّین علیّ بن ناصر السرخسی النیسابوری المعاصر للامام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فهرس مکتبة جامعة طهران،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لفخرالدّین الرازی، و لکنّها منسوبة إلی صدرالدّین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أبوعلی، أحمدبن محمّدبن یعقوب الخازن المشهور بمسکویه فارسیّ المحتد، کان مجوسیّاً ثمّ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عداد الفلاسفة، وله مؤلّفات مهمّة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الفوز الأکبر، والفوز الأصغر، وتاریخ تجارب الأُمم،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صفر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یستشفّ هذا التاریخ من الکتاب المذکور، إذ یقول الخواجه فی الفصل الّذی أضافه إلیه سنة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یدور حول رعایة حقوق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هذا الفصل بالکتاب بعد ثلاثین سنة من تألیفه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الفارسیّة فی المکتبة الوطنیّة بباریس، رقم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للخواجه الطوسی، طبعة طهران، والقاهرة،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وبعض مخطوطاته الأُخری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و تاریخ الفیء، مخطوطتان فی مکتبة الآستانة الرضویّة المقدّسة، و کتاب روضة الصفا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عرب چو ششصد و پنجاه و چار شد یک شنبه روز أوّل ذیقعده بامداد خورشاه پادشاه سماعیلیان زتخت برخاست و پیش تخت هولاکو بایستاد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جهانگشای فاتح العالم للجوینی، و جامع التواریخ، للرشیدی، و تاریخ الفیء مخطوطة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و وصاف الحضرة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أنّ المؤرّخین والکتّاب المنصفین نزّهوا ساحة العلاّمة نصیرالدّین الطوسی عمّا تُقُوِّل علیه من دور مفتعل فی غزو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کان دوره دور الناصح الشفیق بل دور العالم الّذی أنقذ العلم والعلماء وعامّة الناس من مقصلة المغول الّتی لم ترحم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مثلاً کتاب الغزو المغولی للأستاذ حسن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مخطوطة المکتبة المرکزیة للآستانة الرضویّة المقدّسة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الفیء،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الفیء و وصاف الحضرة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مخطوطة مکتبة الآستانة الرضویة المقدّسة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طبعة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هذه الرسالة و مایلیها من رسائل أُخری من الوثائق التاریخیّة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واعتبرها أکثر المؤرّخین من نتاجات الخواجه، وأ نّها تناسب موضوع الکتاب لذلک أتینابها وافیة لمزید الفائدة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الرسالتان أعلاه فی کتاب وصاف الحضرة طبعة بومبای،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طوبق النصّ مع مخطوطة أُخری مدرجة فی ذیل کتاب فصوص الحکم المخطوط العائد لمکتبة الآستانة الرضویّة، المرقّم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واُشیر إلی الإختلافات بین النسخ بعلامتین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تشیر إلی النسخة المطبوعة من کتاب وصاف 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تشیر إلی المخطوطة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بین التنصیصین یشیر إلی إسقاط من المخطوطة، ومابین القوسین یشیر إلی إسقاط من النسخة المطبوعة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أُضیفت الجملة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به جمال‌الدّین بکتمر وعلاءالدّین التیمری وسائر أُمراء الشام والأجناد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فاطرالسموات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النسخة المخطوطة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بشاک ولانرحم عبرة باک قد نزع اللّه الرحمة من قلوبنا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نحن قد خربنا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وسهامنا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دام أماننا سلم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غیکم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وضیعتم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استجبتم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وتفاشیتم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بالمذلمة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کفرة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سلطنا اللّه من بیده امور مقدرة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ملوک الأرض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وآخذون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یضرم الکفر نارها وترون شرارها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ولایبقی منکم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وتصبح الأرض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تبق لکم جاها ولاعزاً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تحس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أنصفناکم إذ أرسلناکم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جادتکم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الاولی والثانیة من السورة السادسة عشرة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 اللّه فلا تستعجلوه سبحانه وتعالی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الملائکة بالروح من أمره علی من یشاء من عباده أن أنذروا أ نّه لااله إلاّ أنا فاتّقون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الثامنة والثلاثین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ولتعلمنّ نبأه بعد حین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الّتی تمثّل جواب أمراء الشام عن رسالة هولاکو مدرجة فی تاریخ وصاف الحضرة، و فی ملحق نسخة فصوص الحکم 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الآستانة الرضویة المقدّسة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شیء قدیر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أسدها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سخطه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عیوبهم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ناهیاً وآمراً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الظالمین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تمسک بالاصول لایبالی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لایداخلها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یصدنا غیب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رحیم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 الرتوت بالرتوت؟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واللت القدوم والفاس وهی فارسیة جمعه لتوف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بالکراع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وسهامنا یمانیة ولتوتنا مصریة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وأکتافها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فالقضاء؟</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أفیکون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مایحکمون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طاعة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اقصرت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اوجزت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عرفنا اظهار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بکتمور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یتنظرون الإیصال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والإتصال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لکم یقولون لکم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تلفیق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وتصنیف مکاتبات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تعدنا مکان الملام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ولاقعدنا مکان الملام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الرسالة أعلاه، المذکورة فی بعض کتب التاریخ والمنسوبة إلی الخواجه نسخة بدل من الرسالة الأُولی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نسخة مکتبة الآستانة الرضویة المقدّسة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بعنوان إستحباب التیاسر لأهل العراق للمحقّق أبی القاسم جعفر بن الحسن بن یحیی بن سعید الحلیّ المتوفّی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إستحباب التیاسر لأهل العراق، المجموعة المرقّمة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مکتبة الآستانة الرضویّة المقدّسة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الستّین، مخطوطة،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للشاعر شهاب‌الدّین أبی الفوارس سعیدبن محمّد الوزان المعروف بحیص بیص، وهو شاعر مشهور توفیّ فی السادس من شعبان سنة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ونُقل البیتان هنا علی سبیل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مطلع‌الشمس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 لؤلؤة البحرین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لابن‌شاکر، طبعة مصر،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وصاف الحضرة بایجاز، طبعة بومبای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مطلع الشمس لجلال‌الدّین محمّدبن طاهر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حبیب السیر لجمال‌الدّین محمّدبن طاهر بن محمّد الزیدی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Soung</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و فهرس النسخ الفارسیّة فی المکتبة الوطنیّة بباریس ذیل الزیج الإیلخانی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اسمه فی صحیفة 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الأخلاطی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الثانیمن تاریخ الفیء، و جامع التواریخ، و مجالس المؤمنین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مینورسکی، دائرة المعارف الاسلامیّة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م فی لغة مراغة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وصاف الحضرة، طبعة بومبای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الثلاثاء الثامن عشر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الزیج جدول یستدلّ به علی حرکة السیّارات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الزیج الإیلخانی، مخطوطة المکتبة المرکزیّة للآستانة الرضویّة المقدّسة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الزیج الإیلخانی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مطالب ذکرها قسطنطین موراجا دوهسن </w:t>
      </w:r>
      <w:r>
        <w:rPr>
          <w:rFonts w:eastAsia="IRNazanin" w:cs="IRNazanin"/>
          <w:b w:val="false"/>
          <w:bCs w:val="false"/>
          <w:i w:val="false"/>
          <w:iCs w:val="false"/>
          <w:color w:val="333333"/>
          <w:sz w:val="20"/>
          <w:szCs w:val="20"/>
        </w:rPr>
        <w:t>Constantine Mouradja D, ohssan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المغول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الکتب الفارسیّة، المکتبة الوطنیّة بباریس،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Toguetum</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العلوم، لسارتن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سلبیا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المذکّرات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رسالة الخواجه فی أکثر کتب التاریخ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الفیء ، و 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 الکتب المذکورة لمطالعة بقیّة الرسالة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الثانی من تاریخ الفیء، مخطوطة المکتبة المرکزیّة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لإبن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تاریخ بغداد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الآداب، لبراون،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سعدی إلی جامی، نقله إلی الفارسیّة العالم العظیم الأستاذ حکمت، و هو أُستاذ فی جامعة طهران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تنسوخ‌نامه، طبعة بنیاد فرهنک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طبعة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تألیف محمّدبن رافع السلامی، طبعة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إبن شاکر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الحوادث الجامعة، إبن الفوطی؛ تاریخ 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مجالس المؤمنین، محبوب القلوب للأشکوری؛ لؤلؤة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 المؤلّف إلی أرقام الصفحات فی المصادر المذکورة فلیُنتبه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للرشیدی،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طبعه بلوشه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الجنّة، مخطوطة مکتبة ملک الأهلیّة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ملّت و دین پادشاه کشور فضل یگانه‌ای که چنو مادر زمانه نزاد به سال ششصد و هفتاد و دو به ذی‌الحجه به روز هیجدهم درگذشت در بغداد و نسب هذان البیتان فی تاریخ شیخ اویس تألیف أبیبکر القطبی الأهری طبعة لاهای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نورالدّین الرصدی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والمصرع الأوّل فی ذلک الکتاب 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نصیر ملّت و دولت محمّد 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نصیرالاُمّة و الحکومة محمّد الطوسی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هیجدهم از ماه ذوالحجة دوشنبه وقت شام سال هجرت ششصد و هفتاد و دو ناقص نه تمام خواجه عالم نصیر دین طوسی از قضا نقل کرد از خطه بغداد تا دارالسلام تاریخ مسامرة الأخبار، طبعة ترکیا،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تاریخ حافظ ابرو، مخطوطة مکتبة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عشر بدلاً من الثامن عشر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صدیقی الفاضل مرتضی مدرسی چهاردهی فی المدوّنات الّتی أعدّها فی ترجمة الخواجه و أرسلها إلیّ متفضّلاً أنّ لفیفاً من المؤرّخین نقلوا أنّ عمرالخواجه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سبعة أشهر و سبعة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ینسجم مع ما ذُکر أنّ میلاده کان فی صباح الحادی عشر من جمادی الاولی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وفاته فی مساء الیوم السابع عشر، و لاینسجم مع الیوم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المنطلق إحتملوا أنّ هذا الاختلاف فی الیوم ربما نشأ ممّا ذکره المؤرّخون أنّ الخواجه توفیّ عند غروب الشمس، فلابدّ أن یکون تجهیزه فی الیوم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وری فی التراب ذلک الیوم أیضاً، و بلغ الناسَ أ نّه توفیّ فی الیوم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ذکروا ذلک الیوم تاریخاً لوفاته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لإبن العبری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افتری، چه محالست، این دروغ که گفت که شد فرشته عرشی و فرش خاکی جفت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گنج معانی شد آشکار، گر او ز روی صورت، در کنج خاک رخ بنهفت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عهد علاء حقّ و دین زبده کون کرد بدرود جهان را چو سرآمدش زمان در شب شنبه چهارم ز مه ذیحجه سال بر ششصد و هشتاد و یکی در اران تاریخ الآداب، لبراون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المتوفّی فی رمضان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الدرر الکامنة، إبن‌حجر العسقلانی،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سعدی تا جامی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سعدی إلی جامی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السیّد حکمت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حاشیة زبدة التواریخ، حافظ ابرو، تصحیح العالم الجلیل الدکتور بیانی، و هو أستاذ فی کلیّة الالهیّات، عن تاریخ المغول،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ادکار بلوشه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المدوّنات المستلّة من نسخة مصوّرة للتاریخ المذکور تعود إلی المرحوم العلاّمة القزوینی، و أنا أقتنیها، أنّ تاریخ وفاة أصیل الدّین کان فی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جاء فی کتاب از سعدی‌تاجامی أ نّه کان فی سنة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 هذا التاریخ أقرب إلی الصواب فاختاره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لوکان تاریخ وفاته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فلابدّ أن یکون عمره قدّر بأعلی مائة و عشر سنین، و هو غیر مألوف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ذکرت وفاة أصیل‌الدّین فی موضعین من تاریخ مجمل، أحدهما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والآخر فی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وفاة الخواجه أصیل‌الدّین ببغداد، و دفن مع أبیه فی حرم الإمام الکاظم علیه‌السلام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مجلس الشوری الإسلامی، رقم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آنکه ما را نام بخشید زبان را در فصاحت کام بخشید دانشمندان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المرحوم تربیت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کتاب جهانگشای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تاریخ المغول و سلالة ملوک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للجوینی،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المنجد، الأعلام،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طبعة بغداد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طبعة مصر،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الدرر الکامنة، لإبن حجر العسقلانی،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نصرآبادی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مطلع الشمس،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دانشمندان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علماء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طبعة مصر،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أنّ الّذی جاء فی المصدر المذکور هو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ورقة حضرت إلیه من شخص من جملة ما فیها یا کلب بن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کذا، فلیس بصحیح لأنّ الکلب من ذوات الأربع، و هو نابح طویل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أنا فمنتصب القامة بادی البشرة عریض الأظفار ناطق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الفصول و الخواص غیر تلک الفصول والخواص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أطال فی نقض کلّ ما قاله هکذا ردّ علیه، بحسن طویّة و تأنٍّ غیر منزعج و لم یقل فی الجواب کلمة قبیحة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للمسلمین به نفع خصوصاً الشیعة والعلویّین والحکماء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یبرّهم و یقضی أشغالهم و یحمی أوقافهم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 هذا کلّه فیه تواضع و حسن ملتقی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شرح آلات مرصد مراغة و أدواته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فی مکتبة الآستانه الرضویّة المقدّسة، الرقم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 طائفة من غلاة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محمّدبن نصیر الفهری الّذی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بن محمّد العسکری علیهماالسلام هواللّه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یحلّل المحارم و نکاح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 و هو من علماء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النصیریّة فرقة تقول بنبوّة محمّدبن نصیر الفهری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من الجدیر ذکره أنّ المعروف لدی العوامّ، وجلّ خواص الشیعة، لاسیما شعرائهم أنّ القائلین بربوبیّة علیّ علیه‌السلام یُسمُّون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علی النصیریّة، تألیف شیخ الاسلام تقیّ الدّین أبی العبّاس احمدبن عبدالحلیم 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والإلحاد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 من مصاید 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مکاید الشیطان، تألیف أبی عبداللّه محمّدبن أبیبکر الشهیر بابن القیّم الجوزیة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للسبکی،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مسامرة الأخبار، تألیف کریم آقرائی، طبعة اسطنبول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الحقّ و الدّین أبوالحسن بن علی بن إبراهیم بن محمّد بن أبی علی الحسن بن أبی المحاسن زهرة بن أبی المواهب علی، و هو سیّد کبیر کان معاصراً لجمال‌الدّین الحسن بن المطهّر المعروف بالعلاّمة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مجازاً من قبله فی روایة أخبار الامامیّة و أحادیثهم و سائر العلوم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أجازه الشیخ العظیم العلاّمة الحلیّ فانّه أجاز أولاده الأماجد أیضاً، لذلک اشتهرت إجازته لهم بإجازة بنی زهرة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الفرائض النصیریّة، مخطوطة فی مکتبة مجلس الشوری الاسلامی،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وجیزة المجلسی، مخطوطة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طبعة طهران،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الإمامة، تألیف الخواجه نصیرالدّین الطوسی، نسخة فی مکتبة الآستانة الرضویّة المقدّسة، و نسخة فی مکتبة مدرسة الشهید مطهّری العالیة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الخلیق بالذکر أنّ نصیرالدّین الطوسی لقب عرف به عدد کبیر من علماء طوس و فقهائها، و سمّیّ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یعدّ ثلاثة من هؤلاء العلماء والفقهاء، من علماء الشیعة الأجلاّء و أعیان فقهاء الإمامیّة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مکتبة الآستانة الرضویّة المقدّسة إبن منصور الحلاّج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طبعة برلین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الحوادیث الجامعة، طبعة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السعادة،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هذه القصّة مفصّلة فی کتاب قصص العلماء للمیرزا محمّد تنکابنی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طبعة طهران،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علی نقل الخوانساری فی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عصام‌الدّین فی حواشیه علی شرح جامی، عنتحفه‌الأبرار للطبری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إعتضاد السلطنة فی کتاب فلک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عن کتاب زهر الربیع للسیّد نعمه‌اللّه الجزائری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ثمرة بطلیموس، مخطوطة مکتبة الآستانة الرضویّة المقدّسة، الکلمة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حاشیة ترجمة الثمرة، المخطوطة العائدة لمکتبة مجلس الشوری الإسلامی، رقم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المرحوم العلاّمة القزوینی علی کتاب تاریخ جهانگشای للجوینی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طبعة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فکد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تصرّف یسیر یعود إلی أنّ المؤلّف لم ینقل الکلام المذکور نصّاً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حبیب‌السیر، مخطوطة مکتبة مدرسة الشهید مطهّری العالیة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للمرحوم الشیخ مرتضی الأنصاری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للتنکابنی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را حق بود گر خون ببارد بر زمین در عزای ملک مستعصم أمیرالمؤنین</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للتنکابنی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للطوسی، طبعة مصر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للطوسی، طبعة مصر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طبعة مصر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والنمط السادس فی الغایات، طبعة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شرح التذکرة للمیر سیّد شریف، 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شرح العلاّمة الحلیّ علی التجرید، طبعة صیدا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شرح علی تجرید الإعتقاد للعلاّمة الحلیّ، طبعة صیدا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الحلیّ، طبعة صیدا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طبعة صیدا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اختلاف کثیر و أقوال متنوّعة بین الفرق الإسلامیّة فی معنی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فجماعة من الإمامیّة و الأشاعرة یرون أنّ الإیمان هو التصدیق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الخواجه فی کتاب الفصول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تلخیص مجمع الآداب أنّ ولادة المستعصم کانت فی الیوم السادس من شوّال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إبن شاکر فی فوات الوفیات أنّ یوم وفاة والد المستعصم، و تسلّم المستعصم مقالید الأمور هو العشرون من جمادی الأولی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کتاب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هولاکو الکافر برفس الخلیفة و إبنه أبی بکر حتّی هلکا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مقتله فی حدود آخر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فوات الوفیات أنّ حکومته کانت خمس عشرة سنة و ثمانیة أشهر و عدّة أیّام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هجرت ششصد و پنجاه‌وشش روز یکشنبه چهارم از صفر شد خلیفه پیش هولاکو روان دولت عباسیان آمد به سر</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نعلم أنّ ذکر یوم الإثنین و الثلاثاء فی کلام إبن الفوطی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 عندما یکون الرابع من صفر یوم الأحد کما ذکره المؤّخون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فالثامن عشر و التاسع عشر من المحرّم یصادف یوم الجمعة أو السبت أو الأحد، و لایصادف یوم الاثنین أو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فانّ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لأ نّه لاینسجم مع عبارته الآتیة إذ یقول قتله فی لیلة الخامس من صفر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فی معجم 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الوفیات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 کتاب تاریخ الفخری طبعة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تجارب السلف طبعة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 مخطوطة المکتبة الرضویّة الکبری مکتبة الآستانة الرضویّة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للذهبی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إبن خلدون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لإبن الفوطی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لإبن شاکر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الوافی بالوفیات، طبعة اسلامبول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للقاضی نوراللّه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العراق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طبعة حجریّة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دولتشاه، طبعة اوربا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صبح الأعشی أنّ اباقاخان توفّیّ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وصاف،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جامع التواریخ للرشیدی، و تاریخ جهانگشای للجوینی، و کتاب روضة الصفا، و تاریخ</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 هذا الکتاب فی مکتبة العالم الجلیل الدکتور مهدوی أحد الأساتذة الجامعیّین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استعرتها منه مدّة، فأفادتنی فائدة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 طبعها فی جملة إصدارات الجامعة بجهود السیّد دانِش‌پَژُوه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مریخت؛ حبیب‌السیر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سرسخت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للرشیدی، طبعة اوربا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محمّدبن محمّدبن علیّ بن أبی طالب البغدادی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السلطانیة،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طبعة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القاضی منهاج 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عاد الوزیر الملعون إلی بغداد، و جمع بعض الناس و أسکنهم فیها، إجتمع عشرة آلاف فارس من غلمان الخلیفة الّذین کانوا قد ذهبوا إلی الوادی و هم ممّن کتبت لهم الحیاة فی تلک الوقائع، و عبروا دجلة علی غرّة، و هاجموا بغداد، و قبضوا علی الوزیر الملعون و والی الکفّار و قطعوهما إرباً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قبضوا علی کلّ من کان من أتباع اولئک الملاعین، و نصاری بغداد، و ذبحوهم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انتقموا من اولئک الملاعین شرّ انتقام ثمّ عادوا علی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الخبر معسکر المغول، تحرّکوا نحو بغداد، لکنّهم لم یظفروا بأحد من المسلمین الغازین الّذین کانوا قد عادوا علی عجل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الآداب السلطانیّة، طبعة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تاریخ جهانگشای للجوینی، بقلم المرحوم العلاّمة القزوینی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لإبن الفوطی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طبعة الهند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للرشیدی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الفیء، و تاریخ وصاف، و تاریخ جهانگشای للجوینی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رشیدالدّین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وصاف الحضرة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مقدّمة المرحوم العلاّمة القزوینی علی تاریخ جهانگشای للجوینی و ذلک للإطّلاع علی ترجمة مفصّلة لعلاءالدّین عطا ملک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وصاف الحضرة، جامع التواریخ، دستور الوزراء، طبعة طهران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إبن الفوطی </w:t>
      </w:r>
      <w:r>
        <w:rPr>
          <w:rFonts w:eastAsia="IRNazanin" w:cs="IRNazanin"/>
          <w:b w:val="false"/>
          <w:bCs w:val="false"/>
          <w:i w:val="false"/>
          <w:iCs w:val="false"/>
          <w:color w:val="333333"/>
          <w:sz w:val="20"/>
          <w:szCs w:val="20"/>
        </w:rPr>
        <w:t>4:1034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حبیب‌السیر، طبعة حجریة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ناصری، مخطوطة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مجمع‌الآداب، لإبن الفوطی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سنة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کمال‌الدّین أبی محمّد رضا بن فخرالدّین محمّد افطسی آبی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و فرائد السمطین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نسخة مصوّرة من مکتبة کلیّة الإلهیّات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معالم العلماء، طبعة طهران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منتجب‌الدّین، نسخة مخطوطة تعود لی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تعودلی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منتجب‌الدّین، نسخة مخطوطة تعود 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إسم الکیدری فی مجمع الآداب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کما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أبوالحسن محمّد بن الحسین بن الحسن الکیدری البیهقی الأدیب؛ و یبدو من خطّه فی ظهر کتاب الفائق للزمخشری أ نّه کان حیّاً حتّی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مخطوطة مکتبة ملک الأهلیّة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مجمع‌الآداب، طبعة الهند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 نّه الکتاب الّذی ضمّ حکم المأمون فی تولیة الإمام الرضا علیه‌السلام عهده حکم ولایة العهد، و یحتمل أ نّه کتاب یبحث فی تاریخ الروضة الرضویّة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أرجح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لإبن الفوطی،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نسخة مخطوطة من مخطوطات المکتبة المرکزیّة فی جامعة طهران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للشیخ الحرّ العاملی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 فوات الوفیات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محمّدبن إدریس الإمامی العجلی من فقهاء الإمامیّة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الحلم عام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عام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تفهیم و تبیین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لؤلؤة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أهل خراسان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الأزهر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أسانیده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بحارالأنوار،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لؤلؤة البحرین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للخواجه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عائدة لمکتبة مجلس الشوری الإسلامی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فی مقدّمة شرح القانون علی تتلمذه عند الإمام و استفادته منه،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الکتب الّتی قرأتها عند الإمام فخرالدّین قانون الشیخ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 هذا الشرح فی مکتبة مجلس الشوری الإسلامی برقم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جاء فی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المدبّر</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فی طبقات الأطبّاء،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الوفاء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و روضات الجنّات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طبعة بغداد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لها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مندرس فی النسخة التی نقلنا عنها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اثبات الواجب، الموسوعة رقم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مدرسة الاستاذ الشهید مطهّری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المجسطی لفظة یونانیّة معناها بالعربی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الکوکری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الطبعة الثانیة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منشورات الشریف الرضی، قم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تعریب عبارة المؤلّف، بید أنّ العبارة فی النّص المنقول من المصدر المذکور کالآتی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بینه و بین الوالد رحمه‌اللّه من المؤنسة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طبعة بغداد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طبعة اوربا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تاریخ وفاته فی 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فی طبقات الأطبّاء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آداب العربیّة،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کمال‌الدّین بن یونس الموصلی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جاء فی المصدر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 قصدی، لاعَرَف قصدی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المدّة ستة أشهر و لیست سنة کما ذهب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عارفاً بهذا الفن، لا کنت عارفاً بجمیع تلک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نجلی البار الدکتور محسن مدرّس رضوی من ادمونتون فی کندا أنّ أقدم الکرات السماویّة الّتی صنعها قیصر بن أبیالقاسم ما زالت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محفوظة فی متحف نابلی الوطنی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 نّه وجد مواصفات هذه الکرة فی أحد الکتب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 السعید الجامع لأسماء الفضلاء و الرواة بأعلی 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الأدفوی المتوفّی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طبعة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حوادث سنة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طبعة إسلامبول، و مجلّة دمشق العلمیّة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ایساغوجی کلمة یونانیّة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فی مکتبة الآستانة الرضویّة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الکتب فی مکتبة مجلس الشوری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 سلم السموات مخطوط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عرفات، تقیّ الدّین محمّدبن سعدالدّین محمّد الحسینی الأوحدی البلیانی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مکتبة ملک الأملیّة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ریاض الشعراء، علی قلی واله داغستانی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مکتبة ملک الأهلیّة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درّة التاج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الطبعة الثانیة، دارالأضواء،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للجامی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شدّالإزار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سعدی تا جامی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فی موسوعة تعود إلی الفاضل المحترم سلطان القرائی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 روضة الناظر فی مکتبة مجلس النوّاب، و هی مکتوبة فی القرن العاشر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حواشی المرحوم العلاّمة القزوینی علی کتاب شدّالازار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ترجمة مفصّلة 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السبکی فی طبقات الشافعیّة الکبری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خورشاهی بدلاً من خسروشاهی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خورشاه بضمّ الخاء، و فتح الراء الّتی تلیها واو ساکنة تأتی بعدها شین معجمة، قریة من قری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خروشاه و هذا سهو، و الصحیح هو ما جاء فی النّص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معجم‌البلدان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حوادث سنة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 بعده عبدالحمید بن الحسن بن شاهی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 خسروشاهی لامحالة، لکنّه ورد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شاهی بعد إسقاط اسم أبیه عیسی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فی طبقات الأطبّاء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مرآة الزمان، و السبکی، و المقریزی، و إبن تغری بردی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عیون الأنباء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فی طبقات الأطبّاء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المسمّ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اة لواقح الأنوار فی طبقات الأخیار للشعرانی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والعشرین من شهر ربیع الآخر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إبن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مکتبة الآستانة الرضویّة المقدّسة، 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الأنس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مسامرة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للشعرانی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مجالس المؤنین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لؤلؤة البحرین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کبیر للمیرزا محمّد استرآبادی و هی نسخة مخطوطة من مخطوطاتی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المرحوم العلاّمة القزوینی علی تذکرة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الظنون،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الإسلام، السنة الأولی، العدد الرابع،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الدکتور لم یعتمد فی مقالته، علی ریاض الشعراء فحسب، بل ذکر ذلک عن آغابزرک الطهرانی أیضاًنقل عبارة آغابزرک فی 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رباعیّات بابا أفضل للمرحوم سعید نفیسی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عرفات، مخطوطه مکتبة ملک الأهلیّة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شاهد صدق، نسخة مکتبة مدرسة الشهید مطهّری العالیة، رقم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تاریخ منتظم لمؤلّفه ناصری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خلاصة الأشعار، 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العبارة المنقولة أعلاه فی النسخة المطبوعة من شرح الإشارات،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فی کثیر من نسخه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 نّه ورد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خلا بعضها من الجملة الدعائیّة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عبارة الخواجه الطوسی کما نقلناها نصّاً فی خمس عشرة نسخة من مجموع عشرین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الثابت أنّ اسم الحسین فی تلک النسخ خطأ، و أنّ الجملة الدعائیّة قد سقطت من بعض النسخ حتماً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هفت اقلیم لأمین أحمد الرازی، نسخة فی مکتبة مدرسة الشهید مطهّری العالیة ونصّه الفارسیّ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فی طبقات الأطبّاء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العارفین، علی أکبر بن میرزا بابای تبریزی، مخطوطة مکتبة مجلس الشوری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الکتب الّتی أهداها المرحوم الطباطبائی إلی المکتبة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لرشید الدّین؛ تاریخ حافظ ابرو مخطوطة المکتبة الوطنیّة، و مکتبة ملک الأهلیّة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یری الشیخ النوری فی مستدرک الوسائل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مفتاح الخیر فی شرح رسالة الطیر هو لجمال‌الدّین حسین بن الشیخ علیّ بن سلیمان البحرانی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ریاض العلماء مخطوطة مکتبة ملک الأهلیّة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مکتبة مدرسة الأستاذ الشهید مطهّری العالیة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للشیخ الحرّ العاملی؛ لؤلؤة البحرین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نامه دانشوران، عن کتاب عمدة الطالب فی أنساب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أنیّ راجعت الکتاب المذکور بطبعة بومبای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 طبعة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فلم أعثر علی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لایُعلَم المصدر الّذی نقل عنه مؤلّفو نامه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نقل عن نسخة مخطوطة من الکتاب المشار إلیه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نامه دانشوران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رجال کبیر من مخطوطاتی؛ 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نامه دانشوران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إبن‌داود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مجمع الآداب لإبن الفوطی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هدیّة العارفین فی أسماء المؤّفین و آثار المصنّفین اسم محمّد مکان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صاحب الکتاب المذکور شیعیّاً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مخطوطاتی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علماء بغداد لمحمّدبن رافع السلامی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مقدّمة نسخة آلات رصد مراغة أنّ بعض النسخ ذکرت اسم برمک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علی ترجمة مؤیّدالدّین؛ ینظر کتاب عیون الأنباء فی طبقات الأطبّاء؛ کتاب روضات الجنّات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مختصر الدول لإبن العبری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العزّیة نسبة إلی عزّالدّین بک أرسلان بن آبه المراغی أحد أُمراء السلطان محمّدبن محمود بن محمّد</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الفرج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المتعلّق بکیفیّة الإرصاد مذکور فی نسخة مکتبة المجلس المرقّمة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العربیّة فی المکتبة الخدیویّة بمصر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الإسلامی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فهرس مکتبة برلین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 أیضاً نجم‌الدّین بن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الفهرس المشار إلیه کتاب أُصول أحکام النجوم؛ و کتاب السرّ المکتوم فی إظهار ما کان مستخفیاً من أحکام النجوم إلی فخرالدّین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العراق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العالم الفاضل عبّاس العزّاوی فی مقالاته المتسلسلة عن تاریخ الفلک فی العراق، المنشورة فی المجلّة العلمیّة بدمشق أنّ محییالدّین توفیّ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سهو لامحالة، و لأ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تألیف الزیج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فالتاریخ الصحیح لوفاته هو الّذی نقلناه عن تلخیص مجمع الآداب لإبن الفوطی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الزیج لمحییالدّین، نسخة مکتبة الآستانه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مخطوطات هذه الکتب الخمسة فی مکتبة الآستانة الرضویّة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ثلاثة منها فی مکتبة مجلس الشوری الإسلامی تحت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 مقالات، و اکرثاذوسیوس، و کتاب الکرة المتحرّکة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 هذین الکتابین فی المکتبة الخدیویّة بمصر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فی مکتبة مجلس الشوری الإسلامی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العالم الکریم عبّاس العزّاوی فی تاریخ الفلک فی العراق، المنشورة فی المجلّة العلمیّة بدمشق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 فی مکتبة مجلس الشوری الإسلامی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منتهی‌المقال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کبیر، مخطوط، أمل الآمل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السماوات لنصر البیان کازرونی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الآستانة الرضویّة المقدّسة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 نّه ولد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سعدیّه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مکتبة مجلس الشوری الإسلامی، رقمها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مخطوط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علماء بغداد لمحمّدبن رافع السلامی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بغداد، محمّدبن رافع السلامی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سعدیّه، نسخة مکتبة مجلس الشوری الإسلامی، رقم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محمّدبن علیّ بن الحسین المنجّم الحماذی شرحاً علی کتاب التذکرة للخواجه فی الهیأة،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مقاصد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أشکل فیه کثیراً علی تحفة قطب‌الدّین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طالع قطب‌الدّین تلک الإشکالات، و أجاب عنها فی کتاب أ لّفه لهذا الغرض، و زیّف فیه ما ورد من موضوعات فی الکتاب المذکور،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فلاتلم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نسخة من هذا الکتاب فی مکتبة المرحوم تنکابنی، الّتی نقلت إلی مکتبة مجلس الشوری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رقمها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و تاریخ کتابتها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مکتبة مجلس الشوری الإسلامی،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 هذا الکتاب فی مکتبة مجلس الشوری الإسلامی، و رقمها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الکتب الّتی أهداها المرحوم الطباطبائی إلی المکتبة المذکورة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نسخة من هذه الرسالة فی مکتبة الآستانة الرضویّة المقدّسة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 الأحرار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ترجمة العلاّمة،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الفدا،و تاریخ إبن رافع فی ذیل تاریخ إبن النجّار، و الدرر الکامنة لإبن حجر، و المنهل الصافی و النجوم الزاهرة لإبن تغری بردی، و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روضات الجنّات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مکتبة الآستانة الرضویّة المقدّسة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الإجازة ناقصة فی هذا الکتاب، و لم یذکر أکثر من النصّ المشار إلیه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 نّه کان ملقّباً بلقب أبیه فخرالدّین، إذ مرّ بنا فی ترجمة أخیه أنّ رضا کان نجل فخرالدّین محمّد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علی سیف‌الدّین 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بعد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جاء إلی بغداد و تعلّم علوم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ذهب إلی مصر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مارس التدریس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ذلک توجّه منها إلی الشام، و ألقی رحله فی دمشق و بدأ یدرّس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فی التدریس حتّی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حُظر علیه بأمر الملک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فی تلک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کتب مرغوبة،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المآخذ علی شرح إشارات الإمام الرازی، و دقائق الحقایق فی الحکمة تاریخ الحکماء، قفطی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الکامنة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صدق مخطوطة مکتبة مدرسة الأستاذ الشهید مطهّری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فی مزارات تبریز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الطبقات الکبری؛ تاریخ گزیده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قسم من هذا الکتاب فی المکتبة الظاهریّة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الرابع منه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یشمل أربعة حروف هی العین، و الغین، و الفاء، و القاف، و قد طبع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تضمّ إحدی مکتبات الهند قسماً آخر من هذا المختصر،یشمل الکاف، و اللام، و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هو الّذی طبع فی إحدی المجلاّت الهندیّة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المؤسف أ نّنا لم نعثر علی إسم و عنوان لبقیّة هذا الکتاب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فوات الوفیات لإبن شاکر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الشیخ محمّدرضا الشبیبی وزیر المعارف فی العراق سابقاً ترجمة مفصّلة لإبن الفوطی ، طبعت ببغداد 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تاریخیّة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إنتهاء الدجیل بین بغداد و تکریت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الوافی بالوفیات للصفدی؛ أعیان العصر؛ الدرر الکامنة؛ السفر الثانی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إسمه و نسبه فی تلخیص مجمع الآداب لإبن الفوطی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مقدّمة کتابه شرح الإشارات نقلاً عن لوث فی فهرس نسخ دیوان الهند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النّص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أنّ کثیراً من الکتب ذکرت أ نّه سعدبن منصور بن کمّونة، و أسقطت أسماء بعض أجداده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القسم الأوّل من الجزء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نسخ دیوان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لوث </w:t>
      </w:r>
      <w:r>
        <w:rPr>
          <w:rFonts w:eastAsia="IRNazanin" w:cs="IRNazanin"/>
          <w:b w:val="false"/>
          <w:bCs w:val="false"/>
          <w:i w:val="false"/>
          <w:iCs w:val="false"/>
          <w:color w:val="333333"/>
          <w:sz w:val="20"/>
          <w:szCs w:val="20"/>
        </w:rPr>
        <w:t>Loth</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الآستانة الرضویّة المقدّسة، 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العراق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الجامعة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العالم المبجّل دانش پژوه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لأبی الفلاح عبدالحی بن العماد الحنبلی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مقدّمة العلاّمة الفاضل مصطفی جواد علی الجامع المختصر لإبن الساعی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نسب إبن الساعی فی معجم المطبوعات 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الدّین علیّ بن أنجب بن عثمان بن عبداللّه بن عبدالرّحمن بن عبدالرّحیم أبوطالب البغدادی المعروف بابن الساعی خازن کتب المستنصریّة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الحوادث الجامعة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أنجب بن عبداللّه بن عمّار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السلامی نسبه فی تاریخ علماء بغداد کما جاء فی معجم المطبوعات إلاّ أ نّه ذکر اسم عبیداللّه مکان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أنجب بن عثمان بن عبیداللّه البغدادی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ترجمة محییالدّین،انظر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تلخیص مجمع الآداب لإبن‌الفوطی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صفیّالدّین عبدالمؤن بن یوسف بن فاخر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الحوادث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الفخری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مغول، المرحوم عبّاس اقبال آشتیانی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2:1291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 در مزارات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حسین کربلائی تبریزی 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 الفارسیّ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مقالة العالم المحترم السیّد عبّاس العزّاوی فی مجلّة المجمع العلمی العربی بدمشق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 هذا الکتاب فی المکتبة الوطنیّة بباریس و رقمها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نسخة أُخری منه فی مکتبة العالم المحترم السیّد حسین آموزگار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 منها إذ أعارنیها مدّة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للشیخ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القاضی نوراللّه الشوشتری ذلک فی إحقاق الحقّ فی البحث المتعلّق بفضل أمیرالمؤمنین الّذی استلزم وجوب إمامته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المجلس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غازانی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مغول، المرحوم عبّاس اقبال آشتیانی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فی طبقات اللغویّین و النحاة؛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المغول، المرحوم اقبال آشتیانی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التصریف، سعد التفتازانی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 الأحرار، نسخة مصوّرة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بومبای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تقطعوا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صدق، مخطوطة مکتبة مدرسة الاستاذ الشهید مطهّری العالیّة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 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ریاض العارفین، هدایت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 المرحوم تربیت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صدق، نسخة فی مکتبة مدرسة الأستاذ الشهید مطهّری العالیّة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در مزارات تبریز، تألیف حافظ حسین کربلائی قزوینی تبریزی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تذکره دولتشاه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دیوان همام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فصیحی خوافی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در مزارات تبریز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آتشکده 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عرفات مخطوطة مکتبة ملک الأهلیّة،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صحف ابراهیم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یستعمل کمال إسماً مستعاراً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معانی التخلّص فی الأدب الفارسی إستعمال الاسم المستعار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لایستعمل إلاّ فی الشعر فحسب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حبیب‌السیر مخطوطة مکتبة مدرسة الأستاذ الشهید مطهّری العالیّة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حبیب‌السیر، و کتاب دستورالوزراء، خواندمیر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یادگار، العدد الثامن، السنة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مجمع‌الآداب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مجمع‌الآداب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فهرس الجامعة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 إسم یطلق علی عدد من الأماکن، منها محلّة فی شرقی بغداد علی باب 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طبعة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خلاطیة إسم بنت ارسلان بن سلیمان بن قتلمش سلطان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تزوّجها الناصرلدین اللّه العبّاسی، و جعل رباط الخلاطیة باسمها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ماتت، أمر ببناء قبرها ملاصقاً للخلاطیّة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لصلاح الدّین الصفدی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المعاندین للخواجه، و منهم إبن القیّم الجوزیّة فی کتاب إغاثة 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الکتب الّتی صنّفها الخواجه الطوسی غالباً کتب 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علیها فی فتنة بغداد فغیّر مقدّمتها، و جعلها باسمه، و أغرق أصلها فی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إبن القیّم کشیخه إبن تیمیّة متعصّباً و معانداً، فانّ کلامه مرفوض لا شأن 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الهمزة لبطلیموس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مطلع الشمس إلی الفارسیّة ترجمة للخواجه من کتاب فوات الوفیات لإبن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عنوان هذا الکتاب خطأً کما کان فی الأصل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همزه بطلیموس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المغطیات؟</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والمناظرات أو المساطیر؟</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تنزیل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نقض تنزیل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هذه الکلمة فی مطلع‌الشمس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خطأً</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نجم‌الدّین الکاشی؟</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هذان الکتابان فی کتاب فوات الوفیات بالنحو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کتاب کرمان الاوس و الثریا و توسیوس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تکرّر هذا الخطأ أیضاً فی مطلع‌الشمس المترجم من کتاب فوات الوفیات المطبوع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طبعة إسلامبول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فوات الوفیات لإبن شاکر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Euclide</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الحکماء للقفطی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أُصول الهندسه هو الإسم الإسلامی لکتاب اقلیدس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إسمه الرومی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أنّ إسمه الیونانی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اسطروشیا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یسمّیه حکماء الیونان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الأرکان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تحریر اقلیدس 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مدرسة الأستاذ الشهید مطهّری العالیّة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الثانی عشر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مکتبة مجلس الشوری الإسلامی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 إذ عجز مهندسو معمل الإبداع عن تقدیر ذلک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إکتفاء القنوع بما هو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قدیم و تمدّن جدید، تألیف سارتن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Wallis</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Almagiste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ضبط صاحب کشف الظنون کلمة المجسطی بکسر المیم و الجیم و تخفیف الیاء،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المجسطی کلمة یونانیّة معناها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ماجستوس، و هو لفظ یونانیّ و مذکّر، معناه البناء الأکبر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قدیم و تمدّن جدید، تألیف سارتن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Manalaus</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Thaudzusius</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المعتصم؟ نسخة مکتبة مدرسة الأستاذ الشهید مطهّری العالیّة المرقّمة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المعتصم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Autolycus</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Autolycus</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Kosta ibn Luka</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Aristarchos</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Hypsicle's</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Autolycos</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Archimede</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اوطولوقس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اوطوقیوس کما فی المتن أعلاه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الشکل الرابع عشر من المقالة الأولی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Pollonios. - A</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کلمة ممثّل الإتّحاد السوفیتی سابقاً فی مؤتمر الخواجه نصیرالدّین الطوسی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الصفحة ما قبل الأخیرة من رسالة کشف القناع الموجودة فی المجموعة المرقّمة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العائدة لمکتبة المدرسة المذکورة 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ما فی هذه المجموعة من أوّل الأصول إلی هنا من نسخة نسخت بخطّ قطب‌الحقّ و الملّة و الدّین محمودبن مسعود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قد نقلها من نسخة أکثرها بخطّ المصنّف المحرّر لهذه الکتب و باقیها مقابلة بنسخ بخطّ المصنّف أفضل العلماء و الحکماء نصیرالملّة و الحقّ والدّین محمّدبن محمّد بن الحسن الطوسی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إکتفاء القنوع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أیضاً فی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کشف الحجب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إنعکاس الشعاع و إنعطافه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Eilhourd Wiedemann</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الوافی بالوفیات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باسم الرسالة الشافیة فی مجموعة ریاضیّات الخواجه بحیدرآباد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أُعدّت هذه الرسائل و صحّحت علی النسخ الأربع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الآستانة الرضویّة المقدّسة و رقمها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مدرسة الأستاذ الشهید مطهّری العالیة، و أُشیر إلیها بعلامة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بخطّ المرحوم خاتم الحکماء المیرزا محمّد طاهر تنکابنی أعلی‌اللّه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 فی مکتبة العالم المعظّم ضیاءالدّین بن یوسف بشیراز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حیدرآباد الدکن المطبوعة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تغمّده اللّه بغفرانه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دام‌اللّه ظلّه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وقع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للقفطی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سنبلیقیوس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محمّد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للقفطی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سنبلیقیوس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 و نسخة الآستانة، و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کلاماً طویلاً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لیوخا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القضیّة أجمع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لزوم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المتقاطعان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مثلثا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کقائمتین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زاویتا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حادثتین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المتساویتین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قاعدتی المثلث</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یتطابقا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احتاجوا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مدرسة الأستاذ الشهید مطهّری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طاشکبری زاده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اسلامبول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طبعة حیدرآباد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طبعة اسلامبول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 A. Ahmedof - B. A. Rozenfeld</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أصل المقالة فی </w:t>
      </w:r>
      <w:r>
        <w:rPr>
          <w:rFonts w:eastAsia="IRNazanin" w:cs="IRNazanin"/>
          <w:b w:val="false"/>
          <w:bCs w:val="false"/>
          <w:i w:val="false"/>
          <w:iCs w:val="false"/>
          <w:color w:val="333333"/>
          <w:sz w:val="20"/>
          <w:szCs w:val="20"/>
        </w:rPr>
        <w:t>isotr - mat. issleed ni. 15 (1963) 434-444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مفتاح السعادة، طبعة حیدرآباد دکن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الآستانة الرضویّة المقدّسة، 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و ستایش حضرت عزت ذوالجلالی را که انوار دقایق حکمت او از هر ذرّه‌ای از ذرّات کاینات تابانست، و آثار بدیع قدرت او در هر جزوی از اجزاء موجودات درّ افشان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الرسالة المعینیّة، مکتبة ملک الأهلیّة، رقم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ش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مجلس الشیوخ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 المکتبة المرکزیّة للجامعة، ص</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ایران و إبن الملوک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اللّه تعالی حکومة أسرة المجد و الشرف و منّ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اللطیف الخبیر و الحمدللّه ربّ‌العالمین والصلوة علی سیّدنا محمّد و آله الطاهرین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سپاس و ستایش آفریدگار جل جلاله و درود بر خاتم انبیاء محمّد مصطفی صلی‌الله‌علیه‌و‌آله و بر أهل بیت‌یاران او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النسخ العربیّة فی المکتبة الوطنیّة بباریس،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این مختصریست که خواجه نصیرالدّین تصنیف کرده در معرفت تقویم مشتمل بر سی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در حساب جمل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مختصریست در معرفت تقویم مشتمل بر سی فصل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ثلاثون فصلاً العربیّة للسیّد حسین آموزگار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و ستایش مر خدای را که هر دو جهان بیافرید و آفتاب و مهتاب در آسمان جاری کرد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 نامعدود و مدح نامحدود حضرت واجب‌الوجود قدیمی را که عقل کل ببارگاه قدیمش قدمی فراپیشننهد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بی‌حدّ و نهایت و سپاس بی‌عدد و غایت نثار بارگاه جلال و درگاه کمال پادشاهی را که مبدع دل‌جانست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محافل المؤمنین، تألیف محمّد شفیع الحسینی القزوینی، نسخة مکتبة الآستانة الرضویّة المقدّسة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المتکلّم المستخرج تقاویم کواکب المعانی والبیان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 تألیف المرحوم تربیت،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الآستانة الرضویّة المقدّسة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حمد الشاکرین و صلواته علی محمّد و آله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صور الکواکب است که به التماس</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تمّ الکتاب فی الثالث عشر من‌جمادی الآخرة بقصبة ماهان من توابع قریة دار الأمان فی کرمان منقولاً</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صور الکواکب، نسخة مکتبة الآستانة الرضویّة المقدّسة المرقّمة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هذا الکتاب بالتذکرة النصیریّة لأنّ الخواجه أ لّفه باسم نصیرالدّین حاکم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سهو لأنّ لقب حاکم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و لیس نصیرالدّین، کما أنّ تألیف هذا الکتاب کان بمراغة و لیس بقهستان، فیسمیّه الخواجه باسم حاکمها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الإسلامی </w:t>
      </w:r>
      <w:r>
        <w:rPr>
          <w:rFonts w:eastAsia="IRNazanin" w:cs="IRNazanin"/>
          <w:b w:val="false"/>
          <w:bCs w:val="false"/>
          <w:i w:val="false"/>
          <w:iCs w:val="false"/>
          <w:color w:val="333333"/>
          <w:sz w:val="20"/>
          <w:szCs w:val="20"/>
        </w:rPr>
        <w:t>10:1991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 محمّدبن الحسین الخراسانی المعروف بالنظام الأعرج صاحب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موطن أهله و عشیرته مدینة قم، و لکنّه نشأ و توطّن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مقدّماً علی العلماء المتأخّرین فی فضله و أدبه و تبحّره فی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الّذی أتمّه فی حدود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التذکرة، و شرح شافیة إبن الحاجب المشهورة بین طلاّب علوم الأدب بشرح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الحقائق، و هو شرح علی الزیج الإیلخانی،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التأویل، و رسالة فی الحساب، و کتاب فی أوقاف القرآن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تعربیها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ذلک کلّة من أوّله إلی آخره و قرأته علی جامع المعقول و المنقول الملاّ موسی المشهور بقاضی‌زاده الرومی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تذکرة الخفری، نسخة مکتبة مدرسة الأستاذ الشهید مطهّری العالیة، و رقمها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بخطّ شجاع بن محمّد علی الرضوی باصفهان سنة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فی أسماء المؤلّفین و آثار المصنّفین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Carra de Vaux</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علوم لسارتن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إبن طاوس فی فرج المهموم أنّ عنوان الکتاب هو تفسیر الثمرة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Cent Paroles</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Andromeda</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النسخه الفارسیّة فی مکتبة باریس الوطنیّة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Claude Ptaleme'e</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ثمره بطلیموس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مکتبة الآستانة الرضویّة المقدّسة و رقمها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ثمرة، رقمها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میرزا رضاخان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النسخة فی عداد کتب المرحوم میرزا أبوالحسن رضوی، و بعد وفاته إقتناها والدی المرحوم السیّد محمّد باقر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انتقلت إلی مکتبة مجلس الشوری الإسلامی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الرَصَد بفتح الراء و الصاد فی اللغة الشخص الّذی یرصد فی الطریق للمراقبة و المحافظة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عرف المنجّمین هم الّذین یرقبون الکواکب لیضبطوا حرکاتها و بلوغها مواضع معیّنة، فأُطلق علی محلّهم للعلاقة الحالیة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إصطلاحات الفنون، تهانوی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أشکر اللّه ضروب الشکر الّذی لایقاس، و لم تدرک أوهام الأنام علی اختلاف درجاتهم مطالعه،أحمده حمداً لایحدّ، و لم تقف نهایة أفکار أولی الأبصار علی بدایته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العلمی بدمشق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الفارسیّة فی المکتبة الوطنیّة بباریس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قسم من شرح الخلجی فی لندن من قبل </w:t>
      </w:r>
      <w:r>
        <w:rPr>
          <w:rFonts w:eastAsia="IRNazanin" w:cs="IRNazanin"/>
          <w:b w:val="false"/>
          <w:bCs w:val="false"/>
          <w:i w:val="false"/>
          <w:iCs w:val="false"/>
          <w:color w:val="333333"/>
          <w:sz w:val="20"/>
          <w:szCs w:val="20"/>
        </w:rPr>
        <w:t>Johm Greaves 1602-1652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سلطان المحقّقین و برهان المدقّقین الخواجه نصیرالدّین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فی بیان الصلح الکاذب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الصبح الکاذب نور مستطیل یظهر فی جهة المشرق آخر اللیل، و هو ممتدّ من قرب جانب الأُفق إلی قرب وسط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النور لیس قاعدة، بل هو هواء کلّما اقترب ما تحته من الأُفق، کان أرفع، و لذلک وُصف بالکذب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الشعاع کیفیّة تقتضی ظهور کلّ جسم کثیف یکون محاذیاً جسماً نیّراً علی وجه لایحول بینهما جسم کثیف آخر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الملاّ عبدالعلی البیرجندی علی بیست باب أسطرلاب، مخطوطة مکتبة الآستانة الرضویّة المقدّسة، رقمها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فی المصدر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علی تحقیق أکثر فی معنی الأسطرلاب و أقسامه،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لإبن خلّکان، فی ترجمة هبه‌اللّه بن الحسین بن یوسف الموصوف ببدیع أسطرلابی، طبعة طهران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بیست باب للملاّ عبدالعلی البیرجندی، و کشف الظنون لحاجی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مجمع بطروغراد العلمی أسطرلاباً للخواجه الطوسی کان یعمل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صحّ هذا الموضوع، فینبغی أن نعتبر ذلک من غنائم ألموت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 الفلک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أقدم أسطرلاب موجود فی العالم هو الاسطرلاب المحفوظ فی متحف جامعة اوکسفورد، و هو الّذی صنعه محمّد و أحمد ابنا ابراهیم الإصفهانی عام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تعربیها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مختصر فی معرفة الأسطرلاب یشتمل علی عشرین باباً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أحمداللّه واجب الوجود حمداً لایحدّ، و أُثنی علیه ثناءً لایعدّ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الخطاب فی کلّ باب و خاتمة المقال فی کلّ حال شکراللّه الحکیم الّذی لایستطیع أسطرلاب العقول‌مقیاس الحواس أن یبین درجات إرتفاع شمس عزّه و کبریائه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القلم السریع غایته و وقف عن حرکته خلال قطع المنازل و طیّ المراحل فی جمع و ترتیب أجزاء کتاب شرح بیست باب در معرفت اسطرلاب بجهودی أنا العبد الفقیر المستوثق بعنایة ربّه‌الباری عبدالعلیّ بن محمّد حسین البیرجندی فی سنة ثلث و تسعین و ثمانمائة هجریّة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آذربایجان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Isagoge</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Gategories</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Periherminias</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Les Premieres analytiques</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Apodictique</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Topique</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Sophisticis elenchis</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Rhe'torique</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Poe'tique</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سدّد متعلّمی الحکمة و الفلسفة بالهام الحقّ و تلقین الصدق و التوفیق للخیر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الحکم للمرحوم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شرح المقاصد للتفتازانی، المبحث الثانی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العقاید، نسخة مکتبة مدرسة الشهید مطهّری العالیة، رقمها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أبوالثناء محمودبن أبیالقاسم عبدالرحمن بن أحمد بن محمّد بن أبیبکر بن علیّ الإصفهانی شارح تجرید الکلام و مختصر الأصول لإبن الحاجب، و منهاج البیضاوی والطوالع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جلال‌الدّین السیوطی ترجمته فی کتاب بغیة الوعاة لتبحّره فی علوم العربیّة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شعبان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اشتغل ببلاده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و تمیّز و تقدّم فی الفنون، و قدم دمشق، فبهرت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انشغل بالتدریس فی الجامع الاموی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القاهرة و أ لّف تفسیره الکبیر المشهور بتفسیر الإصفهانی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حیثما ذکر الإصفهانی بین الحکماء و الأُصولیّین، فالمراد هو شمس‌الدّین هذا، مع وجود أشخاص آخرین یشتهرون بلقب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ذیالقعدة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طبقات الشافعیّة انّه ولد سنة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مجلس الشوری الإسلامی و رقمها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نسخة مکتبة مدرسة الشهید مطهّری العالیه‌رقمها</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الشکر و الحمد و الثناء الّذی لایقاس للخالق ربّ الأرباب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روضات الجنّات تاریخ وفاة الشیخ جعفر استرابادی عن إبنه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فی لیلة الجمعة العاشر من صفر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بالسلّ و 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نسخة مکتبة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الإسلامیّة، العدد الأوّل، تألیف عبدالعزیز جواهر الکلام،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 الصلوة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 التقی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العربیّة فی مکتبة باریس الوطنیّة، الرقم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جعل تجرید العلائق الجسمانیّة و تهذیب الأخلاق الإیمانیّة صراطه المستقیم إلی أبواب الجنان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رفیعای نائینی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التعلیقات کلّها فی کتاب 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العربیّة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برلین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رکن‌الدّین من تلامذة العلاّمة الحلیّ، و هو شارح مبادئه، شرحه سنة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قام بتعریب عدد من کتب الخواجه ککتاب أساس الإقتباس، و الفصول النصیریّة، و أوصاف الأشراف،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آخر بعنوان الأبحاث فی تقویم الأحداث فی الردّ علی الزیدیّة، و إثبات إمامة الأئمّة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لّفه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علم شیئاً، فقد علم وجود ذلک الشیء لامحالة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 یعرف بالضرورة أنّ ما کان، فهو موجود، و أنّ ما لم یکن، فلایمکن وجدانه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فصول نصیریّة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ملک الأهلیّة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إسم الشارح و نسبه فی کتاب کشف الحجب و الأستار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مقداد بن عبداللّه بن محمّدبن الحسین بن محمّد السیوری الحلیّ الأسدی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و 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دانش پژوه فی فهرس النسخ المهداة من قبل السیّد مشکوة إلی جامعة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انبری إلی الشارح</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السموات برقم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الآستانة الرضویّة المقدّسة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یحتوی علی طریقة أصحاب الکشف و الشهود و القائلین بوحدة الوجود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إسم الشارح و نسبه فی موضع من کتاب کشف الحجب و الأستار انّه خضر بن محمّد بن علی الرازی الحبلرودی، و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بن محمّد بن علیّ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البعض أنّ الشارح فرغ منه فی یوم الجمعة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سهو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برلین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برلین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السیّد دانش پژوه علی فصول الخواجه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لایحدّ و مدح لایعدّ لعزّة مالک الملک الّذی أخرج حقائق الأنواع من مطالع الابداع فی بدء الفطرة الأولی</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لمحمّد بن محمّدبن أحمد أبونصر الرامشی النیسابوری المقری‌ءالنحوی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السیوطی فی کتاب بغیة الوعاة فی طبقات النحّاة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من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تلقک الغربة فی معشر قد أجمعوا فیک علی بغضهمفدارهم ما دمت فی دارهم و أرضهم ما دمت فی أرضهم</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توانگر و 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بمعنی الغنیّ و الفقیر أیضاً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معدلة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 محمّد و آله أجمعین الطاهرین کذا و سلّم تسلیماً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فهرس مکتبة جامعة کمبرج </w:t>
      </w:r>
      <w:r>
        <w:rPr>
          <w:rFonts w:eastAsia="IRNazanin" w:cs="IRNazanin"/>
          <w:b w:val="false"/>
          <w:bCs w:val="false"/>
          <w:i w:val="false"/>
          <w:iCs w:val="false"/>
          <w:color w:val="333333"/>
          <w:sz w:val="20"/>
          <w:szCs w:val="20"/>
        </w:rPr>
        <w:t>University of Cambridge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لادوارد بروان،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النسخة المخطوطة لکتاب أخلاق ناصری، رقم </w:t>
      </w:r>
      <w:r>
        <w:rPr>
          <w:rFonts w:eastAsia="IRNazanin" w:cs="IRNazanin"/>
          <w:b w:val="false"/>
          <w:bCs w:val="false"/>
          <w:i w:val="false"/>
          <w:iCs w:val="false"/>
          <w:color w:val="333333"/>
          <w:sz w:val="20"/>
          <w:szCs w:val="20"/>
        </w:rPr>
        <w:t>5777</w:t>
      </w:r>
      <w:r>
        <w:rPr>
          <w:rFonts w:ascii="IRNazanin" w:hAnsi="IRNazanin" w:eastAsia="IRNazanin"/>
          <w:b w:val="false"/>
          <w:b w:val="false"/>
          <w:bCs w:val="false"/>
          <w:i w:val="false"/>
          <w:i w:val="false"/>
          <w:iCs w:val="false"/>
          <w:color w:val="333333"/>
          <w:sz w:val="20"/>
          <w:sz w:val="20"/>
          <w:szCs w:val="20"/>
          <w:rtl w:val="true"/>
        </w:rPr>
        <w:t>، مکتبة مدرسة الشهید مطهّری العالیة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 من هذا الکتاب فی المکتبة الملکیّة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المعارف تألیف العالم الموقّر عبدالعزیز جواهر الکلام، و 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الحمد حمداً لایحصی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الّذی تمّ تحریره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 من القارئین الّذین ینظرون فی فصوله أن لایضنّوا بذکر الخیر، و أن یقوموا باصلاح سِهائه القابلة للإصلاح و 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الرسالة الخامسة عشرة للخواجه نصیر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السیّد نورانی فی معهد المخطوطات نسخة أُخری من هذه الرسالة فی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إلی شهاب‌الدّین السهروردی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 المطلع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تقسیم الکائنات و 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عندالعلماء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لها أوّل؛ أو لیس لها أوّل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المولی الصدر الکبیر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خواجه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بطبعة الجامعة فی ثلاث مقالات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الأفاضل المتبحّرین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Lessence de la raison</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المجموعة المرقّمة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الآستانة الرضویّة المقدّسة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نسخ خطّی برلین </w:t>
      </w:r>
      <w:r>
        <w:rPr>
          <w:rFonts w:eastAsia="IRNazanin" w:cs="IRNazanin"/>
          <w:b w:val="false"/>
          <w:bCs w:val="false"/>
          <w:i w:val="false"/>
          <w:iCs w:val="false"/>
          <w:color w:val="333333"/>
          <w:sz w:val="20"/>
          <w:szCs w:val="20"/>
        </w:rPr>
        <w:t>4:550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المخطوطات فی برلین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یحکم 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یسبقه الذهن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نشکّ فی أن</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ذلک مطابقة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بالتشخیص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اماذات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العالم و الأشخاص و الأزمان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الاوضاع</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الخیالیة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یدرک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نسمّیه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مخطوطة مکتبة ملک الأهلیّة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الأسؤولة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باللّه التوفیق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باقتناص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للأمور أنفسها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لخادمه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المکتبة المرکزیّة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قطع منه حیث أو قفه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نسخة مکتبة الآستانة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الباقی من نسختی المکتبة المرکزیّة و نسخة مکتبة المجلس المرقّمة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نسخة المکتبة المرکزیّة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مجلس الشیوخ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لخدمة من 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لجذبه من رسم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میعاده و أمره مترصّد فی یرسمه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الشیوخ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منقاد لأوامره مترصّد لما مرسمه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مؤلّف رسالة العلم هو میثم‌البحرانی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ورد فی النسخة الجدیدة لمکتبة الآستانه انّ السائل هو کمال‌الدّین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سهو</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وجازة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تحیّر فی 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تحسّر فی نظم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لایلاقی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القافیة فی جمیع النسخ الّتی رأیتها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السیدی السندی العالمی العاملی، الفاضلی المفضلی المحقّقی المدقّقی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حرس کماله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التعاریج</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الجامعة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برلین العامّة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المحقّق الطوسی و عین‌الزمان الجیلی کتب المولی المحقّق نصیرالملّة و الدّین الطوسی ر إلی الشیخ العلاّمة جمال‌الملّة و الدّین عین الزمان جیلی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متشاکل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مناقشتکم أی الماره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یجمعکم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یقضیها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یسأله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یسأل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شمل طلاب الفضل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ولیّ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السفارة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تختم الرسالة المذکورة عند هذا الحد فی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البال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مکان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لامثیل 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أُسیء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یشتغل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صلوته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فیستزید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یناجیه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التصرّف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مابدا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أقدر علی إتّصافه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الواجب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المسئلة یتفرّع علیها من امّهات المسائل شتّی کمسئلة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برلین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بمستعدّات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مکتبة برلین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إفتخار الأوائل و الأواخر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دعوات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المعاکس للطریق العقلی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برفیق 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نزاعة و تجسّسه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لاتعسر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للخواجه نصیرالدّین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الموضوع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معقول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مکتبة الجامعة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الباسطة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منشورات الجامعة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محمود الرازی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لوحظ فی المجموعة الّتی کانت تحوی رسالة أثیرالدّین، و رسالة الخواجه و رسالة فی الأسئلة و الأجوبه المتبادلة بین هذین العظیمین، و استنساخها انّ عنوان الرسالة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أثیرالدّین الأبهری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یدلّ علی أنّ الرسالة صورت من قبل أثیرالدّین، ثمّ أجاب عنها الخواجه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أنیّ رأیت فی نسخة اُخری، صورتها عند العالم المعظّم السیّد مؤیّد ثابتی،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أثیر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اُضیف فیها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کلمة الداعی المخلص، ممّا یُشعر أنّ الرسالة کانت من الخواجه الطوسی إلی أثیرالدّین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نصیرالملّة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تفتقد بعض النسخ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الطوسی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الجامعة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سابقاً انّه اضیف فی النسخة مجموعة بیانی الّتی نقلت فیها هذه الرسالة و أسئلتها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الخواجه أجاب أثیرالدّین بهذه الرسالة و ذلک فی ختام الرسالة التیّ تحمل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أسئلة أثیرالدّین الأبهری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منها أنّ السائل هو الأبهری، و المجیب هو الخواجه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کتبت رسالة من الخواجه فی جوابها، و قد استبان بعد الإمعان فیها أنّ هذه الرسالة هی جواب کتبه الخواجه إلی شمس‌الدّین الکیشی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 أثیرالدّین لم یُجب الخواجه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 Eiedemann</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سارتن فی الجزء الثالث من کتاب تاریخ العلوم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الفائدة فی سیرة الخواجه بعنوان رسالة الجبر و الإختیار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الفارسیّة فی المکتبة المذکورة، 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جواهرنامه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برلین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الآستانة الرضویّة المقدّسة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آنفاً بید أ نّنی ترجمت الجملة علی ماهی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 المؤلّف قد سها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مکتبة المجلس، رسالة شرح الفرائض، و کذلک فهرس الجامعة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مکتبة الآستانة الرضویّة المقدّسة أیضاً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المرحوم القزوینی علی کتاب المعجم فی معاییر أشعار العجم، مطبعة جامعة طهران،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المخطوطات الفارسیّة فی المکتبة الوطنیّة بباریس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معیار الأشعار موسوم بمیزان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المفتی محمّد سعداللّه مرادآبادی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بلکنهو الهند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إکتفاء القنوع بما هو مطبوع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لندن، لدوزی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مجلس الشوری الإسلامی، و رقم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مدرسة الشهید مطهّری العالیة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مدوّنات الفاضل المحترم مرتضی مدرسی چهاردهی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الفارسی فی المکتبة الوطنیّة بباریس،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نشکر اللّه ربّ الدنیا و الآخرة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الجزء الثالث من تاریخ جهانگشای للجوینی، بقلم المرحوم العلاّمة القزوینی، طبعة لیدن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أحمداللّه حمداً لایعدّ، و اُثنی علیه ثناءً لایُحدّ إذ أظهر آلاف لأشکال المختلفة من السعد و النحس من نقطة واحدة فی دائرة الوجود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طبعة اسلامبول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المجلس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الکتب العربیّة فی المکتبة الوطنیّة بباریس، رقم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الشارح فی کتاب آثار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فتح‌اللّه الأبهری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الخواجه علیه الرحمة کتب أحکاماً لإثنی عشر بیتاً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حفظ هذه البیوت الإثنی عشر، لم یحتج إلی معلّم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الشکل فی البیت الأوّل خارجاً فللسائل قصد النقل و الحرکة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انّ حکماء هذا العلم یرون أنّ إستخراج الخبیء و الدفین علی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أذکر فیها بعض ما بلغنی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فی المقولات العشر الّتی تُدعی بالیونانیّة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قاطیغوریاس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تسعة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مستهلّ الکلام فی المقولات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معلول حادث کحرکة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أوّل لها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اللاحق مسبوق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مع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یلزم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فالحوادث</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کانت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اللاحق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یزیل اعداد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لوجوه آخر بعد بالذات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باللّه التوفیق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مکتبة الآستانة الرضویّة المقدّسة،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سعدیّه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مجلس الشوری الإسلامی رقمها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رقمها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المکتبة المرکزیّة للجامعة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جواب الخواجه عن سؤال أبی منصور</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الحاج ابراهیم الباسمجی التبریزی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مؤرّخة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حمیدیّة 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إسم المهدی فی هذه السلسلة، و ذلک فی 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المهدی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هنا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الأنجاد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گهی کاید بتقدیر خدای لم یزل جرم مه در خانه خورشید یعنی در حملنیک باشد هم سفر هم دیدن روی امیر جامه پوشیدن حریر و صید افکندن به تیر</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الفارسیّة فی المکتبة الوطنیّة بباریس، المجموعة رقم </w:t>
      </w:r>
      <w:r>
        <w:rPr>
          <w:rFonts w:eastAsia="IRNazanin" w:cs="IRNazanin"/>
          <w:b w:val="false"/>
          <w:bCs w:val="false"/>
          <w:i w:val="false"/>
          <w:iCs w:val="false"/>
          <w:color w:val="333333"/>
          <w:sz w:val="20"/>
          <w:szCs w:val="20"/>
        </w:rPr>
        <w:t>21/771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السعادة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قال مؤلّف الکتاب أنّ حکماء السلف قسموا الفلک إلی إثنی عشر قسماً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إکتفاء القنوع بما هو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لا یحدّ و ثناء لایعدّ للقادر الّذی رفع ببدائع الفطرة و صنائع الحکمة أطباق السماوات السبع بلا عدد و لا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صفائح الأفلاک بجواهر زواهر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کلیّة الحقوق، جامعة طهران، 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العربیّة فی مکتبة باریس الوطنیّة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2/2466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Mohtar duduk</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أرباب العلم و العرفان و أصحاب حکمة الیونان یرون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إثبات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إلی المحقّق الطوسی عن طریق السماع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إثبات واجب الوجود عن طریق 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وجود الواجب، ما کان الموجود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الجامعه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الجامعة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النسخة فی مجموعة تحتوی علی النسخ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للفیض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مؤمن الکرمانی علی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علی شرح المقنعة للشارح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الشرح ناقص</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مسجد گوهرشاد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العلماء اختلفوا فی المعدوم هل هو شیء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من المعدوم أ نّه جائز الوجود، و قال المنکرون لذلک انّ المعدوم لیس شیئاً، و لم یفرّقوا بین جائز الوجود و مستحیل الوجود، فکلاهما معدوم عندهم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الآستانة الرضویّة المقدّسة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لایحدّ و لایحصی و لایحصر و لاینتهی لمن هو أهل الحمد و الثناء</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الدنیا ناقصة کالطفل الّذی لا مناص له من الظئر و المهد، فظئرها الزمان و مهدها المکان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الرغم من أنّ الحسّ وحده لایفید الرأی الکلیّ فی إکتساب العلوم کما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ینبغی أن نعرف أ نّه أصل العلوم جمیعها، إذ إنّ الحسّ هو أصل العلوم الکلیّة و الجزئیّة بأسرها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نشکراللّه الّذی أوجدنا بجوده بلاواسطة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مدرسة الشهید مطهّری العالیة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لا غایه له و لا نهایة للّه الّذی زیّن الروح و شرّفها بعشق مروج الجبروت و أغصان عالم الملکوت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 سبب تحریر هذه الکلمات الربّانیّة و الزکاة الروحانیّة هو أنیّ أردتُ أن أُتمّ فی هذه النسخة ما یتعلّق بمعرفة النفس و أحوالها من الألم و اللذّة بعد الانفصال عن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الحکماء الماضین قالوا فی کلّ موضع رمزاً لم یتحقّق به مقصود الطالب لهذا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علیّ أن اُفصح عمّا کان مرموزاً، و أجمع ما کان معرّقاً، و اُفصّل و أشرح ما کان مجملاً لیتیسَّرَ ذلک علی الطالبین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هذه الرسالة من کلّ مکان لیفید منها إخواننا الّذین یأتون بعدنا، و یدعوا لنا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إعلم یا بُنیّ أنّ أوّل حقّ من حقوق اللّه تعالی الواجبة علینا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هکذا قال صاحب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مرادنا من تصنیف هذا الکتاب هو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 هذا الکتاب المشهور بالمسالک و الممالک من اللغة العربیّة إلی اللغة الفارسیّة لیفید منه القرّاء و یستفید منه المستمعون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عنوانه ترجمة المسالک و الممالک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من فهرس فلوجل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الجامعة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طبعة اسلامبول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شکر لایقاس للّه الّذی یُعدُّ تکوین الکائنات و تصویر الموجودات من فیض جوده و فضل وجوده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سیّد العالم اُستاذ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حسین بن شرفشاه الحسینی الاسترابادی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الحکماء و المهندسون المطّلعون أنّ معرفة کتف الشاة تساوی علم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للمهندسین دعاوی فی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حسنة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أردتُ أن أذکر فی نسخة ما هو المطلوب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و شرّ صاحب الشاة و الأهل و الجیرة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الفارسیّة فی المکتبة الوطنیّة بباریس،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بالنفوس البهیمیّة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یهذّبونها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أکبر نعمة و أعظم موهبة لعامّة العباد المستحقّین فی هذا الزمان</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أراد أن یکون متدیّناً، فلابدّ له من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التولیّ، و التبرّأ الموالاة و البراءة کما اُثر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 هو الحبّ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الناس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ما راق النفس، فهو نعمة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تنقسم هذه الملذّات إلی ثلاثة أقسام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 الغرض من تحریر هذا الکلام و تقریر هذه الرسالة هو أنّ أقلّ عباد الدعوة الهادیة المهدیّة ثبّتها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الأخ 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أداء السلام و التحیّات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إکتفاء القنوع بما هو مطبوع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إکتفاء القنوع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برلین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دائرة المعارف الإسلامیّة، تألیف عبدالعزیز جواهر الکلام، العدد الأوّل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لعمادالدّین أبی الفداء إسماعیل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فی صم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عدد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تکرّرت القافیة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العلم للخواجه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تعود لی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أجوبة المسائل للخواجه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مخطوطه فی مکتبة الآستانة الرضویّة المقدّسة، 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لإبن الفوطی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للشیخ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ضمیمة منتهی المقال المطبوع، و کتاب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33337</Words>
  <Characters>145690</Characters>
  <CharactersWithSpaces>177745</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2026-08-27T06:49:35Z</dcterms:created>
  <dc:creator>ghaemiyeh.com</dc:creator>
  <dc:description/>
  <dc:language>en-US</dc:language>
  <cp:lastModifiedBy/>
  <dcterms:modified xsi:type="dcterms:W3CDTF">2026-08-27T10:19:49Z</dcterms:modified>
  <cp:revision>1</cp:revision>
  <dc:subject/>
  <dc:title>خواجه ربیع</dc:title>
</cp:coreProperties>
</file>

<file path=docProps/custom.xml><?xml version="1.0" encoding="utf-8"?>
<Properties xmlns="http://schemas.openxmlformats.org/officeDocument/2006/custom-properties" xmlns:vt="http://schemas.openxmlformats.org/officeDocument/2006/docPropsVTypes"/>
</file>