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درنگی در راهبردهای امامان شیعه در مسئله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4315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064317_372815092">
            <w:r>
              <w:rPr>
                <w:webHidden/>
                <w:rStyle w:val="IndexLink"/>
                <w:rtl w:val="true"/>
              </w:rPr>
              <w:t>علّت اهمّیّت پرداختن به مسئله‌ی غدیر</w:t>
            </w:r>
            <w:r>
              <w:rPr>
                <w:rStyle w:val="IndexLink"/>
                <w:rtl w:val="true"/>
              </w:rPr>
              <w:tab/>
            </w:r>
            <w:r>
              <w:rPr>
                <w:rStyle w:val="IndexLink"/>
              </w:rPr>
              <w:t>4</w:t>
            </w:r>
          </w:hyperlink>
        </w:p>
        <w:p>
          <w:pPr>
            <w:pStyle w:val="Contents2"/>
            <w:tabs>
              <w:tab w:val="clear" w:pos="8743"/>
              <w:tab w:val="right" w:pos="9026" w:leader="dot"/>
            </w:tabs>
            <w:rPr/>
          </w:pPr>
          <w:hyperlink w:anchor="__RefHeading___Toc2064319_372815092">
            <w:r>
              <w:rPr>
                <w:webHidden/>
                <w:rStyle w:val="IndexLink"/>
                <w:rtl w:val="true"/>
              </w:rPr>
              <w:t>علّت عدم بیان روایات مسند به رسول خدا توسّط امام باقر و امام صادق علیهم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2064321_372815092">
            <w:r>
              <w:rPr>
                <w:webHidden/>
                <w:rStyle w:val="IndexLink"/>
                <w:rtl w:val="true"/>
              </w:rPr>
              <w:t>بازگردان تقدّس اهل بیت توسّط امام باقر و امام صادق علیهم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064323_372815092">
            <w:r>
              <w:rPr>
                <w:webHidden/>
                <w:rStyle w:val="IndexLink"/>
                <w:rtl w:val="true"/>
              </w:rPr>
              <w:t>تغییر استراتژی اهل بیت در اسناد روایات خود به پیامبر صلوات الله علیه</w:t>
            </w:r>
            <w:r>
              <w:rPr>
                <w:rStyle w:val="IndexLink"/>
                <w:rtl w:val="true"/>
              </w:rPr>
              <w:tab/>
            </w:r>
            <w:r>
              <w:rPr>
                <w:rStyle w:val="IndexLink"/>
              </w:rPr>
              <w:t>8</w:t>
            </w:r>
          </w:hyperlink>
        </w:p>
        <w:p>
          <w:pPr>
            <w:pStyle w:val="Contents2"/>
            <w:tabs>
              <w:tab w:val="clear" w:pos="8743"/>
              <w:tab w:val="right" w:pos="9026" w:leader="dot"/>
            </w:tabs>
            <w:rPr/>
          </w:pPr>
          <w:hyperlink w:anchor="__RefHeading___Toc2064325_372815092">
            <w:r>
              <w:rPr>
                <w:webHidden/>
                <w:rStyle w:val="IndexLink"/>
                <w:rtl w:val="true"/>
              </w:rPr>
              <w:t>اختلاف اهل سنّت در تحلیل حدیث ائمّه‌ی اثنی عشر</w:t>
            </w:r>
            <w:r>
              <w:rPr>
                <w:rStyle w:val="IndexLink"/>
                <w:rtl w:val="true"/>
              </w:rPr>
              <w:tab/>
            </w:r>
            <w:r>
              <w:rPr>
                <w:rStyle w:val="IndexLink"/>
              </w:rPr>
              <w:t>10</w:t>
            </w:r>
          </w:hyperlink>
        </w:p>
        <w:p>
          <w:pPr>
            <w:pStyle w:val="Contents2"/>
            <w:tabs>
              <w:tab w:val="clear" w:pos="8743"/>
              <w:tab w:val="right" w:pos="9026" w:leader="dot"/>
            </w:tabs>
            <w:rPr/>
          </w:pPr>
          <w:hyperlink w:anchor="__RefHeading___Toc2064327_372815092">
            <w:r>
              <w:rPr>
                <w:webHidden/>
                <w:rStyle w:val="IndexLink"/>
                <w:rtl w:val="true"/>
              </w:rPr>
              <w:t>اصل روایت ائمّه‌ی اثنی عشر در روایات شیعه</w:t>
            </w:r>
            <w:r>
              <w:rPr>
                <w:rStyle w:val="IndexLink"/>
                <w:rtl w:val="true"/>
              </w:rPr>
              <w:tab/>
            </w:r>
            <w:r>
              <w:rPr>
                <w:rStyle w:val="IndexLink"/>
              </w:rPr>
              <w:t>11</w:t>
            </w:r>
          </w:hyperlink>
        </w:p>
        <w:p>
          <w:pPr>
            <w:pStyle w:val="Contents2"/>
            <w:tabs>
              <w:tab w:val="clear" w:pos="8743"/>
              <w:tab w:val="right" w:pos="9026" w:leader="dot"/>
            </w:tabs>
            <w:rPr/>
          </w:pPr>
          <w:hyperlink w:anchor="__RefHeading___Toc2064329_372815092">
            <w:r>
              <w:rPr>
                <w:webHidden/>
                <w:rStyle w:val="IndexLink"/>
                <w:rtl w:val="true"/>
              </w:rPr>
              <w:t>کمک اهل بیت علیهم السّلام به اهل سنّت در تحلیل روایت ائمّه‌ی اثنی عشر</w:t>
            </w:r>
            <w:r>
              <w:rPr>
                <w:rStyle w:val="IndexLink"/>
                <w:rtl w:val="true"/>
              </w:rPr>
              <w:tab/>
            </w:r>
            <w:r>
              <w:rPr>
                <w:rStyle w:val="IndexLink"/>
              </w:rPr>
              <w:t>12</w:t>
            </w:r>
          </w:hyperlink>
        </w:p>
        <w:p>
          <w:pPr>
            <w:pStyle w:val="Contents2"/>
            <w:tabs>
              <w:tab w:val="clear" w:pos="8743"/>
              <w:tab w:val="right" w:pos="9026" w:leader="dot"/>
            </w:tabs>
            <w:rPr/>
          </w:pPr>
          <w:hyperlink w:anchor="__RefHeading___Toc2064331_372815092">
            <w:r>
              <w:rPr>
                <w:webHidden/>
                <w:rStyle w:val="IndexLink"/>
                <w:rtl w:val="true"/>
              </w:rPr>
              <w:t>اهمّیّت مسئله‌ی غدیر در نزد اهل بیت علیهم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064333_372815092">
            <w:r>
              <w:rPr>
                <w:webHidden/>
                <w:rStyle w:val="IndexLink"/>
                <w:rtl w:val="true"/>
              </w:rPr>
              <w:t>ایجاد اشکال برای اهل سنّت در تبدیل لفظ امام به سلطان</w:t>
            </w:r>
            <w:r>
              <w:rPr>
                <w:rStyle w:val="IndexLink"/>
                <w:rtl w:val="true"/>
              </w:rPr>
              <w:tab/>
            </w:r>
            <w:r>
              <w:rPr>
                <w:rStyle w:val="IndexLink"/>
              </w:rPr>
              <w:t>13</w:t>
            </w:r>
          </w:hyperlink>
        </w:p>
        <w:p>
          <w:pPr>
            <w:pStyle w:val="Contents2"/>
            <w:tabs>
              <w:tab w:val="clear" w:pos="8743"/>
              <w:tab w:val="right" w:pos="9026" w:leader="dot"/>
            </w:tabs>
            <w:rPr/>
          </w:pPr>
          <w:hyperlink w:anchor="__RefHeading___Toc2064335_372815092">
            <w:r>
              <w:rPr>
                <w:webHidden/>
                <w:rStyle w:val="IndexLink"/>
                <w:rtl w:val="true"/>
              </w:rPr>
              <w:t>سند صحیح زیارت غدیریّه‌ی امام هادی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064337_372815092">
            <w:r>
              <w:rPr>
                <w:webHidden/>
                <w:rStyle w:val="IndexLink"/>
                <w:rtl w:val="true"/>
              </w:rPr>
              <w:t>اهمّیّت مطرح شدن مسئله‌ی امامت امیر المؤمنین علیه السّلام در روز غدیر</w:t>
            </w:r>
            <w:r>
              <w:rPr>
                <w:rStyle w:val="IndexLink"/>
                <w:rtl w:val="true"/>
              </w:rPr>
              <w:tab/>
            </w:r>
            <w:r>
              <w:rPr>
                <w:rStyle w:val="IndexLink"/>
              </w:rPr>
              <w:t>17</w:t>
            </w:r>
          </w:hyperlink>
        </w:p>
        <w:p>
          <w:pPr>
            <w:pStyle w:val="Contents2"/>
            <w:tabs>
              <w:tab w:val="clear" w:pos="8743"/>
              <w:tab w:val="right" w:pos="9026" w:leader="dot"/>
            </w:tabs>
            <w:rPr/>
          </w:pPr>
          <w:hyperlink w:anchor="__RefHeading___Toc2064339_372815092">
            <w:r>
              <w:rPr>
                <w:webHidden/>
                <w:rStyle w:val="IndexLink"/>
                <w:rtl w:val="true"/>
              </w:rPr>
              <w:t>عظمت روز عید غدیر</w:t>
            </w:r>
            <w:r>
              <w:rPr>
                <w:rStyle w:val="IndexLink"/>
                <w:rtl w:val="true"/>
              </w:rPr>
              <w:tab/>
            </w:r>
            <w:r>
              <w:rPr>
                <w:rStyle w:val="IndexLink"/>
              </w:rPr>
              <w:t>18</w:t>
            </w:r>
          </w:hyperlink>
        </w:p>
        <w:p>
          <w:pPr>
            <w:pStyle w:val="Contents2"/>
            <w:tabs>
              <w:tab w:val="clear" w:pos="8743"/>
              <w:tab w:val="right" w:pos="9026" w:leader="dot"/>
            </w:tabs>
            <w:rPr/>
          </w:pPr>
          <w:hyperlink w:anchor="__RefHeading___Toc2064341_372815092">
            <w:r>
              <w:rPr>
                <w:webHidden/>
                <w:rStyle w:val="IndexLink"/>
                <w:rtl w:val="true"/>
              </w:rPr>
              <w:t>عدم بیان مسائل اختلافی در بیان عظمت عید غدیر</w:t>
            </w:r>
            <w:r>
              <w:rPr>
                <w:rStyle w:val="IndexLink"/>
                <w:rtl w:val="true"/>
              </w:rPr>
              <w:tab/>
            </w:r>
            <w:r>
              <w:rPr>
                <w:rStyle w:val="IndexLink"/>
              </w:rPr>
              <w:t>19</w:t>
            </w:r>
          </w:hyperlink>
        </w:p>
        <w:p>
          <w:pPr>
            <w:pStyle w:val="Contents2"/>
            <w:tabs>
              <w:tab w:val="clear" w:pos="8743"/>
              <w:tab w:val="right" w:pos="9026" w:leader="dot"/>
            </w:tabs>
            <w:rPr/>
          </w:pPr>
          <w:hyperlink w:anchor="__RefHeading___Toc2064343_372815092">
            <w:r>
              <w:rPr>
                <w:webHidden/>
                <w:rStyle w:val="IndexLink"/>
                <w:rtl w:val="true"/>
              </w:rPr>
              <w:t>اولویت داشتن دلالت شیعه در مورد حدیث غدیر نسبت به اهل سنّت</w:t>
            </w:r>
            <w:r>
              <w:rPr>
                <w:rStyle w:val="IndexLink"/>
                <w:rtl w:val="true"/>
              </w:rPr>
              <w:tab/>
            </w:r>
            <w:r>
              <w:rPr>
                <w:rStyle w:val="IndexLink"/>
              </w:rPr>
              <w:t>20</w:t>
            </w:r>
          </w:hyperlink>
        </w:p>
        <w:p>
          <w:pPr>
            <w:pStyle w:val="Contents2"/>
            <w:tabs>
              <w:tab w:val="clear" w:pos="8743"/>
              <w:tab w:val="right" w:pos="9026" w:leader="dot"/>
            </w:tabs>
            <w:rPr/>
          </w:pPr>
          <w:hyperlink w:anchor="__RefHeading___Toc2064345_372815092">
            <w:r>
              <w:rPr>
                <w:webHidden/>
                <w:rStyle w:val="IndexLink"/>
                <w:rtl w:val="true"/>
              </w:rPr>
              <w:t>بیان عظمت شأن و مقام امیر المؤمنین علیه السّلام در بین بزرگان اهل سنّت</w:t>
            </w:r>
            <w:r>
              <w:rPr>
                <w:rStyle w:val="IndexLink"/>
                <w:rtl w:val="true"/>
              </w:rPr>
              <w:tab/>
            </w:r>
            <w:r>
              <w:rPr>
                <w:rStyle w:val="IndexLink"/>
              </w:rPr>
              <w:t>21</w:t>
            </w:r>
          </w:hyperlink>
        </w:p>
        <w:p>
          <w:pPr>
            <w:pStyle w:val="Contents2"/>
            <w:tabs>
              <w:tab w:val="clear" w:pos="8743"/>
              <w:tab w:val="right" w:pos="9026" w:leader="dot"/>
            </w:tabs>
            <w:rPr/>
          </w:pPr>
          <w:hyperlink w:anchor="__RefHeading___Toc2064347_372815092">
            <w:r>
              <w:rPr>
                <w:webHidden/>
                <w:rStyle w:val="IndexLink"/>
                <w:rtl w:val="true"/>
              </w:rPr>
              <w:t>ترغیب بزرگان و شعرا در بیان خطبه‌ی غدیریّه</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4_57856"/>
      <w:bookmarkStart w:id="1" w:name="pg6944_57856"/>
      <w:bookmarkEnd w:id="1"/>
    </w:p>
    <w:p>
      <w:pPr>
        <w:pStyle w:val="Heading2"/>
        <w:numPr>
          <w:ilvl w:val="1"/>
          <w:numId w:val="1"/>
        </w:numPr>
        <w:rPr/>
      </w:pPr>
      <w:bookmarkStart w:id="2" w:name="pg6944_57856"/>
      <w:bookmarkStart w:id="3" w:name="__RefHeading___Toc2064315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حجت الاسلام کاشانی</w:t>
      </w:r>
    </w:p>
    <w:p>
      <w:pPr>
        <w:pStyle w:val="BookText"/>
        <w:rPr/>
      </w:pPr>
      <w:r>
        <w:rPr>
          <w:rFonts w:ascii="IRNazanin" w:hAnsi="IRNazanin" w:eastAsia="IRNazanin"/>
          <w:color w:val="111111"/>
          <w:sz w:val="28"/>
          <w:sz w:val="28"/>
          <w:szCs w:val="28"/>
          <w:rtl w:val="true"/>
          <w:lang w:bidi="fa-IR"/>
        </w:rPr>
        <w:t xml:space="preserve">روز دوشنبه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درنگی در راهبردهای امامان شیعه در مسئله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مروی پرداختند که مشروح این جلسه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2064317_372815092"/>
      <w:bookmarkStart w:id="6" w:name="_Toc2"/>
      <w:bookmarkEnd w:id="5"/>
      <w:r>
        <w:rPr>
          <w:rtl w:val="true"/>
        </w:rPr>
        <w:t>علّت اهمّیّت پرداختن به مسئله‌ی غدیر</w:t>
      </w:r>
      <w:bookmarkEnd w:id="6"/>
    </w:p>
    <w:p>
      <w:pPr>
        <w:pStyle w:val="BookText"/>
        <w:rPr/>
      </w:pPr>
      <w:r>
        <w:rPr>
          <w:rFonts w:ascii="IRNazanin" w:hAnsi="IRNazanin" w:eastAsia="IRNazanin"/>
          <w:color w:val="111111"/>
          <w:sz w:val="28"/>
          <w:sz w:val="28"/>
          <w:szCs w:val="28"/>
          <w:rtl w:val="true"/>
          <w:lang w:bidi="fa-IR"/>
        </w:rPr>
        <w:t>صوت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مقدّمه‌ای را عرض می‌کنم که آخرین باری که خدمت شما رسیدم را تکمیل بکنم که به بحث غدیر ربط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در ذهن ما مطرح بشود که از لحاظ تئوری چرا باید به مسئله‌ی غدیر بپردازیم؟ این‌جا خیلی حرف‌ها می‌شود زد؛ منتها بنده اخیراً در آستانه‌ی شهادت حضرت صادق سلام الله علیه جلسه‌ای محضر شما بودم، آن‌جا نکاتی را خدمت شما عرض کردم که یک تکلمه‌ای دارد که دقیقاً به بحث امروز مرتبط است که شأن علمی حضرات هم رعایت بشود</w:t>
      </w:r>
      <w:r>
        <w:rPr>
          <w:rFonts w:eastAsia="IRNazanin" w:cs="IRNazanin"/>
          <w:color w:val="111111"/>
          <w:sz w:val="28"/>
          <w:szCs w:val="28"/>
          <w:rtl w:val="true"/>
          <w:lang w:bidi="fa-IR"/>
        </w:rPr>
        <w:t>.</w:t>
      </w:r>
      <w:bookmarkStart w:id="7" w:name="pg6944_57857"/>
    </w:p>
    <w:p>
      <w:pPr>
        <w:pStyle w:val="Heading2"/>
        <w:numPr>
          <w:ilvl w:val="1"/>
          <w:numId w:val="1"/>
        </w:numPr>
        <w:rPr/>
      </w:pPr>
      <w:bookmarkStart w:id="8" w:name="__RefHeading___Toc2064319_372815092"/>
      <w:bookmarkStart w:id="9" w:name="_Toc3"/>
      <w:bookmarkEnd w:id="7"/>
      <w:bookmarkEnd w:id="8"/>
      <w:r>
        <w:rPr>
          <w:rtl w:val="true"/>
        </w:rPr>
        <w:t>علّت عدم بیان روایات مسند به رسول خدا توسّط امام باقر و امام صادق علیهم السّلام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مسئله‌ی غدیر مسئله‌ی شماره‌ی یک و از اولویت‌های ائمّه‌ی هدی علیهم صلوات الله نبود، این دو سه مصداقی را که می‌خواهم عرض بکنم نباید انجام می‌دادند، در حالی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 چهار دقیقه‌ای ماحصل آنچه را که در شهادت حضرت صادق علیه السّلام عرض کردیم را بیان می‌کنم، ادامه‌ی آن را این‌جا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عرض کردیم وقتی اوج شهرت علمی امام باقر صلوات الله علیه و امام صادق علیه الصّلاه و السّلام اتّفاق افتاد، نهصد نفر در کوفه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العُلَما یَقصدونَهُ بِالمدینه مِن کُلِ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آمدند؛ از مصر آمدند، از ماوراء النّهر آمدند که پای درس این مرد اهل بیت پیغمبر بنشینند؛ این افضل اهل بیت را ببینند چه فرمایشی می‌کند؛ آن‌جا استراتژی این دو بزرگوار این بود که عمداً</w:t>
      </w:r>
    </w:p>
    <w:p>
      <w:pPr>
        <w:pStyle w:val="BookText"/>
        <w:rPr/>
      </w:pPr>
      <w:r>
        <w:rPr>
          <w:rFonts w:ascii="IRNazanin" w:hAnsi="IRNazanin" w:eastAsia="IRNazanin"/>
          <w:color w:val="111111"/>
          <w:sz w:val="28"/>
          <w:sz w:val="28"/>
          <w:szCs w:val="28"/>
          <w:rtl w:val="true"/>
          <w:lang w:bidi="fa-IR"/>
        </w:rPr>
        <w:t>روایات خود را به کلام رسول خدا مسند نمی‌کردند، مرفوع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را به کلام پیغمبر صلوات الله علیه نمی‌رساندند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را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بکنید عمده‌ی فرمایشات حضرت باقر و حضرت صادق علیهم السّلام، قال الباقر علیه السّلام، قال ابا عبدالله علیه السّلام است؛ عمده‌ی آن‌ها این است، اکثریت مطلق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بحث مفصّل کردیم الآن فقط نتایج آن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این بود که دست اجانب غیر شیعه را از این روایات کوتاه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ابو حنیفه قال الصّادق علیه السّلام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بخواهم مستندِ فتوا قرار بدهم، قال الصّادق که برای من مفید نیست، قال رسول الله برای من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به قال الصّادق علیه السّلام عمل بکند،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امام صادق است که خوب معلوم بود این را قبول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زمان امام باقر علیه السّلام داعیه‌دار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مثل این تیمیه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 ابو حنیفه خیلی زیادتر از امام صادق علیه السّلام بوده است و زمان امام باقر علیه السّلام خود او صاحب فتوا بوده است، نمی‌توانسته است از امام صادق علیه السّلام استفاده‌ی علمی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دیگران جواب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در ادّعا خود او برای خودش کسی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بیایند به این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فتوا را دادی؟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یعنی تمام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امام باقر و امام صادق علیهم السّلام این</w:t>
      </w:r>
      <w:bookmarkStart w:id="10" w:name="pg6944_57859"/>
    </w:p>
    <w:p>
      <w:pPr>
        <w:pStyle w:val="BookText"/>
        <w:rPr/>
      </w:pPr>
      <w:bookmarkEnd w:id="10"/>
      <w:r>
        <w:rPr>
          <w:rFonts w:ascii="IRNazanin" w:hAnsi="IRNazanin" w:eastAsia="IRNazanin"/>
          <w:color w:val="111111"/>
          <w:sz w:val="28"/>
          <w:sz w:val="28"/>
          <w:szCs w:val="28"/>
          <w:rtl w:val="true"/>
          <w:lang w:bidi="fa-IR"/>
        </w:rPr>
        <w:t>کار را کردند که او نتواند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سطح امام در حدّ راوی پایین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رواه از… بعد از فلانی، فلانی، فلانی از پیغمبر صلوات الله علیه روایت کردند، یکی هم این جعفر بن محمّد است که از آباء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طریق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امام باقر و امام صادق در حدّ یک راوی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آن‌ها هم در عرض سایر رواه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پسر، پسر از پدر خلاصه به پیغمبر می‌رسند، این هم یک طریق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سند آن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جلوی آن‌ها را گرفتند</w:t>
      </w:r>
      <w:r>
        <w:rPr>
          <w:rFonts w:eastAsia="IRNazanin" w:cs="IRNazanin"/>
          <w:color w:val="111111"/>
          <w:sz w:val="28"/>
          <w:szCs w:val="28"/>
          <w:rtl w:val="true"/>
          <w:lang w:bidi="fa-IR"/>
        </w:rPr>
        <w:t>.</w:t>
      </w:r>
    </w:p>
    <w:p>
      <w:pPr>
        <w:pStyle w:val="Heading2"/>
        <w:numPr>
          <w:ilvl w:val="1"/>
          <w:numId w:val="1"/>
        </w:numPr>
        <w:rPr/>
      </w:pPr>
      <w:bookmarkStart w:id="11" w:name="__RefHeading___Toc2064321_372815092"/>
      <w:bookmarkStart w:id="12" w:name="_Toc4"/>
      <w:bookmarkEnd w:id="11"/>
      <w:r>
        <w:rPr>
          <w:rtl w:val="true"/>
        </w:rPr>
        <w:t>بازگردان تقدّس اهل بیت توسّط امام باقر و امام صادق علیهم السّلام</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دیگر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داشته باشید عرض کردیم این قال الصّادق علیه السّلام مستقیم حکم خدا را دادند، اخبار عن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الله هم کار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داشت حکم خدا را مستقیم بدون روایت و بدون مسیر اجتهادی می‌داد… یا باید اجتهاد کرد، یا باید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حکم خدا کردن اخبار عن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بر مسند نبوّت… امام باقر و امام صادق علیهم السّلام بر مسند تالی تلو نبوّت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اعاده‌ی حیثیّت، بازگرداندن تقدّس به شأن اهل البیت، مرجعیّت علمی اهل البیت علیهم السّلام بود، این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 این شد که عدّه‌ی زیادی از پای درس امام باقر و امام صادق علیهم السّلام جدا شدند، توهین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اهل سنّت تاریخ فقه می‌نویسند، فقه شیعه را بررسی نمی‌کنند؛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غیر</w:t>
      </w:r>
      <w:bookmarkStart w:id="13" w:name="pg6944_57860"/>
    </w:p>
    <w:p>
      <w:pPr>
        <w:pStyle w:val="BookText"/>
        <w:rPr/>
      </w:pPr>
      <w:bookmarkEnd w:id="13"/>
      <w:r>
        <w:rPr>
          <w:rFonts w:ascii="IRNazanin" w:hAnsi="IRNazanin" w:eastAsia="IRNazanin"/>
          <w:color w:val="111111"/>
          <w:sz w:val="28"/>
          <w:sz w:val="28"/>
          <w:szCs w:val="28"/>
          <w:rtl w:val="true"/>
          <w:lang w:bidi="fa-IR"/>
        </w:rPr>
        <w:t>نظام‌مند است؛ چون روایات آن به پیامبر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می‌دانستند، می‌خواستند فاصله ایجاد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کسانی که پای درس امام باقر و امام صادق علیهم السّلام نشستند، پای درس کسی نشستند که مستقیم حکم الله را بیان می‌کرد، اخبار عن الله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عصمت دارد و به جمیع معالم دین علم دارد؛ این دیگر یکی از واضحات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زیادی عرض کردیم از جمله این‌که وقتی امام باقر علیه السّلام به شهادت رسید، محضر امام صادق علیه السّلام رسیدند، شیعیان می‌خواستند به امام صادق علیه السّلام بگویند که ما چه بزرگی را از دست دادیم، 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را از دست دادیم که وقتی حکم خدا می‌داد یا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قال رسول الله می‌گفت، ما شک نداشتیم این کلام پیامبر است که همان جا هم امام صادق علیه السّلام سر خود را بلند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سفره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شهادت امام صادق علیه السّلام بحث کردیم</w:t>
      </w:r>
      <w:r>
        <w:rPr>
          <w:rFonts w:eastAsia="IRNazanin" w:cs="IRNazanin"/>
          <w:color w:val="111111"/>
          <w:sz w:val="28"/>
          <w:szCs w:val="28"/>
          <w:rtl w:val="true"/>
          <w:lang w:bidi="fa-IR"/>
        </w:rPr>
        <w:t>.</w:t>
      </w:r>
    </w:p>
    <w:p>
      <w:pPr>
        <w:pStyle w:val="Heading2"/>
        <w:numPr>
          <w:ilvl w:val="1"/>
          <w:numId w:val="1"/>
        </w:numPr>
        <w:rPr/>
      </w:pPr>
      <w:bookmarkStart w:id="14" w:name="__RefHeading___Toc2064323_372815092"/>
      <w:bookmarkStart w:id="15" w:name="_Toc5"/>
      <w:bookmarkEnd w:id="14"/>
      <w:r>
        <w:rPr>
          <w:rtl w:val="true"/>
        </w:rPr>
        <w:t>تغییر استراتژی اهل بیت در اسناد روایات خود به پیامبر صلوات الله علیه</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امامت امیر المؤمنین علیه السّلام، اصلاح عقیده‌ی امّت یک مسئله‌ی کهنه‌ای است، گذشته است، تاریخی است، آن را رها بکنیم، اهمّیّت ندارد، این کاری که می‌خواهم عرض بکنم نباید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استراتژی را مفصّل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بنای اهل بیت علیهم الصّلاه و السّلام این بود که اصلاً اسناد ندهند، مسند حدیث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استثنائاً مطالعه بفرمایید اهل البیت علیهم السّلام به ویژه امام باقر و امام صادق علیهم السّلام حدیث را مسند کردند تا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استراتژی که در شهادت امام</w:t>
      </w:r>
    </w:p>
    <w:p>
      <w:pPr>
        <w:pStyle w:val="BookText"/>
        <w:rPr/>
      </w:pPr>
      <w:r>
        <w:rPr>
          <w:rFonts w:ascii="IRNazanin" w:hAnsi="IRNazanin" w:eastAsia="IRNazanin"/>
          <w:color w:val="111111"/>
          <w:sz w:val="28"/>
          <w:sz w:val="28"/>
          <w:szCs w:val="28"/>
          <w:rtl w:val="true"/>
          <w:lang w:bidi="fa-IR"/>
        </w:rPr>
        <w:t>صادق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موارد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انگیزه‌ی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موردهای آن مثلاً فرض کنید امام رضا علیه الصّلاه والسّلام در آن جمع پر شور نیشابوری که افرادی که پای آن صحبت نشستند مثل ابو زرعه رازی سند سیصد هزار حدیث را حفظ هستند، این‌ها که حدیث نشنیده نبودند، آمده بودند یک حدیث از اهل بیت پیغمبر صلوات الله علیه به یادگار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آن‌جا حضرت رضا صلوات الله علیه… یعنی در واقع آن روز بیشتر از این‌که محتوا برای آن‌ها اهمّیّت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تاریخی را هم نگاه بکنید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همه‌ی ما محدّث و خلاصه حوزه 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یک چیزی، حدیثی از اهل البیت رسول الله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مُوسَی بْنُ جَعْفَرٍ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تا به حضرت رسول رسید؛ یک انگیزه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روایات ائمّه‌ی اثنی عشر علّت تغییر استراتژی اهل بیت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می‌خواهم بگویم وقتی مسند حدیث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رجال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دلیلی دارد، اسناد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آن‌جاهایی که تعمّد دارند اکثر آن‌ها اسناد بدهند این دو موردی است که می‌خواهم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هدف دیگری باعث شده است، در این دو مورد اهم شده است، آن‌ها کار اصلی را که انجام می‌دادند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مورد روایات ائمّه‌ی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رسول خدا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شیعه هم به صورت مخفیانه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صلوات الله علیها می‌بینند دیگران مسئله‌ی ائمّه‌ی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 را لوث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w:t>
      </w:r>
      <w:bookmarkStart w:id="16" w:name="pg6944_57862"/>
    </w:p>
    <w:p>
      <w:pPr>
        <w:pStyle w:val="BookText"/>
        <w:rPr/>
      </w:pPr>
      <w:bookmarkEnd w:id="1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تبدیل کردند</w:t>
      </w:r>
      <w:r>
        <w:rPr>
          <w:rFonts w:eastAsia="IRNazanin" w:cs="IRNazanin"/>
          <w:color w:val="111111"/>
          <w:sz w:val="28"/>
          <w:szCs w:val="28"/>
          <w:rtl w:val="true"/>
          <w:lang w:bidi="fa-IR"/>
        </w:rPr>
        <w:t>.</w:t>
      </w:r>
    </w:p>
    <w:p>
      <w:pPr>
        <w:pStyle w:val="Heading2"/>
        <w:numPr>
          <w:ilvl w:val="1"/>
          <w:numId w:val="1"/>
        </w:numPr>
        <w:rPr/>
      </w:pPr>
      <w:bookmarkStart w:id="17" w:name="__RefHeading___Toc2064325_372815092"/>
      <w:bookmarkStart w:id="18" w:name="_Toc6"/>
      <w:bookmarkEnd w:id="17"/>
      <w:r>
        <w:rPr>
          <w:rtl w:val="true"/>
        </w:rPr>
        <w:t>اختلاف اهل سنّت در تحلیل حدیث ائمّه‌ی اثنی عشر</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هم اهل سنّت به شدّت در آن به اشکال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آن شرح مهمّی که به روایات مشکله‌ی بخاری و مسلم به نام کشف المشکل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أطَلتُ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در این موضوع بحث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ألقَ أحَداً یَقطَعُ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ندیدم که بدانند معنی این حدیث‌ها چیست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حاکم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یزال امر الدِّین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الاسلام عزیزا منیعاً الّا 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اثنی عشر امیر، الا اثنی عشر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تحلیل این‌ها به مشکل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باید چه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بنی امیّه این را به مدد سمره بن جندب و جابر بن سمره پسر او تبدیل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سنّت این روایت از منفردات جابر بن سمره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پادشاه، بعد شما نگاه می‌کنید هر کسی آمده است یک تطبیقی کرده است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جزء آن‌ها است، ولید اموی جز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پادشاهان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عدد آن دچار مشکل می‌شوند، می‌بینند از خلیفه‌ی اوّل تا پایان بنی امیّه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حالا دو نفر از این‌ها را کم می‌کنیم، دیگر معامله را به هم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خلفای راشدین را خیلی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 بنی امیّه را… آن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را به خلفای راشدین ترجیح می‌دادی؟ یقه به یقه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مسئله را حل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غوامض</w:t>
      </w:r>
      <w:bookmarkStart w:id="19" w:name="pg6944_57863"/>
    </w:p>
    <w:p>
      <w:pPr>
        <w:pStyle w:val="BookText"/>
        <w:rPr/>
      </w:pPr>
      <w:bookmarkEnd w:id="19"/>
      <w:r>
        <w:rPr>
          <w:rFonts w:ascii="IRNazanin" w:hAnsi="IRNazanin" w:eastAsia="IRNazanin"/>
          <w:color w:val="111111"/>
          <w:sz w:val="28"/>
          <w:sz w:val="28"/>
          <w:szCs w:val="28"/>
          <w:rtl w:val="true"/>
          <w:lang w:bidi="fa-IR"/>
        </w:rPr>
        <w:t>حدیثی است که نمی‌توانند بگویند… مثل این‌که رسول الله صلوات الله علیه یک معمایی فرموده است، امّت خود را سر کار 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هیچ کسی نمی‌داند این‌ها چه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راجع به چه کسی دارد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همزمان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آخر الزّمان، قبل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چیزی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آن‌ها آمده است، آن را نقد کرده است</w:t>
      </w:r>
      <w:r>
        <w:rPr>
          <w:rFonts w:eastAsia="IRNazanin" w:cs="IRNazanin"/>
          <w:color w:val="111111"/>
          <w:sz w:val="28"/>
          <w:szCs w:val="28"/>
          <w:rtl w:val="true"/>
          <w:lang w:bidi="fa-IR"/>
        </w:rPr>
        <w:t>.</w:t>
      </w:r>
    </w:p>
    <w:p>
      <w:pPr>
        <w:pStyle w:val="Heading2"/>
        <w:numPr>
          <w:ilvl w:val="1"/>
          <w:numId w:val="1"/>
        </w:numPr>
        <w:rPr/>
      </w:pPr>
      <w:bookmarkStart w:id="20" w:name="__RefHeading___Toc2064327_372815092"/>
      <w:bookmarkStart w:id="21" w:name="_Toc7"/>
      <w:bookmarkEnd w:id="20"/>
      <w:r>
        <w:rPr>
          <w:rtl w:val="true"/>
        </w:rPr>
        <w:t>اصل روایت ائمّه‌ی اثنی عشر در روایات شیعه</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روایات یک اصلی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در روایات ما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الْأَئِمَّهُ مِنْ بَعْدِی اثْنَا عَشَرَ أَوَّلُهُمْ أَنْتَ یَا عَلِیُّ</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معنا خیلی روشن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حضرت را گفتند که در آن قیام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فرار بکنند، به سمت حاکمیّت و سلطان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نمی‌دانند این را چه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چگونه انتخاب بکنیم؟ به ترتیب بشماریم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اوّل؟ شماره‌ی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ترجیحی به شماره‌ی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بعد چه بسا بعضی از آن‌ها افرادی هستند که مثلاً به قرآن تیر زده است، در حوض شراب با کنیز مرده زنا کرده است، اسلام به این قائم است؟ عزیز و منیع است؟ تیر انداز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وقت آن یکی را که بهتر از او می‌دادند… یا مثلاً خود آن‌ها هارون الرّشید خیلی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انصافاً اگر به قوّت سیاسی و نظامی باشد، زمان هارون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حج می‌رفته است، یک سال به فتوحات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نمی‌کرده است به</w:t>
      </w:r>
      <w:bookmarkStart w:id="22" w:name="pg6944_57864"/>
    </w:p>
    <w:p>
      <w:pPr>
        <w:pStyle w:val="BookText"/>
        <w:rPr/>
      </w:pPr>
      <w:bookmarkEnd w:id="22"/>
      <w:r>
        <w:rPr>
          <w:rFonts w:ascii="IRNazanin" w:hAnsi="IRNazanin" w:eastAsia="IRNazanin"/>
          <w:color w:val="111111"/>
          <w:sz w:val="28"/>
          <w:sz w:val="28"/>
          <w:szCs w:val="28"/>
          <w:rtl w:val="true"/>
          <w:lang w:bidi="fa-IR"/>
        </w:rPr>
        <w:t>جامعه‌ی اسلامی تعرّض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دسته‌بندی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بدتر از بنی امیّه هستند؟ هیچ طوری نتوانستند تطبیق بدهند</w:t>
      </w:r>
      <w:r>
        <w:rPr>
          <w:rFonts w:eastAsia="IRNazanin" w:cs="IRNazanin"/>
          <w:color w:val="111111"/>
          <w:sz w:val="28"/>
          <w:szCs w:val="28"/>
          <w:rtl w:val="true"/>
          <w:lang w:bidi="fa-IR"/>
        </w:rPr>
        <w:t>.</w:t>
      </w:r>
    </w:p>
    <w:p>
      <w:pPr>
        <w:pStyle w:val="Heading2"/>
        <w:numPr>
          <w:ilvl w:val="1"/>
          <w:numId w:val="1"/>
        </w:numPr>
        <w:rPr/>
      </w:pPr>
      <w:bookmarkStart w:id="23" w:name="__RefHeading___Toc2064329_372815092"/>
      <w:bookmarkStart w:id="24" w:name="_Toc8"/>
      <w:bookmarkEnd w:id="23"/>
      <w:r>
        <w:rPr>
          <w:rtl w:val="true"/>
        </w:rPr>
        <w:t>کمک اهل بیت علیهم السّلام به اهل سنّت در تحلیل روایت ائمّه‌ی اثنی عشر</w:t>
      </w:r>
      <w:bookmarkEnd w:id="24"/>
    </w:p>
    <w:p>
      <w:pPr>
        <w:pStyle w:val="BookText"/>
        <w:rPr/>
      </w:pPr>
      <w:r>
        <w:rPr>
          <w:rFonts w:ascii="IRNazanin" w:hAnsi="IRNazanin" w:eastAsia="IRNazanin"/>
          <w:color w:val="111111"/>
          <w:sz w:val="28"/>
          <w:sz w:val="28"/>
          <w:szCs w:val="28"/>
          <w:rtl w:val="true"/>
          <w:lang w:bidi="fa-IR"/>
        </w:rPr>
        <w:t>ائمّه‌ی ما علیهم صلوات الله این‌جا آن شأن امامت را رها کردند، آمدند کمک کردند روایات اهل سنّت را ترمیم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ائمّه‌ی ما… اکثر آن‌ها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جَعْفَرٌ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سجّاد صلوات الله علیه عن جدّی، عن امیر المؤمنین،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الْأَئِمَّهُ مِنْ بَعْدِی اثْنَا عَشَرَ أَوَّلُهُمْ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شأن را کنار گذاشتند،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اسناد دادند، آمدند روایات مسند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روایات مسند گفتند؟ چون امام باقر و امام صادق علیهم السّلام نزد اهل سنّت ثقه هستند، خواستند روایات کمک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امام صادق علیه السّلام سنی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خود شنیدم که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شنیدم که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روایات ائمّه‌ی اثنی عشر است</w:t>
      </w:r>
      <w:r>
        <w:rPr>
          <w:rFonts w:eastAsia="IRNazanin" w:cs="IRNazanin"/>
          <w:color w:val="111111"/>
          <w:sz w:val="28"/>
          <w:szCs w:val="28"/>
          <w:rtl w:val="true"/>
          <w:lang w:bidi="fa-IR"/>
        </w:rPr>
        <w:t>.</w:t>
      </w:r>
    </w:p>
    <w:p>
      <w:pPr>
        <w:pStyle w:val="Heading2"/>
        <w:numPr>
          <w:ilvl w:val="1"/>
          <w:numId w:val="1"/>
        </w:numPr>
        <w:rPr/>
      </w:pPr>
      <w:bookmarkStart w:id="25" w:name="__RefHeading___Toc2064331_372815092"/>
      <w:bookmarkStart w:id="26" w:name="_Toc9"/>
      <w:bookmarkEnd w:id="25"/>
      <w:r>
        <w:rPr>
          <w:rtl w:val="true"/>
        </w:rPr>
        <w:t>اهمّیّت مسئله‌ی غدیر در نزد اهل بیت علیهم السّلام</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را هم بگویم، جمع بندی بکنم ببینید اگر برای اهل بیت علیهم الصّلاه و السّلام مسئله‌ی غدیر تا امروز مهم نبود…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مسئله‌ی غدیر، غدیر اهمّیّت دارد،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موضع خلافت گذشت، صد سال از آن گذشت برای امامان ما اهمّیّت دارد بماند، پس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چه خصوصیتی دارد؟ دویست سال بعدد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فرقی نمی‌کند کما این‌که کسی عمر سیصد ساله‌ی امام زمان صلوات الله علیه را بپذیرد،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ایشان را هم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w:t>
      </w:r>
      <w:bookmarkStart w:id="27" w:name="pg6944_57865"/>
    </w:p>
    <w:p>
      <w:pPr>
        <w:pStyle w:val="BookText"/>
        <w:rPr/>
      </w:pPr>
      <w:bookmarkEnd w:id="27"/>
      <w:r>
        <w:rPr>
          <w:rFonts w:ascii="IRNazanin" w:hAnsi="IRNazanin" w:eastAsia="IRNazanin"/>
          <w:color w:val="111111"/>
          <w:sz w:val="28"/>
          <w:sz w:val="28"/>
          <w:szCs w:val="28"/>
          <w:rtl w:val="true"/>
          <w:lang w:bidi="fa-IR"/>
        </w:rPr>
        <w:t>باشد از عرف و عادت خارج بشود، دیگر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این‌جا است که ائمّه‌ی ما روایات مسند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روایت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مسانید اهل سنّت را ترمیم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آن‌ها را نجات بدهند، یعنی مسئله برای آن‌ها اهمّیّت داشته است و الّا قال الباقر علیه السّلام ائمّه چند تا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قد سبق و بعضی از آن‌ها هنوز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شیعیان را هدایت بکن؟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می‌دهم که آن‌ها را هم لحاظ بکنم</w:t>
      </w:r>
      <w:r>
        <w:rPr>
          <w:rFonts w:eastAsia="IRNazanin" w:cs="IRNazanin"/>
          <w:color w:val="111111"/>
          <w:sz w:val="28"/>
          <w:szCs w:val="28"/>
          <w:rtl w:val="true"/>
          <w:lang w:bidi="fa-IR"/>
        </w:rPr>
        <w:t>.</w:t>
      </w:r>
    </w:p>
    <w:p>
      <w:pPr>
        <w:pStyle w:val="Heading2"/>
        <w:numPr>
          <w:ilvl w:val="1"/>
          <w:numId w:val="1"/>
        </w:numPr>
        <w:rPr/>
      </w:pPr>
      <w:bookmarkStart w:id="28" w:name="__RefHeading___Toc2064333_372815092"/>
      <w:bookmarkStart w:id="29" w:name="_Toc10"/>
      <w:bookmarkEnd w:id="28"/>
      <w:r>
        <w:rPr>
          <w:rtl w:val="true"/>
        </w:rPr>
        <w:t>ایجاد اشکال برای اهل سنّت در تبدیل لفظ امام به سلطان</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بعدی این روایات است؛ در اهل سنّت روایات فراوانی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وَلَیْسَ فِی عُنُقِهِ بَیْعَهٌ، مَاتَ مِیتَهً جَاهِلِیَّهً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این هم از آن چیزهایی است که هم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تانک از روی این‌ها رد شدند؛ هم سیّد الشّهداء صلوات الله علیه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 سیاسی این‌ها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بالاخره سیّد الشّهداء صلوات الله علیه نه بیعت کرده است، بلکه بر علیه حاکم شرعی آن‌ها خروج کرده است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شباب اهل الجنه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این را چه کار بکنیم، یا باید خلیفه را چه کار بکنیم؟ آن‌ها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را سمت حاکم، سلطان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السّلطان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السُّلْطَانِ شِبْرًا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امام را برداشتند، به جای آن سلطان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السّلطان شبرا فقد مات، مات میته الجاهلیه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السُّلْطَانِ شِبْرًا 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وجب از سلطان، از رئیس جمهور، از رئیس فلان دور بشود، این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الآن هشتصد سال هم است که امامی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سلطان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اسلام تکه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مباحثی که با دوستان بودمی مفصّل بحث کردیم که این‌ها بین فسق و کفر کبیر مشکل پیدا کردند که اگر امامت از اصول باشد، هشتصد سال است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خروج از دین، پس بگوییم از فروع است، باید بگوییم هشتصد سال فسق کبیر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فسق کبیر؟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الأمَّهِ عَلَی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نماز نمی‌خواند با کلّ جهان اسلام نماز نمی‌خواند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اسلام امام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مَاتَ وَ لَیْسَ فِی عُنُقِهِ بَیْعَهٌ، مَاتَ مِیتَهً جَاهِلِیَّهً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خلاصه این هم از آن معضلات غیر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مصداق امامی که رسول الله معرّفی کردند، سمت حاکم و سلطان و رئیس جمهور و این‌ها بردند،در معنای آن به مشکل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شما می‌بینید کتابی مجمع عالی حکمت اسلامی چاپ کرده است، اسانید این را بحث کرده است، اوّلاً حدیثی که در شیعه داریم حدیثی است که از آن معنای اصول دین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فِی عُنُقِهِ بَیْعَهٌ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عُنُقِهِ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است، از جنس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دارند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از معرفت به سمت عمل بردند که اصول فروع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مصداق آن دچار مشکل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شما این‌جا روایات را نگاه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هدی علیهم صلوات الله تقریباً مصرّ هستند آنچه روایت در این زمینه</w:t>
      </w:r>
    </w:p>
    <w:p>
      <w:pPr>
        <w:pStyle w:val="BookText"/>
        <w:rPr/>
      </w:pPr>
      <w:r>
        <w:rPr>
          <w:rFonts w:ascii="IRNazanin" w:hAnsi="IRNazanin" w:eastAsia="IRNazanin"/>
          <w:color w:val="111111"/>
          <w:sz w:val="28"/>
          <w:sz w:val="28"/>
          <w:szCs w:val="28"/>
          <w:rtl w:val="true"/>
          <w:lang w:bidi="fa-IR"/>
        </w:rPr>
        <w:t xml:space="preserve">داریم… اکثر آن‌ها این‌طور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قَالَ حَدَّثَنِی أَبِی عَنْ آبَائِی، عَنْ أَمِیرِ الْمُؤْمِنِینَ عَنْ رَسُولِ اللَّهِ مَنْ مَاتَ وَ لَمْ یَعْرِفْ إِمَامَ زَمَانِهِ 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اسانید اهل سنّت را ترمیم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امام باقر و امام صادق علیهم السّلام وقت زیادی داشتند که بیایند بحث‌های شیعه و سنی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امّت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کهنه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پنج سال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می‌بینیم در فضاهای حوزوی هم از این روشنفکر بازی‌ها درمی‌آورند که این بحث‌ها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بحث‌ها گذشته بود معنا نداشتند ائمّه‌ی ما این کار را بکنند و من مقابل اساتید شرم دارم بگویم خود را مقصّر می‌دانم، ما امثال بنده عرضه نداشتیم امیر المؤمنین علیه السّلام را معرّفی بکنیم به نظر حقیر اکثریّت اهل سنّت بالای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قاصر هستند، چون ما در تبلیغ مقصّر هستیم یک نمونه‌ی دیگر عرض می‌کنم که شما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سخت دوران امامت امام هادی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چه شرایطی زندگی می‌کردند؟ امام هادی صلوات الله علیه در شرایطی زندگی می‌کردند که مسئله‌ی امامت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پایانی ما چون رسماً خود را امام معرّفی می‌کردند مقامات ملکوتی آن‌ها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امام هادی علیه السّلام مثل زیارت جامعه‌ای دارد که در آن زیارت جامعه این همه اوصاف ملکوتی عجیب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چیزی داده است، به احدی نداده است؛ آن افضلیّت از انبیاء از این برداشته می‌شود، خیلی واضح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إِیَابُ الْخَلْقِ إِلَیْکُمْ وَ حِسَابُهُمْ</w:t>
      </w:r>
      <w:bookmarkStart w:id="30" w:name="pg6944_57868"/>
    </w:p>
    <w:p>
      <w:pPr>
        <w:pStyle w:val="BookText"/>
        <w:rPr/>
      </w:pPr>
      <w:bookmarkEnd w:id="30"/>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آن‌جا به حالت حصر، جار و مجرور را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إِیَابُ الْخَلْقِ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معارفی که در زیارت جامعه وجود دارد، هر جایی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شکل زیارت که خوانده بشود و عمومی بشود</w:t>
      </w:r>
      <w:r>
        <w:rPr>
          <w:rFonts w:eastAsia="IRNazanin" w:cs="IRNazanin"/>
          <w:color w:val="111111"/>
          <w:sz w:val="28"/>
          <w:szCs w:val="28"/>
          <w:rtl w:val="true"/>
          <w:lang w:bidi="fa-IR"/>
        </w:rPr>
        <w:t>.</w:t>
      </w:r>
    </w:p>
    <w:p>
      <w:pPr>
        <w:pStyle w:val="Heading2"/>
        <w:numPr>
          <w:ilvl w:val="1"/>
          <w:numId w:val="1"/>
        </w:numPr>
        <w:rPr/>
      </w:pPr>
      <w:bookmarkStart w:id="31" w:name="__RefHeading___Toc2064335_372815092"/>
      <w:bookmarkStart w:id="32" w:name="_Toc11"/>
      <w:bookmarkEnd w:id="31"/>
      <w:r>
        <w:rPr>
          <w:rtl w:val="true"/>
        </w:rPr>
        <w:t>سند صحیح زیارت غدیریّه‌ی امام هادی علیه السّلام</w:t>
      </w:r>
      <w:bookmarkEnd w:id="32"/>
    </w:p>
    <w:p>
      <w:pPr>
        <w:pStyle w:val="BookText"/>
        <w:rPr/>
      </w:pPr>
      <w:r>
        <w:rPr>
          <w:rFonts w:ascii="IRNazanin" w:hAnsi="IRNazanin" w:eastAsia="IRNazanin"/>
          <w:color w:val="111111"/>
          <w:sz w:val="28"/>
          <w:sz w:val="28"/>
          <w:szCs w:val="28"/>
          <w:rtl w:val="true"/>
          <w:lang w:bidi="fa-IR"/>
        </w:rPr>
        <w:t>می‌بینید امام هادی صلوات الله علیه در زیارتی که در غدیر به نجف اشرف مشرّف می‌شوند، زیارت غدیریّه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صلوات الله علیه که امام معصوم است، شأن خود را پایین می‌آورد و راوی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زیارت غدیریّه به روایت امام عسکری علیه السّلام عن أبیه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بکنید در این زیارت غدیریّه به نظر حقیر اشتباه است که در ایام غدیر فضیلت امیر المؤمنین علیه السّلام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فضیلت امیر المؤمنین علیه السّلام را در تولّد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مسئله‌ی امامت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صلوات الله علیه که زیارت جامعه پربارترین فضایل را آن‌جا بیان می‌کند، در زیارت غدیریه که اصح سنداً است، روایات آن صحیحه است، می‌شود به مضامین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راوی است، در همین مفاتیح خود ما هم است متأسّفانه ناشناخته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خطبه‌ی غدیریّه را می‌خوانیم که این خطبه‌ی غدیریّه اشکالات جدّی سندی دارد، وصل پینه‌ای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منتشر شده است اگر خواستید معرّفی می‌کنم ببینید اشکالات سندی دارد، این که الآن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خطبه‌ی رسول الله صلوات الله علیه را عرض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صحیح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عربی می‌خوانیم</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سر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غدیریّه را می‌خواندیم، مردم پای</w:t>
      </w:r>
      <w:bookmarkStart w:id="33" w:name="pg6944_57869"/>
    </w:p>
    <w:p>
      <w:pPr>
        <w:pStyle w:val="BookText"/>
        <w:rPr/>
      </w:pPr>
      <w:bookmarkEnd w:id="33"/>
      <w:r>
        <w:rPr>
          <w:rFonts w:ascii="IRNazanin" w:hAnsi="IRNazanin" w:eastAsia="IRNazanin"/>
          <w:color w:val="111111"/>
          <w:sz w:val="28"/>
          <w:sz w:val="28"/>
          <w:szCs w:val="28"/>
          <w:rtl w:val="true"/>
          <w:lang w:bidi="fa-IR"/>
        </w:rPr>
        <w:t>آن گریه می‌کردند، مردم با زیارت ارتباط بهتری برقرار می‌کنند</w:t>
      </w:r>
      <w:r>
        <w:rPr>
          <w:rFonts w:eastAsia="IRNazanin" w:cs="IRNazanin"/>
          <w:color w:val="111111"/>
          <w:sz w:val="28"/>
          <w:szCs w:val="28"/>
          <w:rtl w:val="true"/>
          <w:lang w:bidi="fa-IR"/>
        </w:rPr>
        <w:t>.</w:t>
      </w:r>
    </w:p>
    <w:p>
      <w:pPr>
        <w:pStyle w:val="Heading2"/>
        <w:numPr>
          <w:ilvl w:val="1"/>
          <w:numId w:val="1"/>
        </w:numPr>
        <w:rPr/>
      </w:pPr>
      <w:bookmarkStart w:id="34" w:name="__RefHeading___Toc2064337_372815092"/>
      <w:bookmarkStart w:id="35" w:name="_Toc12"/>
      <w:bookmarkEnd w:id="34"/>
      <w:r>
        <w:rPr>
          <w:rtl w:val="true"/>
        </w:rPr>
        <w:t>اهمّیّت مطرح شدن مسئله‌ی امامت امیر المؤمنین علیه السّلام در روز غدیر</w:t>
      </w:r>
      <w:bookmarkEnd w:id="35"/>
    </w:p>
    <w:p>
      <w:pPr>
        <w:pStyle w:val="BookText"/>
        <w:rPr/>
      </w:pPr>
      <w:r>
        <w:rPr>
          <w:rFonts w:ascii="IRNazanin" w:hAnsi="IRNazanin" w:eastAsia="IRNazanin"/>
          <w:color w:val="111111"/>
          <w:sz w:val="28"/>
          <w:sz w:val="28"/>
          <w:szCs w:val="28"/>
          <w:rtl w:val="true"/>
          <w:lang w:bidi="fa-IR"/>
        </w:rPr>
        <w:t>امام هادی صلوات الله علیه برای ما نسخه پیچیدند، زیارت غدیریّه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غدیریّه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فضیلت برای امیر المؤمنین علیه السّلام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آیه‌ی قرآن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تطبیق به امیر المؤمنین و دشمنان امیر المؤمنین علیه السّلام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شما نگاه بکنید در مباحث معارف ملکوتی امیر المؤمنین علیه السّلام، فضایل ملکوتی امیر المؤمنین علیه السّلام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غدیر مسئله‌ی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حضرت را همیشه بگویید،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و ایام غدیر عمدتاً باید امامت امیر المؤمنین علیه السّلام مطرح بشود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شما نگاه می‌کنید امام هادی علیه السّلام در چه شرایطی؟ در شرایط بنی العبّاس، فقر شیعه؛ بروید ببینید حتماً دیدید در مقاتل الطّالبین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هادی علیه السّلام شرایط شیعه به قدری سخت بود که علویّات ستر عورت نداشتند، یک پارچه بود نوبتی در آن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توضیح می‌دهد که زن‌ها در مقابل هم، هم حجاب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طوری می‌نشستند که… هر کسی در یک گوشه‌ای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در اوج فقر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شما نگاه بکنید دوره‌ی امامت امام هادی علیه السّلام زیارت غدیریّه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 أَنْ الشَّاکَّ فِیکَ مَا آمَنَ بِالرَّسُولِ الْأَمِینِ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خوب آقا این‌جا یک فضایل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امامت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هادی علیه السّلام حدود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غدیر در فقر شیعه مسئله‌ی غدیر را مطرح می‌کند، یعنی ای شیعه هزار سال هم</w:t>
      </w:r>
      <w:bookmarkStart w:id="36" w:name="pg6944_57870"/>
    </w:p>
    <w:p>
      <w:pPr>
        <w:pStyle w:val="BookText"/>
        <w:rPr/>
      </w:pPr>
      <w:bookmarkEnd w:id="36"/>
      <w:r>
        <w:rPr>
          <w:rFonts w:ascii="IRNazanin" w:hAnsi="IRNazanin" w:eastAsia="IRNazanin"/>
          <w:color w:val="111111"/>
          <w:sz w:val="28"/>
          <w:sz w:val="28"/>
          <w:szCs w:val="28"/>
          <w:rtl w:val="true"/>
          <w:lang w:bidi="fa-IR"/>
        </w:rPr>
        <w:t>از آن مسئله گذشت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چه خصوصیتی داشته است که حالا ندارد؟ همین خطبه که این جدای آن الحمدلله مفصّل رسیده است، دستور داده است پیامبر اکرم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 إِلَی یَوْمِ الْقِیَامَهِ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پیغمبر باید چه کار می‌کرد؟ ما مدام اهل سنّت را ملامت می‌کنیم که به حرف پیامبر گوش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بسم الله ما که قرار است گوش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 الْوَلَدَ إِلَی یَوْمِ الْقِیَامَهِ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یعنی هر کسی این را شنید، برود خبر بدهد</w:t>
      </w:r>
      <w:r>
        <w:rPr>
          <w:rFonts w:eastAsia="IRNazanin" w:cs="IRNazanin"/>
          <w:color w:val="111111"/>
          <w:sz w:val="28"/>
          <w:szCs w:val="28"/>
          <w:rtl w:val="true"/>
          <w:lang w:bidi="fa-IR"/>
        </w:rPr>
        <w:t>.</w:t>
      </w:r>
    </w:p>
    <w:p>
      <w:pPr>
        <w:pStyle w:val="Heading2"/>
        <w:numPr>
          <w:ilvl w:val="1"/>
          <w:numId w:val="1"/>
        </w:numPr>
        <w:rPr/>
      </w:pPr>
      <w:bookmarkStart w:id="37" w:name="__RefHeading___Toc2064339_372815092"/>
      <w:bookmarkStart w:id="38" w:name="_Toc13"/>
      <w:bookmarkEnd w:id="37"/>
      <w:r>
        <w:rPr>
          <w:rtl w:val="true"/>
        </w:rPr>
        <w:t>عظمت روز عید غدیر</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من می‌سوزد از همین فروشنده‌های کوچه‌ی مروی بپرسید ببینید تأیید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دوستان اتّحادیّه این چیزها با من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بهترین ایام فروش این جنس‌های شما چه وقت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ولنتاین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دنیا بلد هستند برای مردم ما شعیره درست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که فسّاق و فجّار زن و مرد با هم هستند، به هم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کشور شیعه‌ی ما یکی از روزهایی است که بازار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می‌رویم برای ایام یوم الله ولنتاین جنس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غدیر چه؟ دستور دادند هدیه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می‌کردند؟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بکنید مثل این‌که به همه‌ی انبیاء غذا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نمی‌خواهید سفره بیندازید ابراهیم نبی سر سفره‌ی شما بنشیند یک پرس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باید چه کار می‌کردند؟ ما روشنفکری بازی دربیاوریم که وقت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این گذشته است، ائمّه علیهم السّلام سر این موضوع عمر خود را تلف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اطاعت از امیر المؤمنین علیه السّلام و تبعیّت از امیر</w:t>
      </w:r>
      <w:bookmarkStart w:id="39" w:name="pg6944_57871"/>
    </w:p>
    <w:p>
      <w:pPr>
        <w:pStyle w:val="BookText"/>
        <w:rPr/>
      </w:pPr>
      <w:bookmarkEnd w:id="39"/>
      <w:r>
        <w:rPr>
          <w:rFonts w:ascii="IRNazanin" w:hAnsi="IRNazanin" w:eastAsia="IRNazanin"/>
          <w:color w:val="111111"/>
          <w:sz w:val="28"/>
          <w:sz w:val="28"/>
          <w:szCs w:val="28"/>
          <w:rtl w:val="true"/>
          <w:lang w:bidi="fa-IR"/>
        </w:rPr>
        <w:t xml:space="preserve">المؤمین علیه السّلام عدم نقض بیعت کم کاری کردند؛ والله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را رها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پا منبری‌ها مردم که در مساجد می‌آیند اصلاً غدیر برای مردم ما عید الله الاکبر است یا نه؟ انصافاً یک صدم یوم الله یکم فروردین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دستور نداریم ولی این‌جا دستور داریم که خانه را تمیز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یک فرصت کوچک به دست می‌آورند، ولیعهد می‌شوند، ضعف شیعه یک مدّت محدودی کم 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خود را تمیز بکنید، لباس آراسته بپوشید، شیرینی بدهید، هدیه بدهید، اطعام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شیعیان نرساندیم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عید الله الاکبر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سلیقه‌ها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روزه بگیرید، روزه بگیرد به اندازه‌ی عمر دنیا روزه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بکنی مثل این‌که به همه‌ی انبیاء غذا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چه کار باید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انصاف را رعایت بکنم، می‌گویم اهل سنّت را رها بکن، ما باید یک کاری بکنیم صدای عید غدیر به همه‌ی جهان برسد،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می‌آییم روشنفکر بازی درمی‌آوریم،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تمام شده است</w:t>
      </w:r>
      <w:r>
        <w:rPr>
          <w:rFonts w:eastAsia="IRNazanin" w:cs="IRNazanin"/>
          <w:color w:val="111111"/>
          <w:sz w:val="28"/>
          <w:szCs w:val="28"/>
          <w:rtl w:val="true"/>
          <w:lang w:bidi="fa-IR"/>
        </w:rPr>
        <w:t>.</w:t>
      </w:r>
    </w:p>
    <w:p>
      <w:pPr>
        <w:pStyle w:val="Heading2"/>
        <w:numPr>
          <w:ilvl w:val="1"/>
          <w:numId w:val="1"/>
        </w:numPr>
        <w:rPr/>
      </w:pPr>
      <w:bookmarkStart w:id="40" w:name="__RefHeading___Toc2064341_372815092"/>
      <w:bookmarkStart w:id="41" w:name="_Toc14"/>
      <w:bookmarkEnd w:id="40"/>
      <w:r>
        <w:rPr>
          <w:rtl w:val="true"/>
        </w:rPr>
        <w:t>عدم بیان مسائل اختلافی در بیان عظمت عید غدیر</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هم نیست مسائل اختلافی و مسائل مورد اختلاف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اوّل مملکت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فتنه بروید نگاه بکنید در عید غدیر یک سخنرانی کردند، بعضی از نویسندگان آن سخنرانی را شرح کردند یک جلد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 این‌قدر تند می‌رویم که… رأس اوّل مملکت که مبدع استراتژی وحدت است،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هم ما نظام و انتظام آن‌طوری نداشتیم، مفصّل راجع به غدیر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إن‌شاءالله ما</w:t>
      </w:r>
      <w:bookmarkStart w:id="42" w:name="pg6944_57872"/>
    </w:p>
    <w:p>
      <w:pPr>
        <w:pStyle w:val="BookText"/>
        <w:rPr/>
      </w:pPr>
      <w:bookmarkEnd w:id="42"/>
      <w:r>
        <w:rPr>
          <w:rFonts w:ascii="Amiri" w:hAnsi="Amiri" w:eastAsia="Amiri" w:cs="Amiri"/>
          <w:color w:val="111111"/>
          <w:sz w:val="28"/>
          <w:sz w:val="28"/>
          <w:szCs w:val="28"/>
          <w:rtl w:val="true"/>
          <w:lang w:bidi="ar-SA"/>
        </w:rPr>
        <w:t xml:space="preserve">را کمک بکند، برای این‌که روز غدیر بتوانیم از عهد 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بر بیاییم</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064343_372815092"/>
      <w:bookmarkStart w:id="44" w:name="_Toc15"/>
      <w:bookmarkEnd w:id="43"/>
      <w:r>
        <w:rPr>
          <w:rtl w:val="true"/>
        </w:rPr>
        <w:t>اولویت داشتن دلالت شیعه در مورد حدیث غدیر نسبت به اهل سنّت</w:t>
      </w:r>
      <w:bookmarkEnd w:id="44"/>
    </w:p>
    <w:p>
      <w:pPr>
        <w:pStyle w:val="BookText"/>
        <w:rPr/>
      </w:pPr>
      <w:r>
        <w:rPr>
          <w:rFonts w:ascii="IRNazanin" w:hAnsi="IRNazanin" w:eastAsia="IRNazanin"/>
          <w:color w:val="111111"/>
          <w:sz w:val="28"/>
          <w:sz w:val="28"/>
          <w:szCs w:val="28"/>
          <w:rtl w:val="true"/>
          <w:lang w:bidi="fa-IR"/>
        </w:rPr>
        <w:t>یک چیز را سال گذشته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به معنایی که شیعه می‌گوید در دلالت یک اولویتی دارد که تمام معانی که غیر شیعه می‌گویند آن اولویت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سال گذشته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غدیر در آن معنایی که شیعه می‌گوید افضل است اجمالاً یا اتّفاقی است بر دلالت آن معنایی که غیر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استفتاء شده بود که آیا ما حق داریم به یک نفر ؟؟ مولا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حرف خوبی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فرض کنید در صحیح مسلم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یَقُلِ الْعَبْدُ لِسَیِّدِهِ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عبد به سیّد خود، عبد به مالک خود، نگوید مولای، چون مولا الله است، این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من در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این است ترجمه‌ی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مولا می‌کنیم، دلالت آن افضل از معنایی است که دیگران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دلالت آن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چه دلالتی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اولی بالتّصرف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دلالت اولی بالتّصرف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مولا اولی بالتّصرف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بالتّصرف است،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است، ناصر است؛ چه فرقی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قرینه‌ی چیزهایی که اتّفاق افتاده است، بگویید؛ نزد آن‌ها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مولای او هستم، امام او هستم، اولی بالتّصرف او هستم، علی هم اولی بالتّصرف او</w:t>
      </w:r>
      <w:bookmarkStart w:id="45" w:name="pg6944_57873"/>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در مقام دلالت لفظی برتر است از این‌که هر کسی که من ناصر او هستم، علی ناصر او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تحت اللفظی آن است که هر کسی که من دوست او هستم، علی نیز دوست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تکلیف برای مردم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 جمله اخبار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خواستند به مردم هم خبر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از مردم اقرار می‌گیرد، می‌خواهد اقرار بگیرد ادامه‌ی جمله‌ی خود را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جمله‌ی قبل متوجّه می‌شویم که این‌جا…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حرف‌های بدی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بعضی از معانی مثل همسایه، خود همین جمله معنی درستی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همسایه نه، ولی محبّ و ناصر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خوب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است، یک طریق دارد و فرد مجهول در طریق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شدن با همدیگر معنی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نسبتی که پیغمبر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من با شما دارم، همان نسبت را امیر المؤمنین علیه السّلام هم با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عرض می‌کنیم نیست</w:t>
      </w:r>
      <w:r>
        <w:rPr>
          <w:rFonts w:eastAsia="IRNazanin" w:cs="IRNazanin"/>
          <w:color w:val="111111"/>
          <w:sz w:val="28"/>
          <w:szCs w:val="28"/>
          <w:rtl w:val="true"/>
          <w:lang w:bidi="fa-IR"/>
        </w:rPr>
        <w:t>.</w:t>
      </w:r>
    </w:p>
    <w:p>
      <w:pPr>
        <w:pStyle w:val="Heading2"/>
        <w:numPr>
          <w:ilvl w:val="1"/>
          <w:numId w:val="1"/>
        </w:numPr>
        <w:rPr/>
      </w:pPr>
      <w:bookmarkStart w:id="46" w:name="__RefHeading___Toc2064345_372815092"/>
      <w:bookmarkStart w:id="47" w:name="_Toc16"/>
      <w:bookmarkEnd w:id="46"/>
      <w:r>
        <w:rPr>
          <w:rtl w:val="true"/>
        </w:rPr>
        <w:t>بیان عظمت شأن و مقام امیر المؤمنین علیه السّلام در بین بزرگان اهل سنّت</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خود خلیفه‌ی شماره‌ی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فضیلت علی بن ابی‌طالب در درون مکّه به دنیا آمدن را به صورت شعر درآوردم، احتراماً دیگر برای جدّ خود شعر نمی‌گویم که این دهان دیگر ناپاک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عجایب است که ما به مردم نرساندیم و اگر به یاد داشته باشید عرض کردم آلوسی شعر عبد الباقی العمری را شرح کرده است، شیعیان تا به حال نخواندند؛ در حالی که آلوسی کسی است که کتاب</w:t>
      </w:r>
      <w:bookmarkStart w:id="48" w:name="pg6944_57874"/>
    </w:p>
    <w:p>
      <w:pPr>
        <w:pStyle w:val="BookText"/>
        <w:rPr/>
      </w:pPr>
      <w:bookmarkEnd w:id="48"/>
      <w:r>
        <w:rPr>
          <w:rFonts w:ascii="IRNazanin" w:hAnsi="IRNazanin" w:eastAsia="IRNazanin"/>
          <w:color w:val="111111"/>
          <w:sz w:val="28"/>
          <w:sz w:val="28"/>
          <w:szCs w:val="28"/>
          <w:rtl w:val="true"/>
          <w:lang w:bidi="fa-IR"/>
        </w:rPr>
        <w:t>در ردّ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جالب است… ما سر سفره‌ی علّامه‌ی امینی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کشاجم، نواده‌ی سندی بن هاشک قاتل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غدیریّه سروده است، شعر در مدح امیر المؤمنین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از آن شعر را یک کسی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دارید باید بدانیم؟ بندیکت منفی سی و ششم وامق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پاپ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پاپ بزرگ نصرانی‌ها است، وامق نصرانی در مدح امیر المؤمنین علیه السّلام در غدیر شعر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این‌ها را برای مردم بگوییم جذّابیت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رها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عربی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شعر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بخوانید</w:t>
      </w:r>
      <w:r>
        <w:rPr>
          <w:rFonts w:eastAsia="IRNazanin" w:cs="IRNazanin"/>
          <w:color w:val="111111"/>
          <w:sz w:val="28"/>
          <w:szCs w:val="28"/>
          <w:rtl w:val="true"/>
          <w:lang w:bidi="fa-IR"/>
        </w:rPr>
        <w:t>.</w:t>
      </w:r>
    </w:p>
    <w:p>
      <w:pPr>
        <w:pStyle w:val="Heading2"/>
        <w:numPr>
          <w:ilvl w:val="1"/>
          <w:numId w:val="1"/>
        </w:numPr>
        <w:rPr/>
      </w:pPr>
      <w:bookmarkStart w:id="49" w:name="__RefHeading___Toc2064347_372815092"/>
      <w:bookmarkStart w:id="50" w:name="_Toc17"/>
      <w:bookmarkEnd w:id="49"/>
      <w:r>
        <w:rPr>
          <w:rtl w:val="true"/>
        </w:rPr>
        <w:t>ترغیب بزرگان و شعرا در بیان خطبه‌ی غدیریّه</w:t>
      </w:r>
      <w:bookmarkEnd w:id="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رحمه الله علیه به تأسّی از ائمّه علیهم السّلام… این شوخی نیست که وقتی امام باقر صلوات الله علیه به اهل خانه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زیور آیات دارد در یک پارچه بریزید و این را به شاعر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 مردم برسانید، طلا می‌دهیم این را به دست مردم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شیرازی –این را می‌گویم که إن‌شاءالله مدیریّت حوزه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را دعوت می‌کردند، روز غدیر شعر می‌خواندند، پول عراقی نمی‌داده است لیره‌ی انگلیسی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شما شعرا را دعوت بکنید، غدیریّه بگویند، دلار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چه بوده است؟ برای این بوده است که ترغیب بکنند به جای این‌که بروند مدح فلان خان و فلان سلطان را بگویند، غدیر امیر المؤمنین علیه السّلام را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w:t>
      </w:r>
    </w:p>
    <w:p>
      <w:pPr>
        <w:pStyle w:val="BookText"/>
        <w:rPr/>
      </w:pPr>
      <w:r>
        <w:rPr>
          <w:rFonts w:ascii="IRNazanin" w:hAnsi="IRNazanin" w:eastAsia="IRNazanin"/>
          <w:color w:val="111111"/>
          <w:sz w:val="28"/>
          <w:sz w:val="28"/>
          <w:szCs w:val="28"/>
          <w:rtl w:val="true"/>
          <w:lang w:bidi="fa-IR"/>
        </w:rPr>
        <w:t>در مدح امیر المؤمنین بیان بکند که مجلس، مجلس فضیلت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مَن کُنتُ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 عَلیُّ بن فَاطمه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وامق نصرانی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سیّد رضا هندی دو بیت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فضیلت امیر المؤمنین علیه السّلام را دارند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آخر سوره‌ی رعد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مباهله سه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بیّنه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بیّنه چهار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والعادیات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والعادیات پنج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غایشه،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مفتاح الجنان،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5189</Words>
  <Characters>20695</Characters>
  <CharactersWithSpaces>25710</CharactersWithSpaces>
  <Paragraphs>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2026-08-27T06:49:38Z</dcterms:created>
  <dc:creator>ghaemiyeh.com</dc:creator>
  <dc:description/>
  <dc:language>en-US</dc:language>
  <cp:lastModifiedBy/>
  <dcterms:modified xsi:type="dcterms:W3CDTF">2026-08-27T10:19:39Z</dcterms:modified>
  <cp:revision>1</cp:revision>
  <dc:subject/>
  <dc:title>درنگی در راهبردهای امامان شیعه در مسئله غدیر</dc:title>
</cp:coreProperties>
</file>

<file path=docProps/custom.xml><?xml version="1.0" encoding="utf-8"?>
<Properties xmlns="http://schemas.openxmlformats.org/officeDocument/2006/custom-properties" xmlns:vt="http://schemas.openxmlformats.org/officeDocument/2006/docPropsVTypes"/>
</file>