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موعود ادیان پاسخ به شبهاتی پیرامون امام زمان عج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251_372815092">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78253_372815092">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8255_372815092">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78257_372815092">
            <w:r>
              <w:rPr>
                <w:webHidden/>
                <w:rStyle w:val="IndexLink"/>
                <w:rtl w:val="true"/>
              </w:rPr>
              <w:t>پيش گفتار</w:t>
            </w:r>
            <w:r>
              <w:rPr>
                <w:rStyle w:val="IndexLink"/>
                <w:rtl w:val="true"/>
              </w:rPr>
              <w:t>:</w:t>
              <w:tab/>
            </w:r>
            <w:r>
              <w:rPr>
                <w:rStyle w:val="IndexLink"/>
              </w:rPr>
              <w:t>25</w:t>
            </w:r>
          </w:hyperlink>
        </w:p>
        <w:p>
          <w:pPr>
            <w:pStyle w:val="Contents2"/>
            <w:tabs>
              <w:tab w:val="clear" w:pos="8743"/>
              <w:tab w:val="right" w:pos="9026" w:leader="dot"/>
            </w:tabs>
            <w:rPr/>
          </w:pPr>
          <w:hyperlink w:anchor="__RefHeading___Toc78259_372815092">
            <w:r>
              <w:rPr>
                <w:webHidden/>
                <w:rStyle w:val="IndexLink"/>
                <w:rtl w:val="true"/>
              </w:rPr>
              <w:t>مقدمه</w:t>
            </w:r>
            <w:r>
              <w:rPr>
                <w:rStyle w:val="IndexLink"/>
                <w:rtl w:val="true"/>
              </w:rPr>
              <w:t>:</w:t>
              <w:tab/>
            </w:r>
            <w:r>
              <w:rPr>
                <w:rStyle w:val="IndexLink"/>
              </w:rPr>
              <w:t>28</w:t>
            </w:r>
          </w:hyperlink>
        </w:p>
        <w:p>
          <w:pPr>
            <w:pStyle w:val="Contents2"/>
            <w:tabs>
              <w:tab w:val="clear" w:pos="8743"/>
              <w:tab w:val="right" w:pos="9026" w:leader="dot"/>
            </w:tabs>
            <w:rPr/>
          </w:pPr>
          <w:hyperlink w:anchor="__RefHeading___Toc78261_372815092">
            <w:r>
              <w:rPr>
                <w:webHidden/>
                <w:rStyle w:val="IndexLink"/>
                <w:rtl w:val="true"/>
              </w:rPr>
              <w:t>فصل اوّل</w:t>
            </w:r>
            <w:r>
              <w:rPr>
                <w:rStyle w:val="IndexLink"/>
                <w:rtl w:val="true"/>
              </w:rPr>
              <w:t xml:space="preserve">: </w:t>
            </w:r>
            <w:r>
              <w:rPr>
                <w:rStyle w:val="IndexLink"/>
                <w:rtl w:val="true"/>
              </w:rPr>
              <w:t>هدايت الهى در كتاب و سنّت</w:t>
            </w:r>
            <w:r>
              <w:rPr>
                <w:rStyle w:val="IndexLink"/>
                <w:rtl w:val="true"/>
              </w:rPr>
              <w:tab/>
            </w:r>
            <w:r>
              <w:rPr>
                <w:rStyle w:val="IndexLink"/>
              </w:rPr>
              <w:t>32</w:t>
            </w:r>
          </w:hyperlink>
        </w:p>
        <w:p>
          <w:pPr>
            <w:pStyle w:val="Contents3"/>
            <w:tabs>
              <w:tab w:val="clear" w:pos="8459"/>
              <w:tab w:val="right" w:pos="9026" w:leader="dot"/>
            </w:tabs>
            <w:rPr/>
          </w:pPr>
          <w:hyperlink w:anchor="__RefHeading___Toc78263_372815092">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78265_372815092">
            <w:r>
              <w:rPr>
                <w:webHidden/>
                <w:rStyle w:val="IndexLink"/>
                <w:rtl w:val="true"/>
              </w:rPr>
              <w:t>محور اوّل</w:t>
            </w:r>
            <w:r>
              <w:rPr>
                <w:rStyle w:val="IndexLink"/>
                <w:rtl w:val="true"/>
              </w:rPr>
              <w:t xml:space="preserve">: </w:t>
            </w:r>
            <w:r>
              <w:rPr>
                <w:rStyle w:val="IndexLink"/>
                <w:rtl w:val="true"/>
              </w:rPr>
              <w:t xml:space="preserve">دلالت صريح قرآن بر حجيّت سنّت پيامبر </w:t>
            </w:r>
            <w:r>
              <w:rPr>
                <w:rStyle w:val="IndexLink"/>
                <w:rtl w:val="true"/>
              </w:rPr>
              <w:t>(</w:t>
            </w:r>
            <w:r>
              <w:rPr>
                <w:rStyle w:val="IndexLink"/>
                <w:rtl w:val="true"/>
              </w:rPr>
              <w:t>صَلَّى اَللَّهُ عَلَيْهِ وَ آلِهِ</w:t>
            </w:r>
            <w:r>
              <w:rPr>
                <w:rStyle w:val="IndexLink"/>
                <w:rtl w:val="true"/>
              </w:rPr>
              <w:t>)</w:t>
              <w:tab/>
            </w:r>
            <w:r>
              <w:rPr>
                <w:rStyle w:val="IndexLink"/>
              </w:rPr>
              <w:t>33</w:t>
            </w:r>
          </w:hyperlink>
        </w:p>
        <w:p>
          <w:pPr>
            <w:pStyle w:val="Contents3"/>
            <w:tabs>
              <w:tab w:val="clear" w:pos="8459"/>
              <w:tab w:val="right" w:pos="9026" w:leader="dot"/>
            </w:tabs>
            <w:rPr/>
          </w:pPr>
          <w:hyperlink w:anchor="__RefHeading___Toc78267_372815092">
            <w:r>
              <w:rPr>
                <w:webHidden/>
                <w:rStyle w:val="IndexLink"/>
                <w:rtl w:val="true"/>
              </w:rPr>
              <w:t>محور دوّم</w:t>
            </w:r>
            <w:r>
              <w:rPr>
                <w:rStyle w:val="IndexLink"/>
                <w:rtl w:val="true"/>
              </w:rPr>
              <w:t xml:space="preserve">: </w:t>
            </w:r>
            <w:r>
              <w:rPr>
                <w:rStyle w:val="IndexLink"/>
                <w:rtl w:val="true"/>
              </w:rPr>
              <w:t xml:space="preserve">حجيّت عترت پيامبر اكرم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براساس احاديث نبوى</w:t>
            </w:r>
            <w:r>
              <w:rPr>
                <w:rStyle w:val="IndexLink"/>
                <w:rtl w:val="true"/>
              </w:rPr>
              <w:tab/>
            </w:r>
            <w:r>
              <w:rPr>
                <w:rStyle w:val="IndexLink"/>
              </w:rPr>
              <w:t>36</w:t>
            </w:r>
          </w:hyperlink>
        </w:p>
        <w:p>
          <w:pPr>
            <w:pStyle w:val="Contents4"/>
            <w:tabs>
              <w:tab w:val="clear" w:pos="8176"/>
              <w:tab w:val="right" w:pos="9026" w:leader="dot"/>
            </w:tabs>
            <w:rPr/>
          </w:pPr>
          <w:hyperlink w:anchor="__RefHeading___Toc78269_372815092">
            <w:r>
              <w:rPr>
                <w:webHidden/>
                <w:rStyle w:val="IndexLink"/>
                <w:rtl w:val="true"/>
              </w:rPr>
              <w:t>حديث ثقلين</w:t>
            </w:r>
            <w:r>
              <w:rPr>
                <w:rStyle w:val="IndexLink"/>
                <w:rtl w:val="true"/>
              </w:rPr>
              <w:tab/>
            </w:r>
            <w:r>
              <w:rPr>
                <w:rStyle w:val="IndexLink"/>
              </w:rPr>
              <w:t>36</w:t>
            </w:r>
          </w:hyperlink>
        </w:p>
        <w:p>
          <w:pPr>
            <w:pStyle w:val="Contents4"/>
            <w:tabs>
              <w:tab w:val="clear" w:pos="8176"/>
              <w:tab w:val="right" w:pos="9026" w:leader="dot"/>
            </w:tabs>
            <w:rPr/>
          </w:pPr>
          <w:hyperlink w:anchor="__RefHeading___Toc78271_372815092">
            <w:r>
              <w:rPr>
                <w:webHidden/>
                <w:rStyle w:val="IndexLink"/>
                <w:rtl w:val="true"/>
              </w:rPr>
              <w:t>روايات متواتر ديگر از طريق اهل سنّت</w:t>
            </w:r>
            <w:r>
              <w:rPr>
                <w:rStyle w:val="IndexLink"/>
                <w:rtl w:val="true"/>
              </w:rPr>
              <w:tab/>
            </w:r>
            <w:r>
              <w:rPr>
                <w:rStyle w:val="IndexLink"/>
              </w:rPr>
              <w:t>39</w:t>
            </w:r>
          </w:hyperlink>
        </w:p>
        <w:p>
          <w:pPr>
            <w:pStyle w:val="Contents5"/>
            <w:tabs>
              <w:tab w:val="clear" w:pos="7892"/>
              <w:tab w:val="right" w:pos="9026" w:leader="dot"/>
            </w:tabs>
            <w:rPr/>
          </w:pPr>
          <w:hyperlink w:anchor="__RefHeading___Toc78273_372815092">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78275_372815092">
            <w:r>
              <w:rPr>
                <w:webHidden/>
                <w:rStyle w:val="IndexLink"/>
                <w:rtl w:val="true"/>
              </w:rPr>
              <w:t>بخش اوّل</w:t>
            </w:r>
            <w:r>
              <w:rPr>
                <w:rStyle w:val="IndexLink"/>
                <w:rtl w:val="true"/>
              </w:rPr>
              <w:t xml:space="preserve">: </w:t>
            </w:r>
            <w:r>
              <w:rPr>
                <w:rStyle w:val="IndexLink"/>
                <w:rtl w:val="true"/>
              </w:rPr>
              <w:t xml:space="preserve">روايات دالّ بر وجود دوازده وصىّ براى پيامبر </w:t>
            </w:r>
            <w:r>
              <w:rPr>
                <w:rStyle w:val="IndexLink"/>
                <w:rtl w:val="true"/>
              </w:rPr>
              <w:t>(</w:t>
            </w:r>
            <w:r>
              <w:rPr>
                <w:rStyle w:val="IndexLink"/>
                <w:rtl w:val="true"/>
              </w:rPr>
              <w:t>صَلَّى اَللَّهُ عَلَيْهِ وَ آلِهِ</w:t>
            </w:r>
            <w:r>
              <w:rPr>
                <w:rStyle w:val="IndexLink"/>
                <w:rtl w:val="true"/>
              </w:rPr>
              <w:t>)</w:t>
              <w:tab/>
            </w:r>
            <w:r>
              <w:rPr>
                <w:rStyle w:val="IndexLink"/>
              </w:rPr>
              <w:t>39</w:t>
            </w:r>
          </w:hyperlink>
        </w:p>
        <w:p>
          <w:pPr>
            <w:pStyle w:val="Contents6"/>
            <w:tabs>
              <w:tab w:val="clear" w:pos="7609"/>
              <w:tab w:val="right" w:pos="9026" w:leader="dot"/>
            </w:tabs>
            <w:rPr/>
          </w:pPr>
          <w:hyperlink w:anchor="__RefHeading___Toc78277_372815092">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78279_372815092">
            <w:r>
              <w:rPr>
                <w:webHidden/>
                <w:rStyle w:val="IndexLink"/>
                <w:rtl w:val="true"/>
              </w:rPr>
              <w:t xml:space="preserve">منظور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از اوصياء و خلفا</w:t>
            </w:r>
            <w:r>
              <w:rPr>
                <w:rStyle w:val="IndexLink"/>
                <w:rtl w:val="true"/>
              </w:rPr>
              <w:tab/>
            </w:r>
            <w:r>
              <w:rPr>
                <w:rStyle w:val="IndexLink"/>
              </w:rPr>
              <w:t>41</w:t>
            </w:r>
          </w:hyperlink>
        </w:p>
        <w:p>
          <w:pPr>
            <w:pStyle w:val="Contents6"/>
            <w:tabs>
              <w:tab w:val="clear" w:pos="7609"/>
              <w:tab w:val="right" w:pos="9026" w:leader="dot"/>
            </w:tabs>
            <w:rPr/>
          </w:pPr>
          <w:hyperlink w:anchor="__RefHeading___Toc78281_372815092">
            <w:r>
              <w:rPr>
                <w:webHidden/>
                <w:rStyle w:val="IndexLink"/>
                <w:rtl w:val="true"/>
              </w:rPr>
              <w:t xml:space="preserve">تطبيق خلفا بر ائمه </w:t>
            </w:r>
            <w:r>
              <w:rPr>
                <w:rStyle w:val="IndexLink"/>
                <w:rtl w:val="true"/>
              </w:rPr>
              <w:t>(</w:t>
            </w:r>
            <w:r>
              <w:rPr>
                <w:rStyle w:val="IndexLink"/>
                <w:rtl w:val="true"/>
              </w:rPr>
              <w:t xml:space="preserve">عَلَيْهِم السَّلاَمُ </w:t>
            </w:r>
            <w:r>
              <w:rPr>
                <w:rStyle w:val="IndexLink"/>
                <w:rtl w:val="true"/>
              </w:rPr>
              <w:t xml:space="preserve">) </w:t>
            </w:r>
            <w:r>
              <w:rPr>
                <w:rStyle w:val="IndexLink"/>
                <w:rtl w:val="true"/>
              </w:rPr>
              <w:t>از ديدگاه فاضل قندوزى</w:t>
            </w:r>
            <w:r>
              <w:rPr>
                <w:rStyle w:val="IndexLink"/>
                <w:rtl w:val="true"/>
              </w:rPr>
              <w:tab/>
            </w:r>
            <w:r>
              <w:rPr>
                <w:rStyle w:val="IndexLink"/>
              </w:rPr>
              <w:t>43</w:t>
            </w:r>
          </w:hyperlink>
        </w:p>
        <w:p>
          <w:pPr>
            <w:pStyle w:val="Contents5"/>
            <w:tabs>
              <w:tab w:val="clear" w:pos="7892"/>
              <w:tab w:val="right" w:pos="9026" w:leader="dot"/>
            </w:tabs>
            <w:rPr/>
          </w:pPr>
          <w:hyperlink w:anchor="__RefHeading___Toc78283_372815092">
            <w:r>
              <w:rPr>
                <w:webHidden/>
                <w:rStyle w:val="IndexLink"/>
                <w:rtl w:val="true"/>
              </w:rPr>
              <w:t>بخش دوّم</w:t>
            </w:r>
            <w:r>
              <w:rPr>
                <w:rStyle w:val="IndexLink"/>
                <w:rtl w:val="true"/>
              </w:rPr>
              <w:t xml:space="preserve">: </w:t>
            </w:r>
            <w:r>
              <w:rPr>
                <w:rStyle w:val="IndexLink"/>
                <w:rtl w:val="true"/>
              </w:rPr>
              <w:t xml:space="preserve">علوم و فضائل ائمه </w:t>
            </w:r>
            <w:r>
              <w:rPr>
                <w:rStyle w:val="IndexLink"/>
                <w:rtl w:val="true"/>
              </w:rPr>
              <w:t>(</w:t>
            </w:r>
            <w:r>
              <w:rPr>
                <w:rStyle w:val="IndexLink"/>
                <w:rtl w:val="true"/>
              </w:rPr>
              <w:t xml:space="preserve">عَلَيْهِم السَّلاَمُ </w:t>
            </w:r>
            <w:r>
              <w:rPr>
                <w:rStyle w:val="IndexLink"/>
                <w:rtl w:val="true"/>
              </w:rPr>
              <w:t>)</w:t>
              <w:tab/>
            </w:r>
            <w:r>
              <w:rPr>
                <w:rStyle w:val="IndexLink"/>
              </w:rPr>
              <w:t>44</w:t>
            </w:r>
          </w:hyperlink>
        </w:p>
        <w:p>
          <w:pPr>
            <w:pStyle w:val="Contents6"/>
            <w:tabs>
              <w:tab w:val="clear" w:pos="7609"/>
              <w:tab w:val="right" w:pos="9026" w:leader="dot"/>
            </w:tabs>
            <w:rPr/>
          </w:pPr>
          <w:hyperlink w:anchor="__RefHeading___Toc78285_372815092">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78287_372815092">
            <w:r>
              <w:rPr>
                <w:webHidden/>
                <w:rStyle w:val="IndexLink"/>
                <w:rtl w:val="true"/>
              </w:rPr>
              <w:t>روايت غدير</w:t>
            </w:r>
            <w:r>
              <w:rPr>
                <w:rStyle w:val="IndexLink"/>
                <w:rtl w:val="true"/>
              </w:rPr>
              <w:tab/>
            </w:r>
            <w:r>
              <w:rPr>
                <w:rStyle w:val="IndexLink"/>
              </w:rPr>
              <w:t>44</w:t>
            </w:r>
          </w:hyperlink>
        </w:p>
        <w:p>
          <w:pPr>
            <w:pStyle w:val="Contents6"/>
            <w:tabs>
              <w:tab w:val="clear" w:pos="7609"/>
              <w:tab w:val="right" w:pos="9026" w:leader="dot"/>
            </w:tabs>
            <w:rPr/>
          </w:pPr>
          <w:hyperlink w:anchor="__RefHeading___Toc78289_372815092">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78291_372815092">
            <w:r>
              <w:rPr>
                <w:webHidden/>
                <w:rStyle w:val="IndexLink"/>
                <w:rtl w:val="true"/>
              </w:rPr>
              <w:t xml:space="preserve">كلمۀ </w:t>
            </w:r>
            <w:r>
              <w:rPr>
                <w:rStyle w:val="IndexLink"/>
                <w:rtl w:val="true"/>
              </w:rPr>
              <w:t>«</w:t>
            </w:r>
            <w:r>
              <w:rPr>
                <w:rStyle w:val="IndexLink"/>
                <w:rtl w:val="true"/>
              </w:rPr>
              <w:t>مولى</w:t>
            </w:r>
            <w:r>
              <w:rPr>
                <w:rStyle w:val="IndexLink"/>
                <w:rtl w:val="true"/>
              </w:rPr>
              <w:t xml:space="preserve">» </w:t>
            </w:r>
            <w:r>
              <w:rPr>
                <w:rStyle w:val="IndexLink"/>
                <w:rtl w:val="true"/>
              </w:rPr>
              <w:t>در حديث غدير</w:t>
            </w:r>
            <w:r>
              <w:rPr>
                <w:rStyle w:val="IndexLink"/>
                <w:rtl w:val="true"/>
              </w:rPr>
              <w:tab/>
            </w:r>
            <w:r>
              <w:rPr>
                <w:rStyle w:val="IndexLink"/>
              </w:rPr>
              <w:t>47</w:t>
            </w:r>
          </w:hyperlink>
        </w:p>
        <w:p>
          <w:pPr>
            <w:pStyle w:val="Contents6"/>
            <w:tabs>
              <w:tab w:val="clear" w:pos="7609"/>
              <w:tab w:val="right" w:pos="9026" w:leader="dot"/>
            </w:tabs>
            <w:rPr/>
          </w:pPr>
          <w:hyperlink w:anchor="__RefHeading___Toc78293_372815092">
            <w:r>
              <w:rPr>
                <w:webHidden/>
                <w:rStyle w:val="IndexLink"/>
                <w:rtl w:val="true"/>
              </w:rPr>
              <w:t xml:space="preserve">ساير روايات دالّ بر فضائل حضرت على </w:t>
            </w:r>
            <w:r>
              <w:rPr>
                <w:rStyle w:val="IndexLink"/>
                <w:rtl w:val="true"/>
              </w:rPr>
              <w:t>(</w:t>
            </w:r>
            <w:r>
              <w:rPr>
                <w:rStyle w:val="IndexLink"/>
                <w:rtl w:val="true"/>
              </w:rPr>
              <w:t xml:space="preserve">عَلَيْهِ السَّلاَمُ </w:t>
            </w:r>
            <w:r>
              <w:rPr>
                <w:rStyle w:val="IndexLink"/>
                <w:rtl w:val="true"/>
              </w:rPr>
              <w:t>)</w:t>
              <w:tab/>
            </w:r>
            <w:r>
              <w:rPr>
                <w:rStyle w:val="IndexLink"/>
              </w:rPr>
              <w:t>51</w:t>
            </w:r>
          </w:hyperlink>
        </w:p>
        <w:p>
          <w:pPr>
            <w:pStyle w:val="Contents5"/>
            <w:tabs>
              <w:tab w:val="clear" w:pos="7892"/>
              <w:tab w:val="right" w:pos="9026" w:leader="dot"/>
            </w:tabs>
            <w:rPr/>
          </w:pPr>
          <w:hyperlink w:anchor="__RefHeading___Toc78295_372815092">
            <w:r>
              <w:rPr>
                <w:webHidden/>
                <w:rStyle w:val="IndexLink"/>
                <w:rtl w:val="true"/>
              </w:rPr>
              <w:t>بخش سوّم</w:t>
            </w:r>
            <w:r>
              <w:rPr>
                <w:rStyle w:val="IndexLink"/>
                <w:rtl w:val="true"/>
              </w:rPr>
              <w:t xml:space="preserve">: </w:t>
            </w:r>
            <w:r>
              <w:rPr>
                <w:rStyle w:val="IndexLink"/>
                <w:rtl w:val="true"/>
              </w:rPr>
              <w:t xml:space="preserve">تصريح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بر نام ائمه </w:t>
            </w:r>
            <w:r>
              <w:rPr>
                <w:rStyle w:val="IndexLink"/>
                <w:rtl w:val="true"/>
              </w:rPr>
              <w:t>(</w:t>
            </w:r>
            <w:r>
              <w:rPr>
                <w:rStyle w:val="IndexLink"/>
                <w:rtl w:val="true"/>
              </w:rPr>
              <w:t xml:space="preserve">عَلَيْهِم السَّلاَمُ </w:t>
            </w:r>
            <w:r>
              <w:rPr>
                <w:rStyle w:val="IndexLink"/>
                <w:rtl w:val="true"/>
              </w:rPr>
              <w:t>)</w:t>
              <w:tab/>
            </w:r>
            <w:r>
              <w:rPr>
                <w:rStyle w:val="IndexLink"/>
              </w:rPr>
              <w:t>57</w:t>
            </w:r>
          </w:hyperlink>
        </w:p>
        <w:p>
          <w:pPr>
            <w:pStyle w:val="Contents6"/>
            <w:tabs>
              <w:tab w:val="clear" w:pos="7609"/>
              <w:tab w:val="right" w:pos="9026" w:leader="dot"/>
            </w:tabs>
            <w:rPr/>
          </w:pPr>
          <w:hyperlink w:anchor="__RefHeading___Toc78297_372815092">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78299_372815092">
            <w:r>
              <w:rPr>
                <w:webHidden/>
                <w:rStyle w:val="IndexLink"/>
                <w:rtl w:val="true"/>
              </w:rPr>
              <w:t>امامت و عبد اللّه بن سبأ</w:t>
            </w:r>
            <w:r>
              <w:rPr>
                <w:rStyle w:val="IndexLink"/>
                <w:rtl w:val="true"/>
              </w:rPr>
              <w:tab/>
            </w:r>
            <w:r>
              <w:rPr>
                <w:rStyle w:val="IndexLink"/>
              </w:rPr>
              <w:t>62</w:t>
            </w:r>
          </w:hyperlink>
        </w:p>
        <w:p>
          <w:pPr>
            <w:pStyle w:val="Contents6"/>
            <w:tabs>
              <w:tab w:val="clear" w:pos="7609"/>
              <w:tab w:val="right" w:pos="9026" w:leader="dot"/>
            </w:tabs>
            <w:rPr/>
          </w:pPr>
          <w:hyperlink w:anchor="__RefHeading___Toc78301_372815092">
            <w:r>
              <w:rPr>
                <w:webHidden/>
                <w:rStyle w:val="IndexLink"/>
                <w:rtl w:val="true"/>
              </w:rPr>
              <w:t xml:space="preserve">شهرت نام ائمه </w:t>
            </w:r>
            <w:r>
              <w:rPr>
                <w:rStyle w:val="IndexLink"/>
                <w:rtl w:val="true"/>
              </w:rPr>
              <w:t>(</w:t>
            </w:r>
            <w:r>
              <w:rPr>
                <w:rStyle w:val="IndexLink"/>
                <w:rtl w:val="true"/>
              </w:rPr>
              <w:t xml:space="preserve">عَلَيْهِم السَّلاَمُ </w:t>
            </w:r>
            <w:r>
              <w:rPr>
                <w:rStyle w:val="IndexLink"/>
                <w:rtl w:val="true"/>
              </w:rPr>
              <w:t xml:space="preserve">) </w:t>
            </w:r>
            <w:r>
              <w:rPr>
                <w:rStyle w:val="IndexLink"/>
                <w:rtl w:val="true"/>
              </w:rPr>
              <w:t>در زمان خلفا</w:t>
            </w:r>
            <w:r>
              <w:rPr>
                <w:rStyle w:val="IndexLink"/>
                <w:rtl w:val="true"/>
              </w:rPr>
              <w:tab/>
            </w:r>
            <w:r>
              <w:rPr>
                <w:rStyle w:val="IndexLink"/>
              </w:rPr>
              <w:t>64</w:t>
            </w:r>
          </w:hyperlink>
        </w:p>
        <w:p>
          <w:pPr>
            <w:pStyle w:val="Contents2"/>
            <w:tabs>
              <w:tab w:val="clear" w:pos="8743"/>
              <w:tab w:val="right" w:pos="9026" w:leader="dot"/>
            </w:tabs>
            <w:rPr/>
          </w:pPr>
          <w:hyperlink w:anchor="__RefHeading___Toc78303_372815092">
            <w:r>
              <w:rPr>
                <w:webHidden/>
                <w:rStyle w:val="IndexLink"/>
                <w:rtl w:val="true"/>
              </w:rPr>
              <w:t>فصل دوّم</w:t>
            </w:r>
            <w:r>
              <w:rPr>
                <w:rStyle w:val="IndexLink"/>
                <w:rtl w:val="true"/>
              </w:rPr>
              <w:t xml:space="preserve">: </w:t>
            </w:r>
            <w:r>
              <w:rPr>
                <w:rStyle w:val="IndexLink"/>
                <w:rtl w:val="true"/>
              </w:rPr>
              <w:t xml:space="preserve">اشارات قرآن به امام زمان </w:t>
            </w:r>
            <w:r>
              <w:rPr>
                <w:rStyle w:val="IndexLink"/>
                <w:rtl w:val="true"/>
              </w:rPr>
              <w:t>(</w:t>
            </w:r>
            <w:r>
              <w:rPr>
                <w:rStyle w:val="IndexLink"/>
                <w:rtl w:val="true"/>
              </w:rPr>
              <w:t>عج</w:t>
            </w:r>
            <w:r>
              <w:rPr>
                <w:rStyle w:val="IndexLink"/>
                <w:rtl w:val="true"/>
              </w:rPr>
              <w:t>)</w:t>
              <w:tab/>
            </w:r>
            <w:r>
              <w:rPr>
                <w:rStyle w:val="IndexLink"/>
              </w:rPr>
              <w:t>67</w:t>
            </w:r>
          </w:hyperlink>
        </w:p>
        <w:p>
          <w:pPr>
            <w:pStyle w:val="Contents3"/>
            <w:tabs>
              <w:tab w:val="clear" w:pos="8459"/>
              <w:tab w:val="right" w:pos="9026" w:leader="dot"/>
            </w:tabs>
            <w:rPr/>
          </w:pPr>
          <w:hyperlink w:anchor="__RefHeading___Toc78305_372815092">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78307_372815092">
            <w:r>
              <w:rPr>
                <w:webHidden/>
                <w:rStyle w:val="IndexLink"/>
                <w:rtl w:val="true"/>
              </w:rPr>
              <w:t>اوّل</w:t>
            </w:r>
            <w:r>
              <w:rPr>
                <w:rStyle w:val="IndexLink"/>
                <w:rtl w:val="true"/>
              </w:rPr>
              <w:t xml:space="preserve">: </w:t>
            </w:r>
            <w:r>
              <w:rPr>
                <w:rStyle w:val="IndexLink"/>
                <w:rtl w:val="true"/>
              </w:rPr>
              <w:t>عدم لزوم ذكر تمام معارف دينى در قرآن</w:t>
            </w:r>
            <w:r>
              <w:rPr>
                <w:rStyle w:val="IndexLink"/>
                <w:rtl w:val="true"/>
              </w:rPr>
              <w:tab/>
            </w:r>
            <w:r>
              <w:rPr>
                <w:rStyle w:val="IndexLink"/>
              </w:rPr>
              <w:t>68</w:t>
            </w:r>
          </w:hyperlink>
        </w:p>
        <w:p>
          <w:pPr>
            <w:pStyle w:val="Contents3"/>
            <w:tabs>
              <w:tab w:val="clear" w:pos="8459"/>
              <w:tab w:val="right" w:pos="9026" w:leader="dot"/>
            </w:tabs>
            <w:rPr/>
          </w:pPr>
          <w:hyperlink w:anchor="__RefHeading___Toc78309_372815092">
            <w:r>
              <w:rPr>
                <w:webHidden/>
                <w:rStyle w:val="IndexLink"/>
                <w:rtl w:val="true"/>
              </w:rPr>
              <w:t>دوّم</w:t>
            </w:r>
            <w:r>
              <w:rPr>
                <w:rStyle w:val="IndexLink"/>
                <w:rtl w:val="true"/>
              </w:rPr>
              <w:t xml:space="preserve">: </w:t>
            </w:r>
            <w:r>
              <w:rPr>
                <w:rStyle w:val="IndexLink"/>
                <w:rtl w:val="true"/>
              </w:rPr>
              <w:t>عدم ذكر بسيارى از معارف دينى در قرآن</w:t>
            </w:r>
            <w:r>
              <w:rPr>
                <w:rStyle w:val="IndexLink"/>
                <w:rtl w:val="true"/>
              </w:rPr>
              <w:tab/>
            </w:r>
            <w:r>
              <w:rPr>
                <w:rStyle w:val="IndexLink"/>
              </w:rPr>
              <w:t>70</w:t>
            </w:r>
          </w:hyperlink>
        </w:p>
        <w:p>
          <w:pPr>
            <w:pStyle w:val="Contents3"/>
            <w:tabs>
              <w:tab w:val="clear" w:pos="8459"/>
              <w:tab w:val="right" w:pos="9026" w:leader="dot"/>
            </w:tabs>
            <w:rPr/>
          </w:pPr>
          <w:hyperlink w:anchor="__RefHeading___Toc78311_372815092">
            <w:r>
              <w:rPr>
                <w:webHidden/>
                <w:rStyle w:val="IndexLink"/>
                <w:rtl w:val="true"/>
              </w:rPr>
              <w:t>سوّم</w:t>
            </w:r>
            <w:r>
              <w:rPr>
                <w:rStyle w:val="IndexLink"/>
                <w:rtl w:val="true"/>
              </w:rPr>
              <w:t xml:space="preserve">: </w:t>
            </w:r>
            <w:r>
              <w:rPr>
                <w:rStyle w:val="IndexLink"/>
                <w:rtl w:val="true"/>
              </w:rPr>
              <w:t xml:space="preserve">تطبيق آياتى بر حضرت مهدى </w:t>
            </w:r>
            <w:r>
              <w:rPr>
                <w:rStyle w:val="IndexLink"/>
                <w:rtl w:val="true"/>
              </w:rPr>
              <w:t>(</w:t>
            </w:r>
            <w:r>
              <w:rPr>
                <w:rStyle w:val="IndexLink"/>
                <w:rtl w:val="true"/>
              </w:rPr>
              <w:t>عج</w:t>
            </w:r>
            <w:r>
              <w:rPr>
                <w:rStyle w:val="IndexLink"/>
                <w:rtl w:val="true"/>
              </w:rPr>
              <w:t xml:space="preserve">) </w:t>
            </w:r>
            <w:r>
              <w:rPr>
                <w:rStyle w:val="IndexLink"/>
                <w:rtl w:val="true"/>
              </w:rPr>
              <w:t>از ديدگاه اهل سنّت و تفاوت</w:t>
            </w:r>
            <w:r>
              <w:rPr>
                <w:rStyle w:val="IndexLink"/>
                <w:rtl w:val="true"/>
              </w:rPr>
              <w:tab/>
            </w:r>
            <w:r>
              <w:rPr>
                <w:rStyle w:val="IndexLink"/>
              </w:rPr>
              <w:t>71</w:t>
            </w:r>
          </w:hyperlink>
        </w:p>
        <w:p>
          <w:pPr>
            <w:pStyle w:val="Contents2"/>
            <w:tabs>
              <w:tab w:val="clear" w:pos="8743"/>
              <w:tab w:val="right" w:pos="9026" w:leader="dot"/>
            </w:tabs>
            <w:rPr/>
          </w:pPr>
          <w:hyperlink w:anchor="__RefHeading___Toc78313_372815092">
            <w:r>
              <w:rPr>
                <w:webHidden/>
                <w:rStyle w:val="IndexLink"/>
                <w:rtl w:val="true"/>
              </w:rPr>
              <w:t>فصل سوّم</w:t>
            </w:r>
            <w:r>
              <w:rPr>
                <w:rStyle w:val="IndexLink"/>
                <w:rtl w:val="true"/>
              </w:rPr>
              <w:t xml:space="preserve">: </w:t>
            </w:r>
            <w:r>
              <w:rPr>
                <w:rStyle w:val="IndexLink"/>
                <w:rtl w:val="true"/>
              </w:rPr>
              <w:t xml:space="preserve">تواتر روايات مهدى موعود </w:t>
            </w:r>
            <w:r>
              <w:rPr>
                <w:rStyle w:val="IndexLink"/>
                <w:rtl w:val="true"/>
              </w:rPr>
              <w:t>(</w:t>
            </w:r>
            <w:r>
              <w:rPr>
                <w:rStyle w:val="IndexLink"/>
                <w:rtl w:val="true"/>
              </w:rPr>
              <w:t>عج</w:t>
            </w:r>
            <w:r>
              <w:rPr>
                <w:rStyle w:val="IndexLink"/>
                <w:rtl w:val="true"/>
              </w:rPr>
              <w:t xml:space="preserve">) </w:t>
            </w:r>
            <w:r>
              <w:rPr>
                <w:rStyle w:val="IndexLink"/>
                <w:rtl w:val="true"/>
              </w:rPr>
              <w:t>در كتب اهل سنّت</w:t>
            </w:r>
            <w:r>
              <w:rPr>
                <w:rStyle w:val="IndexLink"/>
                <w:rtl w:val="true"/>
              </w:rPr>
              <w:tab/>
            </w:r>
            <w:r>
              <w:rPr>
                <w:rStyle w:val="IndexLink"/>
              </w:rPr>
              <w:t>82</w:t>
            </w:r>
          </w:hyperlink>
        </w:p>
        <w:p>
          <w:pPr>
            <w:pStyle w:val="Contents3"/>
            <w:tabs>
              <w:tab w:val="clear" w:pos="8459"/>
              <w:tab w:val="right" w:pos="9026" w:leader="dot"/>
            </w:tabs>
            <w:rPr/>
          </w:pPr>
          <w:hyperlink w:anchor="__RefHeading___Toc78315_372815092">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78317_372815092">
            <w:r>
              <w:rPr>
                <w:webHidden/>
                <w:rStyle w:val="IndexLink"/>
                <w:rtl w:val="true"/>
              </w:rPr>
              <w:t>اوّل</w:t>
            </w:r>
            <w:r>
              <w:rPr>
                <w:rStyle w:val="IndexLink"/>
                <w:rtl w:val="true"/>
              </w:rPr>
              <w:t xml:space="preserve">: </w:t>
            </w:r>
            <w:r>
              <w:rPr>
                <w:rStyle w:val="IndexLink"/>
                <w:rtl w:val="true"/>
              </w:rPr>
              <w:t xml:space="preserve">گفتار علماى اهل سنّت دربارۀ تواتر روايات مهدى </w:t>
            </w:r>
            <w:r>
              <w:rPr>
                <w:rStyle w:val="IndexLink"/>
                <w:rtl w:val="true"/>
              </w:rPr>
              <w:t>(</w:t>
            </w:r>
            <w:r>
              <w:rPr>
                <w:rStyle w:val="IndexLink"/>
                <w:rtl w:val="true"/>
              </w:rPr>
              <w:t>عج</w:t>
            </w:r>
            <w:r>
              <w:rPr>
                <w:rStyle w:val="IndexLink"/>
                <w:rtl w:val="true"/>
              </w:rPr>
              <w:t>)</w:t>
              <w:tab/>
            </w:r>
            <w:r>
              <w:rPr>
                <w:rStyle w:val="IndexLink"/>
              </w:rPr>
              <w:t>83</w:t>
            </w:r>
          </w:hyperlink>
        </w:p>
        <w:p>
          <w:pPr>
            <w:pStyle w:val="Contents3"/>
            <w:tabs>
              <w:tab w:val="clear" w:pos="8459"/>
              <w:tab w:val="right" w:pos="9026" w:leader="dot"/>
            </w:tabs>
            <w:rPr/>
          </w:pPr>
          <w:hyperlink w:anchor="__RefHeading___Toc78319_372815092">
            <w:r>
              <w:rPr>
                <w:webHidden/>
                <w:rStyle w:val="IndexLink"/>
                <w:rtl w:val="true"/>
              </w:rPr>
              <w:t>دوّم</w:t>
            </w:r>
            <w:r>
              <w:rPr>
                <w:rStyle w:val="IndexLink"/>
                <w:rtl w:val="true"/>
              </w:rPr>
              <w:t xml:space="preserve">: </w:t>
            </w:r>
            <w:r>
              <w:rPr>
                <w:rStyle w:val="IndexLink"/>
                <w:rtl w:val="true"/>
              </w:rPr>
              <w:t>يگانگى امام زمان مورد ادعاى شيعه با مهدى موعود در روايات</w:t>
            </w:r>
            <w:r>
              <w:rPr>
                <w:rStyle w:val="IndexLink"/>
                <w:rtl w:val="true"/>
              </w:rPr>
              <w:tab/>
            </w:r>
            <w:r>
              <w:rPr>
                <w:rStyle w:val="IndexLink"/>
              </w:rPr>
              <w:t>90</w:t>
            </w:r>
          </w:hyperlink>
        </w:p>
        <w:p>
          <w:pPr>
            <w:pStyle w:val="Contents3"/>
            <w:tabs>
              <w:tab w:val="clear" w:pos="8459"/>
              <w:tab w:val="right" w:pos="9026" w:leader="dot"/>
            </w:tabs>
            <w:rPr/>
          </w:pPr>
          <w:hyperlink w:anchor="__RefHeading___Toc78321_372815092">
            <w:r>
              <w:rPr>
                <w:webHidden/>
                <w:rStyle w:val="IndexLink"/>
                <w:rtl w:val="true"/>
              </w:rPr>
              <w:t>سوّم</w:t>
            </w:r>
            <w:r>
              <w:rPr>
                <w:rStyle w:val="IndexLink"/>
                <w:rtl w:val="true"/>
              </w:rPr>
              <w:t xml:space="preserve">: </w:t>
            </w:r>
            <w:r>
              <w:rPr>
                <w:rStyle w:val="IndexLink"/>
                <w:rtl w:val="true"/>
              </w:rPr>
              <w:t xml:space="preserve">اشاره به حضرت مهدى </w:t>
            </w:r>
            <w:r>
              <w:rPr>
                <w:rStyle w:val="IndexLink"/>
                <w:rtl w:val="true"/>
              </w:rPr>
              <w:t>(</w:t>
            </w:r>
            <w:r>
              <w:rPr>
                <w:rStyle w:val="IndexLink"/>
                <w:rtl w:val="true"/>
              </w:rPr>
              <w:t>عج</w:t>
            </w:r>
            <w:r>
              <w:rPr>
                <w:rStyle w:val="IndexLink"/>
                <w:rtl w:val="true"/>
              </w:rPr>
              <w:t xml:space="preserve">) </w:t>
            </w:r>
            <w:r>
              <w:rPr>
                <w:rStyle w:val="IndexLink"/>
                <w:rtl w:val="true"/>
              </w:rPr>
              <w:t>در صحيح مسلم</w:t>
            </w:r>
            <w:r>
              <w:rPr>
                <w:rStyle w:val="IndexLink"/>
                <w:rtl w:val="true"/>
              </w:rPr>
              <w:tab/>
            </w:r>
            <w:r>
              <w:rPr>
                <w:rStyle w:val="IndexLink"/>
              </w:rPr>
              <w:t>92</w:t>
            </w:r>
          </w:hyperlink>
        </w:p>
        <w:p>
          <w:pPr>
            <w:pStyle w:val="Contents2"/>
            <w:tabs>
              <w:tab w:val="clear" w:pos="8743"/>
              <w:tab w:val="right" w:pos="9026" w:leader="dot"/>
            </w:tabs>
            <w:rPr/>
          </w:pPr>
          <w:hyperlink w:anchor="__RefHeading___Toc78323_372815092">
            <w:r>
              <w:rPr>
                <w:webHidden/>
                <w:rStyle w:val="IndexLink"/>
                <w:rtl w:val="true"/>
              </w:rPr>
              <w:t>فصل چهارم</w:t>
            </w:r>
            <w:r>
              <w:rPr>
                <w:rStyle w:val="IndexLink"/>
                <w:rtl w:val="true"/>
              </w:rPr>
              <w:t xml:space="preserve">: </w:t>
            </w:r>
            <w:r>
              <w:rPr>
                <w:rStyle w:val="IndexLink"/>
                <w:rtl w:val="true"/>
              </w:rPr>
              <w:t xml:space="preserve">حضرت مهدى </w:t>
            </w:r>
            <w:r>
              <w:rPr>
                <w:rStyle w:val="IndexLink"/>
                <w:rtl w:val="true"/>
              </w:rPr>
              <w:t>(</w:t>
            </w:r>
            <w:r>
              <w:rPr>
                <w:rStyle w:val="IndexLink"/>
                <w:rtl w:val="true"/>
              </w:rPr>
              <w:t>عج</w:t>
            </w:r>
            <w:r>
              <w:rPr>
                <w:rStyle w:val="IndexLink"/>
                <w:rtl w:val="true"/>
              </w:rPr>
              <w:t xml:space="preserve">) </w:t>
            </w:r>
            <w:r>
              <w:rPr>
                <w:rStyle w:val="IndexLink"/>
                <w:rtl w:val="true"/>
              </w:rPr>
              <w:t>و دين جديد؟</w:t>
            </w:r>
            <w:r>
              <w:rPr>
                <w:rStyle w:val="IndexLink"/>
                <w:rtl w:val="true"/>
              </w:rPr>
              <w:tab/>
            </w:r>
            <w:r>
              <w:rPr>
                <w:rStyle w:val="IndexLink"/>
              </w:rPr>
              <w:t>99</w:t>
            </w:r>
          </w:hyperlink>
        </w:p>
        <w:p>
          <w:pPr>
            <w:pStyle w:val="Contents3"/>
            <w:tabs>
              <w:tab w:val="clear" w:pos="8459"/>
              <w:tab w:val="right" w:pos="9026" w:leader="dot"/>
            </w:tabs>
            <w:rPr/>
          </w:pPr>
          <w:hyperlink w:anchor="__RefHeading___Toc78325_372815092">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78327_372815092">
            <w:r>
              <w:rPr>
                <w:webHidden/>
                <w:rStyle w:val="IndexLink"/>
                <w:rtl w:val="true"/>
              </w:rPr>
              <w:t xml:space="preserve">آيا حضرت مهدى </w:t>
            </w:r>
            <w:r>
              <w:rPr>
                <w:rStyle w:val="IndexLink"/>
                <w:rtl w:val="true"/>
              </w:rPr>
              <w:t>(</w:t>
            </w:r>
            <w:r>
              <w:rPr>
                <w:rStyle w:val="IndexLink"/>
                <w:rtl w:val="true"/>
              </w:rPr>
              <w:t>عج</w:t>
            </w:r>
            <w:r>
              <w:rPr>
                <w:rStyle w:val="IndexLink"/>
                <w:rtl w:val="true"/>
              </w:rPr>
              <w:t>)</w:t>
              <w:tab/>
            </w:r>
            <w:r>
              <w:rPr>
                <w:rStyle w:val="IndexLink"/>
              </w:rPr>
              <w:t>100</w:t>
            </w:r>
          </w:hyperlink>
        </w:p>
        <w:p>
          <w:pPr>
            <w:pStyle w:val="Contents4"/>
            <w:tabs>
              <w:tab w:val="clear" w:pos="8176"/>
              <w:tab w:val="right" w:pos="9026" w:leader="dot"/>
            </w:tabs>
            <w:rPr/>
          </w:pPr>
          <w:hyperlink w:anchor="__RefHeading___Toc78329_372815092">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78331_372815092">
            <w:r>
              <w:rPr>
                <w:webHidden/>
                <w:rStyle w:val="IndexLink"/>
                <w:rtl w:val="true"/>
              </w:rPr>
              <w:t>ادعاى فوق به دو دليل بى اساس است</w:t>
            </w:r>
            <w:r>
              <w:rPr>
                <w:rStyle w:val="IndexLink"/>
                <w:rtl w:val="true"/>
              </w:rPr>
              <w:t>:</w:t>
              <w:tab/>
            </w:r>
            <w:r>
              <w:rPr>
                <w:rStyle w:val="IndexLink"/>
              </w:rPr>
              <w:t>100</w:t>
            </w:r>
          </w:hyperlink>
        </w:p>
        <w:p>
          <w:pPr>
            <w:pStyle w:val="Contents5"/>
            <w:tabs>
              <w:tab w:val="clear" w:pos="7892"/>
              <w:tab w:val="right" w:pos="9026" w:leader="dot"/>
            </w:tabs>
            <w:rPr/>
          </w:pPr>
          <w:hyperlink w:anchor="__RefHeading___Toc78333_372815092">
            <w:r>
              <w:rPr>
                <w:webHidden/>
                <w:rStyle w:val="IndexLink"/>
                <w:rtl w:val="true"/>
              </w:rPr>
              <w:t>اوّل</w:t>
            </w:r>
            <w:r>
              <w:rPr>
                <w:rStyle w:val="IndexLink"/>
                <w:rtl w:val="true"/>
              </w:rPr>
              <w:t xml:space="preserve">: </w:t>
            </w:r>
            <w:r>
              <w:rPr>
                <w:rStyle w:val="IndexLink"/>
                <w:rtl w:val="true"/>
              </w:rPr>
              <w:t xml:space="preserve">عمل حضرت مهدى </w:t>
            </w:r>
            <w:r>
              <w:rPr>
                <w:rStyle w:val="IndexLink"/>
                <w:rtl w:val="true"/>
              </w:rPr>
              <w:t>(</w:t>
            </w:r>
            <w:r>
              <w:rPr>
                <w:rStyle w:val="IndexLink"/>
                <w:rtl w:val="true"/>
              </w:rPr>
              <w:t>عج</w:t>
            </w:r>
            <w:r>
              <w:rPr>
                <w:rStyle w:val="IndexLink"/>
                <w:rtl w:val="true"/>
              </w:rPr>
              <w:t xml:space="preserve">) </w:t>
            </w:r>
            <w:r>
              <w:rPr>
                <w:rStyle w:val="IndexLink"/>
                <w:rtl w:val="true"/>
              </w:rPr>
              <w:t>به قرآن و سنّت مطابق روايات شيعه</w:t>
            </w:r>
            <w:r>
              <w:rPr>
                <w:rStyle w:val="IndexLink"/>
                <w:rtl w:val="true"/>
              </w:rPr>
              <w:tab/>
            </w:r>
            <w:r>
              <w:rPr>
                <w:rStyle w:val="IndexLink"/>
              </w:rPr>
              <w:t>100</w:t>
            </w:r>
          </w:hyperlink>
        </w:p>
        <w:p>
          <w:pPr>
            <w:pStyle w:val="Contents5"/>
            <w:tabs>
              <w:tab w:val="clear" w:pos="7892"/>
              <w:tab w:val="right" w:pos="9026" w:leader="dot"/>
            </w:tabs>
            <w:rPr/>
          </w:pPr>
          <w:hyperlink w:anchor="__RefHeading___Toc78335_372815092">
            <w:r>
              <w:rPr>
                <w:webHidden/>
                <w:rStyle w:val="IndexLink"/>
                <w:rtl w:val="true"/>
              </w:rPr>
              <w:t>دوّم</w:t>
            </w:r>
            <w:r>
              <w:rPr>
                <w:rStyle w:val="IndexLink"/>
                <w:rtl w:val="true"/>
              </w:rPr>
              <w:t xml:space="preserve">: </w:t>
            </w:r>
            <w:r>
              <w:rPr>
                <w:rStyle w:val="IndexLink"/>
                <w:rtl w:val="true"/>
              </w:rPr>
              <w:t xml:space="preserve">خلافت رسول اللّه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جز عمل به قرآن و سنّت او نيست</w:t>
            </w:r>
            <w:r>
              <w:rPr>
                <w:rStyle w:val="IndexLink"/>
                <w:rtl w:val="true"/>
              </w:rPr>
              <w:tab/>
            </w:r>
            <w:r>
              <w:rPr>
                <w:rStyle w:val="IndexLink"/>
              </w:rPr>
              <w:t>105</w:t>
            </w:r>
          </w:hyperlink>
        </w:p>
        <w:p>
          <w:pPr>
            <w:pStyle w:val="Contents3"/>
            <w:tabs>
              <w:tab w:val="clear" w:pos="8459"/>
              <w:tab w:val="right" w:pos="9026" w:leader="dot"/>
            </w:tabs>
            <w:rPr/>
          </w:pPr>
          <w:hyperlink w:anchor="__RefHeading___Toc78337_372815092">
            <w:r>
              <w:rPr>
                <w:webHidden/>
                <w:rStyle w:val="IndexLink"/>
                <w:rtl w:val="true"/>
              </w:rPr>
              <w:t xml:space="preserve">بررسى روايات </w:t>
            </w:r>
            <w:r>
              <w:rPr>
                <w:rStyle w:val="IndexLink"/>
                <w:rtl w:val="true"/>
              </w:rPr>
              <w:t>«</w:t>
            </w:r>
            <w:r>
              <w:rPr>
                <w:rStyle w:val="IndexLink"/>
                <w:rtl w:val="true"/>
              </w:rPr>
              <w:t>غربت اسلام در آخر الزمان</w:t>
            </w:r>
            <w:r>
              <w:rPr>
                <w:rStyle w:val="IndexLink"/>
                <w:rtl w:val="true"/>
              </w:rPr>
              <w:t>»</w:t>
              <w:tab/>
            </w:r>
            <w:r>
              <w:rPr>
                <w:rStyle w:val="IndexLink"/>
              </w:rPr>
              <w:t>107</w:t>
            </w:r>
          </w:hyperlink>
        </w:p>
        <w:p>
          <w:pPr>
            <w:pStyle w:val="Contents4"/>
            <w:tabs>
              <w:tab w:val="clear" w:pos="8176"/>
              <w:tab w:val="right" w:pos="9026" w:leader="dot"/>
            </w:tabs>
            <w:rPr/>
          </w:pPr>
          <w:hyperlink w:anchor="__RefHeading___Toc78339_372815092">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78341_372815092">
            <w:r>
              <w:rPr>
                <w:webHidden/>
                <w:rStyle w:val="IndexLink"/>
                <w:rtl w:val="true"/>
              </w:rPr>
              <w:t>روايات شيعه</w:t>
            </w:r>
            <w:r>
              <w:rPr>
                <w:rStyle w:val="IndexLink"/>
                <w:rtl w:val="true"/>
              </w:rPr>
              <w:tab/>
            </w:r>
            <w:r>
              <w:rPr>
                <w:rStyle w:val="IndexLink"/>
              </w:rPr>
              <w:t>107</w:t>
            </w:r>
          </w:hyperlink>
        </w:p>
        <w:p>
          <w:pPr>
            <w:pStyle w:val="Contents4"/>
            <w:tabs>
              <w:tab w:val="clear" w:pos="8176"/>
              <w:tab w:val="right" w:pos="9026" w:leader="dot"/>
            </w:tabs>
            <w:rPr/>
          </w:pPr>
          <w:hyperlink w:anchor="__RefHeading___Toc78343_372815092">
            <w:r>
              <w:rPr>
                <w:webHidden/>
                <w:rStyle w:val="IndexLink"/>
                <w:rtl w:val="true"/>
              </w:rPr>
              <w:t>روايات اهل سنّت</w:t>
            </w:r>
            <w:r>
              <w:rPr>
                <w:rStyle w:val="IndexLink"/>
                <w:rtl w:val="true"/>
              </w:rPr>
              <w:tab/>
            </w:r>
            <w:r>
              <w:rPr>
                <w:rStyle w:val="IndexLink"/>
              </w:rPr>
              <w:t>109</w:t>
            </w:r>
          </w:hyperlink>
        </w:p>
        <w:p>
          <w:pPr>
            <w:pStyle w:val="Contents5"/>
            <w:tabs>
              <w:tab w:val="clear" w:pos="7892"/>
              <w:tab w:val="right" w:pos="9026" w:leader="dot"/>
            </w:tabs>
            <w:rPr/>
          </w:pPr>
          <w:hyperlink w:anchor="__RefHeading___Toc78345_372815092">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78347_372815092">
            <w:r>
              <w:rPr>
                <w:webHidden/>
                <w:rStyle w:val="IndexLink"/>
                <w:rtl w:val="true"/>
              </w:rPr>
              <w:t>الف</w:t>
            </w:r>
            <w:r>
              <w:rPr>
                <w:rStyle w:val="IndexLink"/>
                <w:rtl w:val="true"/>
              </w:rPr>
              <w:t xml:space="preserve">: </w:t>
            </w:r>
            <w:r>
              <w:rPr>
                <w:rStyle w:val="IndexLink"/>
                <w:rtl w:val="true"/>
              </w:rPr>
              <w:t>عدم اختصاص روايات تجديد دين به شيعه</w:t>
            </w:r>
            <w:r>
              <w:rPr>
                <w:rStyle w:val="IndexLink"/>
                <w:rtl w:val="true"/>
              </w:rPr>
              <w:tab/>
            </w:r>
            <w:r>
              <w:rPr>
                <w:rStyle w:val="IndexLink"/>
              </w:rPr>
              <w:t>111</w:t>
            </w:r>
          </w:hyperlink>
        </w:p>
        <w:p>
          <w:pPr>
            <w:pStyle w:val="Contents5"/>
            <w:tabs>
              <w:tab w:val="clear" w:pos="7892"/>
              <w:tab w:val="right" w:pos="9026" w:leader="dot"/>
            </w:tabs>
            <w:rPr/>
          </w:pPr>
          <w:hyperlink w:anchor="__RefHeading___Toc78349_372815092">
            <w:r>
              <w:rPr>
                <w:webHidden/>
                <w:rStyle w:val="IndexLink"/>
                <w:rtl w:val="true"/>
              </w:rPr>
              <w:t>ب</w:t>
            </w:r>
            <w:r>
              <w:rPr>
                <w:rStyle w:val="IndexLink"/>
                <w:rtl w:val="true"/>
              </w:rPr>
              <w:t xml:space="preserve">: </w:t>
            </w:r>
            <w:r>
              <w:rPr>
                <w:rStyle w:val="IndexLink"/>
                <w:rtl w:val="true"/>
              </w:rPr>
              <w:t>بررسى سند روايات شيعه</w:t>
            </w:r>
            <w:r>
              <w:rPr>
                <w:rStyle w:val="IndexLink"/>
                <w:rtl w:val="true"/>
              </w:rPr>
              <w:tab/>
            </w:r>
            <w:r>
              <w:rPr>
                <w:rStyle w:val="IndexLink"/>
              </w:rPr>
              <w:t>111</w:t>
            </w:r>
          </w:hyperlink>
        </w:p>
        <w:p>
          <w:pPr>
            <w:pStyle w:val="Contents5"/>
            <w:tabs>
              <w:tab w:val="clear" w:pos="7892"/>
              <w:tab w:val="right" w:pos="9026" w:leader="dot"/>
            </w:tabs>
            <w:rPr/>
          </w:pPr>
          <w:hyperlink w:anchor="__RefHeading___Toc78351_372815092">
            <w:r>
              <w:rPr>
                <w:webHidden/>
                <w:rStyle w:val="IndexLink"/>
                <w:rtl w:val="true"/>
              </w:rPr>
              <w:t>ج</w:t>
            </w:r>
            <w:r>
              <w:rPr>
                <w:rStyle w:val="IndexLink"/>
                <w:rtl w:val="true"/>
              </w:rPr>
              <w:t xml:space="preserve">: </w:t>
            </w:r>
            <w:r>
              <w:rPr>
                <w:rStyle w:val="IndexLink"/>
                <w:rtl w:val="true"/>
              </w:rPr>
              <w:t>مقصود از كتاب جديد</w:t>
            </w:r>
            <w:r>
              <w:rPr>
                <w:rStyle w:val="IndexLink"/>
                <w:rtl w:val="true"/>
              </w:rPr>
              <w:tab/>
            </w:r>
            <w:r>
              <w:rPr>
                <w:rStyle w:val="IndexLink"/>
              </w:rPr>
              <w:t>112</w:t>
            </w:r>
          </w:hyperlink>
        </w:p>
        <w:p>
          <w:pPr>
            <w:pStyle w:val="Contents5"/>
            <w:tabs>
              <w:tab w:val="clear" w:pos="7892"/>
              <w:tab w:val="right" w:pos="9026" w:leader="dot"/>
            </w:tabs>
            <w:rPr/>
          </w:pPr>
          <w:hyperlink w:anchor="__RefHeading___Toc78353_372815092">
            <w:r>
              <w:rPr>
                <w:webHidden/>
                <w:rStyle w:val="IndexLink"/>
                <w:rtl w:val="true"/>
              </w:rPr>
              <w:t>د</w:t>
            </w:r>
            <w:r>
              <w:rPr>
                <w:rStyle w:val="IndexLink"/>
                <w:rtl w:val="true"/>
              </w:rPr>
              <w:t xml:space="preserve">: </w:t>
            </w:r>
            <w:r>
              <w:rPr>
                <w:rStyle w:val="IndexLink"/>
                <w:rtl w:val="true"/>
              </w:rPr>
              <w:t>مقاتلۀ اهل تأويل قرآن با مهدى موعود</w:t>
            </w:r>
            <w:r>
              <w:rPr>
                <w:rStyle w:val="IndexLink"/>
                <w:rtl w:val="true"/>
              </w:rPr>
              <w:tab/>
            </w:r>
            <w:r>
              <w:rPr>
                <w:rStyle w:val="IndexLink"/>
              </w:rPr>
              <w:t>112</w:t>
            </w:r>
          </w:hyperlink>
        </w:p>
        <w:p>
          <w:pPr>
            <w:pStyle w:val="Contents2"/>
            <w:tabs>
              <w:tab w:val="clear" w:pos="8743"/>
              <w:tab w:val="right" w:pos="9026" w:leader="dot"/>
            </w:tabs>
            <w:rPr/>
          </w:pPr>
          <w:hyperlink w:anchor="__RefHeading___Toc78355_372815092">
            <w:r>
              <w:rPr>
                <w:webHidden/>
                <w:rStyle w:val="IndexLink"/>
                <w:rtl w:val="true"/>
              </w:rPr>
              <w:t>فصل پنجم</w:t>
            </w:r>
            <w:r>
              <w:rPr>
                <w:rStyle w:val="IndexLink"/>
                <w:rtl w:val="true"/>
              </w:rPr>
              <w:t xml:space="preserve">: </w:t>
            </w:r>
            <w:r>
              <w:rPr>
                <w:rStyle w:val="IndexLink"/>
                <w:rtl w:val="true"/>
              </w:rPr>
              <w:t>تفاوتهاى ادعاشده بين امام زمان شيعه و مهدى موعود اهل سنّت</w:t>
            </w:r>
            <w:r>
              <w:rPr>
                <w:rStyle w:val="IndexLink"/>
                <w:rtl w:val="true"/>
              </w:rPr>
              <w:tab/>
            </w:r>
            <w:r>
              <w:rPr>
                <w:rStyle w:val="IndexLink"/>
              </w:rPr>
              <w:t>114</w:t>
            </w:r>
          </w:hyperlink>
        </w:p>
        <w:p>
          <w:pPr>
            <w:pStyle w:val="Contents3"/>
            <w:tabs>
              <w:tab w:val="clear" w:pos="8459"/>
              <w:tab w:val="right" w:pos="9026" w:leader="dot"/>
            </w:tabs>
            <w:rPr/>
          </w:pPr>
          <w:hyperlink w:anchor="__RefHeading___Toc78357_372815092">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78359_372815092">
            <w:r>
              <w:rPr>
                <w:webHidden/>
                <w:rStyle w:val="IndexLink"/>
                <w:rtl w:val="true"/>
              </w:rPr>
              <w:t>تفاوت اوّل</w:t>
            </w:r>
            <w:r>
              <w:rPr>
                <w:rStyle w:val="IndexLink"/>
                <w:rtl w:val="true"/>
              </w:rPr>
              <w:t xml:space="preserve">: </w:t>
            </w:r>
            <w:r>
              <w:rPr>
                <w:rStyle w:val="IndexLink"/>
                <w:rtl w:val="true"/>
              </w:rPr>
              <w:t xml:space="preserve">نام حضرت مهدى </w:t>
            </w:r>
            <w:r>
              <w:rPr>
                <w:rStyle w:val="IndexLink"/>
                <w:rtl w:val="true"/>
              </w:rPr>
              <w:t>(</w:t>
            </w:r>
            <w:r>
              <w:rPr>
                <w:rStyle w:val="IndexLink"/>
                <w:rtl w:val="true"/>
              </w:rPr>
              <w:t>عج</w:t>
            </w:r>
            <w:r>
              <w:rPr>
                <w:rStyle w:val="IndexLink"/>
                <w:rtl w:val="true"/>
              </w:rPr>
              <w:t>)</w:t>
              <w:tab/>
            </w:r>
            <w:r>
              <w:rPr>
                <w:rStyle w:val="IndexLink"/>
              </w:rPr>
              <w:t>115</w:t>
            </w:r>
          </w:hyperlink>
        </w:p>
        <w:p>
          <w:pPr>
            <w:pStyle w:val="Contents3"/>
            <w:tabs>
              <w:tab w:val="clear" w:pos="8459"/>
              <w:tab w:val="right" w:pos="9026" w:leader="dot"/>
            </w:tabs>
            <w:rPr/>
          </w:pPr>
          <w:hyperlink w:anchor="__RefHeading___Toc78361_372815092">
            <w:r>
              <w:rPr>
                <w:webHidden/>
                <w:rStyle w:val="IndexLink"/>
                <w:rtl w:val="true"/>
              </w:rPr>
              <w:t>تفاوت دوّم</w:t>
            </w:r>
            <w:r>
              <w:rPr>
                <w:rStyle w:val="IndexLink"/>
                <w:rtl w:val="true"/>
              </w:rPr>
              <w:t xml:space="preserve">: </w:t>
            </w:r>
            <w:r>
              <w:rPr>
                <w:rStyle w:val="IndexLink"/>
                <w:rtl w:val="true"/>
              </w:rPr>
              <w:t xml:space="preserve">نسل حضرت مهدى </w:t>
            </w:r>
            <w:r>
              <w:rPr>
                <w:rStyle w:val="IndexLink"/>
                <w:rtl w:val="true"/>
              </w:rPr>
              <w:t>(</w:t>
            </w:r>
            <w:r>
              <w:rPr>
                <w:rStyle w:val="IndexLink"/>
                <w:rtl w:val="true"/>
              </w:rPr>
              <w:t>عج</w:t>
            </w:r>
            <w:r>
              <w:rPr>
                <w:rStyle w:val="IndexLink"/>
                <w:rtl w:val="true"/>
              </w:rPr>
              <w:t>)</w:t>
              <w:tab/>
            </w:r>
            <w:r>
              <w:rPr>
                <w:rStyle w:val="IndexLink"/>
              </w:rPr>
              <w:t>115</w:t>
            </w:r>
          </w:hyperlink>
        </w:p>
        <w:p>
          <w:pPr>
            <w:pStyle w:val="Contents4"/>
            <w:tabs>
              <w:tab w:val="clear" w:pos="8176"/>
              <w:tab w:val="right" w:pos="9026" w:leader="dot"/>
            </w:tabs>
            <w:rPr/>
          </w:pPr>
          <w:hyperlink w:anchor="__RefHeading___Toc78363_372815092">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78365_372815092">
            <w:r>
              <w:rPr>
                <w:webHidden/>
                <w:rStyle w:val="IndexLink"/>
                <w:rtl w:val="true"/>
              </w:rPr>
              <w:t>پاسخ</w:t>
            </w:r>
            <w:r>
              <w:rPr>
                <w:rStyle w:val="IndexLink"/>
                <w:rtl w:val="true"/>
              </w:rPr>
              <w:tab/>
            </w:r>
            <w:r>
              <w:rPr>
                <w:rStyle w:val="IndexLink"/>
              </w:rPr>
              <w:t>116</w:t>
            </w:r>
          </w:hyperlink>
        </w:p>
        <w:p>
          <w:pPr>
            <w:pStyle w:val="Contents4"/>
            <w:tabs>
              <w:tab w:val="clear" w:pos="8176"/>
              <w:tab w:val="right" w:pos="9026" w:leader="dot"/>
            </w:tabs>
            <w:rPr/>
          </w:pPr>
          <w:hyperlink w:anchor="__RefHeading___Toc78367_372815092">
            <w:r>
              <w:rPr>
                <w:webHidden/>
                <w:rStyle w:val="IndexLink"/>
                <w:rtl w:val="true"/>
              </w:rPr>
              <w:t>روايات اهل سنّت</w:t>
            </w:r>
            <w:r>
              <w:rPr>
                <w:rStyle w:val="IndexLink"/>
                <w:rtl w:val="true"/>
              </w:rPr>
              <w:tab/>
            </w:r>
            <w:r>
              <w:rPr>
                <w:rStyle w:val="IndexLink"/>
              </w:rPr>
              <w:t>116</w:t>
            </w:r>
          </w:hyperlink>
        </w:p>
        <w:p>
          <w:pPr>
            <w:pStyle w:val="Contents4"/>
            <w:tabs>
              <w:tab w:val="clear" w:pos="8176"/>
              <w:tab w:val="right" w:pos="9026" w:leader="dot"/>
            </w:tabs>
            <w:rPr/>
          </w:pPr>
          <w:hyperlink w:anchor="__RefHeading___Toc78369_372815092">
            <w:r>
              <w:rPr>
                <w:webHidden/>
                <w:rStyle w:val="IndexLink"/>
                <w:rtl w:val="true"/>
              </w:rPr>
              <w:t xml:space="preserve">رواياتى كه حضرت مهدى </w:t>
            </w:r>
            <w:r>
              <w:rPr>
                <w:rStyle w:val="IndexLink"/>
                <w:rtl w:val="true"/>
              </w:rPr>
              <w:t>(</w:t>
            </w:r>
            <w:r>
              <w:rPr>
                <w:rStyle w:val="IndexLink"/>
                <w:rtl w:val="true"/>
              </w:rPr>
              <w:t>عج</w:t>
            </w:r>
            <w:r>
              <w:rPr>
                <w:rStyle w:val="IndexLink"/>
                <w:rtl w:val="true"/>
              </w:rPr>
              <w:t xml:space="preserve">) </w:t>
            </w:r>
            <w:r>
              <w:rPr>
                <w:rStyle w:val="IndexLink"/>
                <w:rtl w:val="true"/>
              </w:rPr>
              <w:t xml:space="preserve">را فرزند امام حسن مجتبى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مى داند</w:t>
            </w:r>
            <w:r>
              <w:rPr>
                <w:rStyle w:val="IndexLink"/>
                <w:rtl w:val="true"/>
              </w:rPr>
              <w:tab/>
            </w:r>
            <w:r>
              <w:rPr>
                <w:rStyle w:val="IndexLink"/>
              </w:rPr>
              <w:t>124</w:t>
            </w:r>
          </w:hyperlink>
        </w:p>
        <w:p>
          <w:pPr>
            <w:pStyle w:val="Contents4"/>
            <w:tabs>
              <w:tab w:val="clear" w:pos="8176"/>
              <w:tab w:val="right" w:pos="9026" w:leader="dot"/>
            </w:tabs>
            <w:rPr/>
          </w:pPr>
          <w:hyperlink w:anchor="__RefHeading___Toc78371_372815092">
            <w:r>
              <w:rPr>
                <w:webHidden/>
                <w:rStyle w:val="IndexLink"/>
                <w:rtl w:val="true"/>
              </w:rPr>
              <w:t>شهادت تاريخ</w:t>
            </w:r>
            <w:r>
              <w:rPr>
                <w:rStyle w:val="IndexLink"/>
                <w:rtl w:val="true"/>
              </w:rPr>
              <w:tab/>
            </w:r>
            <w:r>
              <w:rPr>
                <w:rStyle w:val="IndexLink"/>
              </w:rPr>
              <w:t>125</w:t>
            </w:r>
          </w:hyperlink>
        </w:p>
        <w:p>
          <w:pPr>
            <w:pStyle w:val="Contents4"/>
            <w:tabs>
              <w:tab w:val="clear" w:pos="8176"/>
              <w:tab w:val="right" w:pos="9026" w:leader="dot"/>
            </w:tabs>
            <w:rPr/>
          </w:pPr>
          <w:hyperlink w:anchor="__RefHeading___Toc78373_372815092">
            <w:r>
              <w:rPr>
                <w:webHidden/>
                <w:rStyle w:val="IndexLink"/>
                <w:rtl w:val="true"/>
              </w:rPr>
              <w:t>پنج فرضيۀ باطل</w:t>
            </w:r>
            <w:r>
              <w:rPr>
                <w:rStyle w:val="IndexLink"/>
                <w:rtl w:val="true"/>
              </w:rPr>
              <w:tab/>
            </w:r>
            <w:r>
              <w:rPr>
                <w:rStyle w:val="IndexLink"/>
              </w:rPr>
              <w:t>126</w:t>
            </w:r>
          </w:hyperlink>
        </w:p>
        <w:p>
          <w:pPr>
            <w:pStyle w:val="Contents4"/>
            <w:tabs>
              <w:tab w:val="clear" w:pos="8176"/>
              <w:tab w:val="right" w:pos="9026" w:leader="dot"/>
            </w:tabs>
            <w:rPr/>
          </w:pPr>
          <w:hyperlink w:anchor="__RefHeading___Toc78375_372815092">
            <w:r>
              <w:rPr>
                <w:webHidden/>
                <w:rStyle w:val="IndexLink"/>
                <w:rtl w:val="true"/>
              </w:rPr>
              <w:t>حمل روايات مطلق بر مقيّد</w:t>
            </w:r>
            <w:r>
              <w:rPr>
                <w:rStyle w:val="IndexLink"/>
                <w:rtl w:val="true"/>
              </w:rPr>
              <w:tab/>
            </w:r>
            <w:r>
              <w:rPr>
                <w:rStyle w:val="IndexLink"/>
              </w:rPr>
              <w:t>129</w:t>
            </w:r>
          </w:hyperlink>
        </w:p>
        <w:p>
          <w:pPr>
            <w:pStyle w:val="Contents3"/>
            <w:tabs>
              <w:tab w:val="clear" w:pos="8459"/>
              <w:tab w:val="right" w:pos="9026" w:leader="dot"/>
            </w:tabs>
            <w:rPr/>
          </w:pPr>
          <w:hyperlink w:anchor="__RefHeading___Toc78377_372815092">
            <w:r>
              <w:rPr>
                <w:webHidden/>
                <w:rStyle w:val="IndexLink"/>
                <w:rtl w:val="true"/>
              </w:rPr>
              <w:t>تفاوت سوّم</w:t>
            </w:r>
            <w:r>
              <w:rPr>
                <w:rStyle w:val="IndexLink"/>
                <w:rtl w:val="true"/>
              </w:rPr>
              <w:t xml:space="preserve">: </w:t>
            </w:r>
            <w:r>
              <w:rPr>
                <w:rStyle w:val="IndexLink"/>
                <w:rtl w:val="true"/>
              </w:rPr>
              <w:t>غير طبيعى بودن حمل، ولادت، طول عمر و محل زندگى</w:t>
            </w:r>
            <w:r>
              <w:rPr>
                <w:rStyle w:val="IndexLink"/>
                <w:rtl w:val="true"/>
              </w:rPr>
              <w:tab/>
            </w:r>
            <w:r>
              <w:rPr>
                <w:rStyle w:val="IndexLink"/>
              </w:rPr>
              <w:t>129</w:t>
            </w:r>
          </w:hyperlink>
        </w:p>
        <w:p>
          <w:pPr>
            <w:pStyle w:val="Contents4"/>
            <w:tabs>
              <w:tab w:val="clear" w:pos="8176"/>
              <w:tab w:val="right" w:pos="9026" w:leader="dot"/>
            </w:tabs>
            <w:rPr/>
          </w:pPr>
          <w:hyperlink w:anchor="__RefHeading___Toc78379_372815092">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78381_372815092">
            <w:r>
              <w:rPr>
                <w:webHidden/>
                <w:rStyle w:val="IndexLink"/>
                <w:rtl w:val="true"/>
              </w:rPr>
              <w:t>پاسخ</w:t>
            </w:r>
            <w:r>
              <w:rPr>
                <w:rStyle w:val="IndexLink"/>
                <w:rtl w:val="true"/>
              </w:rPr>
              <w:tab/>
            </w:r>
            <w:r>
              <w:rPr>
                <w:rStyle w:val="IndexLink"/>
              </w:rPr>
              <w:t>130</w:t>
            </w:r>
          </w:hyperlink>
        </w:p>
        <w:p>
          <w:pPr>
            <w:pStyle w:val="Contents5"/>
            <w:tabs>
              <w:tab w:val="clear" w:pos="7892"/>
              <w:tab w:val="right" w:pos="9026" w:leader="dot"/>
            </w:tabs>
            <w:rPr/>
          </w:pPr>
          <w:hyperlink w:anchor="__RefHeading___Toc78383_372815092">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78385_372815092">
            <w:r>
              <w:rPr>
                <w:webHidden/>
                <w:rStyle w:val="IndexLink"/>
                <w:rtl w:val="true"/>
              </w:rPr>
              <w:t>موضوع اوّل</w:t>
            </w:r>
            <w:r>
              <w:rPr>
                <w:rStyle w:val="IndexLink"/>
                <w:rtl w:val="true"/>
              </w:rPr>
              <w:t xml:space="preserve">: </w:t>
            </w:r>
            <w:r>
              <w:rPr>
                <w:rStyle w:val="IndexLink"/>
                <w:rtl w:val="true"/>
              </w:rPr>
              <w:t xml:space="preserve">طبيعى بودن حمل و ولادت حضرت مهدى </w:t>
            </w:r>
            <w:r>
              <w:rPr>
                <w:rStyle w:val="IndexLink"/>
                <w:rtl w:val="true"/>
              </w:rPr>
              <w:t>(</w:t>
            </w:r>
            <w:r>
              <w:rPr>
                <w:rStyle w:val="IndexLink"/>
                <w:rtl w:val="true"/>
              </w:rPr>
              <w:t>عج</w:t>
            </w:r>
            <w:r>
              <w:rPr>
                <w:rStyle w:val="IndexLink"/>
                <w:rtl w:val="true"/>
              </w:rPr>
              <w:t xml:space="preserve">) </w:t>
            </w:r>
            <w:r>
              <w:rPr>
                <w:rStyle w:val="IndexLink"/>
                <w:rtl w:val="true"/>
              </w:rPr>
              <w:t>در</w:t>
            </w:r>
            <w:r>
              <w:rPr>
                <w:rStyle w:val="IndexLink"/>
                <w:rtl w:val="true"/>
              </w:rPr>
              <w:tab/>
            </w:r>
            <w:r>
              <w:rPr>
                <w:rStyle w:val="IndexLink"/>
              </w:rPr>
              <w:t>130</w:t>
            </w:r>
          </w:hyperlink>
        </w:p>
        <w:p>
          <w:pPr>
            <w:pStyle w:val="Contents5"/>
            <w:tabs>
              <w:tab w:val="clear" w:pos="7892"/>
              <w:tab w:val="right" w:pos="9026" w:leader="dot"/>
            </w:tabs>
            <w:rPr/>
          </w:pPr>
          <w:hyperlink w:anchor="__RefHeading___Toc78387_372815092">
            <w:r>
              <w:rPr>
                <w:webHidden/>
                <w:rStyle w:val="IndexLink"/>
                <w:rtl w:val="true"/>
              </w:rPr>
              <w:t>موضوع دوّم</w:t>
            </w:r>
            <w:r>
              <w:rPr>
                <w:rStyle w:val="IndexLink"/>
                <w:rtl w:val="true"/>
              </w:rPr>
              <w:t xml:space="preserve">: </w:t>
            </w:r>
            <w:r>
              <w:rPr>
                <w:rStyle w:val="IndexLink"/>
                <w:rtl w:val="true"/>
              </w:rPr>
              <w:t xml:space="preserve">بررسى طول عمر و غيبت حضرت مهدى </w:t>
            </w:r>
            <w:r>
              <w:rPr>
                <w:rStyle w:val="IndexLink"/>
                <w:rtl w:val="true"/>
              </w:rPr>
              <w:t>(</w:t>
            </w:r>
            <w:r>
              <w:rPr>
                <w:rStyle w:val="IndexLink"/>
                <w:rtl w:val="true"/>
              </w:rPr>
              <w:t>عج</w:t>
            </w:r>
            <w:r>
              <w:rPr>
                <w:rStyle w:val="IndexLink"/>
                <w:rtl w:val="true"/>
              </w:rPr>
              <w:t>)</w:t>
              <w:tab/>
            </w:r>
            <w:r>
              <w:rPr>
                <w:rStyle w:val="IndexLink"/>
              </w:rPr>
              <w:t>132</w:t>
            </w:r>
          </w:hyperlink>
        </w:p>
        <w:p>
          <w:pPr>
            <w:pStyle w:val="Contents6"/>
            <w:tabs>
              <w:tab w:val="clear" w:pos="7609"/>
              <w:tab w:val="right" w:pos="9026" w:leader="dot"/>
            </w:tabs>
            <w:rPr/>
          </w:pPr>
          <w:hyperlink w:anchor="__RefHeading___Toc78389_372815092">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78391_372815092">
            <w:r>
              <w:rPr>
                <w:webHidden/>
                <w:rStyle w:val="IndexLink"/>
                <w:rtl w:val="true"/>
              </w:rPr>
              <w:t>اوّل</w:t>
            </w:r>
            <w:r>
              <w:rPr>
                <w:rStyle w:val="IndexLink"/>
                <w:rtl w:val="true"/>
              </w:rPr>
              <w:t xml:space="preserve">: </w:t>
            </w:r>
            <w:r>
              <w:rPr>
                <w:rStyle w:val="IndexLink"/>
                <w:rtl w:val="true"/>
              </w:rPr>
              <w:t>امكان ذاتى و وقوعى طول عمر</w:t>
            </w:r>
            <w:r>
              <w:rPr>
                <w:rStyle w:val="IndexLink"/>
                <w:rtl w:val="true"/>
              </w:rPr>
              <w:tab/>
            </w:r>
            <w:r>
              <w:rPr>
                <w:rStyle w:val="IndexLink"/>
              </w:rPr>
              <w:t>132</w:t>
            </w:r>
          </w:hyperlink>
        </w:p>
        <w:p>
          <w:pPr>
            <w:pStyle w:val="Contents6"/>
            <w:tabs>
              <w:tab w:val="clear" w:pos="7609"/>
              <w:tab w:val="right" w:pos="9026" w:leader="dot"/>
            </w:tabs>
            <w:rPr/>
          </w:pPr>
          <w:hyperlink w:anchor="__RefHeading___Toc78393_372815092">
            <w:r>
              <w:rPr>
                <w:webHidden/>
                <w:rStyle w:val="IndexLink"/>
                <w:rtl w:val="true"/>
              </w:rPr>
              <w:t>امكان ذاتى</w:t>
            </w:r>
            <w:r>
              <w:rPr>
                <w:rStyle w:val="IndexLink"/>
                <w:rtl w:val="true"/>
              </w:rPr>
              <w:tab/>
            </w:r>
            <w:r>
              <w:rPr>
                <w:rStyle w:val="IndexLink"/>
              </w:rPr>
              <w:t>132</w:t>
            </w:r>
          </w:hyperlink>
        </w:p>
        <w:p>
          <w:pPr>
            <w:pStyle w:val="Contents6"/>
            <w:tabs>
              <w:tab w:val="clear" w:pos="7609"/>
              <w:tab w:val="right" w:pos="9026" w:leader="dot"/>
            </w:tabs>
            <w:rPr/>
          </w:pPr>
          <w:hyperlink w:anchor="__RefHeading___Toc78395_372815092">
            <w:r>
              <w:rPr>
                <w:webHidden/>
                <w:rStyle w:val="IndexLink"/>
                <w:rtl w:val="true"/>
              </w:rPr>
              <w:t>امكان وقوعى</w:t>
            </w:r>
            <w:r>
              <w:rPr>
                <w:rStyle w:val="IndexLink"/>
                <w:rtl w:val="true"/>
              </w:rPr>
              <w:tab/>
            </w:r>
            <w:r>
              <w:rPr>
                <w:rStyle w:val="IndexLink"/>
              </w:rPr>
              <w:t>134</w:t>
            </w:r>
          </w:hyperlink>
        </w:p>
        <w:p>
          <w:pPr>
            <w:pStyle w:val="Contents6"/>
            <w:tabs>
              <w:tab w:val="clear" w:pos="7609"/>
              <w:tab w:val="right" w:pos="9026" w:leader="dot"/>
            </w:tabs>
            <w:rPr/>
          </w:pPr>
          <w:hyperlink w:anchor="__RefHeading___Toc78397_372815092">
            <w:r>
              <w:rPr>
                <w:webHidden/>
                <w:rStyle w:val="IndexLink"/>
                <w:rtl w:val="true"/>
              </w:rPr>
              <w:t>طول عمر از منظر قرآن</w:t>
            </w:r>
            <w:r>
              <w:rPr>
                <w:rStyle w:val="IndexLink"/>
                <w:rtl w:val="true"/>
              </w:rPr>
              <w:tab/>
            </w:r>
            <w:r>
              <w:rPr>
                <w:rStyle w:val="IndexLink"/>
              </w:rPr>
              <w:t>135</w:t>
            </w:r>
          </w:hyperlink>
        </w:p>
        <w:p>
          <w:pPr>
            <w:pStyle w:val="Contents6"/>
            <w:tabs>
              <w:tab w:val="clear" w:pos="7609"/>
              <w:tab w:val="right" w:pos="9026" w:leader="dot"/>
            </w:tabs>
            <w:rPr/>
          </w:pPr>
          <w:hyperlink w:anchor="__RefHeading___Toc78399_372815092">
            <w:r>
              <w:rPr>
                <w:webHidden/>
                <w:rStyle w:val="IndexLink"/>
                <w:rtl w:val="true"/>
              </w:rPr>
              <w:t xml:space="preserve">اهل سنّت و زنده بودن حضرت عيسى </w:t>
            </w:r>
            <w:r>
              <w:rPr>
                <w:rStyle w:val="IndexLink"/>
                <w:rtl w:val="true"/>
              </w:rPr>
              <w:t>(</w:t>
            </w:r>
            <w:r>
              <w:rPr>
                <w:rStyle w:val="IndexLink"/>
                <w:rtl w:val="true"/>
              </w:rPr>
              <w:t xml:space="preserve">عَلَيْهِ السَّلاَمُ </w:t>
            </w:r>
            <w:r>
              <w:rPr>
                <w:rStyle w:val="IndexLink"/>
                <w:rtl w:val="true"/>
              </w:rPr>
              <w:t>)</w:t>
              <w:tab/>
            </w:r>
            <w:r>
              <w:rPr>
                <w:rStyle w:val="IndexLink"/>
              </w:rPr>
              <w:t>138</w:t>
            </w:r>
          </w:hyperlink>
        </w:p>
        <w:p>
          <w:pPr>
            <w:pStyle w:val="Contents6"/>
            <w:tabs>
              <w:tab w:val="clear" w:pos="7609"/>
              <w:tab w:val="right" w:pos="9026" w:leader="dot"/>
            </w:tabs>
            <w:rPr/>
          </w:pPr>
          <w:hyperlink w:anchor="__RefHeading___Toc78401_372815092">
            <w:r>
              <w:rPr>
                <w:webHidden/>
                <w:rStyle w:val="IndexLink"/>
                <w:rtl w:val="true"/>
              </w:rPr>
              <w:t>كلام دو نفر از علماى اهل سنّت</w:t>
            </w:r>
            <w:r>
              <w:rPr>
                <w:rStyle w:val="IndexLink"/>
                <w:rtl w:val="true"/>
              </w:rPr>
              <w:tab/>
            </w:r>
            <w:r>
              <w:rPr>
                <w:rStyle w:val="IndexLink"/>
              </w:rPr>
              <w:t>139</w:t>
            </w:r>
          </w:hyperlink>
        </w:p>
        <w:p>
          <w:pPr>
            <w:pStyle w:val="Contents6"/>
            <w:tabs>
              <w:tab w:val="clear" w:pos="7609"/>
              <w:tab w:val="right" w:pos="9026" w:leader="dot"/>
            </w:tabs>
            <w:rPr/>
          </w:pPr>
          <w:hyperlink w:anchor="__RefHeading___Toc78403_372815092">
            <w:r>
              <w:rPr>
                <w:webHidden/>
                <w:rStyle w:val="IndexLink"/>
                <w:rtl w:val="true"/>
              </w:rPr>
              <w:t>دوّم</w:t>
            </w:r>
            <w:r>
              <w:rPr>
                <w:rStyle w:val="IndexLink"/>
                <w:rtl w:val="true"/>
              </w:rPr>
              <w:t xml:space="preserve">: </w:t>
            </w:r>
            <w:r>
              <w:rPr>
                <w:rStyle w:val="IndexLink"/>
                <w:rtl w:val="true"/>
              </w:rPr>
              <w:t xml:space="preserve">طول عمر و غيبت حضرت مهدى </w:t>
            </w:r>
            <w:r>
              <w:rPr>
                <w:rStyle w:val="IndexLink"/>
                <w:rtl w:val="true"/>
              </w:rPr>
              <w:t>(</w:t>
            </w:r>
            <w:r>
              <w:rPr>
                <w:rStyle w:val="IndexLink"/>
                <w:rtl w:val="true"/>
              </w:rPr>
              <w:t>عج</w:t>
            </w:r>
            <w:r>
              <w:rPr>
                <w:rStyle w:val="IndexLink"/>
                <w:rtl w:val="true"/>
              </w:rPr>
              <w:t xml:space="preserve">) </w:t>
            </w:r>
            <w:r>
              <w:rPr>
                <w:rStyle w:val="IndexLink"/>
                <w:rtl w:val="true"/>
              </w:rPr>
              <w:t>در روايات اهل سنّت</w:t>
            </w:r>
            <w:r>
              <w:rPr>
                <w:rStyle w:val="IndexLink"/>
                <w:rtl w:val="true"/>
              </w:rPr>
              <w:tab/>
            </w:r>
            <w:r>
              <w:rPr>
                <w:rStyle w:val="IndexLink"/>
              </w:rPr>
              <w:t>142</w:t>
            </w:r>
          </w:hyperlink>
        </w:p>
        <w:p>
          <w:pPr>
            <w:pStyle w:val="Contents6"/>
            <w:tabs>
              <w:tab w:val="clear" w:pos="7609"/>
              <w:tab w:val="right" w:pos="9026" w:leader="dot"/>
            </w:tabs>
            <w:rPr/>
          </w:pPr>
          <w:hyperlink w:anchor="__RefHeading___Toc78405_372815092">
            <w:r>
              <w:rPr>
                <w:webHidden/>
                <w:rStyle w:val="IndexLink"/>
                <w:rtl w:val="true"/>
              </w:rPr>
              <w:t>سوّم</w:t>
            </w:r>
            <w:r>
              <w:rPr>
                <w:rStyle w:val="IndexLink"/>
                <w:rtl w:val="true"/>
              </w:rPr>
              <w:t xml:space="preserve">: </w:t>
            </w:r>
            <w:r>
              <w:rPr>
                <w:rStyle w:val="IndexLink"/>
                <w:rtl w:val="true"/>
              </w:rPr>
              <w:t xml:space="preserve">نظر علماى اهل سنّت دربارۀ ولادت حضرت مهدى </w:t>
            </w:r>
            <w:r>
              <w:rPr>
                <w:rStyle w:val="IndexLink"/>
                <w:rtl w:val="true"/>
              </w:rPr>
              <w:t>(</w:t>
            </w:r>
            <w:r>
              <w:rPr>
                <w:rStyle w:val="IndexLink"/>
                <w:rtl w:val="true"/>
              </w:rPr>
              <w:t>عج</w:t>
            </w:r>
            <w:r>
              <w:rPr>
                <w:rStyle w:val="IndexLink"/>
                <w:rtl w:val="true"/>
              </w:rPr>
              <w:t>)</w:t>
              <w:tab/>
            </w:r>
            <w:r>
              <w:rPr>
                <w:rStyle w:val="IndexLink"/>
              </w:rPr>
              <w:t>146</w:t>
            </w:r>
          </w:hyperlink>
        </w:p>
        <w:p>
          <w:pPr>
            <w:pStyle w:val="Contents5"/>
            <w:tabs>
              <w:tab w:val="clear" w:pos="7892"/>
              <w:tab w:val="right" w:pos="9026" w:leader="dot"/>
            </w:tabs>
            <w:rPr/>
          </w:pPr>
          <w:hyperlink w:anchor="__RefHeading___Toc78407_372815092">
            <w:r>
              <w:rPr>
                <w:webHidden/>
                <w:rStyle w:val="IndexLink"/>
                <w:rtl w:val="true"/>
              </w:rPr>
              <w:t>موضوع سوّم</w:t>
            </w:r>
            <w:r>
              <w:rPr>
                <w:rStyle w:val="IndexLink"/>
                <w:rtl w:val="true"/>
              </w:rPr>
              <w:t xml:space="preserve">: </w:t>
            </w:r>
            <w:r>
              <w:rPr>
                <w:rStyle w:val="IndexLink"/>
                <w:rtl w:val="true"/>
              </w:rPr>
              <w:t>داستان سرداب و ريشۀ تاريخى آن</w:t>
            </w:r>
            <w:r>
              <w:rPr>
                <w:rStyle w:val="IndexLink"/>
                <w:rtl w:val="true"/>
              </w:rPr>
              <w:tab/>
            </w:r>
            <w:r>
              <w:rPr>
                <w:rStyle w:val="IndexLink"/>
              </w:rPr>
              <w:t>153</w:t>
            </w:r>
          </w:hyperlink>
        </w:p>
        <w:p>
          <w:pPr>
            <w:pStyle w:val="Contents6"/>
            <w:tabs>
              <w:tab w:val="clear" w:pos="7609"/>
              <w:tab w:val="right" w:pos="9026" w:leader="dot"/>
            </w:tabs>
            <w:rPr/>
          </w:pPr>
          <w:hyperlink w:anchor="__RefHeading___Toc78409_372815092">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78411_372815092">
            <w:r>
              <w:rPr>
                <w:webHidden/>
                <w:rStyle w:val="IndexLink"/>
                <w:rtl w:val="true"/>
              </w:rPr>
              <w:t>محل زندگى و ظهور آن حضرت از نظر روايات شيعه</w:t>
            </w:r>
            <w:r>
              <w:rPr>
                <w:rStyle w:val="IndexLink"/>
                <w:rtl w:val="true"/>
              </w:rPr>
              <w:tab/>
            </w:r>
            <w:r>
              <w:rPr>
                <w:rStyle w:val="IndexLink"/>
              </w:rPr>
              <w:t>156</w:t>
            </w:r>
          </w:hyperlink>
        </w:p>
        <w:p>
          <w:pPr>
            <w:pStyle w:val="Contents3"/>
            <w:tabs>
              <w:tab w:val="clear" w:pos="8459"/>
              <w:tab w:val="right" w:pos="9026" w:leader="dot"/>
            </w:tabs>
            <w:rPr/>
          </w:pPr>
          <w:hyperlink w:anchor="__RefHeading___Toc78413_372815092">
            <w:r>
              <w:rPr>
                <w:webHidden/>
                <w:rStyle w:val="IndexLink"/>
                <w:rtl w:val="true"/>
              </w:rPr>
              <w:t>تفاوت چهارم</w:t>
            </w:r>
            <w:r>
              <w:rPr>
                <w:rStyle w:val="IndexLink"/>
                <w:rtl w:val="true"/>
              </w:rPr>
              <w:t xml:space="preserve">: </w:t>
            </w:r>
            <w:r>
              <w:rPr>
                <w:rStyle w:val="IndexLink"/>
                <w:rtl w:val="true"/>
              </w:rPr>
              <w:t>ظهور براى نصرت اسلام يا انتقام از مردگان و اعراب؟</w:t>
            </w:r>
            <w:r>
              <w:rPr>
                <w:rStyle w:val="IndexLink"/>
                <w:rtl w:val="true"/>
              </w:rPr>
              <w:tab/>
            </w:r>
            <w:r>
              <w:rPr>
                <w:rStyle w:val="IndexLink"/>
              </w:rPr>
              <w:t>159</w:t>
            </w:r>
          </w:hyperlink>
        </w:p>
        <w:p>
          <w:pPr>
            <w:pStyle w:val="Contents4"/>
            <w:tabs>
              <w:tab w:val="clear" w:pos="8176"/>
              <w:tab w:val="right" w:pos="9026" w:leader="dot"/>
            </w:tabs>
            <w:rPr/>
          </w:pPr>
          <w:hyperlink w:anchor="__RefHeading___Toc78415_372815092">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78417_372815092">
            <w:r>
              <w:rPr>
                <w:webHidden/>
                <w:rStyle w:val="IndexLink"/>
                <w:rtl w:val="true"/>
              </w:rPr>
              <w:t>پاسخ</w:t>
            </w:r>
            <w:r>
              <w:rPr>
                <w:rStyle w:val="IndexLink"/>
                <w:rtl w:val="true"/>
              </w:rPr>
              <w:tab/>
            </w:r>
            <w:r>
              <w:rPr>
                <w:rStyle w:val="IndexLink"/>
              </w:rPr>
              <w:t>159</w:t>
            </w:r>
          </w:hyperlink>
        </w:p>
        <w:p>
          <w:pPr>
            <w:pStyle w:val="Contents5"/>
            <w:tabs>
              <w:tab w:val="clear" w:pos="7892"/>
              <w:tab w:val="right" w:pos="9026" w:leader="dot"/>
            </w:tabs>
            <w:rPr/>
          </w:pPr>
          <w:hyperlink w:anchor="__RefHeading___Toc78419_372815092">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78421_372815092">
            <w:r>
              <w:rPr>
                <w:webHidden/>
                <w:rStyle w:val="IndexLink"/>
                <w:rtl w:val="true"/>
              </w:rPr>
              <w:t xml:space="preserve">روايات انتقام حضرت مهدى </w:t>
            </w:r>
            <w:r>
              <w:rPr>
                <w:rStyle w:val="IndexLink"/>
                <w:rtl w:val="true"/>
              </w:rPr>
              <w:t>(</w:t>
            </w:r>
            <w:r>
              <w:rPr>
                <w:rStyle w:val="IndexLink"/>
                <w:rtl w:val="true"/>
              </w:rPr>
              <w:t>عج</w:t>
            </w:r>
            <w:r>
              <w:rPr>
                <w:rStyle w:val="IndexLink"/>
                <w:rtl w:val="true"/>
              </w:rPr>
              <w:t xml:space="preserve">) </w:t>
            </w:r>
            <w:r>
              <w:rPr>
                <w:rStyle w:val="IndexLink"/>
                <w:rtl w:val="true"/>
              </w:rPr>
              <w:t>از مردگان</w:t>
            </w:r>
            <w:r>
              <w:rPr>
                <w:rStyle w:val="IndexLink"/>
                <w:rtl w:val="true"/>
              </w:rPr>
              <w:tab/>
            </w:r>
            <w:r>
              <w:rPr>
                <w:rStyle w:val="IndexLink"/>
              </w:rPr>
              <w:t>160</w:t>
            </w:r>
          </w:hyperlink>
        </w:p>
        <w:p>
          <w:pPr>
            <w:pStyle w:val="Contents5"/>
            <w:tabs>
              <w:tab w:val="clear" w:pos="7892"/>
              <w:tab w:val="right" w:pos="9026" w:leader="dot"/>
            </w:tabs>
            <w:rPr/>
          </w:pPr>
          <w:hyperlink w:anchor="__RefHeading___Toc78423_372815092">
            <w:r>
              <w:rPr>
                <w:webHidden/>
                <w:rStyle w:val="IndexLink"/>
                <w:rtl w:val="true"/>
              </w:rPr>
              <w:t>روايات كراهت آن حضرت از اعراب</w:t>
            </w:r>
            <w:r>
              <w:rPr>
                <w:rStyle w:val="IndexLink"/>
                <w:rtl w:val="true"/>
              </w:rPr>
              <w:tab/>
            </w:r>
            <w:r>
              <w:rPr>
                <w:rStyle w:val="IndexLink"/>
              </w:rPr>
              <w:t>162</w:t>
            </w:r>
          </w:hyperlink>
        </w:p>
        <w:p>
          <w:pPr>
            <w:pStyle w:val="Contents5"/>
            <w:tabs>
              <w:tab w:val="clear" w:pos="7892"/>
              <w:tab w:val="right" w:pos="9026" w:leader="dot"/>
            </w:tabs>
            <w:rPr/>
          </w:pPr>
          <w:hyperlink w:anchor="__RefHeading___Toc78425_372815092">
            <w:r>
              <w:rPr>
                <w:webHidden/>
                <w:rStyle w:val="IndexLink"/>
                <w:rtl w:val="true"/>
              </w:rPr>
              <w:t>نكاتى دربارۀ روايات فوق</w:t>
            </w:r>
            <w:r>
              <w:rPr>
                <w:rStyle w:val="IndexLink"/>
                <w:rtl w:val="true"/>
              </w:rPr>
              <w:tab/>
            </w:r>
            <w:r>
              <w:rPr>
                <w:rStyle w:val="IndexLink"/>
              </w:rPr>
              <w:t>166</w:t>
            </w:r>
          </w:hyperlink>
        </w:p>
        <w:p>
          <w:pPr>
            <w:pStyle w:val="Contents3"/>
            <w:tabs>
              <w:tab w:val="clear" w:pos="8459"/>
              <w:tab w:val="right" w:pos="9026" w:leader="dot"/>
            </w:tabs>
            <w:rPr/>
          </w:pPr>
          <w:hyperlink w:anchor="__RefHeading___Toc78427_372815092">
            <w:r>
              <w:rPr>
                <w:webHidden/>
                <w:rStyle w:val="IndexLink"/>
                <w:rtl w:val="true"/>
              </w:rPr>
              <w:t>تفاوت پنجم</w:t>
            </w:r>
            <w:r>
              <w:rPr>
                <w:rStyle w:val="IndexLink"/>
                <w:rtl w:val="true"/>
              </w:rPr>
              <w:t xml:space="preserve">: </w:t>
            </w:r>
            <w:r>
              <w:rPr>
                <w:rStyle w:val="IndexLink"/>
                <w:rtl w:val="true"/>
              </w:rPr>
              <w:t>انتقام امام زمان از ياران رسول خدا و امّ المؤمنين برخلاف</w:t>
            </w:r>
            <w:r>
              <w:rPr>
                <w:rStyle w:val="IndexLink"/>
                <w:rtl w:val="true"/>
              </w:rPr>
              <w:tab/>
            </w:r>
            <w:r>
              <w:rPr>
                <w:rStyle w:val="IndexLink"/>
              </w:rPr>
              <w:t>174</w:t>
            </w:r>
          </w:hyperlink>
        </w:p>
        <w:p>
          <w:pPr>
            <w:pStyle w:val="Contents4"/>
            <w:tabs>
              <w:tab w:val="clear" w:pos="8176"/>
              <w:tab w:val="right" w:pos="9026" w:leader="dot"/>
            </w:tabs>
            <w:rPr/>
          </w:pPr>
          <w:hyperlink w:anchor="__RefHeading___Toc78429_372815092">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78431_372815092">
            <w:r>
              <w:rPr>
                <w:webHidden/>
                <w:rStyle w:val="IndexLink"/>
                <w:rtl w:val="true"/>
              </w:rPr>
              <w:t>پاسخ</w:t>
            </w:r>
            <w:r>
              <w:rPr>
                <w:rStyle w:val="IndexLink"/>
                <w:rtl w:val="true"/>
              </w:rPr>
              <w:tab/>
            </w:r>
            <w:r>
              <w:rPr>
                <w:rStyle w:val="IndexLink"/>
              </w:rPr>
              <w:t>174</w:t>
            </w:r>
          </w:hyperlink>
        </w:p>
        <w:p>
          <w:pPr>
            <w:pStyle w:val="Contents5"/>
            <w:tabs>
              <w:tab w:val="clear" w:pos="7892"/>
              <w:tab w:val="right" w:pos="9026" w:leader="dot"/>
            </w:tabs>
            <w:rPr/>
          </w:pPr>
          <w:hyperlink w:anchor="__RefHeading___Toc78433_372815092">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78435_372815092">
            <w:r>
              <w:rPr>
                <w:webHidden/>
                <w:rStyle w:val="IndexLink"/>
                <w:rtl w:val="true"/>
              </w:rPr>
              <w:t>اوّل</w:t>
            </w:r>
            <w:r>
              <w:rPr>
                <w:rStyle w:val="IndexLink"/>
                <w:rtl w:val="true"/>
              </w:rPr>
              <w:t xml:space="preserve">: </w:t>
            </w:r>
            <w:r>
              <w:rPr>
                <w:rStyle w:val="IndexLink"/>
                <w:rtl w:val="true"/>
              </w:rPr>
              <w:t xml:space="preserve">آتش زدن ياران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 انتقام از آنان</w:t>
            </w:r>
            <w:r>
              <w:rPr>
                <w:rStyle w:val="IndexLink"/>
                <w:rtl w:val="true"/>
              </w:rPr>
              <w:tab/>
            </w:r>
            <w:r>
              <w:rPr>
                <w:rStyle w:val="IndexLink"/>
              </w:rPr>
              <w:t>175</w:t>
            </w:r>
          </w:hyperlink>
        </w:p>
        <w:p>
          <w:pPr>
            <w:pStyle w:val="Contents5"/>
            <w:tabs>
              <w:tab w:val="clear" w:pos="7892"/>
              <w:tab w:val="right" w:pos="9026" w:leader="dot"/>
            </w:tabs>
            <w:rPr/>
          </w:pPr>
          <w:hyperlink w:anchor="__RefHeading___Toc78437_372815092">
            <w:r>
              <w:rPr>
                <w:webHidden/>
                <w:rStyle w:val="IndexLink"/>
                <w:rtl w:val="true"/>
              </w:rPr>
              <w:t>دوّم</w:t>
            </w:r>
            <w:r>
              <w:rPr>
                <w:rStyle w:val="IndexLink"/>
                <w:rtl w:val="true"/>
              </w:rPr>
              <w:t xml:space="preserve">: </w:t>
            </w:r>
            <w:r>
              <w:rPr>
                <w:rStyle w:val="IndexLink"/>
                <w:rtl w:val="true"/>
              </w:rPr>
              <w:t>حدّ زدن بر عايشه</w:t>
            </w:r>
            <w:r>
              <w:rPr>
                <w:rStyle w:val="IndexLink"/>
                <w:rtl w:val="true"/>
              </w:rPr>
              <w:tab/>
            </w:r>
            <w:r>
              <w:rPr>
                <w:rStyle w:val="IndexLink"/>
              </w:rPr>
              <w:t>181</w:t>
            </w:r>
          </w:hyperlink>
        </w:p>
        <w:p>
          <w:pPr>
            <w:pStyle w:val="Contents3"/>
            <w:tabs>
              <w:tab w:val="clear" w:pos="8459"/>
              <w:tab w:val="right" w:pos="9026" w:leader="dot"/>
            </w:tabs>
            <w:rPr/>
          </w:pPr>
          <w:hyperlink w:anchor="__RefHeading___Toc78439_372815092">
            <w:r>
              <w:rPr>
                <w:webHidden/>
                <w:rStyle w:val="IndexLink"/>
                <w:rtl w:val="true"/>
              </w:rPr>
              <w:t>تفاوت ششم</w:t>
            </w:r>
            <w:r>
              <w:rPr>
                <w:rStyle w:val="IndexLink"/>
                <w:rtl w:val="true"/>
              </w:rPr>
              <w:t xml:space="preserve">: </w:t>
            </w:r>
            <w:r>
              <w:rPr>
                <w:rStyle w:val="IndexLink"/>
                <w:rtl w:val="true"/>
              </w:rPr>
              <w:t>آبادانى مساجد توسط مهدى حقيقى و تخريب آنها توسط</w:t>
            </w:r>
            <w:r>
              <w:rPr>
                <w:rStyle w:val="IndexLink"/>
                <w:rtl w:val="true"/>
              </w:rPr>
              <w:tab/>
            </w:r>
            <w:r>
              <w:rPr>
                <w:rStyle w:val="IndexLink"/>
              </w:rPr>
              <w:t>184</w:t>
            </w:r>
          </w:hyperlink>
        </w:p>
        <w:p>
          <w:pPr>
            <w:pStyle w:val="Contents4"/>
            <w:tabs>
              <w:tab w:val="clear" w:pos="8176"/>
              <w:tab w:val="right" w:pos="9026" w:leader="dot"/>
            </w:tabs>
            <w:rPr/>
          </w:pPr>
          <w:hyperlink w:anchor="__RefHeading___Toc78441_372815092">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78443_372815092">
            <w:r>
              <w:rPr>
                <w:webHidden/>
                <w:rStyle w:val="IndexLink"/>
                <w:rtl w:val="true"/>
              </w:rPr>
              <w:t>پاسخ</w:t>
            </w:r>
            <w:r>
              <w:rPr>
                <w:rStyle w:val="IndexLink"/>
                <w:rtl w:val="true"/>
              </w:rPr>
              <w:tab/>
            </w:r>
            <w:r>
              <w:rPr>
                <w:rStyle w:val="IndexLink"/>
              </w:rPr>
              <w:t>184</w:t>
            </w:r>
          </w:hyperlink>
        </w:p>
        <w:p>
          <w:pPr>
            <w:pStyle w:val="Contents3"/>
            <w:tabs>
              <w:tab w:val="clear" w:pos="8459"/>
              <w:tab w:val="right" w:pos="9026" w:leader="dot"/>
            </w:tabs>
            <w:rPr/>
          </w:pPr>
          <w:hyperlink w:anchor="__RefHeading___Toc78445_372815092">
            <w:r>
              <w:rPr>
                <w:webHidden/>
                <w:rStyle w:val="IndexLink"/>
                <w:rtl w:val="true"/>
              </w:rPr>
              <w:t>تفاوت هفتم</w:t>
            </w:r>
            <w:r>
              <w:rPr>
                <w:rStyle w:val="IndexLink"/>
                <w:rtl w:val="true"/>
              </w:rPr>
              <w:t xml:space="preserve">: </w:t>
            </w:r>
            <w:r>
              <w:rPr>
                <w:rStyle w:val="IndexLink"/>
                <w:rtl w:val="true"/>
              </w:rPr>
              <w:t xml:space="preserve">عمل مهدى راستين به كتاب خدا و سنّت رسول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w:t>
            </w:r>
            <w:r>
              <w:rPr>
                <w:rStyle w:val="IndexLink"/>
                <w:rtl w:val="true"/>
              </w:rPr>
              <w:tab/>
            </w:r>
            <w:r>
              <w:rPr>
                <w:rStyle w:val="IndexLink"/>
              </w:rPr>
              <w:t>186</w:t>
            </w:r>
          </w:hyperlink>
        </w:p>
        <w:p>
          <w:pPr>
            <w:pStyle w:val="Contents4"/>
            <w:tabs>
              <w:tab w:val="clear" w:pos="8176"/>
              <w:tab w:val="right" w:pos="9026" w:leader="dot"/>
            </w:tabs>
            <w:rPr/>
          </w:pPr>
          <w:hyperlink w:anchor="__RefHeading___Toc78447_372815092">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78449_372815092">
            <w:r>
              <w:rPr>
                <w:webHidden/>
                <w:rStyle w:val="IndexLink"/>
                <w:rtl w:val="true"/>
              </w:rPr>
              <w:t>پاسخ</w:t>
            </w:r>
            <w:r>
              <w:rPr>
                <w:rStyle w:val="IndexLink"/>
                <w:rtl w:val="true"/>
              </w:rPr>
              <w:tab/>
            </w:r>
            <w:r>
              <w:rPr>
                <w:rStyle w:val="IndexLink"/>
              </w:rPr>
              <w:t>186</w:t>
            </w:r>
          </w:hyperlink>
        </w:p>
        <w:p>
          <w:pPr>
            <w:pStyle w:val="Contents5"/>
            <w:tabs>
              <w:tab w:val="clear" w:pos="7892"/>
              <w:tab w:val="right" w:pos="9026" w:leader="dot"/>
            </w:tabs>
            <w:rPr/>
          </w:pPr>
          <w:hyperlink w:anchor="__RefHeading___Toc78451_372815092">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78453_372815092">
            <w:r>
              <w:rPr>
                <w:webHidden/>
                <w:rStyle w:val="IndexLink"/>
                <w:rtl w:val="true"/>
              </w:rPr>
              <w:t>اوّل</w:t>
            </w:r>
            <w:r>
              <w:rPr>
                <w:rStyle w:val="IndexLink"/>
                <w:rtl w:val="true"/>
              </w:rPr>
              <w:t xml:space="preserve">: </w:t>
            </w:r>
            <w:r>
              <w:rPr>
                <w:rStyle w:val="IndexLink"/>
                <w:rtl w:val="true"/>
              </w:rPr>
              <w:t xml:space="preserve">كتاب و سنّت اساس كار حضرت مهدى </w:t>
            </w:r>
            <w:r>
              <w:rPr>
                <w:rStyle w:val="IndexLink"/>
                <w:rtl w:val="true"/>
              </w:rPr>
              <w:t>(</w:t>
            </w:r>
            <w:r>
              <w:rPr>
                <w:rStyle w:val="IndexLink"/>
                <w:rtl w:val="true"/>
              </w:rPr>
              <w:t>عج</w:t>
            </w:r>
            <w:r>
              <w:rPr>
                <w:rStyle w:val="IndexLink"/>
                <w:rtl w:val="true"/>
              </w:rPr>
              <w:t>)</w:t>
              <w:tab/>
            </w:r>
            <w:r>
              <w:rPr>
                <w:rStyle w:val="IndexLink"/>
              </w:rPr>
              <w:t>186</w:t>
            </w:r>
          </w:hyperlink>
        </w:p>
        <w:p>
          <w:pPr>
            <w:pStyle w:val="Contents5"/>
            <w:tabs>
              <w:tab w:val="clear" w:pos="7892"/>
              <w:tab w:val="right" w:pos="9026" w:leader="dot"/>
            </w:tabs>
            <w:rPr/>
          </w:pPr>
          <w:hyperlink w:anchor="__RefHeading___Toc78455_372815092">
            <w:r>
              <w:rPr>
                <w:webHidden/>
                <w:rStyle w:val="IndexLink"/>
                <w:rtl w:val="true"/>
              </w:rPr>
              <w:t>دوّم</w:t>
            </w:r>
            <w:r>
              <w:rPr>
                <w:rStyle w:val="IndexLink"/>
                <w:rtl w:val="true"/>
              </w:rPr>
              <w:t xml:space="preserve">: </w:t>
            </w:r>
            <w:r>
              <w:rPr>
                <w:rStyle w:val="IndexLink"/>
                <w:rtl w:val="true"/>
              </w:rPr>
              <w:t xml:space="preserve">شباهت رفتار حضرت مهدى </w:t>
            </w:r>
            <w:r>
              <w:rPr>
                <w:rStyle w:val="IndexLink"/>
                <w:rtl w:val="true"/>
              </w:rPr>
              <w:t>(</w:t>
            </w:r>
            <w:r>
              <w:rPr>
                <w:rStyle w:val="IndexLink"/>
                <w:rtl w:val="true"/>
              </w:rPr>
              <w:t>عج</w:t>
            </w:r>
            <w:r>
              <w:rPr>
                <w:rStyle w:val="IndexLink"/>
                <w:rtl w:val="true"/>
              </w:rPr>
              <w:t xml:space="preserve">) </w:t>
            </w:r>
            <w:r>
              <w:rPr>
                <w:rStyle w:val="IndexLink"/>
                <w:rtl w:val="true"/>
              </w:rPr>
              <w:t>با ساير پيامبران</w:t>
            </w:r>
            <w:r>
              <w:rPr>
                <w:rStyle w:val="IndexLink"/>
                <w:rtl w:val="true"/>
              </w:rPr>
              <w:tab/>
            </w:r>
            <w:r>
              <w:rPr>
                <w:rStyle w:val="IndexLink"/>
              </w:rPr>
              <w:t>187</w:t>
            </w:r>
          </w:hyperlink>
        </w:p>
        <w:p>
          <w:pPr>
            <w:pStyle w:val="Contents5"/>
            <w:tabs>
              <w:tab w:val="clear" w:pos="7892"/>
              <w:tab w:val="right" w:pos="9026" w:leader="dot"/>
            </w:tabs>
            <w:rPr/>
          </w:pPr>
          <w:hyperlink w:anchor="__RefHeading___Toc78457_372815092">
            <w:r>
              <w:rPr>
                <w:webHidden/>
                <w:rStyle w:val="IndexLink"/>
                <w:rtl w:val="true"/>
              </w:rPr>
              <w:t>سوّم</w:t>
            </w:r>
            <w:r>
              <w:rPr>
                <w:rStyle w:val="IndexLink"/>
                <w:rtl w:val="true"/>
              </w:rPr>
              <w:t xml:space="preserve">: </w:t>
            </w:r>
            <w:r>
              <w:rPr>
                <w:rStyle w:val="IndexLink"/>
                <w:rtl w:val="true"/>
              </w:rPr>
              <w:t xml:space="preserve">احكام ويژۀ زمان ظهور حضرت مهدى </w:t>
            </w:r>
            <w:r>
              <w:rPr>
                <w:rStyle w:val="IndexLink"/>
                <w:rtl w:val="true"/>
              </w:rPr>
              <w:t>(</w:t>
            </w:r>
            <w:r>
              <w:rPr>
                <w:rStyle w:val="IndexLink"/>
                <w:rtl w:val="true"/>
              </w:rPr>
              <w:t>عج</w:t>
            </w:r>
            <w:r>
              <w:rPr>
                <w:rStyle w:val="IndexLink"/>
                <w:rtl w:val="true"/>
              </w:rPr>
              <w:t>)</w:t>
              <w:tab/>
            </w:r>
            <w:r>
              <w:rPr>
                <w:rStyle w:val="IndexLink"/>
              </w:rPr>
              <w:t>189</w:t>
            </w:r>
          </w:hyperlink>
        </w:p>
        <w:p>
          <w:pPr>
            <w:pStyle w:val="Contents3"/>
            <w:tabs>
              <w:tab w:val="clear" w:pos="8459"/>
              <w:tab w:val="right" w:pos="9026" w:leader="dot"/>
            </w:tabs>
            <w:rPr/>
          </w:pPr>
          <w:hyperlink w:anchor="__RefHeading___Toc78459_372815092">
            <w:r>
              <w:rPr>
                <w:webHidden/>
                <w:rStyle w:val="IndexLink"/>
                <w:rtl w:val="true"/>
              </w:rPr>
              <w:t>تفاوت هشتم</w:t>
            </w:r>
            <w:r>
              <w:rPr>
                <w:rStyle w:val="IndexLink"/>
                <w:rtl w:val="true"/>
              </w:rPr>
              <w:t>:</w:t>
              <w:tab/>
            </w:r>
            <w:r>
              <w:rPr>
                <w:rStyle w:val="IndexLink"/>
              </w:rPr>
              <w:t>193</w:t>
            </w:r>
          </w:hyperlink>
        </w:p>
        <w:p>
          <w:pPr>
            <w:pStyle w:val="Contents4"/>
            <w:tabs>
              <w:tab w:val="clear" w:pos="8176"/>
              <w:tab w:val="right" w:pos="9026" w:leader="dot"/>
            </w:tabs>
            <w:rPr/>
          </w:pPr>
          <w:hyperlink w:anchor="__RefHeading___Toc78461_372815092">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78463_372815092">
            <w:r>
              <w:rPr>
                <w:webHidden/>
                <w:rStyle w:val="IndexLink"/>
                <w:rtl w:val="true"/>
              </w:rPr>
              <w:t>پاسخ</w:t>
            </w:r>
            <w:r>
              <w:rPr>
                <w:rStyle w:val="IndexLink"/>
                <w:rtl w:val="true"/>
              </w:rPr>
              <w:tab/>
            </w:r>
            <w:r>
              <w:rPr>
                <w:rStyle w:val="IndexLink"/>
              </w:rPr>
              <w:t>193</w:t>
            </w:r>
          </w:hyperlink>
        </w:p>
        <w:p>
          <w:pPr>
            <w:pStyle w:val="Contents3"/>
            <w:tabs>
              <w:tab w:val="clear" w:pos="8459"/>
              <w:tab w:val="right" w:pos="9026" w:leader="dot"/>
            </w:tabs>
            <w:rPr/>
          </w:pPr>
          <w:hyperlink w:anchor="__RefHeading___Toc78465_372815092">
            <w:r>
              <w:rPr>
                <w:webHidden/>
                <w:rStyle w:val="IndexLink"/>
                <w:rtl w:val="true"/>
              </w:rPr>
              <w:t>تفاوت نهم</w:t>
            </w:r>
            <w:r>
              <w:rPr>
                <w:rStyle w:val="IndexLink"/>
                <w:rtl w:val="true"/>
              </w:rPr>
              <w:t xml:space="preserve">: </w:t>
            </w:r>
            <w:r>
              <w:rPr>
                <w:rStyle w:val="IndexLink"/>
                <w:rtl w:val="true"/>
              </w:rPr>
              <w:t>تكميل دين توسط امام زمان و اجراى آن توسط مهدى</w:t>
            </w:r>
            <w:r>
              <w:rPr>
                <w:rStyle w:val="IndexLink"/>
                <w:rtl w:val="true"/>
              </w:rPr>
              <w:tab/>
            </w:r>
            <w:r>
              <w:rPr>
                <w:rStyle w:val="IndexLink"/>
              </w:rPr>
              <w:t>193</w:t>
            </w:r>
          </w:hyperlink>
        </w:p>
        <w:p>
          <w:pPr>
            <w:pStyle w:val="Contents4"/>
            <w:tabs>
              <w:tab w:val="clear" w:pos="8176"/>
              <w:tab w:val="right" w:pos="9026" w:leader="dot"/>
            </w:tabs>
            <w:rPr/>
          </w:pPr>
          <w:hyperlink w:anchor="__RefHeading___Toc78467_372815092">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78469_372815092">
            <w:r>
              <w:rPr>
                <w:webHidden/>
                <w:rStyle w:val="IndexLink"/>
                <w:rtl w:val="true"/>
              </w:rPr>
              <w:t>پاسخ</w:t>
            </w:r>
            <w:r>
              <w:rPr>
                <w:rStyle w:val="IndexLink"/>
                <w:rtl w:val="true"/>
              </w:rPr>
              <w:tab/>
            </w:r>
            <w:r>
              <w:rPr>
                <w:rStyle w:val="IndexLink"/>
              </w:rPr>
              <w:t>194</w:t>
            </w:r>
          </w:hyperlink>
        </w:p>
        <w:p>
          <w:pPr>
            <w:pStyle w:val="Contents2"/>
            <w:tabs>
              <w:tab w:val="clear" w:pos="8743"/>
              <w:tab w:val="right" w:pos="9026" w:leader="dot"/>
            </w:tabs>
            <w:rPr/>
          </w:pPr>
          <w:hyperlink w:anchor="__RefHeading___Toc78471_372815092">
            <w:r>
              <w:rPr>
                <w:webHidden/>
                <w:rStyle w:val="IndexLink"/>
                <w:rtl w:val="true"/>
              </w:rPr>
              <w:t>فصل ششم</w:t>
            </w:r>
            <w:r>
              <w:rPr>
                <w:rStyle w:val="IndexLink"/>
                <w:rtl w:val="true"/>
              </w:rPr>
              <w:t xml:space="preserve">: </w:t>
            </w:r>
            <w:r>
              <w:rPr>
                <w:rStyle w:val="IndexLink"/>
                <w:rtl w:val="true"/>
              </w:rPr>
              <w:t>شباهت هاى مسيح مزعوم يهود و امام زمان شيعه</w:t>
            </w:r>
            <w:r>
              <w:rPr>
                <w:rStyle w:val="IndexLink"/>
                <w:rtl w:val="true"/>
              </w:rPr>
              <w:tab/>
            </w:r>
            <w:r>
              <w:rPr>
                <w:rStyle w:val="IndexLink"/>
              </w:rPr>
              <w:t>195</w:t>
            </w:r>
          </w:hyperlink>
        </w:p>
        <w:p>
          <w:pPr>
            <w:pStyle w:val="Contents3"/>
            <w:tabs>
              <w:tab w:val="clear" w:pos="8459"/>
              <w:tab w:val="right" w:pos="9026" w:leader="dot"/>
            </w:tabs>
            <w:rPr/>
          </w:pPr>
          <w:hyperlink w:anchor="__RefHeading___Toc78473_372815092">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78475_372815092">
            <w:r>
              <w:rPr>
                <w:webHidden/>
                <w:rStyle w:val="IndexLink"/>
                <w:rtl w:val="true"/>
              </w:rPr>
              <w:t>شباهت اوّل</w:t>
            </w:r>
            <w:r>
              <w:rPr>
                <w:rStyle w:val="IndexLink"/>
                <w:rtl w:val="true"/>
              </w:rPr>
              <w:t xml:space="preserve">: </w:t>
            </w:r>
            <w:r>
              <w:rPr>
                <w:rStyle w:val="IndexLink"/>
                <w:rtl w:val="true"/>
              </w:rPr>
              <w:t>جمع نمودن يهوديان در بيت المقدس توسط مسيح و</w:t>
            </w:r>
            <w:r>
              <w:rPr>
                <w:rStyle w:val="IndexLink"/>
                <w:rtl w:val="true"/>
              </w:rPr>
              <w:tab/>
            </w:r>
            <w:r>
              <w:rPr>
                <w:rStyle w:val="IndexLink"/>
              </w:rPr>
              <w:t>196</w:t>
            </w:r>
          </w:hyperlink>
        </w:p>
        <w:p>
          <w:pPr>
            <w:pStyle w:val="Contents4"/>
            <w:tabs>
              <w:tab w:val="clear" w:pos="8176"/>
              <w:tab w:val="right" w:pos="9026" w:leader="dot"/>
            </w:tabs>
            <w:rPr/>
          </w:pPr>
          <w:hyperlink w:anchor="__RefHeading___Toc78477_372815092">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78479_372815092">
            <w:r>
              <w:rPr>
                <w:webHidden/>
                <w:rStyle w:val="IndexLink"/>
                <w:rtl w:val="true"/>
              </w:rPr>
              <w:t>پاسخ</w:t>
            </w:r>
            <w:r>
              <w:rPr>
                <w:rStyle w:val="IndexLink"/>
                <w:rtl w:val="true"/>
              </w:rPr>
              <w:tab/>
            </w:r>
            <w:r>
              <w:rPr>
                <w:rStyle w:val="IndexLink"/>
              </w:rPr>
              <w:t>196</w:t>
            </w:r>
          </w:hyperlink>
        </w:p>
        <w:p>
          <w:pPr>
            <w:pStyle w:val="Contents5"/>
            <w:tabs>
              <w:tab w:val="clear" w:pos="7892"/>
              <w:tab w:val="right" w:pos="9026" w:leader="dot"/>
            </w:tabs>
            <w:rPr/>
          </w:pPr>
          <w:hyperlink w:anchor="__RefHeading___Toc78481_372815092">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78483_372815092">
            <w:r>
              <w:rPr>
                <w:webHidden/>
                <w:rStyle w:val="IndexLink"/>
                <w:rtl w:val="true"/>
              </w:rPr>
              <w:t>روايات اهل سنّت</w:t>
            </w:r>
            <w:r>
              <w:rPr>
                <w:rStyle w:val="IndexLink"/>
                <w:rtl w:val="true"/>
              </w:rPr>
              <w:tab/>
            </w:r>
            <w:r>
              <w:rPr>
                <w:rStyle w:val="IndexLink"/>
              </w:rPr>
              <w:t>197</w:t>
            </w:r>
          </w:hyperlink>
        </w:p>
        <w:p>
          <w:pPr>
            <w:pStyle w:val="Contents5"/>
            <w:tabs>
              <w:tab w:val="clear" w:pos="7892"/>
              <w:tab w:val="right" w:pos="9026" w:leader="dot"/>
            </w:tabs>
            <w:rPr/>
          </w:pPr>
          <w:hyperlink w:anchor="__RefHeading___Toc78485_372815092">
            <w:r>
              <w:rPr>
                <w:webHidden/>
                <w:rStyle w:val="IndexLink"/>
                <w:rtl w:val="true"/>
              </w:rPr>
              <w:t>روايات شيعه</w:t>
            </w:r>
            <w:r>
              <w:rPr>
                <w:rStyle w:val="IndexLink"/>
                <w:rtl w:val="true"/>
              </w:rPr>
              <w:tab/>
            </w:r>
            <w:r>
              <w:rPr>
                <w:rStyle w:val="IndexLink"/>
              </w:rPr>
              <w:t>201</w:t>
            </w:r>
          </w:hyperlink>
        </w:p>
        <w:p>
          <w:pPr>
            <w:pStyle w:val="Contents5"/>
            <w:tabs>
              <w:tab w:val="clear" w:pos="7892"/>
              <w:tab w:val="right" w:pos="9026" w:leader="dot"/>
            </w:tabs>
            <w:rPr/>
          </w:pPr>
          <w:hyperlink w:anchor="__RefHeading___Toc78487_372815092">
            <w:r>
              <w:rPr>
                <w:webHidden/>
                <w:rStyle w:val="IndexLink"/>
                <w:rtl w:val="true"/>
              </w:rPr>
              <w:t>جمع بندى روايات</w:t>
            </w:r>
            <w:r>
              <w:rPr>
                <w:rStyle w:val="IndexLink"/>
                <w:rtl w:val="true"/>
              </w:rPr>
              <w:tab/>
            </w:r>
            <w:r>
              <w:rPr>
                <w:rStyle w:val="IndexLink"/>
              </w:rPr>
              <w:t>204</w:t>
            </w:r>
          </w:hyperlink>
        </w:p>
        <w:p>
          <w:pPr>
            <w:pStyle w:val="Contents3"/>
            <w:tabs>
              <w:tab w:val="clear" w:pos="8459"/>
              <w:tab w:val="right" w:pos="9026" w:leader="dot"/>
            </w:tabs>
            <w:rPr/>
          </w:pPr>
          <w:hyperlink w:anchor="__RefHeading___Toc78489_372815092">
            <w:r>
              <w:rPr>
                <w:webHidden/>
                <w:rStyle w:val="IndexLink"/>
                <w:rtl w:val="true"/>
              </w:rPr>
              <w:t>شباهت دوّم</w:t>
            </w:r>
            <w:r>
              <w:rPr>
                <w:rStyle w:val="IndexLink"/>
                <w:rtl w:val="true"/>
              </w:rPr>
              <w:t xml:space="preserve">: </w:t>
            </w:r>
            <w:r>
              <w:rPr>
                <w:rStyle w:val="IndexLink"/>
                <w:rtl w:val="true"/>
              </w:rPr>
              <w:t>زنده نمودن مرده ها و تشكيل ارتش از آنان</w:t>
            </w:r>
            <w:r>
              <w:rPr>
                <w:rStyle w:val="IndexLink"/>
                <w:rtl w:val="true"/>
              </w:rPr>
              <w:tab/>
            </w:r>
            <w:r>
              <w:rPr>
                <w:rStyle w:val="IndexLink"/>
              </w:rPr>
              <w:t>205</w:t>
            </w:r>
          </w:hyperlink>
        </w:p>
        <w:p>
          <w:pPr>
            <w:pStyle w:val="Contents4"/>
            <w:tabs>
              <w:tab w:val="clear" w:pos="8176"/>
              <w:tab w:val="right" w:pos="9026" w:leader="dot"/>
            </w:tabs>
            <w:rPr/>
          </w:pPr>
          <w:hyperlink w:anchor="__RefHeading___Toc78491_372815092">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78493_372815092">
            <w:r>
              <w:rPr>
                <w:webHidden/>
                <w:rStyle w:val="IndexLink"/>
                <w:rtl w:val="true"/>
              </w:rPr>
              <w:t>پاسخ</w:t>
            </w:r>
            <w:r>
              <w:rPr>
                <w:rStyle w:val="IndexLink"/>
                <w:rtl w:val="true"/>
              </w:rPr>
              <w:tab/>
            </w:r>
            <w:r>
              <w:rPr>
                <w:rStyle w:val="IndexLink"/>
              </w:rPr>
              <w:t>205</w:t>
            </w:r>
          </w:hyperlink>
        </w:p>
        <w:p>
          <w:pPr>
            <w:pStyle w:val="Contents3"/>
            <w:tabs>
              <w:tab w:val="clear" w:pos="8459"/>
              <w:tab w:val="right" w:pos="9026" w:leader="dot"/>
            </w:tabs>
            <w:rPr/>
          </w:pPr>
          <w:hyperlink w:anchor="__RefHeading___Toc78495_372815092">
            <w:r>
              <w:rPr>
                <w:webHidden/>
                <w:rStyle w:val="IndexLink"/>
                <w:rtl w:val="true"/>
              </w:rPr>
              <w:t>شباهت سوّم</w:t>
            </w:r>
            <w:r>
              <w:rPr>
                <w:rStyle w:val="IndexLink"/>
                <w:rtl w:val="true"/>
              </w:rPr>
              <w:t xml:space="preserve">: </w:t>
            </w:r>
            <w:r>
              <w:rPr>
                <w:rStyle w:val="IndexLink"/>
                <w:rtl w:val="true"/>
              </w:rPr>
              <w:t>شكنجۀ جثه هاى مخالفان يهود و مخالفان شيعه</w:t>
            </w:r>
            <w:r>
              <w:rPr>
                <w:rStyle w:val="IndexLink"/>
                <w:rtl w:val="true"/>
              </w:rPr>
              <w:tab/>
            </w:r>
            <w:r>
              <w:rPr>
                <w:rStyle w:val="IndexLink"/>
              </w:rPr>
              <w:t>209</w:t>
            </w:r>
          </w:hyperlink>
        </w:p>
        <w:p>
          <w:pPr>
            <w:pStyle w:val="Contents4"/>
            <w:tabs>
              <w:tab w:val="clear" w:pos="8176"/>
              <w:tab w:val="right" w:pos="9026" w:leader="dot"/>
            </w:tabs>
            <w:rPr/>
          </w:pPr>
          <w:hyperlink w:anchor="__RefHeading___Toc78497_372815092">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78499_372815092">
            <w:r>
              <w:rPr>
                <w:webHidden/>
                <w:rStyle w:val="IndexLink"/>
                <w:rtl w:val="true"/>
              </w:rPr>
              <w:t>پاسخ</w:t>
            </w:r>
            <w:r>
              <w:rPr>
                <w:rStyle w:val="IndexLink"/>
                <w:rtl w:val="true"/>
              </w:rPr>
              <w:t>:</w:t>
              <w:tab/>
            </w:r>
            <w:r>
              <w:rPr>
                <w:rStyle w:val="IndexLink"/>
              </w:rPr>
              <w:t>209</w:t>
            </w:r>
          </w:hyperlink>
        </w:p>
        <w:p>
          <w:pPr>
            <w:pStyle w:val="Contents3"/>
            <w:tabs>
              <w:tab w:val="clear" w:pos="8459"/>
              <w:tab w:val="right" w:pos="9026" w:leader="dot"/>
            </w:tabs>
            <w:rPr/>
          </w:pPr>
          <w:hyperlink w:anchor="__RefHeading___Toc78501_372815092">
            <w:r>
              <w:rPr>
                <w:webHidden/>
                <w:rStyle w:val="IndexLink"/>
                <w:rtl w:val="true"/>
              </w:rPr>
              <w:t>شباهت چهارم</w:t>
            </w:r>
            <w:r>
              <w:rPr>
                <w:rStyle w:val="IndexLink"/>
                <w:rtl w:val="true"/>
              </w:rPr>
              <w:t xml:space="preserve">: </w:t>
            </w:r>
            <w:r>
              <w:rPr>
                <w:rStyle w:val="IndexLink"/>
                <w:rtl w:val="true"/>
              </w:rPr>
              <w:t>محاكمه و قصاص دشمنان يهود و دشمنان شيعه</w:t>
            </w:r>
            <w:r>
              <w:rPr>
                <w:rStyle w:val="IndexLink"/>
                <w:rtl w:val="true"/>
              </w:rPr>
              <w:tab/>
            </w:r>
            <w:r>
              <w:rPr>
                <w:rStyle w:val="IndexLink"/>
              </w:rPr>
              <w:t>210</w:t>
            </w:r>
          </w:hyperlink>
        </w:p>
        <w:p>
          <w:pPr>
            <w:pStyle w:val="Contents4"/>
            <w:tabs>
              <w:tab w:val="clear" w:pos="8176"/>
              <w:tab w:val="right" w:pos="9026" w:leader="dot"/>
            </w:tabs>
            <w:rPr/>
          </w:pPr>
          <w:hyperlink w:anchor="__RefHeading___Toc78503_372815092">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78505_372815092">
            <w:r>
              <w:rPr>
                <w:webHidden/>
                <w:rStyle w:val="IndexLink"/>
                <w:rtl w:val="true"/>
              </w:rPr>
              <w:t>پاسخ</w:t>
            </w:r>
            <w:r>
              <w:rPr>
                <w:rStyle w:val="IndexLink"/>
                <w:rtl w:val="true"/>
              </w:rPr>
              <w:t>:</w:t>
              <w:tab/>
            </w:r>
            <w:r>
              <w:rPr>
                <w:rStyle w:val="IndexLink"/>
              </w:rPr>
              <w:t>210</w:t>
            </w:r>
          </w:hyperlink>
        </w:p>
        <w:p>
          <w:pPr>
            <w:pStyle w:val="Contents3"/>
            <w:tabs>
              <w:tab w:val="clear" w:pos="8459"/>
              <w:tab w:val="right" w:pos="9026" w:leader="dot"/>
            </w:tabs>
            <w:rPr/>
          </w:pPr>
          <w:hyperlink w:anchor="__RefHeading___Toc78507_372815092">
            <w:r>
              <w:rPr>
                <w:webHidden/>
                <w:rStyle w:val="IndexLink"/>
                <w:rtl w:val="true"/>
              </w:rPr>
              <w:t>شباهت پنجم</w:t>
            </w:r>
            <w:r>
              <w:rPr>
                <w:rStyle w:val="IndexLink"/>
                <w:rtl w:val="true"/>
              </w:rPr>
              <w:t xml:space="preserve">: </w:t>
            </w:r>
            <w:r>
              <w:rPr>
                <w:rStyle w:val="IndexLink"/>
                <w:rtl w:val="true"/>
              </w:rPr>
              <w:t>كشتن دوسوّم بشر</w:t>
            </w:r>
            <w:r>
              <w:rPr>
                <w:rStyle w:val="IndexLink"/>
                <w:rtl w:val="true"/>
              </w:rPr>
              <w:tab/>
            </w:r>
            <w:r>
              <w:rPr>
                <w:rStyle w:val="IndexLink"/>
              </w:rPr>
              <w:t>210</w:t>
            </w:r>
          </w:hyperlink>
        </w:p>
        <w:p>
          <w:pPr>
            <w:pStyle w:val="Contents4"/>
            <w:tabs>
              <w:tab w:val="clear" w:pos="8176"/>
              <w:tab w:val="right" w:pos="9026" w:leader="dot"/>
            </w:tabs>
            <w:rPr/>
          </w:pPr>
          <w:hyperlink w:anchor="__RefHeading___Toc78509_372815092">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78511_372815092">
            <w:r>
              <w:rPr>
                <w:webHidden/>
                <w:rStyle w:val="IndexLink"/>
                <w:rtl w:val="true"/>
              </w:rPr>
              <w:t>پاسخ</w:t>
            </w:r>
            <w:r>
              <w:rPr>
                <w:rStyle w:val="IndexLink"/>
                <w:rtl w:val="true"/>
              </w:rPr>
              <w:t>:</w:t>
              <w:tab/>
            </w:r>
            <w:r>
              <w:rPr>
                <w:rStyle w:val="IndexLink"/>
              </w:rPr>
              <w:t>210</w:t>
            </w:r>
          </w:hyperlink>
        </w:p>
        <w:p>
          <w:pPr>
            <w:pStyle w:val="Contents5"/>
            <w:tabs>
              <w:tab w:val="clear" w:pos="7892"/>
              <w:tab w:val="right" w:pos="9026" w:leader="dot"/>
            </w:tabs>
            <w:rPr/>
          </w:pPr>
          <w:hyperlink w:anchor="__RefHeading___Toc78513_372815092">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78515_372815092">
            <w:r>
              <w:rPr>
                <w:webHidden/>
                <w:rStyle w:val="IndexLink"/>
                <w:rtl w:val="true"/>
              </w:rPr>
              <w:t>روايات شيعه و بررسى متن و سند آنها</w:t>
            </w:r>
            <w:r>
              <w:rPr>
                <w:rStyle w:val="IndexLink"/>
                <w:rtl w:val="true"/>
              </w:rPr>
              <w:tab/>
            </w:r>
            <w:r>
              <w:rPr>
                <w:rStyle w:val="IndexLink"/>
              </w:rPr>
              <w:t>211</w:t>
            </w:r>
          </w:hyperlink>
        </w:p>
        <w:p>
          <w:pPr>
            <w:pStyle w:val="Contents5"/>
            <w:tabs>
              <w:tab w:val="clear" w:pos="7892"/>
              <w:tab w:val="right" w:pos="9026" w:leader="dot"/>
            </w:tabs>
            <w:rPr/>
          </w:pPr>
          <w:hyperlink w:anchor="__RefHeading___Toc78517_372815092">
            <w:r>
              <w:rPr>
                <w:webHidden/>
                <w:rStyle w:val="IndexLink"/>
                <w:rtl w:val="true"/>
              </w:rPr>
              <w:t>روايات اهل سنّت</w:t>
            </w:r>
            <w:r>
              <w:rPr>
                <w:rStyle w:val="IndexLink"/>
                <w:rtl w:val="true"/>
              </w:rPr>
              <w:tab/>
            </w:r>
            <w:r>
              <w:rPr>
                <w:rStyle w:val="IndexLink"/>
              </w:rPr>
              <w:t>230</w:t>
            </w:r>
          </w:hyperlink>
        </w:p>
        <w:p>
          <w:pPr>
            <w:pStyle w:val="Contents5"/>
            <w:tabs>
              <w:tab w:val="clear" w:pos="7892"/>
              <w:tab w:val="right" w:pos="9026" w:leader="dot"/>
            </w:tabs>
            <w:rPr/>
          </w:pPr>
          <w:hyperlink w:anchor="__RefHeading___Toc78519_372815092">
            <w:r>
              <w:rPr>
                <w:webHidden/>
                <w:rStyle w:val="IndexLink"/>
                <w:rtl w:val="true"/>
              </w:rPr>
              <w:t>جمع بندى روايات شيعه و سنّى</w:t>
            </w:r>
            <w:r>
              <w:rPr>
                <w:rStyle w:val="IndexLink"/>
                <w:rtl w:val="true"/>
              </w:rPr>
              <w:tab/>
            </w:r>
            <w:r>
              <w:rPr>
                <w:rStyle w:val="IndexLink"/>
              </w:rPr>
              <w:t>231</w:t>
            </w:r>
          </w:hyperlink>
        </w:p>
        <w:p>
          <w:pPr>
            <w:pStyle w:val="Contents3"/>
            <w:tabs>
              <w:tab w:val="clear" w:pos="8459"/>
              <w:tab w:val="right" w:pos="9026" w:leader="dot"/>
            </w:tabs>
            <w:rPr/>
          </w:pPr>
          <w:hyperlink w:anchor="__RefHeading___Toc78521_372815092">
            <w:r>
              <w:rPr>
                <w:webHidden/>
                <w:rStyle w:val="IndexLink"/>
                <w:rtl w:val="true"/>
              </w:rPr>
              <w:t>شباهت ششم</w:t>
            </w:r>
            <w:r>
              <w:rPr>
                <w:rStyle w:val="IndexLink"/>
                <w:rtl w:val="true"/>
              </w:rPr>
              <w:t>:</w:t>
              <w:tab/>
            </w:r>
            <w:r>
              <w:rPr>
                <w:rStyle w:val="IndexLink"/>
              </w:rPr>
              <w:t>231</w:t>
            </w:r>
          </w:hyperlink>
        </w:p>
        <w:p>
          <w:pPr>
            <w:pStyle w:val="Contents4"/>
            <w:tabs>
              <w:tab w:val="clear" w:pos="8176"/>
              <w:tab w:val="right" w:pos="9026" w:leader="dot"/>
            </w:tabs>
            <w:rPr/>
          </w:pPr>
          <w:hyperlink w:anchor="__RefHeading___Toc78523_372815092">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78525_372815092">
            <w:r>
              <w:rPr>
                <w:webHidden/>
                <w:rStyle w:val="IndexLink"/>
                <w:rtl w:val="true"/>
              </w:rPr>
              <w:t>پاسخ</w:t>
            </w:r>
            <w:r>
              <w:rPr>
                <w:rStyle w:val="IndexLink"/>
                <w:rtl w:val="true"/>
              </w:rPr>
              <w:tab/>
            </w:r>
            <w:r>
              <w:rPr>
                <w:rStyle w:val="IndexLink"/>
              </w:rPr>
              <w:t>232</w:t>
            </w:r>
          </w:hyperlink>
        </w:p>
        <w:p>
          <w:pPr>
            <w:pStyle w:val="Contents3"/>
            <w:tabs>
              <w:tab w:val="clear" w:pos="8459"/>
              <w:tab w:val="right" w:pos="9026" w:leader="dot"/>
            </w:tabs>
            <w:rPr/>
          </w:pPr>
          <w:hyperlink w:anchor="__RefHeading___Toc78527_372815092">
            <w:r>
              <w:rPr>
                <w:webHidden/>
                <w:rStyle w:val="IndexLink"/>
                <w:rtl w:val="true"/>
              </w:rPr>
              <w:t>شباهت هفتم</w:t>
            </w:r>
            <w:r>
              <w:rPr>
                <w:rStyle w:val="IndexLink"/>
                <w:rtl w:val="true"/>
              </w:rPr>
              <w:t>:</w:t>
              <w:tab/>
            </w:r>
            <w:r>
              <w:rPr>
                <w:rStyle w:val="IndexLink"/>
              </w:rPr>
              <w:t>233</w:t>
            </w:r>
          </w:hyperlink>
        </w:p>
        <w:p>
          <w:pPr>
            <w:pStyle w:val="Contents4"/>
            <w:tabs>
              <w:tab w:val="clear" w:pos="8176"/>
              <w:tab w:val="right" w:pos="9026" w:leader="dot"/>
            </w:tabs>
            <w:rPr/>
          </w:pPr>
          <w:hyperlink w:anchor="__RefHeading___Toc78529_372815092">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78531_372815092">
            <w:r>
              <w:rPr>
                <w:webHidden/>
                <w:rStyle w:val="IndexLink"/>
                <w:rtl w:val="true"/>
              </w:rPr>
              <w:t>پاسخ</w:t>
            </w:r>
            <w:r>
              <w:rPr>
                <w:rStyle w:val="IndexLink"/>
                <w:rtl w:val="true"/>
              </w:rPr>
              <w:tab/>
            </w:r>
            <w:r>
              <w:rPr>
                <w:rStyle w:val="IndexLink"/>
              </w:rPr>
              <w:t>233</w:t>
            </w:r>
          </w:hyperlink>
        </w:p>
        <w:p>
          <w:pPr>
            <w:pStyle w:val="Contents5"/>
            <w:tabs>
              <w:tab w:val="clear" w:pos="7892"/>
              <w:tab w:val="right" w:pos="9026" w:leader="dot"/>
            </w:tabs>
            <w:rPr/>
          </w:pPr>
          <w:hyperlink w:anchor="__RefHeading___Toc78533_372815092">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78535_372815092">
            <w:r>
              <w:rPr>
                <w:webHidden/>
                <w:rStyle w:val="IndexLink"/>
                <w:rtl w:val="true"/>
              </w:rPr>
              <w:t>روايات اهل سنّت</w:t>
            </w:r>
            <w:r>
              <w:rPr>
                <w:rStyle w:val="IndexLink"/>
                <w:rtl w:val="true"/>
              </w:rPr>
              <w:tab/>
            </w:r>
            <w:r>
              <w:rPr>
                <w:rStyle w:val="IndexLink"/>
              </w:rPr>
              <w:t>234</w:t>
            </w:r>
          </w:hyperlink>
        </w:p>
        <w:p>
          <w:pPr>
            <w:pStyle w:val="Contents5"/>
            <w:tabs>
              <w:tab w:val="clear" w:pos="7892"/>
              <w:tab w:val="right" w:pos="9026" w:leader="dot"/>
            </w:tabs>
            <w:rPr/>
          </w:pPr>
          <w:hyperlink w:anchor="__RefHeading___Toc78537_372815092">
            <w:r>
              <w:rPr>
                <w:webHidden/>
                <w:rStyle w:val="IndexLink"/>
                <w:rtl w:val="true"/>
              </w:rPr>
              <w:t>روايات شيعه</w:t>
            </w:r>
            <w:r>
              <w:rPr>
                <w:rStyle w:val="IndexLink"/>
                <w:rtl w:val="true"/>
              </w:rPr>
              <w:tab/>
            </w:r>
            <w:r>
              <w:rPr>
                <w:rStyle w:val="IndexLink"/>
              </w:rPr>
              <w:t>238</w:t>
            </w:r>
          </w:hyperlink>
        </w:p>
        <w:p>
          <w:pPr>
            <w:pStyle w:val="Contents3"/>
            <w:tabs>
              <w:tab w:val="clear" w:pos="8459"/>
              <w:tab w:val="right" w:pos="9026" w:leader="dot"/>
            </w:tabs>
            <w:rPr/>
          </w:pPr>
          <w:hyperlink w:anchor="__RefHeading___Toc78539_372815092">
            <w:r>
              <w:rPr>
                <w:webHidden/>
                <w:rStyle w:val="IndexLink"/>
                <w:rtl w:val="true"/>
              </w:rPr>
              <w:t>دلايل شباهت هاى هفت گانه</w:t>
            </w:r>
            <w:r>
              <w:rPr>
                <w:rStyle w:val="IndexLink"/>
                <w:rtl w:val="true"/>
              </w:rPr>
              <w:tab/>
            </w:r>
            <w:r>
              <w:rPr>
                <w:rStyle w:val="IndexLink"/>
              </w:rPr>
              <w:t>239</w:t>
            </w:r>
          </w:hyperlink>
        </w:p>
        <w:p>
          <w:pPr>
            <w:pStyle w:val="Contents4"/>
            <w:tabs>
              <w:tab w:val="clear" w:pos="8176"/>
              <w:tab w:val="right" w:pos="9026" w:leader="dot"/>
            </w:tabs>
            <w:rPr/>
          </w:pPr>
          <w:hyperlink w:anchor="__RefHeading___Toc78541_372815092">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78543_372815092">
            <w:r>
              <w:rPr>
                <w:webHidden/>
                <w:rStyle w:val="IndexLink"/>
                <w:rtl w:val="true"/>
              </w:rPr>
              <w:t>پاسخ</w:t>
            </w:r>
            <w:r>
              <w:rPr>
                <w:rStyle w:val="IndexLink"/>
                <w:rtl w:val="true"/>
              </w:rPr>
              <w:tab/>
            </w:r>
            <w:r>
              <w:rPr>
                <w:rStyle w:val="IndexLink"/>
              </w:rPr>
              <w:t>240</w:t>
            </w:r>
          </w:hyperlink>
        </w:p>
        <w:p>
          <w:pPr>
            <w:pStyle w:val="Contents5"/>
            <w:tabs>
              <w:tab w:val="clear" w:pos="7892"/>
              <w:tab w:val="right" w:pos="9026" w:leader="dot"/>
            </w:tabs>
            <w:rPr/>
          </w:pPr>
          <w:hyperlink w:anchor="__RefHeading___Toc78545_372815092">
            <w:r>
              <w:rPr>
                <w:webHidden/>
                <w:rStyle w:val="IndexLink"/>
                <w:rtl w:val="true"/>
              </w:rPr>
              <w:t>اوّل</w:t>
            </w:r>
            <w:r>
              <w:rPr>
                <w:rStyle w:val="IndexLink"/>
                <w:rtl w:val="true"/>
              </w:rPr>
              <w:t xml:space="preserve">: </w:t>
            </w:r>
            <w:r>
              <w:rPr>
                <w:rStyle w:val="IndexLink"/>
                <w:rtl w:val="true"/>
              </w:rPr>
              <w:t xml:space="preserve">آيا امام زمان </w:t>
            </w:r>
            <w:r>
              <w:rPr>
                <w:rStyle w:val="IndexLink"/>
                <w:rtl w:val="true"/>
              </w:rPr>
              <w:t>(</w:t>
            </w:r>
            <w:r>
              <w:rPr>
                <w:rStyle w:val="IndexLink"/>
                <w:rtl w:val="true"/>
              </w:rPr>
              <w:t>عج</w:t>
            </w:r>
            <w:r>
              <w:rPr>
                <w:rStyle w:val="IndexLink"/>
                <w:rtl w:val="true"/>
              </w:rPr>
              <w:t xml:space="preserve">) </w:t>
            </w:r>
            <w:r>
              <w:rPr>
                <w:rStyle w:val="IndexLink"/>
                <w:rtl w:val="true"/>
              </w:rPr>
              <w:t>خدا را به زبان عبرى مى خواند؟</w:t>
            </w:r>
            <w:r>
              <w:rPr>
                <w:rStyle w:val="IndexLink"/>
                <w:rtl w:val="true"/>
              </w:rPr>
              <w:tab/>
            </w:r>
            <w:r>
              <w:rPr>
                <w:rStyle w:val="IndexLink"/>
              </w:rPr>
              <w:t>240</w:t>
            </w:r>
          </w:hyperlink>
        </w:p>
        <w:p>
          <w:pPr>
            <w:pStyle w:val="Contents5"/>
            <w:tabs>
              <w:tab w:val="clear" w:pos="7892"/>
              <w:tab w:val="right" w:pos="9026" w:leader="dot"/>
            </w:tabs>
            <w:rPr/>
          </w:pPr>
          <w:hyperlink w:anchor="__RefHeading___Toc78547_372815092">
            <w:r>
              <w:rPr>
                <w:webHidden/>
                <w:rStyle w:val="IndexLink"/>
                <w:rtl w:val="true"/>
              </w:rPr>
              <w:t>دوّم</w:t>
            </w:r>
            <w:r>
              <w:rPr>
                <w:rStyle w:val="IndexLink"/>
                <w:rtl w:val="true"/>
              </w:rPr>
              <w:t xml:space="preserve">: </w:t>
            </w:r>
            <w:r>
              <w:rPr>
                <w:rStyle w:val="IndexLink"/>
                <w:rtl w:val="true"/>
              </w:rPr>
              <w:t xml:space="preserve">تابوت و سنگ و عصاى موسى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 xml:space="preserve">همراه امام زمان </w:t>
            </w:r>
            <w:r>
              <w:rPr>
                <w:rStyle w:val="IndexLink"/>
                <w:rtl w:val="true"/>
              </w:rPr>
              <w:t>(</w:t>
            </w:r>
            <w:r>
              <w:rPr>
                <w:rStyle w:val="IndexLink"/>
                <w:rtl w:val="true"/>
              </w:rPr>
              <w:t>عج</w:t>
            </w:r>
            <w:r>
              <w:rPr>
                <w:rStyle w:val="IndexLink"/>
                <w:rtl w:val="true"/>
              </w:rPr>
              <w:t>)</w:t>
              <w:tab/>
            </w:r>
            <w:r>
              <w:rPr>
                <w:rStyle w:val="IndexLink"/>
              </w:rPr>
              <w:t>242</w:t>
            </w:r>
          </w:hyperlink>
        </w:p>
        <w:p>
          <w:pPr>
            <w:pStyle w:val="Contents6"/>
            <w:tabs>
              <w:tab w:val="clear" w:pos="7609"/>
              <w:tab w:val="right" w:pos="9026" w:leader="dot"/>
            </w:tabs>
            <w:rPr/>
          </w:pPr>
          <w:hyperlink w:anchor="__RefHeading___Toc78549_372815092">
            <w:r>
              <w:rPr>
                <w:webHidden/>
                <w:rStyle w:val="IndexLink"/>
                <w:rtl w:val="true"/>
              </w:rPr>
              <w:t>الف</w:t>
            </w:r>
            <w:r>
              <w:rPr>
                <w:rStyle w:val="IndexLink"/>
                <w:rtl w:val="true"/>
              </w:rPr>
              <w:t>-</w:t>
            </w:r>
            <w:r>
              <w:rPr>
                <w:rStyle w:val="IndexLink"/>
                <w:rtl w:val="true"/>
              </w:rPr>
              <w:t>در روايات اهل سنّت</w:t>
            </w:r>
            <w:r>
              <w:rPr>
                <w:rStyle w:val="IndexLink"/>
                <w:rtl w:val="true"/>
              </w:rPr>
              <w:tab/>
            </w:r>
            <w:r>
              <w:rPr>
                <w:rStyle w:val="IndexLink"/>
              </w:rPr>
              <w:t>242</w:t>
            </w:r>
          </w:hyperlink>
        </w:p>
        <w:p>
          <w:pPr>
            <w:pStyle w:val="Contents6"/>
            <w:tabs>
              <w:tab w:val="clear" w:pos="7609"/>
              <w:tab w:val="right" w:pos="9026" w:leader="dot"/>
            </w:tabs>
            <w:rPr/>
          </w:pPr>
          <w:hyperlink w:anchor="__RefHeading___Toc78551_372815092">
            <w:r>
              <w:rPr>
                <w:webHidden/>
                <w:rStyle w:val="IndexLink"/>
                <w:rtl w:val="true"/>
              </w:rPr>
              <w:t>ب</w:t>
            </w:r>
            <w:r>
              <w:rPr>
                <w:rStyle w:val="IndexLink"/>
                <w:rtl w:val="true"/>
              </w:rPr>
              <w:t>-</w:t>
            </w:r>
            <w:r>
              <w:rPr>
                <w:rStyle w:val="IndexLink"/>
                <w:rtl w:val="true"/>
              </w:rPr>
              <w:t>در روايات شيعه</w:t>
            </w:r>
            <w:r>
              <w:rPr>
                <w:rStyle w:val="IndexLink"/>
                <w:rtl w:val="true"/>
              </w:rPr>
              <w:tab/>
            </w:r>
            <w:r>
              <w:rPr>
                <w:rStyle w:val="IndexLink"/>
              </w:rPr>
              <w:t>245</w:t>
            </w:r>
          </w:hyperlink>
        </w:p>
        <w:p>
          <w:pPr>
            <w:pStyle w:val="Contents6"/>
            <w:tabs>
              <w:tab w:val="clear" w:pos="7609"/>
              <w:tab w:val="right" w:pos="9026" w:leader="dot"/>
            </w:tabs>
            <w:rPr/>
          </w:pPr>
          <w:hyperlink w:anchor="__RefHeading___Toc78553_372815092">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78555_372815092">
            <w:r>
              <w:rPr>
                <w:webHidden/>
                <w:rStyle w:val="IndexLink"/>
                <w:rtl w:val="true"/>
              </w:rPr>
              <w:t>ملاحظه اى پيرامون روايات شيعه و سنّى</w:t>
            </w:r>
            <w:r>
              <w:rPr>
                <w:rStyle w:val="IndexLink"/>
                <w:rtl w:val="true"/>
              </w:rPr>
              <w:tab/>
            </w:r>
            <w:r>
              <w:rPr>
                <w:rStyle w:val="IndexLink"/>
              </w:rPr>
              <w:t>249</w:t>
            </w:r>
          </w:hyperlink>
        </w:p>
        <w:p>
          <w:pPr>
            <w:pStyle w:val="Contents5"/>
            <w:tabs>
              <w:tab w:val="clear" w:pos="7892"/>
              <w:tab w:val="right" w:pos="9026" w:leader="dot"/>
            </w:tabs>
            <w:rPr/>
          </w:pPr>
          <w:hyperlink w:anchor="__RefHeading___Toc78557_372815092">
            <w:r>
              <w:rPr>
                <w:webHidden/>
                <w:rStyle w:val="IndexLink"/>
                <w:rtl w:val="true"/>
              </w:rPr>
              <w:t>سوّم</w:t>
            </w:r>
            <w:r>
              <w:rPr>
                <w:rStyle w:val="IndexLink"/>
                <w:rtl w:val="true"/>
              </w:rPr>
              <w:t xml:space="preserve">: </w:t>
            </w:r>
            <w:r>
              <w:rPr>
                <w:rStyle w:val="IndexLink"/>
                <w:rtl w:val="true"/>
              </w:rPr>
              <w:t xml:space="preserve">آيا امام زمان </w:t>
            </w:r>
            <w:r>
              <w:rPr>
                <w:rStyle w:val="IndexLink"/>
                <w:rtl w:val="true"/>
              </w:rPr>
              <w:t>(</w:t>
            </w:r>
            <w:r>
              <w:rPr>
                <w:rStyle w:val="IndexLink"/>
                <w:rtl w:val="true"/>
              </w:rPr>
              <w:t>عج</w:t>
            </w:r>
            <w:r>
              <w:rPr>
                <w:rStyle w:val="IndexLink"/>
                <w:rtl w:val="true"/>
              </w:rPr>
              <w:t xml:space="preserve">) </w:t>
            </w:r>
            <w:r>
              <w:rPr>
                <w:rStyle w:val="IndexLink"/>
                <w:rtl w:val="true"/>
              </w:rPr>
              <w:t xml:space="preserve">به حكم داود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حكم مى كند؟</w:t>
            </w:r>
            <w:r>
              <w:rPr>
                <w:rStyle w:val="IndexLink"/>
                <w:rtl w:val="true"/>
              </w:rPr>
              <w:tab/>
            </w:r>
            <w:r>
              <w:rPr>
                <w:rStyle w:val="IndexLink"/>
              </w:rPr>
              <w:t>252</w:t>
            </w:r>
          </w:hyperlink>
        </w:p>
        <w:p>
          <w:pPr>
            <w:pStyle w:val="Contents5"/>
            <w:tabs>
              <w:tab w:val="clear" w:pos="7892"/>
              <w:tab w:val="right" w:pos="9026" w:leader="dot"/>
            </w:tabs>
            <w:rPr/>
          </w:pPr>
          <w:hyperlink w:anchor="__RefHeading___Toc78559_372815092">
            <w:r>
              <w:rPr>
                <w:webHidden/>
                <w:rStyle w:val="IndexLink"/>
                <w:rtl w:val="true"/>
              </w:rPr>
              <w:t>چهارم</w:t>
            </w:r>
            <w:r>
              <w:rPr>
                <w:rStyle w:val="IndexLink"/>
                <w:rtl w:val="true"/>
              </w:rPr>
              <w:t xml:space="preserve">: </w:t>
            </w:r>
            <w:r>
              <w:rPr>
                <w:rStyle w:val="IndexLink"/>
                <w:rtl w:val="true"/>
              </w:rPr>
              <w:t>تشابهات حرفى در باورها و كردار</w:t>
            </w:r>
            <w:r>
              <w:rPr>
                <w:rStyle w:val="IndexLink"/>
                <w:rtl w:val="true"/>
              </w:rPr>
              <w:tab/>
            </w:r>
            <w:r>
              <w:rPr>
                <w:rStyle w:val="IndexLink"/>
              </w:rPr>
              <w:t>252</w:t>
            </w:r>
          </w:hyperlink>
        </w:p>
        <w:p>
          <w:pPr>
            <w:pStyle w:val="Contents6"/>
            <w:tabs>
              <w:tab w:val="clear" w:pos="7609"/>
              <w:tab w:val="right" w:pos="9026" w:leader="dot"/>
            </w:tabs>
            <w:rPr/>
          </w:pPr>
          <w:hyperlink w:anchor="__RefHeading___Toc78561_372815092">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78563_372815092">
            <w:r>
              <w:rPr>
                <w:webHidden/>
                <w:rStyle w:val="IndexLink"/>
                <w:rtl w:val="true"/>
              </w:rPr>
              <w:t>بشارتها و پيشگويى هاى تورات كه مستند نويسنده قرار گرفته است</w:t>
            </w:r>
            <w:r>
              <w:rPr>
                <w:rStyle w:val="IndexLink"/>
                <w:rtl w:val="true"/>
              </w:rPr>
              <w:tab/>
            </w:r>
            <w:r>
              <w:rPr>
                <w:rStyle w:val="IndexLink"/>
              </w:rPr>
              <w:t>253</w:t>
            </w:r>
          </w:hyperlink>
        </w:p>
        <w:p>
          <w:pPr>
            <w:pStyle w:val="Contents6"/>
            <w:tabs>
              <w:tab w:val="clear" w:pos="7609"/>
              <w:tab w:val="right" w:pos="9026" w:leader="dot"/>
            </w:tabs>
            <w:rPr/>
          </w:pPr>
          <w:hyperlink w:anchor="__RefHeading___Toc78565_372815092">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78567_372815092">
            <w:r>
              <w:rPr>
                <w:webHidden/>
                <w:rStyle w:val="IndexLink"/>
                <w:rtl w:val="true"/>
              </w:rPr>
              <w:t>پاسخ</w:t>
            </w:r>
            <w:r>
              <w:rPr>
                <w:rStyle w:val="IndexLink"/>
                <w:rtl w:val="true"/>
              </w:rPr>
              <w:tab/>
            </w:r>
            <w:r>
              <w:rPr>
                <w:rStyle w:val="IndexLink"/>
              </w:rPr>
              <w:t>255</w:t>
            </w:r>
          </w:hyperlink>
        </w:p>
        <w:p>
          <w:pPr>
            <w:pStyle w:val="Contents6"/>
            <w:tabs>
              <w:tab w:val="clear" w:pos="7609"/>
              <w:tab w:val="right" w:pos="9026" w:leader="dot"/>
            </w:tabs>
            <w:rPr/>
          </w:pPr>
          <w:hyperlink w:anchor="__RefHeading___Toc78569_372815092">
            <w:r>
              <w:rPr>
                <w:webHidden/>
                <w:rStyle w:val="IndexLink"/>
                <w:rtl w:val="true"/>
              </w:rPr>
              <w:t xml:space="preserve">بشارت و پيشگويى عهدين در مورد پيامبر اسلام </w:t>
            </w:r>
            <w:r>
              <w:rPr>
                <w:rStyle w:val="IndexLink"/>
                <w:rtl w:val="true"/>
              </w:rPr>
              <w:t>(</w:t>
            </w:r>
            <w:r>
              <w:rPr>
                <w:rStyle w:val="IndexLink"/>
                <w:rtl w:val="true"/>
              </w:rPr>
              <w:t>صَلَّى اَللَّهُ عَلَيْهِ وَ آلِهِ</w:t>
            </w:r>
            <w:r>
              <w:rPr>
                <w:rStyle w:val="IndexLink"/>
                <w:rtl w:val="true"/>
              </w:rPr>
              <w:t>)</w:t>
              <w:tab/>
            </w:r>
            <w:r>
              <w:rPr>
                <w:rStyle w:val="IndexLink"/>
              </w:rPr>
              <w:t>257</w:t>
            </w:r>
          </w:hyperlink>
        </w:p>
        <w:p>
          <w:pPr>
            <w:pStyle w:val="Contents6"/>
            <w:tabs>
              <w:tab w:val="clear" w:pos="7609"/>
              <w:tab w:val="right" w:pos="9026" w:leader="dot"/>
            </w:tabs>
            <w:rPr/>
          </w:pPr>
          <w:hyperlink w:anchor="__RefHeading___Toc78571_372815092">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78573_372815092">
            <w:r>
              <w:rPr>
                <w:webHidden/>
                <w:rStyle w:val="IndexLink"/>
                <w:rtl w:val="true"/>
              </w:rPr>
              <w:t>اوّل</w:t>
            </w:r>
            <w:r>
              <w:rPr>
                <w:rStyle w:val="IndexLink"/>
                <w:rtl w:val="true"/>
              </w:rPr>
              <w:t xml:space="preserve">: </w:t>
            </w:r>
            <w:r>
              <w:rPr>
                <w:rStyle w:val="IndexLink"/>
                <w:rtl w:val="true"/>
              </w:rPr>
              <w:t xml:space="preserve">پيشگويى انجيل در مورد چهارده معصوم </w:t>
            </w:r>
            <w:r>
              <w:rPr>
                <w:rStyle w:val="IndexLink"/>
                <w:rtl w:val="true"/>
              </w:rPr>
              <w:t>(</w:t>
            </w:r>
            <w:r>
              <w:rPr>
                <w:rStyle w:val="IndexLink"/>
                <w:rtl w:val="true"/>
              </w:rPr>
              <w:t xml:space="preserve">عَلَيْهِم السَّلاَمُ </w:t>
            </w:r>
            <w:r>
              <w:rPr>
                <w:rStyle w:val="IndexLink"/>
                <w:rtl w:val="true"/>
              </w:rPr>
              <w:t>)</w:t>
              <w:tab/>
            </w:r>
            <w:r>
              <w:rPr>
                <w:rStyle w:val="IndexLink"/>
              </w:rPr>
              <w:t>257</w:t>
            </w:r>
          </w:hyperlink>
        </w:p>
        <w:p>
          <w:pPr>
            <w:pStyle w:val="Contents6"/>
            <w:tabs>
              <w:tab w:val="clear" w:pos="7609"/>
              <w:tab w:val="right" w:pos="9026" w:leader="dot"/>
            </w:tabs>
            <w:rPr/>
          </w:pPr>
          <w:hyperlink w:anchor="__RefHeading___Toc78575_372815092">
            <w:r>
              <w:rPr>
                <w:webHidden/>
                <w:rStyle w:val="IndexLink"/>
                <w:rtl w:val="true"/>
              </w:rPr>
              <w:t>دوّم</w:t>
            </w:r>
            <w:r>
              <w:rPr>
                <w:rStyle w:val="IndexLink"/>
                <w:rtl w:val="true"/>
              </w:rPr>
              <w:t xml:space="preserve">: </w:t>
            </w:r>
            <w:r>
              <w:rPr>
                <w:rStyle w:val="IndexLink"/>
                <w:rtl w:val="true"/>
              </w:rPr>
              <w:t xml:space="preserve">پيشگويى عهد عتيق نسبت به پيامبر اسلام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w:t>
            </w:r>
            <w:r>
              <w:rPr>
                <w:rStyle w:val="IndexLink"/>
                <w:rtl w:val="true"/>
              </w:rPr>
              <w:tab/>
            </w:r>
            <w:r>
              <w:rPr>
                <w:rStyle w:val="IndexLink"/>
              </w:rPr>
              <w:t>259</w:t>
            </w:r>
          </w:hyperlink>
        </w:p>
        <w:p>
          <w:pPr>
            <w:pStyle w:val="Contents6"/>
            <w:tabs>
              <w:tab w:val="clear" w:pos="7609"/>
              <w:tab w:val="right" w:pos="9026" w:leader="dot"/>
            </w:tabs>
            <w:rPr/>
          </w:pPr>
          <w:hyperlink w:anchor="__RefHeading___Toc78577_372815092">
            <w:r>
              <w:rPr>
                <w:webHidden/>
                <w:rStyle w:val="IndexLink"/>
                <w:rtl w:val="true"/>
              </w:rPr>
              <w:t>سوّم</w:t>
            </w:r>
            <w:r>
              <w:rPr>
                <w:rStyle w:val="IndexLink"/>
                <w:rtl w:val="true"/>
              </w:rPr>
              <w:t xml:space="preserve">: </w:t>
            </w:r>
            <w:r>
              <w:rPr>
                <w:rStyle w:val="IndexLink"/>
                <w:rtl w:val="true"/>
              </w:rPr>
              <w:t xml:space="preserve">بشارت و پيشگويى تورات نسبت به ائمۀ اثناعشر </w:t>
            </w:r>
            <w:r>
              <w:rPr>
                <w:rStyle w:val="IndexLink"/>
                <w:rtl w:val="true"/>
              </w:rPr>
              <w:t>(</w:t>
            </w:r>
            <w:r>
              <w:rPr>
                <w:rStyle w:val="IndexLink"/>
                <w:rtl w:val="true"/>
              </w:rPr>
              <w:t xml:space="preserve">عَلَيْهِم السَّلاَمُ </w:t>
            </w:r>
            <w:r>
              <w:rPr>
                <w:rStyle w:val="IndexLink"/>
                <w:rtl w:val="true"/>
              </w:rPr>
              <w:t>)</w:t>
              <w:tab/>
            </w:r>
            <w:r>
              <w:rPr>
                <w:rStyle w:val="IndexLink"/>
              </w:rPr>
              <w:t>261</w:t>
            </w:r>
          </w:hyperlink>
        </w:p>
        <w:p>
          <w:pPr>
            <w:pStyle w:val="Contents6"/>
            <w:tabs>
              <w:tab w:val="clear" w:pos="7609"/>
              <w:tab w:val="right" w:pos="9026" w:leader="dot"/>
            </w:tabs>
            <w:rPr/>
          </w:pPr>
          <w:hyperlink w:anchor="__RefHeading___Toc78579_372815092">
            <w:r>
              <w:rPr>
                <w:webHidden/>
                <w:rStyle w:val="IndexLink"/>
                <w:rtl w:val="true"/>
              </w:rPr>
              <w:t>اشارات اناجيل چهارگانه به ظهور منجى</w:t>
            </w:r>
            <w:r>
              <w:rPr>
                <w:rStyle w:val="IndexLink"/>
                <w:rtl w:val="true"/>
              </w:rPr>
              <w:tab/>
            </w:r>
            <w:r>
              <w:rPr>
                <w:rStyle w:val="IndexLink"/>
              </w:rPr>
              <w:t>263</w:t>
            </w:r>
          </w:hyperlink>
        </w:p>
        <w:p>
          <w:pPr>
            <w:pStyle w:val="Contents6"/>
            <w:tabs>
              <w:tab w:val="clear" w:pos="7609"/>
              <w:tab w:val="right" w:pos="9026" w:leader="dot"/>
            </w:tabs>
            <w:rPr/>
          </w:pPr>
          <w:hyperlink w:anchor="__RefHeading___Toc78581_372815092">
            <w:r>
              <w:rPr>
                <w:webHidden/>
                <w:rStyle w:val="IndexLink"/>
                <w:rtl w:val="true"/>
              </w:rPr>
              <w:t>اشارات متون زرتشت به منجى</w:t>
            </w:r>
            <w:r>
              <w:rPr>
                <w:rStyle w:val="IndexLink"/>
                <w:rtl w:val="true"/>
              </w:rPr>
              <w:tab/>
            </w:r>
            <w:r>
              <w:rPr>
                <w:rStyle w:val="IndexLink"/>
              </w:rPr>
              <w:t>267</w:t>
            </w:r>
          </w:hyperlink>
        </w:p>
        <w:p>
          <w:pPr>
            <w:pStyle w:val="Contents6"/>
            <w:tabs>
              <w:tab w:val="clear" w:pos="7609"/>
              <w:tab w:val="right" w:pos="9026" w:leader="dot"/>
            </w:tabs>
            <w:rPr/>
          </w:pPr>
          <w:hyperlink w:anchor="__RefHeading___Toc78583_372815092">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78585_372815092">
            <w:r>
              <w:rPr>
                <w:webHidden/>
                <w:rStyle w:val="IndexLink"/>
                <w:rtl w:val="true"/>
              </w:rPr>
              <w:t>اوّل</w:t>
            </w:r>
            <w:r>
              <w:rPr>
                <w:rStyle w:val="IndexLink"/>
                <w:rtl w:val="true"/>
              </w:rPr>
              <w:t xml:space="preserve">: </w:t>
            </w:r>
            <w:r>
              <w:rPr>
                <w:rStyle w:val="IndexLink"/>
                <w:rtl w:val="true"/>
              </w:rPr>
              <w:t>آمدن منجى</w:t>
            </w:r>
            <w:r>
              <w:rPr>
                <w:rStyle w:val="IndexLink"/>
                <w:rtl w:val="true"/>
              </w:rPr>
              <w:tab/>
            </w:r>
            <w:r>
              <w:rPr>
                <w:rStyle w:val="IndexLink"/>
              </w:rPr>
              <w:t>267</w:t>
            </w:r>
          </w:hyperlink>
        </w:p>
        <w:p>
          <w:pPr>
            <w:pStyle w:val="Contents6"/>
            <w:tabs>
              <w:tab w:val="clear" w:pos="7609"/>
              <w:tab w:val="right" w:pos="9026" w:leader="dot"/>
            </w:tabs>
            <w:rPr/>
          </w:pPr>
          <w:hyperlink w:anchor="__RefHeading___Toc78587_372815092">
            <w:r>
              <w:rPr>
                <w:webHidden/>
                <w:rStyle w:val="IndexLink"/>
                <w:rtl w:val="true"/>
              </w:rPr>
              <w:t>دوّم</w:t>
            </w:r>
            <w:r>
              <w:rPr>
                <w:rStyle w:val="IndexLink"/>
                <w:rtl w:val="true"/>
              </w:rPr>
              <w:t xml:space="preserve">: </w:t>
            </w:r>
            <w:r>
              <w:rPr>
                <w:rStyle w:val="IndexLink"/>
                <w:rtl w:val="true"/>
              </w:rPr>
              <w:t>ويژگى هاى منجى</w:t>
            </w:r>
            <w:r>
              <w:rPr>
                <w:rStyle w:val="IndexLink"/>
                <w:rtl w:val="true"/>
              </w:rPr>
              <w:tab/>
            </w:r>
            <w:r>
              <w:rPr>
                <w:rStyle w:val="IndexLink"/>
              </w:rPr>
              <w:t>268</w:t>
            </w:r>
          </w:hyperlink>
        </w:p>
        <w:p>
          <w:pPr>
            <w:pStyle w:val="Contents6"/>
            <w:tabs>
              <w:tab w:val="clear" w:pos="7609"/>
              <w:tab w:val="right" w:pos="9026" w:leader="dot"/>
            </w:tabs>
            <w:rPr/>
          </w:pPr>
          <w:hyperlink w:anchor="__RefHeading___Toc78589_372815092">
            <w:r>
              <w:rPr>
                <w:webHidden/>
                <w:rStyle w:val="IndexLink"/>
                <w:rtl w:val="true"/>
              </w:rPr>
              <w:t>سوّم</w:t>
            </w:r>
            <w:r>
              <w:rPr>
                <w:rStyle w:val="IndexLink"/>
                <w:rtl w:val="true"/>
              </w:rPr>
              <w:t xml:space="preserve">: </w:t>
            </w:r>
            <w:r>
              <w:rPr>
                <w:rStyle w:val="IndexLink"/>
                <w:rtl w:val="true"/>
              </w:rPr>
              <w:t>ويژگى هاى زمان ظهور</w:t>
            </w:r>
            <w:r>
              <w:rPr>
                <w:rStyle w:val="IndexLink"/>
                <w:rtl w:val="true"/>
              </w:rPr>
              <w:tab/>
            </w:r>
            <w:r>
              <w:rPr>
                <w:rStyle w:val="IndexLink"/>
              </w:rPr>
              <w:t>270</w:t>
            </w:r>
          </w:hyperlink>
        </w:p>
        <w:p>
          <w:pPr>
            <w:pStyle w:val="Contents6"/>
            <w:tabs>
              <w:tab w:val="clear" w:pos="7609"/>
              <w:tab w:val="right" w:pos="9026" w:leader="dot"/>
            </w:tabs>
            <w:rPr/>
          </w:pPr>
          <w:hyperlink w:anchor="__RefHeading___Toc78591_372815092">
            <w:r>
              <w:rPr>
                <w:webHidden/>
                <w:rStyle w:val="IndexLink"/>
                <w:rtl w:val="true"/>
              </w:rPr>
              <w:t>چهارم</w:t>
            </w:r>
            <w:r>
              <w:rPr>
                <w:rStyle w:val="IndexLink"/>
                <w:rtl w:val="true"/>
              </w:rPr>
              <w:t xml:space="preserve">: </w:t>
            </w:r>
            <w:r>
              <w:rPr>
                <w:rStyle w:val="IndexLink"/>
                <w:rtl w:val="true"/>
              </w:rPr>
              <w:t>دوران قبل از ظهور</w:t>
            </w:r>
            <w:r>
              <w:rPr>
                <w:rStyle w:val="IndexLink"/>
                <w:rtl w:val="true"/>
              </w:rPr>
              <w:tab/>
            </w:r>
            <w:r>
              <w:rPr>
                <w:rStyle w:val="IndexLink"/>
              </w:rPr>
              <w:t>272</w:t>
            </w:r>
          </w:hyperlink>
        </w:p>
        <w:p>
          <w:pPr>
            <w:pStyle w:val="Contents6"/>
            <w:tabs>
              <w:tab w:val="clear" w:pos="7609"/>
              <w:tab w:val="right" w:pos="9026" w:leader="dot"/>
            </w:tabs>
            <w:rPr/>
          </w:pPr>
          <w:hyperlink w:anchor="__RefHeading___Toc78593_372815092">
            <w:r>
              <w:rPr>
                <w:webHidden/>
                <w:rStyle w:val="IndexLink"/>
                <w:rtl w:val="true"/>
              </w:rPr>
              <w:t>بشارتهاى بوديسم</w:t>
            </w:r>
            <w:r>
              <w:rPr>
                <w:rStyle w:val="IndexLink"/>
                <w:rtl w:val="true"/>
              </w:rPr>
              <w:tab/>
            </w:r>
            <w:r>
              <w:rPr>
                <w:rStyle w:val="IndexLink"/>
              </w:rPr>
              <w:t>273</w:t>
            </w:r>
          </w:hyperlink>
        </w:p>
        <w:p>
          <w:pPr>
            <w:pStyle w:val="Contents6"/>
            <w:tabs>
              <w:tab w:val="clear" w:pos="7609"/>
              <w:tab w:val="right" w:pos="9026" w:leader="dot"/>
            </w:tabs>
            <w:rPr/>
          </w:pPr>
          <w:hyperlink w:anchor="__RefHeading___Toc78595_372815092">
            <w:r>
              <w:rPr>
                <w:webHidden/>
                <w:rStyle w:val="IndexLink"/>
                <w:rtl w:val="true"/>
              </w:rPr>
              <w:t>بشارتهاى هندوييسم</w:t>
            </w:r>
            <w:r>
              <w:rPr>
                <w:rStyle w:val="IndexLink"/>
                <w:rtl w:val="true"/>
              </w:rPr>
              <w:tab/>
            </w:r>
            <w:r>
              <w:rPr>
                <w:rStyle w:val="IndexLink"/>
              </w:rPr>
              <w:t>275</w:t>
            </w:r>
          </w:hyperlink>
        </w:p>
        <w:p>
          <w:pPr>
            <w:pStyle w:val="Contents6"/>
            <w:tabs>
              <w:tab w:val="clear" w:pos="7609"/>
              <w:tab w:val="right" w:pos="9026" w:leader="dot"/>
            </w:tabs>
            <w:rPr/>
          </w:pPr>
          <w:hyperlink w:anchor="__RefHeading___Toc78597_372815092">
            <w:r>
              <w:rPr>
                <w:webHidden/>
                <w:rStyle w:val="IndexLink"/>
                <w:rtl w:val="true"/>
              </w:rPr>
              <w:t>نتيجه گيرى</w:t>
            </w:r>
            <w:r>
              <w:rPr>
                <w:rStyle w:val="IndexLink"/>
                <w:rtl w:val="true"/>
              </w:rPr>
              <w:tab/>
            </w:r>
            <w:r>
              <w:rPr>
                <w:rStyle w:val="IndexLink"/>
              </w:rPr>
              <w:t>278</w:t>
            </w:r>
          </w:hyperlink>
        </w:p>
        <w:p>
          <w:pPr>
            <w:pStyle w:val="Contents6"/>
            <w:tabs>
              <w:tab w:val="clear" w:pos="7609"/>
              <w:tab w:val="right" w:pos="9026" w:leader="dot"/>
            </w:tabs>
            <w:rPr/>
          </w:pPr>
          <w:hyperlink w:anchor="__RefHeading___Toc78599_372815092">
            <w:r>
              <w:rPr>
                <w:webHidden/>
                <w:rStyle w:val="IndexLink"/>
                <w:rtl w:val="true"/>
              </w:rPr>
              <w:t>نجات بخش از ديدگاه عقل</w:t>
            </w:r>
            <w:r>
              <w:rPr>
                <w:rStyle w:val="IndexLink"/>
                <w:rtl w:val="true"/>
              </w:rPr>
              <w:tab/>
            </w:r>
            <w:r>
              <w:rPr>
                <w:rStyle w:val="IndexLink"/>
              </w:rPr>
              <w:t>279</w:t>
            </w:r>
          </w:hyperlink>
        </w:p>
        <w:p>
          <w:pPr>
            <w:pStyle w:val="Contents2"/>
            <w:tabs>
              <w:tab w:val="clear" w:pos="8743"/>
              <w:tab w:val="right" w:pos="9026" w:leader="dot"/>
            </w:tabs>
            <w:rPr/>
          </w:pPr>
          <w:hyperlink w:anchor="__RefHeading___Toc78601_372815092">
            <w:r>
              <w:rPr>
                <w:webHidden/>
                <w:rStyle w:val="IndexLink"/>
                <w:rtl w:val="true"/>
              </w:rPr>
              <w:t>فصل هفتم</w:t>
            </w:r>
            <w:r>
              <w:rPr>
                <w:rStyle w:val="IndexLink"/>
                <w:rtl w:val="true"/>
              </w:rPr>
              <w:t xml:space="preserve">: </w:t>
            </w:r>
            <w:r>
              <w:rPr>
                <w:rStyle w:val="IndexLink"/>
                <w:rtl w:val="true"/>
              </w:rPr>
              <w:t xml:space="preserve">شبهاتى پيرامون ولادت و غيبت حضرت مهدى </w:t>
            </w:r>
            <w:r>
              <w:rPr>
                <w:rStyle w:val="IndexLink"/>
                <w:rtl w:val="true"/>
              </w:rPr>
              <w:t>(</w:t>
            </w:r>
            <w:r>
              <w:rPr>
                <w:rStyle w:val="IndexLink"/>
                <w:rtl w:val="true"/>
              </w:rPr>
              <w:t>عج</w:t>
            </w:r>
            <w:r>
              <w:rPr>
                <w:rStyle w:val="IndexLink"/>
                <w:rtl w:val="true"/>
              </w:rPr>
              <w:t>)</w:t>
              <w:tab/>
            </w:r>
            <w:r>
              <w:rPr>
                <w:rStyle w:val="IndexLink"/>
              </w:rPr>
              <w:t>282</w:t>
            </w:r>
          </w:hyperlink>
        </w:p>
        <w:p>
          <w:pPr>
            <w:pStyle w:val="Contents3"/>
            <w:tabs>
              <w:tab w:val="clear" w:pos="8459"/>
              <w:tab w:val="right" w:pos="9026" w:leader="dot"/>
            </w:tabs>
            <w:rPr/>
          </w:pPr>
          <w:hyperlink w:anchor="__RefHeading___Toc78603_372815092">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78605_372815092">
            <w:r>
              <w:rPr>
                <w:webHidden/>
                <w:rStyle w:val="IndexLink"/>
                <w:rtl w:val="true"/>
              </w:rPr>
              <w:t>شبهۀ اوّل</w:t>
            </w:r>
            <w:r>
              <w:rPr>
                <w:rStyle w:val="IndexLink"/>
                <w:rtl w:val="true"/>
              </w:rPr>
              <w:t>-</w:t>
            </w:r>
            <w:r>
              <w:rPr>
                <w:rStyle w:val="IndexLink"/>
                <w:rtl w:val="true"/>
              </w:rPr>
              <w:t xml:space="preserve">ساختگى بودن ولادت حضرت مهدى </w:t>
            </w:r>
            <w:r>
              <w:rPr>
                <w:rStyle w:val="IndexLink"/>
                <w:rtl w:val="true"/>
              </w:rPr>
              <w:t>(</w:t>
            </w:r>
            <w:r>
              <w:rPr>
                <w:rStyle w:val="IndexLink"/>
                <w:rtl w:val="true"/>
              </w:rPr>
              <w:t>عج</w:t>
            </w:r>
            <w:r>
              <w:rPr>
                <w:rStyle w:val="IndexLink"/>
                <w:rtl w:val="true"/>
              </w:rPr>
              <w:t xml:space="preserve">) </w:t>
            </w:r>
            <w:r>
              <w:rPr>
                <w:rStyle w:val="IndexLink"/>
                <w:rtl w:val="true"/>
              </w:rPr>
              <w:t>به اعتقاد</w:t>
            </w:r>
            <w:r>
              <w:rPr>
                <w:rStyle w:val="IndexLink"/>
                <w:rtl w:val="true"/>
              </w:rPr>
              <w:tab/>
            </w:r>
            <w:r>
              <w:rPr>
                <w:rStyle w:val="IndexLink"/>
              </w:rPr>
              <w:t>283</w:t>
            </w:r>
          </w:hyperlink>
        </w:p>
        <w:p>
          <w:pPr>
            <w:pStyle w:val="Contents4"/>
            <w:tabs>
              <w:tab w:val="clear" w:pos="8176"/>
              <w:tab w:val="right" w:pos="9026" w:leader="dot"/>
            </w:tabs>
            <w:rPr/>
          </w:pPr>
          <w:hyperlink w:anchor="__RefHeading___Toc78607_372815092">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78609_372815092">
            <w:r>
              <w:rPr>
                <w:webHidden/>
                <w:rStyle w:val="IndexLink"/>
                <w:rtl w:val="true"/>
              </w:rPr>
              <w:t>پاسخ</w:t>
            </w:r>
            <w:r>
              <w:rPr>
                <w:rStyle w:val="IndexLink"/>
                <w:rtl w:val="true"/>
              </w:rPr>
              <w:tab/>
            </w:r>
            <w:r>
              <w:rPr>
                <w:rStyle w:val="IndexLink"/>
              </w:rPr>
              <w:t>283</w:t>
            </w:r>
          </w:hyperlink>
        </w:p>
        <w:p>
          <w:pPr>
            <w:pStyle w:val="Contents4"/>
            <w:tabs>
              <w:tab w:val="clear" w:pos="8176"/>
              <w:tab w:val="right" w:pos="9026" w:leader="dot"/>
            </w:tabs>
            <w:rPr/>
          </w:pPr>
          <w:hyperlink w:anchor="__RefHeading___Toc78611_372815092">
            <w:r>
              <w:rPr>
                <w:webHidden/>
                <w:rStyle w:val="IndexLink"/>
                <w:rtl w:val="true"/>
              </w:rPr>
              <w:t>چند نكته</w:t>
            </w:r>
            <w:r>
              <w:rPr>
                <w:rStyle w:val="IndexLink"/>
                <w:rtl w:val="true"/>
              </w:rPr>
              <w:tab/>
            </w:r>
            <w:r>
              <w:rPr>
                <w:rStyle w:val="IndexLink"/>
              </w:rPr>
              <w:t>285</w:t>
            </w:r>
          </w:hyperlink>
        </w:p>
        <w:p>
          <w:pPr>
            <w:pStyle w:val="Contents5"/>
            <w:tabs>
              <w:tab w:val="clear" w:pos="7892"/>
              <w:tab w:val="right" w:pos="9026" w:leader="dot"/>
            </w:tabs>
            <w:rPr/>
          </w:pPr>
          <w:hyperlink w:anchor="__RefHeading___Toc78613_372815092">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78615_372815092">
            <w:r>
              <w:rPr>
                <w:webHidden/>
                <w:rStyle w:val="IndexLink"/>
                <w:rtl w:val="true"/>
              </w:rPr>
              <w:t>نكتۀ اوّل</w:t>
            </w:r>
            <w:r>
              <w:rPr>
                <w:rStyle w:val="IndexLink"/>
                <w:rtl w:val="true"/>
              </w:rPr>
              <w:t>-</w:t>
            </w:r>
            <w:r>
              <w:rPr>
                <w:rStyle w:val="IndexLink"/>
                <w:rtl w:val="true"/>
              </w:rPr>
              <w:t xml:space="preserve">تصريح به ولادت حضرت مهدى </w:t>
            </w:r>
            <w:r>
              <w:rPr>
                <w:rStyle w:val="IndexLink"/>
                <w:rtl w:val="true"/>
              </w:rPr>
              <w:t>(</w:t>
            </w:r>
            <w:r>
              <w:rPr>
                <w:rStyle w:val="IndexLink"/>
                <w:rtl w:val="true"/>
              </w:rPr>
              <w:t>عج</w:t>
            </w:r>
            <w:r>
              <w:rPr>
                <w:rStyle w:val="IndexLink"/>
                <w:rtl w:val="true"/>
              </w:rPr>
              <w:t xml:space="preserve">) </w:t>
            </w:r>
            <w:r>
              <w:rPr>
                <w:rStyle w:val="IndexLink"/>
                <w:rtl w:val="true"/>
              </w:rPr>
              <w:t>در كتابهاى مورد 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78617_372815092">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78619_372815092">
            <w:r>
              <w:rPr>
                <w:webHidden/>
                <w:rStyle w:val="IndexLink"/>
                <w:rtl w:val="true"/>
              </w:rPr>
              <w:t>ناآشنايى نويسنده با كتب شيعه</w:t>
            </w:r>
            <w:r>
              <w:rPr>
                <w:rStyle w:val="IndexLink"/>
                <w:rtl w:val="true"/>
              </w:rPr>
              <w:tab/>
            </w:r>
            <w:r>
              <w:rPr>
                <w:rStyle w:val="IndexLink"/>
              </w:rPr>
              <w:t>286</w:t>
            </w:r>
          </w:hyperlink>
        </w:p>
        <w:p>
          <w:pPr>
            <w:pStyle w:val="Contents5"/>
            <w:tabs>
              <w:tab w:val="clear" w:pos="7892"/>
              <w:tab w:val="right" w:pos="9026" w:leader="dot"/>
            </w:tabs>
            <w:rPr/>
          </w:pPr>
          <w:hyperlink w:anchor="__RefHeading___Toc78621_372815092">
            <w:r>
              <w:rPr>
                <w:webHidden/>
                <w:rStyle w:val="IndexLink"/>
                <w:rtl w:val="true"/>
              </w:rPr>
              <w:t>نكتۀ دوّم</w:t>
            </w:r>
            <w:r>
              <w:rPr>
                <w:rStyle w:val="IndexLink"/>
                <w:rtl w:val="true"/>
              </w:rPr>
              <w:t>-</w:t>
            </w:r>
            <w:r>
              <w:rPr>
                <w:rStyle w:val="IndexLink"/>
                <w:rtl w:val="true"/>
              </w:rPr>
              <w:t xml:space="preserve">ولادت و غيبت حضرت مهدى </w:t>
            </w:r>
            <w:r>
              <w:rPr>
                <w:rStyle w:val="IndexLink"/>
                <w:rtl w:val="true"/>
              </w:rPr>
              <w:t>(</w:t>
            </w:r>
            <w:r>
              <w:rPr>
                <w:rStyle w:val="IndexLink"/>
                <w:rtl w:val="true"/>
              </w:rPr>
              <w:t>عج</w:t>
            </w:r>
            <w:r>
              <w:rPr>
                <w:rStyle w:val="IndexLink"/>
                <w:rtl w:val="true"/>
              </w:rPr>
              <w:t xml:space="preserve">) </w:t>
            </w:r>
            <w:r>
              <w:rPr>
                <w:rStyle w:val="IndexLink"/>
                <w:rtl w:val="true"/>
              </w:rPr>
              <w:t>در روايات اهل سنّت</w:t>
            </w:r>
            <w:r>
              <w:rPr>
                <w:rStyle w:val="IndexLink"/>
                <w:rtl w:val="true"/>
              </w:rPr>
              <w:tab/>
            </w:r>
            <w:r>
              <w:rPr>
                <w:rStyle w:val="IndexLink"/>
              </w:rPr>
              <w:t>289</w:t>
            </w:r>
          </w:hyperlink>
        </w:p>
        <w:p>
          <w:pPr>
            <w:pStyle w:val="Contents6"/>
            <w:tabs>
              <w:tab w:val="clear" w:pos="7609"/>
              <w:tab w:val="right" w:pos="9026" w:leader="dot"/>
            </w:tabs>
            <w:rPr/>
          </w:pPr>
          <w:hyperlink w:anchor="__RefHeading___Toc78623_372815092">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78625_372815092">
            <w:r>
              <w:rPr>
                <w:webHidden/>
                <w:rStyle w:val="IndexLink"/>
                <w:rtl w:val="true"/>
              </w:rPr>
              <w:t>سؤال و پاسخ</w:t>
            </w:r>
            <w:r>
              <w:rPr>
                <w:rStyle w:val="IndexLink"/>
                <w:rtl w:val="true"/>
              </w:rPr>
              <w:tab/>
            </w:r>
            <w:r>
              <w:rPr>
                <w:rStyle w:val="IndexLink"/>
              </w:rPr>
              <w:t>293</w:t>
            </w:r>
          </w:hyperlink>
        </w:p>
        <w:p>
          <w:pPr>
            <w:pStyle w:val="Contents5"/>
            <w:tabs>
              <w:tab w:val="clear" w:pos="7892"/>
              <w:tab w:val="right" w:pos="9026" w:leader="dot"/>
            </w:tabs>
            <w:rPr/>
          </w:pPr>
          <w:hyperlink w:anchor="__RefHeading___Toc78627_372815092">
            <w:r>
              <w:rPr>
                <w:webHidden/>
                <w:rStyle w:val="IndexLink"/>
                <w:rtl w:val="true"/>
              </w:rPr>
              <w:t>نكتۀ سوّم</w:t>
            </w:r>
            <w:r>
              <w:rPr>
                <w:rStyle w:val="IndexLink"/>
                <w:rtl w:val="true"/>
              </w:rPr>
              <w:t>-</w:t>
            </w:r>
            <w:r>
              <w:rPr>
                <w:rStyle w:val="IndexLink"/>
                <w:rtl w:val="true"/>
              </w:rPr>
              <w:t>دلالت قرآن بر حجيّت عترت</w:t>
            </w:r>
            <w:r>
              <w:rPr>
                <w:rStyle w:val="IndexLink"/>
                <w:rtl w:val="true"/>
              </w:rPr>
              <w:tab/>
            </w:r>
            <w:r>
              <w:rPr>
                <w:rStyle w:val="IndexLink"/>
              </w:rPr>
              <w:t>296</w:t>
            </w:r>
          </w:hyperlink>
        </w:p>
        <w:p>
          <w:pPr>
            <w:pStyle w:val="Contents5"/>
            <w:tabs>
              <w:tab w:val="clear" w:pos="7892"/>
              <w:tab w:val="right" w:pos="9026" w:leader="dot"/>
            </w:tabs>
            <w:rPr/>
          </w:pPr>
          <w:hyperlink w:anchor="__RefHeading___Toc78629_372815092">
            <w:r>
              <w:rPr>
                <w:webHidden/>
                <w:rStyle w:val="IndexLink"/>
                <w:rtl w:val="true"/>
              </w:rPr>
              <w:t>نكتۀ چهارم</w:t>
            </w:r>
            <w:r>
              <w:rPr>
                <w:rStyle w:val="IndexLink"/>
                <w:rtl w:val="true"/>
              </w:rPr>
              <w:t>-</w:t>
            </w:r>
            <w:r>
              <w:rPr>
                <w:rStyle w:val="IndexLink"/>
                <w:rtl w:val="true"/>
              </w:rPr>
              <w:t xml:space="preserve">تصريح بزرگان اهل سنّت بر ولادت حضرت مهدى </w:t>
            </w:r>
            <w:r>
              <w:rPr>
                <w:rStyle w:val="IndexLink"/>
                <w:rtl w:val="true"/>
              </w:rPr>
              <w:t>(</w:t>
            </w:r>
            <w:r>
              <w:rPr>
                <w:rStyle w:val="IndexLink"/>
                <w:rtl w:val="true"/>
              </w:rPr>
              <w:t>عج</w:t>
            </w:r>
            <w:r>
              <w:rPr>
                <w:rStyle w:val="IndexLink"/>
                <w:rtl w:val="true"/>
              </w:rPr>
              <w:t>)</w:t>
              <w:tab/>
            </w:r>
            <w:r>
              <w:rPr>
                <w:rStyle w:val="IndexLink"/>
              </w:rPr>
              <w:t>297</w:t>
            </w:r>
          </w:hyperlink>
        </w:p>
        <w:p>
          <w:pPr>
            <w:pStyle w:val="Contents3"/>
            <w:tabs>
              <w:tab w:val="clear" w:pos="8459"/>
              <w:tab w:val="right" w:pos="9026" w:leader="dot"/>
            </w:tabs>
            <w:rPr/>
          </w:pPr>
          <w:hyperlink w:anchor="__RefHeading___Toc78631_372815092">
            <w:r>
              <w:rPr>
                <w:webHidden/>
                <w:rStyle w:val="IndexLink"/>
                <w:rtl w:val="true"/>
              </w:rPr>
              <w:t>شبهۀ دوّم</w:t>
            </w:r>
            <w:r>
              <w:rPr>
                <w:rStyle w:val="IndexLink"/>
                <w:rtl w:val="true"/>
              </w:rPr>
              <w:t xml:space="preserve">: </w:t>
            </w:r>
            <w:r>
              <w:rPr>
                <w:rStyle w:val="IndexLink"/>
                <w:rtl w:val="true"/>
              </w:rPr>
              <w:t xml:space="preserve">مخفى ماندن تولد مهدى </w:t>
            </w:r>
            <w:r>
              <w:rPr>
                <w:rStyle w:val="IndexLink"/>
                <w:rtl w:val="true"/>
              </w:rPr>
              <w:t>(</w:t>
            </w:r>
            <w:r>
              <w:rPr>
                <w:rStyle w:val="IndexLink"/>
                <w:rtl w:val="true"/>
              </w:rPr>
              <w:t>عج</w:t>
            </w:r>
            <w:r>
              <w:rPr>
                <w:rStyle w:val="IndexLink"/>
                <w:rtl w:val="true"/>
              </w:rPr>
              <w:t xml:space="preserve">) </w:t>
            </w:r>
            <w:r>
              <w:rPr>
                <w:rStyle w:val="IndexLink"/>
                <w:rtl w:val="true"/>
              </w:rPr>
              <w:t>از چشم بنى هاشم</w:t>
            </w:r>
            <w:r>
              <w:rPr>
                <w:rStyle w:val="IndexLink"/>
                <w:rtl w:val="true"/>
              </w:rPr>
              <w:tab/>
            </w:r>
            <w:r>
              <w:rPr>
                <w:rStyle w:val="IndexLink"/>
              </w:rPr>
              <w:t>297</w:t>
            </w:r>
          </w:hyperlink>
        </w:p>
        <w:p>
          <w:pPr>
            <w:pStyle w:val="Contents4"/>
            <w:tabs>
              <w:tab w:val="clear" w:pos="8176"/>
              <w:tab w:val="right" w:pos="9026" w:leader="dot"/>
            </w:tabs>
            <w:rPr/>
          </w:pPr>
          <w:hyperlink w:anchor="__RefHeading___Toc78633_372815092">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78635_372815092">
            <w:r>
              <w:rPr>
                <w:webHidden/>
                <w:rStyle w:val="IndexLink"/>
                <w:rtl w:val="true"/>
              </w:rPr>
              <w:t>پاسخ</w:t>
            </w:r>
            <w:r>
              <w:rPr>
                <w:rStyle w:val="IndexLink"/>
                <w:rtl w:val="true"/>
              </w:rPr>
              <w:tab/>
            </w:r>
            <w:r>
              <w:rPr>
                <w:rStyle w:val="IndexLink"/>
              </w:rPr>
              <w:t>297</w:t>
            </w:r>
          </w:hyperlink>
        </w:p>
        <w:p>
          <w:pPr>
            <w:pStyle w:val="Contents5"/>
            <w:tabs>
              <w:tab w:val="clear" w:pos="7892"/>
              <w:tab w:val="right" w:pos="9026" w:leader="dot"/>
            </w:tabs>
            <w:rPr/>
          </w:pPr>
          <w:hyperlink w:anchor="__RefHeading___Toc78637_372815092">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78639_372815092">
            <w:r>
              <w:rPr>
                <w:webHidden/>
                <w:rStyle w:val="IndexLink"/>
                <w:rtl w:val="true"/>
              </w:rPr>
              <w:t>الف</w:t>
            </w:r>
            <w:r>
              <w:rPr>
                <w:rStyle w:val="IndexLink"/>
                <w:rtl w:val="true"/>
              </w:rPr>
              <w:t xml:space="preserve">: </w:t>
            </w:r>
            <w:r>
              <w:rPr>
                <w:rStyle w:val="IndexLink"/>
                <w:rtl w:val="true"/>
              </w:rPr>
              <w:t>حساسيت حكومت و مخفى نمودن ولادت</w:t>
            </w:r>
            <w:r>
              <w:rPr>
                <w:rStyle w:val="IndexLink"/>
                <w:rtl w:val="true"/>
              </w:rPr>
              <w:tab/>
            </w:r>
            <w:r>
              <w:rPr>
                <w:rStyle w:val="IndexLink"/>
              </w:rPr>
              <w:t>297</w:t>
            </w:r>
          </w:hyperlink>
        </w:p>
        <w:p>
          <w:pPr>
            <w:pStyle w:val="Contents5"/>
            <w:tabs>
              <w:tab w:val="clear" w:pos="7892"/>
              <w:tab w:val="right" w:pos="9026" w:leader="dot"/>
            </w:tabs>
            <w:rPr/>
          </w:pPr>
          <w:hyperlink w:anchor="__RefHeading___Toc78641_372815092">
            <w:r>
              <w:rPr>
                <w:webHidden/>
                <w:rStyle w:val="IndexLink"/>
                <w:rtl w:val="true"/>
              </w:rPr>
              <w:t>ب</w:t>
            </w:r>
            <w:r>
              <w:rPr>
                <w:rStyle w:val="IndexLink"/>
                <w:rtl w:val="true"/>
              </w:rPr>
              <w:t xml:space="preserve">: </w:t>
            </w:r>
            <w:r>
              <w:rPr>
                <w:rStyle w:val="IndexLink"/>
                <w:rtl w:val="true"/>
              </w:rPr>
              <w:t xml:space="preserve">ويژگى هاى حضرت مهدى </w:t>
            </w:r>
            <w:r>
              <w:rPr>
                <w:rStyle w:val="IndexLink"/>
                <w:rtl w:val="true"/>
              </w:rPr>
              <w:t>(</w:t>
            </w:r>
            <w:r>
              <w:rPr>
                <w:rStyle w:val="IndexLink"/>
                <w:rtl w:val="true"/>
              </w:rPr>
              <w:t>عج</w:t>
            </w:r>
            <w:r>
              <w:rPr>
                <w:rStyle w:val="IndexLink"/>
                <w:rtl w:val="true"/>
              </w:rPr>
              <w:t xml:space="preserve">) </w:t>
            </w:r>
            <w:r>
              <w:rPr>
                <w:rStyle w:val="IndexLink"/>
                <w:rtl w:val="true"/>
              </w:rPr>
              <w:t>در اخبار شيعه و سنّى</w:t>
            </w:r>
            <w:r>
              <w:rPr>
                <w:rStyle w:val="IndexLink"/>
                <w:rtl w:val="true"/>
              </w:rPr>
              <w:tab/>
            </w:r>
            <w:r>
              <w:rPr>
                <w:rStyle w:val="IndexLink"/>
              </w:rPr>
              <w:t>298</w:t>
            </w:r>
          </w:hyperlink>
        </w:p>
        <w:p>
          <w:pPr>
            <w:pStyle w:val="Contents5"/>
            <w:tabs>
              <w:tab w:val="clear" w:pos="7892"/>
              <w:tab w:val="right" w:pos="9026" w:leader="dot"/>
            </w:tabs>
            <w:rPr/>
          </w:pPr>
          <w:hyperlink w:anchor="__RefHeading___Toc78643_372815092">
            <w:r>
              <w:rPr>
                <w:webHidden/>
                <w:rStyle w:val="IndexLink"/>
                <w:rtl w:val="true"/>
              </w:rPr>
              <w:t>ج</w:t>
            </w:r>
            <w:r>
              <w:rPr>
                <w:rStyle w:val="IndexLink"/>
                <w:rtl w:val="true"/>
              </w:rPr>
              <w:t xml:space="preserve">: </w:t>
            </w:r>
            <w:r>
              <w:rPr>
                <w:rStyle w:val="IndexLink"/>
                <w:rtl w:val="true"/>
              </w:rPr>
              <w:t>حوادث غير عادى زمان ظهور در اخبار اهل سنّت</w:t>
            </w:r>
            <w:r>
              <w:rPr>
                <w:rStyle w:val="IndexLink"/>
                <w:rtl w:val="true"/>
              </w:rPr>
              <w:tab/>
            </w:r>
            <w:r>
              <w:rPr>
                <w:rStyle w:val="IndexLink"/>
              </w:rPr>
              <w:t>299</w:t>
            </w:r>
          </w:hyperlink>
        </w:p>
        <w:p>
          <w:pPr>
            <w:pStyle w:val="Contents5"/>
            <w:tabs>
              <w:tab w:val="clear" w:pos="7892"/>
              <w:tab w:val="right" w:pos="9026" w:leader="dot"/>
            </w:tabs>
            <w:rPr/>
          </w:pPr>
          <w:hyperlink w:anchor="__RefHeading___Toc78645_372815092">
            <w:r>
              <w:rPr>
                <w:webHidden/>
                <w:rStyle w:val="IndexLink"/>
                <w:rtl w:val="true"/>
              </w:rPr>
              <w:t>د</w:t>
            </w:r>
            <w:r>
              <w:rPr>
                <w:rStyle w:val="IndexLink"/>
                <w:rtl w:val="true"/>
              </w:rPr>
              <w:t>-</w:t>
            </w:r>
            <w:r>
              <w:rPr>
                <w:rStyle w:val="IndexLink"/>
                <w:rtl w:val="true"/>
              </w:rPr>
              <w:t>تكرار سنن امتهاى گذشته</w:t>
            </w:r>
            <w:r>
              <w:rPr>
                <w:rStyle w:val="IndexLink"/>
                <w:rtl w:val="true"/>
              </w:rPr>
              <w:tab/>
            </w:r>
            <w:r>
              <w:rPr>
                <w:rStyle w:val="IndexLink"/>
              </w:rPr>
              <w:t>303</w:t>
            </w:r>
          </w:hyperlink>
        </w:p>
        <w:p>
          <w:pPr>
            <w:pStyle w:val="Contents6"/>
            <w:tabs>
              <w:tab w:val="clear" w:pos="7609"/>
              <w:tab w:val="right" w:pos="9026" w:leader="dot"/>
            </w:tabs>
            <w:rPr/>
          </w:pPr>
          <w:hyperlink w:anchor="__RefHeading___Toc78647_372815092">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78649_372815092">
            <w:r>
              <w:rPr>
                <w:webHidden/>
                <w:rStyle w:val="IndexLink"/>
                <w:rtl w:val="true"/>
              </w:rPr>
              <w:t>روايات اهل سنّت</w:t>
            </w:r>
            <w:r>
              <w:rPr>
                <w:rStyle w:val="IndexLink"/>
                <w:rtl w:val="true"/>
              </w:rPr>
              <w:tab/>
            </w:r>
            <w:r>
              <w:rPr>
                <w:rStyle w:val="IndexLink"/>
              </w:rPr>
              <w:t>303</w:t>
            </w:r>
          </w:hyperlink>
        </w:p>
        <w:p>
          <w:pPr>
            <w:pStyle w:val="Contents6"/>
            <w:tabs>
              <w:tab w:val="clear" w:pos="7609"/>
              <w:tab w:val="right" w:pos="9026" w:leader="dot"/>
            </w:tabs>
            <w:rPr/>
          </w:pPr>
          <w:hyperlink w:anchor="__RefHeading___Toc78651_372815092">
            <w:r>
              <w:rPr>
                <w:webHidden/>
                <w:rStyle w:val="IndexLink"/>
                <w:rtl w:val="true"/>
              </w:rPr>
              <w:t>روايات شيعه</w:t>
            </w:r>
            <w:r>
              <w:rPr>
                <w:rStyle w:val="IndexLink"/>
                <w:rtl w:val="true"/>
              </w:rPr>
              <w:tab/>
            </w:r>
            <w:r>
              <w:rPr>
                <w:rStyle w:val="IndexLink"/>
              </w:rPr>
              <w:t>304</w:t>
            </w:r>
          </w:hyperlink>
        </w:p>
        <w:p>
          <w:pPr>
            <w:pStyle w:val="Contents3"/>
            <w:tabs>
              <w:tab w:val="clear" w:pos="8459"/>
              <w:tab w:val="right" w:pos="9026" w:leader="dot"/>
            </w:tabs>
            <w:rPr/>
          </w:pPr>
          <w:hyperlink w:anchor="__RefHeading___Toc78653_372815092">
            <w:r>
              <w:rPr>
                <w:webHidden/>
                <w:rStyle w:val="IndexLink"/>
                <w:rtl w:val="true"/>
              </w:rPr>
              <w:t>شبهۀ سوّم</w:t>
            </w:r>
            <w:r>
              <w:rPr>
                <w:rStyle w:val="IndexLink"/>
                <w:rtl w:val="true"/>
              </w:rPr>
              <w:t xml:space="preserve">: </w:t>
            </w:r>
            <w:r>
              <w:rPr>
                <w:rStyle w:val="IndexLink"/>
                <w:rtl w:val="true"/>
              </w:rPr>
              <w:t xml:space="preserve">اختلاف در تولد حضرت مهدى </w:t>
            </w:r>
            <w:r>
              <w:rPr>
                <w:rStyle w:val="IndexLink"/>
                <w:rtl w:val="true"/>
              </w:rPr>
              <w:t>(</w:t>
            </w:r>
            <w:r>
              <w:rPr>
                <w:rStyle w:val="IndexLink"/>
                <w:rtl w:val="true"/>
              </w:rPr>
              <w:t>عج</w:t>
            </w:r>
            <w:r>
              <w:rPr>
                <w:rStyle w:val="IndexLink"/>
                <w:rtl w:val="true"/>
              </w:rPr>
              <w:t>)</w:t>
              <w:tab/>
            </w:r>
            <w:r>
              <w:rPr>
                <w:rStyle w:val="IndexLink"/>
              </w:rPr>
              <w:t>305</w:t>
            </w:r>
          </w:hyperlink>
        </w:p>
        <w:p>
          <w:pPr>
            <w:pStyle w:val="Contents4"/>
            <w:tabs>
              <w:tab w:val="clear" w:pos="8176"/>
              <w:tab w:val="right" w:pos="9026" w:leader="dot"/>
            </w:tabs>
            <w:rPr/>
          </w:pPr>
          <w:hyperlink w:anchor="__RefHeading___Toc78655_372815092">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78657_372815092">
            <w:r>
              <w:rPr>
                <w:webHidden/>
                <w:rStyle w:val="IndexLink"/>
                <w:rtl w:val="true"/>
              </w:rPr>
              <w:t>پاسخ</w:t>
            </w:r>
            <w:r>
              <w:rPr>
                <w:rStyle w:val="IndexLink"/>
                <w:rtl w:val="true"/>
              </w:rPr>
              <w:tab/>
            </w:r>
            <w:r>
              <w:rPr>
                <w:rStyle w:val="IndexLink"/>
              </w:rPr>
              <w:t>306</w:t>
            </w:r>
          </w:hyperlink>
        </w:p>
        <w:p>
          <w:pPr>
            <w:pStyle w:val="Contents2"/>
            <w:tabs>
              <w:tab w:val="clear" w:pos="8743"/>
              <w:tab w:val="right" w:pos="9026" w:leader="dot"/>
            </w:tabs>
            <w:rPr/>
          </w:pPr>
          <w:hyperlink w:anchor="__RefHeading___Toc78659_372815092">
            <w:r>
              <w:rPr>
                <w:webHidden/>
                <w:rStyle w:val="IndexLink"/>
                <w:rtl w:val="true"/>
              </w:rPr>
              <w:t>فصل هشتم</w:t>
            </w:r>
            <w:r>
              <w:rPr>
                <w:rStyle w:val="IndexLink"/>
                <w:rtl w:val="true"/>
              </w:rPr>
              <w:t xml:space="preserve">: </w:t>
            </w:r>
            <w:r>
              <w:rPr>
                <w:rStyle w:val="IndexLink"/>
                <w:rtl w:val="true"/>
              </w:rPr>
              <w:t xml:space="preserve">غيبت حضرت مهدى </w:t>
            </w:r>
            <w:r>
              <w:rPr>
                <w:rStyle w:val="IndexLink"/>
                <w:rtl w:val="true"/>
              </w:rPr>
              <w:t>(</w:t>
            </w:r>
            <w:r>
              <w:rPr>
                <w:rStyle w:val="IndexLink"/>
                <w:rtl w:val="true"/>
              </w:rPr>
              <w:t>عج</w:t>
            </w:r>
            <w:r>
              <w:rPr>
                <w:rStyle w:val="IndexLink"/>
                <w:rtl w:val="true"/>
              </w:rPr>
              <w:t xml:space="preserve">) </w:t>
            </w:r>
            <w:r>
              <w:rPr>
                <w:rStyle w:val="IndexLink"/>
                <w:rtl w:val="true"/>
              </w:rPr>
              <w:t>و ترس بر جان</w:t>
            </w:r>
            <w:r>
              <w:rPr>
                <w:rStyle w:val="IndexLink"/>
                <w:rtl w:val="true"/>
              </w:rPr>
              <w:tab/>
            </w:r>
            <w:r>
              <w:rPr>
                <w:rStyle w:val="IndexLink"/>
              </w:rPr>
              <w:t>307</w:t>
            </w:r>
          </w:hyperlink>
        </w:p>
        <w:p>
          <w:pPr>
            <w:pStyle w:val="Contents3"/>
            <w:tabs>
              <w:tab w:val="clear" w:pos="8459"/>
              <w:tab w:val="right" w:pos="9026" w:leader="dot"/>
            </w:tabs>
            <w:rPr/>
          </w:pPr>
          <w:hyperlink w:anchor="__RefHeading___Toc78661_372815092">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78663_372815092">
            <w:r>
              <w:rPr>
                <w:webHidden/>
                <w:rStyle w:val="IndexLink"/>
                <w:rtl w:val="true"/>
              </w:rPr>
              <w:t>محور اوّل</w:t>
            </w:r>
            <w:r>
              <w:rPr>
                <w:rStyle w:val="IndexLink"/>
                <w:rtl w:val="true"/>
              </w:rPr>
              <w:t xml:space="preserve">: </w:t>
            </w:r>
            <w:r>
              <w:rPr>
                <w:rStyle w:val="IndexLink"/>
                <w:rtl w:val="true"/>
              </w:rPr>
              <w:t>قرآن و ترس بر جان</w:t>
            </w:r>
            <w:r>
              <w:rPr>
                <w:rStyle w:val="IndexLink"/>
                <w:rtl w:val="true"/>
              </w:rPr>
              <w:tab/>
            </w:r>
            <w:r>
              <w:rPr>
                <w:rStyle w:val="IndexLink"/>
              </w:rPr>
              <w:t>309</w:t>
            </w:r>
          </w:hyperlink>
        </w:p>
        <w:p>
          <w:pPr>
            <w:pStyle w:val="Contents3"/>
            <w:tabs>
              <w:tab w:val="clear" w:pos="8459"/>
              <w:tab w:val="right" w:pos="9026" w:leader="dot"/>
            </w:tabs>
            <w:rPr/>
          </w:pPr>
          <w:hyperlink w:anchor="__RefHeading___Toc78665_372815092">
            <w:r>
              <w:rPr>
                <w:webHidden/>
                <w:rStyle w:val="IndexLink"/>
                <w:rtl w:val="true"/>
              </w:rPr>
              <w:t>محور دوّم</w:t>
            </w:r>
            <w:r>
              <w:rPr>
                <w:rStyle w:val="IndexLink"/>
                <w:rtl w:val="true"/>
              </w:rPr>
              <w:t xml:space="preserve">: </w:t>
            </w:r>
            <w:r>
              <w:rPr>
                <w:rStyle w:val="IndexLink"/>
                <w:rtl w:val="true"/>
              </w:rPr>
              <w:t>نصرت الهى و زمينه هاى آن</w:t>
            </w:r>
            <w:r>
              <w:rPr>
                <w:rStyle w:val="IndexLink"/>
                <w:rtl w:val="true"/>
              </w:rPr>
              <w:tab/>
            </w:r>
            <w:r>
              <w:rPr>
                <w:rStyle w:val="IndexLink"/>
              </w:rPr>
              <w:t>310</w:t>
            </w:r>
          </w:hyperlink>
        </w:p>
        <w:p>
          <w:pPr>
            <w:pStyle w:val="Contents4"/>
            <w:tabs>
              <w:tab w:val="clear" w:pos="8176"/>
              <w:tab w:val="right" w:pos="9026" w:leader="dot"/>
            </w:tabs>
            <w:rPr/>
          </w:pPr>
          <w:hyperlink w:anchor="__RefHeading___Toc78667_372815092">
            <w:r>
              <w:rPr>
                <w:webHidden/>
                <w:rStyle w:val="IndexLink"/>
                <w:rtl w:val="true"/>
              </w:rPr>
              <w:t>سؤال</w:t>
            </w:r>
            <w:r>
              <w:rPr>
                <w:rStyle w:val="IndexLink"/>
                <w:rtl w:val="true"/>
              </w:rPr>
              <w:t>:</w:t>
              <w:tab/>
            </w:r>
            <w:r>
              <w:rPr>
                <w:rStyle w:val="IndexLink"/>
              </w:rPr>
              <w:t>310</w:t>
            </w:r>
          </w:hyperlink>
        </w:p>
        <w:p>
          <w:pPr>
            <w:pStyle w:val="Contents4"/>
            <w:tabs>
              <w:tab w:val="clear" w:pos="8176"/>
              <w:tab w:val="right" w:pos="9026" w:leader="dot"/>
            </w:tabs>
            <w:rPr/>
          </w:pPr>
          <w:hyperlink w:anchor="__RefHeading___Toc78669_372815092">
            <w:r>
              <w:rPr>
                <w:webHidden/>
                <w:rStyle w:val="IndexLink"/>
                <w:rtl w:val="true"/>
              </w:rPr>
              <w:t>پاسخ</w:t>
            </w:r>
            <w:r>
              <w:rPr>
                <w:rStyle w:val="IndexLink"/>
                <w:rtl w:val="true"/>
              </w:rPr>
              <w:t>:</w:t>
              <w:tab/>
            </w:r>
            <w:r>
              <w:rPr>
                <w:rStyle w:val="IndexLink"/>
              </w:rPr>
              <w:t>311</w:t>
            </w:r>
          </w:hyperlink>
        </w:p>
        <w:p>
          <w:pPr>
            <w:pStyle w:val="Contents4"/>
            <w:tabs>
              <w:tab w:val="clear" w:pos="8176"/>
              <w:tab w:val="right" w:pos="9026" w:leader="dot"/>
            </w:tabs>
            <w:rPr/>
          </w:pPr>
          <w:hyperlink w:anchor="__RefHeading___Toc78671_372815092">
            <w:r>
              <w:rPr>
                <w:webHidden/>
                <w:rStyle w:val="IndexLink"/>
                <w:rtl w:val="true"/>
              </w:rPr>
              <w:t>نقش ابتلائات در انقطاع بشر از غير خداوند</w:t>
            </w:r>
            <w:r>
              <w:rPr>
                <w:rStyle w:val="IndexLink"/>
                <w:rtl w:val="true"/>
              </w:rPr>
              <w:tab/>
            </w:r>
            <w:r>
              <w:rPr>
                <w:rStyle w:val="IndexLink"/>
              </w:rPr>
              <w:t>313</w:t>
            </w:r>
          </w:hyperlink>
        </w:p>
        <w:p>
          <w:pPr>
            <w:pStyle w:val="Contents5"/>
            <w:tabs>
              <w:tab w:val="clear" w:pos="7892"/>
              <w:tab w:val="right" w:pos="9026" w:leader="dot"/>
            </w:tabs>
            <w:rPr/>
          </w:pPr>
          <w:hyperlink w:anchor="__RefHeading___Toc78673_372815092">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78675_372815092">
            <w:r>
              <w:rPr>
                <w:webHidden/>
                <w:rStyle w:val="IndexLink"/>
              </w:rPr>
              <w:t>1</w:t>
            </w:r>
            <w:r>
              <w:rPr>
                <w:rStyle w:val="IndexLink"/>
                <w:rtl w:val="true"/>
              </w:rPr>
              <w:t>-</w:t>
            </w:r>
            <w:r>
              <w:rPr>
                <w:rStyle w:val="IndexLink"/>
                <w:rtl w:val="true"/>
              </w:rPr>
              <w:t>بن بست بشريت زمينه ساز ظهور</w:t>
            </w:r>
            <w:r>
              <w:rPr>
                <w:rStyle w:val="IndexLink"/>
                <w:rtl w:val="true"/>
              </w:rPr>
              <w:tab/>
            </w:r>
            <w:r>
              <w:rPr>
                <w:rStyle w:val="IndexLink"/>
              </w:rPr>
              <w:t>314</w:t>
            </w:r>
          </w:hyperlink>
        </w:p>
        <w:p>
          <w:pPr>
            <w:pStyle w:val="Contents5"/>
            <w:tabs>
              <w:tab w:val="clear" w:pos="7892"/>
              <w:tab w:val="right" w:pos="9026" w:leader="dot"/>
            </w:tabs>
            <w:rPr/>
          </w:pPr>
          <w:hyperlink w:anchor="__RefHeading___Toc78677_372815092">
            <w:r>
              <w:rPr>
                <w:webHidden/>
                <w:rStyle w:val="IndexLink"/>
              </w:rPr>
              <w:t>2</w:t>
            </w:r>
            <w:r>
              <w:rPr>
                <w:rStyle w:val="IndexLink"/>
                <w:rtl w:val="true"/>
              </w:rPr>
              <w:t>-</w:t>
            </w:r>
            <w:r>
              <w:rPr>
                <w:rStyle w:val="IndexLink"/>
                <w:rtl w:val="true"/>
              </w:rPr>
              <w:t>انقطاع از علل مادى و نزول نصرت الهى</w:t>
            </w:r>
            <w:r>
              <w:rPr>
                <w:rStyle w:val="IndexLink"/>
                <w:rtl w:val="true"/>
              </w:rPr>
              <w:tab/>
            </w:r>
            <w:r>
              <w:rPr>
                <w:rStyle w:val="IndexLink"/>
              </w:rPr>
              <w:t>316</w:t>
            </w:r>
          </w:hyperlink>
        </w:p>
        <w:p>
          <w:pPr>
            <w:pStyle w:val="Contents5"/>
            <w:tabs>
              <w:tab w:val="clear" w:pos="7892"/>
              <w:tab w:val="right" w:pos="9026" w:leader="dot"/>
            </w:tabs>
            <w:rPr/>
          </w:pPr>
          <w:hyperlink w:anchor="__RefHeading___Toc78679_372815092">
            <w:r>
              <w:rPr>
                <w:webHidden/>
                <w:rStyle w:val="IndexLink"/>
              </w:rPr>
              <w:t>3</w:t>
            </w:r>
            <w:r>
              <w:rPr>
                <w:rStyle w:val="IndexLink"/>
                <w:rtl w:val="true"/>
              </w:rPr>
              <w:t>-</w:t>
            </w:r>
            <w:r>
              <w:rPr>
                <w:rStyle w:val="IndexLink"/>
                <w:rtl w:val="true"/>
              </w:rPr>
              <w:t>انجام كارهاى بشرى به دست بشر</w:t>
            </w:r>
            <w:r>
              <w:rPr>
                <w:rStyle w:val="IndexLink"/>
                <w:rtl w:val="true"/>
              </w:rPr>
              <w:tab/>
            </w:r>
            <w:r>
              <w:rPr>
                <w:rStyle w:val="IndexLink"/>
              </w:rPr>
              <w:t>317</w:t>
            </w:r>
          </w:hyperlink>
        </w:p>
        <w:p>
          <w:pPr>
            <w:pStyle w:val="Contents5"/>
            <w:tabs>
              <w:tab w:val="clear" w:pos="7892"/>
              <w:tab w:val="right" w:pos="9026" w:leader="dot"/>
            </w:tabs>
            <w:rPr/>
          </w:pPr>
          <w:hyperlink w:anchor="__RefHeading___Toc78681_372815092">
            <w:r>
              <w:rPr>
                <w:webHidden/>
                <w:rStyle w:val="IndexLink"/>
              </w:rPr>
              <w:t>4</w:t>
            </w:r>
            <w:r>
              <w:rPr>
                <w:rStyle w:val="IndexLink"/>
                <w:rtl w:val="true"/>
              </w:rPr>
              <w:t>-</w:t>
            </w:r>
            <w:r>
              <w:rPr>
                <w:rStyle w:val="IndexLink"/>
                <w:rtl w:val="true"/>
              </w:rPr>
              <w:t xml:space="preserve">پيروزى حضرت مهدى </w:t>
            </w:r>
            <w:r>
              <w:rPr>
                <w:rStyle w:val="IndexLink"/>
                <w:rtl w:val="true"/>
              </w:rPr>
              <w:t>(</w:t>
            </w:r>
            <w:r>
              <w:rPr>
                <w:rStyle w:val="IndexLink"/>
                <w:rtl w:val="true"/>
              </w:rPr>
              <w:t>عج</w:t>
            </w:r>
            <w:r>
              <w:rPr>
                <w:rStyle w:val="IndexLink"/>
                <w:rtl w:val="true"/>
              </w:rPr>
              <w:t xml:space="preserve">) </w:t>
            </w:r>
            <w:r>
              <w:rPr>
                <w:rStyle w:val="IndexLink"/>
                <w:rtl w:val="true"/>
              </w:rPr>
              <w:t>با كمك يارانش</w:t>
            </w:r>
            <w:r>
              <w:rPr>
                <w:rStyle w:val="IndexLink"/>
                <w:rtl w:val="true"/>
              </w:rPr>
              <w:tab/>
            </w:r>
            <w:r>
              <w:rPr>
                <w:rStyle w:val="IndexLink"/>
              </w:rPr>
              <w:t>318</w:t>
            </w:r>
          </w:hyperlink>
        </w:p>
        <w:p>
          <w:pPr>
            <w:pStyle w:val="Contents3"/>
            <w:tabs>
              <w:tab w:val="clear" w:pos="8459"/>
              <w:tab w:val="right" w:pos="9026" w:leader="dot"/>
            </w:tabs>
            <w:rPr/>
          </w:pPr>
          <w:hyperlink w:anchor="__RefHeading___Toc78683_372815092">
            <w:r>
              <w:rPr>
                <w:webHidden/>
                <w:rStyle w:val="IndexLink"/>
                <w:rtl w:val="true"/>
              </w:rPr>
              <w:t>فصل نهم</w:t>
            </w:r>
            <w:r>
              <w:rPr>
                <w:rStyle w:val="IndexLink"/>
                <w:rtl w:val="true"/>
              </w:rPr>
              <w:t xml:space="preserve">: </w:t>
            </w:r>
            <w:r>
              <w:rPr>
                <w:rStyle w:val="IndexLink"/>
                <w:rtl w:val="true"/>
              </w:rPr>
              <w:t xml:space="preserve">انتفاع از حضرت مهدى </w:t>
            </w:r>
            <w:r>
              <w:rPr>
                <w:rStyle w:val="IndexLink"/>
                <w:rtl w:val="true"/>
              </w:rPr>
              <w:t>(</w:t>
            </w:r>
            <w:r>
              <w:rPr>
                <w:rStyle w:val="IndexLink"/>
                <w:rtl w:val="true"/>
              </w:rPr>
              <w:t>عج</w:t>
            </w:r>
            <w:r>
              <w:rPr>
                <w:rStyle w:val="IndexLink"/>
                <w:rtl w:val="true"/>
              </w:rPr>
              <w:t xml:space="preserve">) </w:t>
            </w:r>
            <w:r>
              <w:rPr>
                <w:rStyle w:val="IndexLink"/>
                <w:rtl w:val="true"/>
              </w:rPr>
              <w:t>در زمان غيبت</w:t>
            </w:r>
            <w:r>
              <w:rPr>
                <w:rStyle w:val="IndexLink"/>
                <w:rtl w:val="true"/>
              </w:rPr>
              <w:tab/>
            </w:r>
            <w:r>
              <w:rPr>
                <w:rStyle w:val="IndexLink"/>
              </w:rPr>
              <w:t>320</w:t>
            </w:r>
          </w:hyperlink>
        </w:p>
        <w:p>
          <w:pPr>
            <w:pStyle w:val="Contents4"/>
            <w:tabs>
              <w:tab w:val="clear" w:pos="8176"/>
              <w:tab w:val="right" w:pos="9026" w:leader="dot"/>
            </w:tabs>
            <w:rPr/>
          </w:pPr>
          <w:hyperlink w:anchor="__RefHeading___Toc78685_372815092">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78687_372815092">
            <w:r>
              <w:rPr>
                <w:webHidden/>
                <w:rStyle w:val="IndexLink"/>
                <w:rtl w:val="true"/>
              </w:rPr>
              <w:t>محور اوّل</w:t>
            </w:r>
            <w:r>
              <w:rPr>
                <w:rStyle w:val="IndexLink"/>
                <w:rtl w:val="true"/>
              </w:rPr>
              <w:t>-</w:t>
            </w:r>
            <w:r>
              <w:rPr>
                <w:rStyle w:val="IndexLink"/>
                <w:rtl w:val="true"/>
              </w:rPr>
              <w:t>اتهام نادرست به شيعه</w:t>
            </w:r>
            <w:r>
              <w:rPr>
                <w:rStyle w:val="IndexLink"/>
                <w:rtl w:val="true"/>
              </w:rPr>
              <w:tab/>
            </w:r>
            <w:r>
              <w:rPr>
                <w:rStyle w:val="IndexLink"/>
              </w:rPr>
              <w:t>321</w:t>
            </w:r>
          </w:hyperlink>
        </w:p>
        <w:p>
          <w:pPr>
            <w:pStyle w:val="Contents4"/>
            <w:tabs>
              <w:tab w:val="clear" w:pos="8176"/>
              <w:tab w:val="right" w:pos="9026" w:leader="dot"/>
            </w:tabs>
            <w:rPr/>
          </w:pPr>
          <w:hyperlink w:anchor="__RefHeading___Toc78689_372815092">
            <w:r>
              <w:rPr>
                <w:webHidden/>
                <w:rStyle w:val="IndexLink"/>
                <w:rtl w:val="true"/>
              </w:rPr>
              <w:t>محور دوّم</w:t>
            </w:r>
            <w:r>
              <w:rPr>
                <w:rStyle w:val="IndexLink"/>
                <w:rtl w:val="true"/>
              </w:rPr>
              <w:t>-</w:t>
            </w:r>
            <w:r>
              <w:rPr>
                <w:rStyle w:val="IndexLink"/>
                <w:rtl w:val="true"/>
              </w:rPr>
              <w:t xml:space="preserve">فوايد حضرت مهدى </w:t>
            </w:r>
            <w:r>
              <w:rPr>
                <w:rStyle w:val="IndexLink"/>
                <w:rtl w:val="true"/>
              </w:rPr>
              <w:t>(</w:t>
            </w:r>
            <w:r>
              <w:rPr>
                <w:rStyle w:val="IndexLink"/>
                <w:rtl w:val="true"/>
              </w:rPr>
              <w:t>عج</w:t>
            </w:r>
            <w:r>
              <w:rPr>
                <w:rStyle w:val="IndexLink"/>
                <w:rtl w:val="true"/>
              </w:rPr>
              <w:t xml:space="preserve">) </w:t>
            </w:r>
            <w:r>
              <w:rPr>
                <w:rStyle w:val="IndexLink"/>
                <w:rtl w:val="true"/>
              </w:rPr>
              <w:t>در غيبت</w:t>
            </w:r>
            <w:r>
              <w:rPr>
                <w:rStyle w:val="IndexLink"/>
                <w:rtl w:val="true"/>
              </w:rPr>
              <w:tab/>
            </w:r>
            <w:r>
              <w:rPr>
                <w:rStyle w:val="IndexLink"/>
              </w:rPr>
              <w:t>322</w:t>
            </w:r>
          </w:hyperlink>
        </w:p>
        <w:p>
          <w:pPr>
            <w:pStyle w:val="Contents5"/>
            <w:tabs>
              <w:tab w:val="clear" w:pos="7892"/>
              <w:tab w:val="right" w:pos="9026" w:leader="dot"/>
            </w:tabs>
            <w:rPr/>
          </w:pPr>
          <w:hyperlink w:anchor="__RefHeading___Toc78691_372815092">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78693_372815092">
            <w:r>
              <w:rPr>
                <w:webHidden/>
                <w:rStyle w:val="IndexLink"/>
                <w:rtl w:val="true"/>
              </w:rPr>
              <w:t>فوايد ظاهرى</w:t>
            </w:r>
            <w:r>
              <w:rPr>
                <w:rStyle w:val="IndexLink"/>
                <w:rtl w:val="true"/>
              </w:rPr>
              <w:tab/>
            </w:r>
            <w:r>
              <w:rPr>
                <w:rStyle w:val="IndexLink"/>
              </w:rPr>
              <w:t>322</w:t>
            </w:r>
          </w:hyperlink>
        </w:p>
        <w:p>
          <w:pPr>
            <w:pStyle w:val="Contents5"/>
            <w:tabs>
              <w:tab w:val="clear" w:pos="7892"/>
              <w:tab w:val="right" w:pos="9026" w:leader="dot"/>
            </w:tabs>
            <w:rPr/>
          </w:pPr>
          <w:hyperlink w:anchor="__RefHeading___Toc78695_372815092">
            <w:r>
              <w:rPr>
                <w:webHidden/>
                <w:rStyle w:val="IndexLink"/>
                <w:rtl w:val="true"/>
              </w:rPr>
              <w:t>فوايد باطنى</w:t>
            </w:r>
            <w:r>
              <w:rPr>
                <w:rStyle w:val="IndexLink"/>
                <w:rtl w:val="true"/>
              </w:rPr>
              <w:tab/>
            </w:r>
            <w:r>
              <w:rPr>
                <w:rStyle w:val="IndexLink"/>
              </w:rPr>
              <w:t>326</w:t>
            </w:r>
          </w:hyperlink>
        </w:p>
        <w:p>
          <w:pPr>
            <w:pStyle w:val="Contents6"/>
            <w:tabs>
              <w:tab w:val="clear" w:pos="7609"/>
              <w:tab w:val="right" w:pos="9026" w:leader="dot"/>
            </w:tabs>
            <w:rPr/>
          </w:pPr>
          <w:hyperlink w:anchor="__RefHeading___Toc78697_372815092">
            <w:r>
              <w:rPr>
                <w:webHidden/>
                <w:rStyle w:val="IndexLink"/>
              </w:rPr>
              <w:t>1</w:t>
            </w:r>
            <w:r>
              <w:rPr>
                <w:rStyle w:val="IndexLink"/>
                <w:rtl w:val="true"/>
              </w:rPr>
              <w:t>-</w:t>
            </w:r>
            <w:r>
              <w:rPr>
                <w:rStyle w:val="IndexLink"/>
                <w:rtl w:val="true"/>
              </w:rPr>
              <w:t>علت غايى بودن براى جهان</w:t>
            </w:r>
            <w:r>
              <w:rPr>
                <w:rStyle w:val="IndexLink"/>
                <w:rtl w:val="true"/>
              </w:rPr>
              <w:tab/>
            </w:r>
            <w:r>
              <w:rPr>
                <w:rStyle w:val="IndexLink"/>
              </w:rPr>
              <w:t>326</w:t>
            </w:r>
          </w:hyperlink>
        </w:p>
        <w:p>
          <w:pPr>
            <w:pStyle w:val="Contents6"/>
            <w:tabs>
              <w:tab w:val="clear" w:pos="7609"/>
              <w:tab w:val="right" w:pos="9026" w:leader="dot"/>
            </w:tabs>
            <w:rPr/>
          </w:pPr>
          <w:hyperlink w:anchor="__RefHeading___Toc78699_372815092">
            <w:r>
              <w:rPr>
                <w:webHidden/>
                <w:rStyle w:val="IndexLink"/>
              </w:rPr>
              <w:t>2</w:t>
            </w:r>
            <w:r>
              <w:rPr>
                <w:rStyle w:val="IndexLink"/>
                <w:rtl w:val="true"/>
              </w:rPr>
              <w:t>-</w:t>
            </w:r>
            <w:r>
              <w:rPr>
                <w:rStyle w:val="IndexLink"/>
                <w:rtl w:val="true"/>
              </w:rPr>
              <w:t xml:space="preserve">واسطۀ فيض بودن امام </w:t>
            </w:r>
            <w:r>
              <w:rPr>
                <w:rStyle w:val="IndexLink"/>
                <w:rtl w:val="true"/>
              </w:rPr>
              <w:t>(</w:t>
            </w:r>
            <w:r>
              <w:rPr>
                <w:rStyle w:val="IndexLink"/>
                <w:rtl w:val="true"/>
              </w:rPr>
              <w:t xml:space="preserve">عَلَيْهِ السَّلاَمُ </w:t>
            </w:r>
            <w:r>
              <w:rPr>
                <w:rStyle w:val="IndexLink"/>
                <w:rtl w:val="true"/>
              </w:rPr>
              <w:t>)</w:t>
              <w:tab/>
            </w:r>
            <w:r>
              <w:rPr>
                <w:rStyle w:val="IndexLink"/>
              </w:rPr>
              <w:t>328</w:t>
            </w:r>
          </w:hyperlink>
        </w:p>
        <w:p>
          <w:pPr>
            <w:pStyle w:val="Contents5"/>
            <w:tabs>
              <w:tab w:val="clear" w:pos="7892"/>
              <w:tab w:val="right" w:pos="9026" w:leader="dot"/>
            </w:tabs>
            <w:rPr/>
          </w:pPr>
          <w:hyperlink w:anchor="__RefHeading___Toc78701_372815092">
            <w:r>
              <w:rPr>
                <w:webHidden/>
                <w:rStyle w:val="IndexLink"/>
                <w:rtl w:val="true"/>
              </w:rPr>
              <w:t xml:space="preserve">عرضۀ اعمال بر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و امام </w:t>
            </w:r>
            <w:r>
              <w:rPr>
                <w:rStyle w:val="IndexLink"/>
                <w:rtl w:val="true"/>
              </w:rPr>
              <w:t>(</w:t>
            </w:r>
            <w:r>
              <w:rPr>
                <w:rStyle w:val="IndexLink"/>
                <w:rtl w:val="true"/>
              </w:rPr>
              <w:t xml:space="preserve">عَلَيْهِ السَّلاَمُ </w:t>
            </w:r>
            <w:r>
              <w:rPr>
                <w:rStyle w:val="IndexLink"/>
                <w:rtl w:val="true"/>
              </w:rPr>
              <w:t>)</w:t>
              <w:tab/>
            </w:r>
            <w:r>
              <w:rPr>
                <w:rStyle w:val="IndexLink"/>
              </w:rPr>
              <w:t>331</w:t>
            </w:r>
          </w:hyperlink>
        </w:p>
        <w:p>
          <w:pPr>
            <w:pStyle w:val="Contents5"/>
            <w:tabs>
              <w:tab w:val="clear" w:pos="7892"/>
              <w:tab w:val="right" w:pos="9026" w:leader="dot"/>
            </w:tabs>
            <w:rPr/>
          </w:pPr>
          <w:hyperlink w:anchor="__RefHeading___Toc78703_372815092">
            <w:r>
              <w:rPr>
                <w:webHidden/>
                <w:rStyle w:val="IndexLink"/>
                <w:rtl w:val="true"/>
              </w:rPr>
              <w:t>اشكال و پاسخ</w:t>
            </w:r>
            <w:r>
              <w:rPr>
                <w:rStyle w:val="IndexLink"/>
                <w:rtl w:val="true"/>
              </w:rPr>
              <w:tab/>
            </w:r>
            <w:r>
              <w:rPr>
                <w:rStyle w:val="IndexLink"/>
              </w:rPr>
              <w:t>333</w:t>
            </w:r>
          </w:hyperlink>
        </w:p>
        <w:p>
          <w:pPr>
            <w:pStyle w:val="Contents5"/>
            <w:tabs>
              <w:tab w:val="clear" w:pos="7892"/>
              <w:tab w:val="right" w:pos="9026" w:leader="dot"/>
            </w:tabs>
            <w:rPr/>
          </w:pPr>
          <w:hyperlink w:anchor="__RefHeading___Toc78705_372815092">
            <w:r>
              <w:rPr>
                <w:webHidden/>
                <w:rStyle w:val="IndexLink"/>
                <w:rtl w:val="true"/>
              </w:rPr>
              <w:t>يك پرسش از نويسندۀ جزوه</w:t>
            </w:r>
            <w:r>
              <w:rPr>
                <w:rStyle w:val="IndexLink"/>
                <w:rtl w:val="true"/>
              </w:rPr>
              <w:tab/>
            </w:r>
            <w:r>
              <w:rPr>
                <w:rStyle w:val="IndexLink"/>
              </w:rPr>
              <w:t>333</w:t>
            </w:r>
          </w:hyperlink>
        </w:p>
        <w:p>
          <w:pPr>
            <w:pStyle w:val="Contents4"/>
            <w:tabs>
              <w:tab w:val="clear" w:pos="8176"/>
              <w:tab w:val="right" w:pos="9026" w:leader="dot"/>
            </w:tabs>
            <w:rPr/>
          </w:pPr>
          <w:hyperlink w:anchor="__RefHeading___Toc78707_372815092">
            <w:r>
              <w:rPr>
                <w:webHidden/>
                <w:rStyle w:val="IndexLink"/>
                <w:rtl w:val="true"/>
              </w:rPr>
              <w:t>محور سوّم</w:t>
            </w:r>
            <w:r>
              <w:rPr>
                <w:rStyle w:val="IndexLink"/>
                <w:rtl w:val="true"/>
              </w:rPr>
              <w:t>-</w:t>
            </w:r>
            <w:r>
              <w:rPr>
                <w:rStyle w:val="IndexLink"/>
                <w:rtl w:val="true"/>
              </w:rPr>
              <w:t>تعطيلى بسيارى از احكام دين در زمان غيبت</w:t>
            </w:r>
            <w:r>
              <w:rPr>
                <w:rStyle w:val="IndexLink"/>
                <w:rtl w:val="true"/>
              </w:rPr>
              <w:tab/>
            </w:r>
            <w:r>
              <w:rPr>
                <w:rStyle w:val="IndexLink"/>
              </w:rPr>
              <w:t>334</w:t>
            </w:r>
          </w:hyperlink>
        </w:p>
        <w:p>
          <w:pPr>
            <w:pStyle w:val="Contents2"/>
            <w:tabs>
              <w:tab w:val="clear" w:pos="8743"/>
              <w:tab w:val="right" w:pos="9026" w:leader="dot"/>
            </w:tabs>
            <w:rPr/>
          </w:pPr>
          <w:hyperlink w:anchor="__RefHeading___Toc78709_372815092">
            <w:r>
              <w:rPr>
                <w:webHidden/>
                <w:rStyle w:val="IndexLink"/>
                <w:rtl w:val="true"/>
              </w:rPr>
              <w:t>فصل دهم</w:t>
            </w:r>
            <w:r>
              <w:rPr>
                <w:rStyle w:val="IndexLink"/>
                <w:rtl w:val="true"/>
              </w:rPr>
              <w:t xml:space="preserve">: </w:t>
            </w:r>
            <w:r>
              <w:rPr>
                <w:rStyle w:val="IndexLink"/>
                <w:rtl w:val="true"/>
              </w:rPr>
              <w:t>علم امامان به حوادث و كتب آسمانى</w:t>
            </w:r>
            <w:r>
              <w:rPr>
                <w:rStyle w:val="IndexLink"/>
                <w:rtl w:val="true"/>
              </w:rPr>
              <w:tab/>
            </w:r>
            <w:r>
              <w:rPr>
                <w:rStyle w:val="IndexLink"/>
              </w:rPr>
              <w:t>337</w:t>
            </w:r>
          </w:hyperlink>
        </w:p>
        <w:p>
          <w:pPr>
            <w:pStyle w:val="Contents3"/>
            <w:tabs>
              <w:tab w:val="clear" w:pos="8459"/>
              <w:tab w:val="right" w:pos="9026" w:leader="dot"/>
            </w:tabs>
            <w:rPr/>
          </w:pPr>
          <w:hyperlink w:anchor="__RefHeading___Toc78711_372815092">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78713_372815092">
            <w:r>
              <w:rPr>
                <w:webHidden/>
                <w:rStyle w:val="IndexLink"/>
                <w:rtl w:val="true"/>
              </w:rPr>
              <w:t>موضوع اوّل</w:t>
            </w:r>
            <w:r>
              <w:rPr>
                <w:rStyle w:val="IndexLink"/>
                <w:rtl w:val="true"/>
              </w:rPr>
              <w:t>-</w:t>
            </w:r>
            <w:r>
              <w:rPr>
                <w:rStyle w:val="IndexLink"/>
                <w:rtl w:val="true"/>
              </w:rPr>
              <w:t xml:space="preserve">علم امامان </w:t>
            </w:r>
            <w:r>
              <w:rPr>
                <w:rStyle w:val="IndexLink"/>
                <w:rtl w:val="true"/>
              </w:rPr>
              <w:t>(</w:t>
            </w:r>
            <w:r>
              <w:rPr>
                <w:rStyle w:val="IndexLink"/>
                <w:rtl w:val="true"/>
              </w:rPr>
              <w:t xml:space="preserve">عَلَيْهِم السَّلاَمُ </w:t>
            </w:r>
            <w:r>
              <w:rPr>
                <w:rStyle w:val="IndexLink"/>
                <w:rtl w:val="true"/>
              </w:rPr>
              <w:t xml:space="preserve">) </w:t>
            </w:r>
            <w:r>
              <w:rPr>
                <w:rStyle w:val="IndexLink"/>
                <w:rtl w:val="true"/>
              </w:rPr>
              <w:t>به گذشته و آينده</w:t>
            </w:r>
            <w:r>
              <w:rPr>
                <w:rStyle w:val="IndexLink"/>
                <w:rtl w:val="true"/>
              </w:rPr>
              <w:tab/>
            </w:r>
            <w:r>
              <w:rPr>
                <w:rStyle w:val="IndexLink"/>
              </w:rPr>
              <w:t>338</w:t>
            </w:r>
          </w:hyperlink>
        </w:p>
        <w:p>
          <w:pPr>
            <w:pStyle w:val="Contents4"/>
            <w:tabs>
              <w:tab w:val="clear" w:pos="8176"/>
              <w:tab w:val="right" w:pos="9026" w:leader="dot"/>
            </w:tabs>
            <w:rPr/>
          </w:pPr>
          <w:hyperlink w:anchor="__RefHeading___Toc78715_372815092">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78717_372815092">
            <w:r>
              <w:rPr>
                <w:webHidden/>
                <w:rStyle w:val="IndexLink"/>
                <w:rtl w:val="true"/>
              </w:rPr>
              <w:t>امكان اطلاع انسان از غيب</w:t>
            </w:r>
            <w:r>
              <w:rPr>
                <w:rStyle w:val="IndexLink"/>
                <w:rtl w:val="true"/>
              </w:rPr>
              <w:tab/>
            </w:r>
            <w:r>
              <w:rPr>
                <w:rStyle w:val="IndexLink"/>
              </w:rPr>
              <w:t>339</w:t>
            </w:r>
          </w:hyperlink>
        </w:p>
        <w:p>
          <w:pPr>
            <w:pStyle w:val="Contents5"/>
            <w:tabs>
              <w:tab w:val="clear" w:pos="7892"/>
              <w:tab w:val="right" w:pos="9026" w:leader="dot"/>
            </w:tabs>
            <w:rPr/>
          </w:pPr>
          <w:hyperlink w:anchor="__RefHeading___Toc78719_372815092">
            <w:r>
              <w:rPr>
                <w:webHidden/>
                <w:rStyle w:val="IndexLink"/>
                <w:rtl w:val="true"/>
              </w:rPr>
              <w:t>ديدگاه بو على سينا</w:t>
            </w:r>
            <w:r>
              <w:rPr>
                <w:rStyle w:val="IndexLink"/>
                <w:rtl w:val="true"/>
              </w:rPr>
              <w:tab/>
            </w:r>
            <w:r>
              <w:rPr>
                <w:rStyle w:val="IndexLink"/>
              </w:rPr>
              <w:t>339</w:t>
            </w:r>
          </w:hyperlink>
        </w:p>
        <w:p>
          <w:pPr>
            <w:pStyle w:val="Contents5"/>
            <w:tabs>
              <w:tab w:val="clear" w:pos="7892"/>
              <w:tab w:val="right" w:pos="9026" w:leader="dot"/>
            </w:tabs>
            <w:rPr/>
          </w:pPr>
          <w:hyperlink w:anchor="__RefHeading___Toc78721_372815092">
            <w:r>
              <w:rPr>
                <w:webHidden/>
                <w:rStyle w:val="IndexLink"/>
                <w:rtl w:val="true"/>
              </w:rPr>
              <w:t>نظر فخر رازى</w:t>
            </w:r>
            <w:r>
              <w:rPr>
                <w:rStyle w:val="IndexLink"/>
                <w:rtl w:val="true"/>
              </w:rPr>
              <w:tab/>
            </w:r>
            <w:r>
              <w:rPr>
                <w:rStyle w:val="IndexLink"/>
              </w:rPr>
              <w:t>341</w:t>
            </w:r>
          </w:hyperlink>
        </w:p>
        <w:p>
          <w:pPr>
            <w:pStyle w:val="Contents5"/>
            <w:tabs>
              <w:tab w:val="clear" w:pos="7892"/>
              <w:tab w:val="right" w:pos="9026" w:leader="dot"/>
            </w:tabs>
            <w:rPr/>
          </w:pPr>
          <w:hyperlink w:anchor="__RefHeading___Toc78723_372815092">
            <w:r>
              <w:rPr>
                <w:webHidden/>
                <w:rStyle w:val="IndexLink"/>
                <w:rtl w:val="true"/>
              </w:rPr>
              <w:t>اظهارات سهروردى</w:t>
            </w:r>
            <w:r>
              <w:rPr>
                <w:rStyle w:val="IndexLink"/>
                <w:rtl w:val="true"/>
              </w:rPr>
              <w:tab/>
            </w:r>
            <w:r>
              <w:rPr>
                <w:rStyle w:val="IndexLink"/>
              </w:rPr>
              <w:t>342</w:t>
            </w:r>
          </w:hyperlink>
        </w:p>
        <w:p>
          <w:pPr>
            <w:pStyle w:val="Contents5"/>
            <w:tabs>
              <w:tab w:val="clear" w:pos="7892"/>
              <w:tab w:val="right" w:pos="9026" w:leader="dot"/>
            </w:tabs>
            <w:rPr/>
          </w:pPr>
          <w:hyperlink w:anchor="__RefHeading___Toc78725_372815092">
            <w:r>
              <w:rPr>
                <w:webHidden/>
                <w:rStyle w:val="IndexLink"/>
                <w:rtl w:val="true"/>
              </w:rPr>
              <w:t>اظهارات ارسطو يا فلوطين</w:t>
            </w:r>
            <w:r>
              <w:rPr>
                <w:rStyle w:val="IndexLink"/>
                <w:rtl w:val="true"/>
              </w:rPr>
              <w:tab/>
            </w:r>
            <w:r>
              <w:rPr>
                <w:rStyle w:val="IndexLink"/>
              </w:rPr>
              <w:t>345</w:t>
            </w:r>
          </w:hyperlink>
        </w:p>
        <w:p>
          <w:pPr>
            <w:pStyle w:val="Contents4"/>
            <w:tabs>
              <w:tab w:val="clear" w:pos="8176"/>
              <w:tab w:val="right" w:pos="9026" w:leader="dot"/>
            </w:tabs>
            <w:rPr/>
          </w:pPr>
          <w:hyperlink w:anchor="__RefHeading___Toc78727_372815092">
            <w:r>
              <w:rPr>
                <w:webHidden/>
                <w:rStyle w:val="IndexLink"/>
                <w:rtl w:val="true"/>
              </w:rPr>
              <w:t>قرآن و علم غيب</w:t>
            </w:r>
            <w:r>
              <w:rPr>
                <w:rStyle w:val="IndexLink"/>
                <w:rtl w:val="true"/>
              </w:rPr>
              <w:tab/>
            </w:r>
            <w:r>
              <w:rPr>
                <w:rStyle w:val="IndexLink"/>
              </w:rPr>
              <w:t>346</w:t>
            </w:r>
          </w:hyperlink>
        </w:p>
        <w:p>
          <w:pPr>
            <w:pStyle w:val="Contents4"/>
            <w:tabs>
              <w:tab w:val="clear" w:pos="8176"/>
              <w:tab w:val="right" w:pos="9026" w:leader="dot"/>
            </w:tabs>
            <w:rPr/>
          </w:pPr>
          <w:hyperlink w:anchor="__RefHeading___Toc78729_372815092">
            <w:r>
              <w:rPr>
                <w:webHidden/>
                <w:rStyle w:val="IndexLink"/>
                <w:rtl w:val="true"/>
              </w:rPr>
              <w:t>آيا علم امامان همانند علم ديگران است؟</w:t>
            </w:r>
            <w:r>
              <w:rPr>
                <w:rStyle w:val="IndexLink"/>
                <w:rtl w:val="true"/>
              </w:rPr>
              <w:tab/>
            </w:r>
            <w:r>
              <w:rPr>
                <w:rStyle w:val="IndexLink"/>
              </w:rPr>
              <w:t>350</w:t>
            </w:r>
          </w:hyperlink>
        </w:p>
        <w:p>
          <w:pPr>
            <w:pStyle w:val="Contents5"/>
            <w:tabs>
              <w:tab w:val="clear" w:pos="7892"/>
              <w:tab w:val="right" w:pos="9026" w:leader="dot"/>
            </w:tabs>
            <w:rPr/>
          </w:pPr>
          <w:hyperlink w:anchor="__RefHeading___Toc78731_372815092">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78733_372815092">
            <w:r>
              <w:rPr>
                <w:webHidden/>
                <w:rStyle w:val="IndexLink"/>
                <w:rtl w:val="true"/>
              </w:rPr>
              <w:t>حديث اوّل</w:t>
            </w:r>
            <w:r>
              <w:rPr>
                <w:rStyle w:val="IndexLink"/>
                <w:rtl w:val="true"/>
              </w:rPr>
              <w:t>:</w:t>
              <w:tab/>
            </w:r>
            <w:r>
              <w:rPr>
                <w:rStyle w:val="IndexLink"/>
              </w:rPr>
              <w:t>350</w:t>
            </w:r>
          </w:hyperlink>
        </w:p>
        <w:p>
          <w:pPr>
            <w:pStyle w:val="Contents5"/>
            <w:tabs>
              <w:tab w:val="clear" w:pos="7892"/>
              <w:tab w:val="right" w:pos="9026" w:leader="dot"/>
            </w:tabs>
            <w:rPr/>
          </w:pPr>
          <w:hyperlink w:anchor="__RefHeading___Toc78735_372815092">
            <w:r>
              <w:rPr>
                <w:webHidden/>
                <w:rStyle w:val="IndexLink"/>
                <w:rtl w:val="true"/>
              </w:rPr>
              <w:t>حديث دوّم</w:t>
            </w:r>
            <w:r>
              <w:rPr>
                <w:rStyle w:val="IndexLink"/>
                <w:rtl w:val="true"/>
              </w:rPr>
              <w:t>:</w:t>
              <w:tab/>
            </w:r>
            <w:r>
              <w:rPr>
                <w:rStyle w:val="IndexLink"/>
              </w:rPr>
              <w:t>353</w:t>
            </w:r>
          </w:hyperlink>
        </w:p>
        <w:p>
          <w:pPr>
            <w:pStyle w:val="Contents4"/>
            <w:tabs>
              <w:tab w:val="clear" w:pos="8176"/>
              <w:tab w:val="right" w:pos="9026" w:leader="dot"/>
            </w:tabs>
            <w:rPr/>
          </w:pPr>
          <w:hyperlink w:anchor="__RefHeading___Toc78737_372815092">
            <w:r>
              <w:rPr>
                <w:webHidden/>
                <w:rStyle w:val="IndexLink"/>
                <w:rtl w:val="true"/>
              </w:rPr>
              <w:t xml:space="preserve">مراجعۀ اصحاب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به حضرت على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در امور مشكل</w:t>
            </w:r>
            <w:r>
              <w:rPr>
                <w:rStyle w:val="IndexLink"/>
                <w:rtl w:val="true"/>
              </w:rPr>
              <w:tab/>
            </w:r>
            <w:r>
              <w:rPr>
                <w:rStyle w:val="IndexLink"/>
              </w:rPr>
              <w:t>354</w:t>
            </w:r>
          </w:hyperlink>
        </w:p>
        <w:p>
          <w:pPr>
            <w:pStyle w:val="Contents5"/>
            <w:tabs>
              <w:tab w:val="clear" w:pos="7892"/>
              <w:tab w:val="right" w:pos="9026" w:leader="dot"/>
            </w:tabs>
            <w:rPr/>
          </w:pPr>
          <w:hyperlink w:anchor="__RefHeading___Toc78739_372815092">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78741_372815092">
            <w:r>
              <w:rPr>
                <w:webHidden/>
                <w:rStyle w:val="IndexLink"/>
                <w:rtl w:val="true"/>
              </w:rPr>
              <w:t>اظهارات ابن ابى الحديد</w:t>
            </w:r>
            <w:r>
              <w:rPr>
                <w:rStyle w:val="IndexLink"/>
                <w:rtl w:val="true"/>
              </w:rPr>
              <w:tab/>
            </w:r>
            <w:r>
              <w:rPr>
                <w:rStyle w:val="IndexLink"/>
              </w:rPr>
              <w:t>356</w:t>
            </w:r>
          </w:hyperlink>
        </w:p>
        <w:p>
          <w:pPr>
            <w:pStyle w:val="Contents5"/>
            <w:tabs>
              <w:tab w:val="clear" w:pos="7892"/>
              <w:tab w:val="right" w:pos="9026" w:leader="dot"/>
            </w:tabs>
            <w:rPr/>
          </w:pPr>
          <w:hyperlink w:anchor="__RefHeading___Toc78743_372815092">
            <w:r>
              <w:rPr>
                <w:webHidden/>
                <w:rStyle w:val="IndexLink"/>
                <w:rtl w:val="true"/>
              </w:rPr>
              <w:t>اظهارات ابن خلدون</w:t>
            </w:r>
            <w:r>
              <w:rPr>
                <w:rStyle w:val="IndexLink"/>
                <w:rtl w:val="true"/>
              </w:rPr>
              <w:tab/>
            </w:r>
            <w:r>
              <w:rPr>
                <w:rStyle w:val="IndexLink"/>
              </w:rPr>
              <w:t>361</w:t>
            </w:r>
          </w:hyperlink>
        </w:p>
        <w:p>
          <w:pPr>
            <w:pStyle w:val="Contents5"/>
            <w:tabs>
              <w:tab w:val="clear" w:pos="7892"/>
              <w:tab w:val="right" w:pos="9026" w:leader="dot"/>
            </w:tabs>
            <w:rPr/>
          </w:pPr>
          <w:hyperlink w:anchor="__RefHeading___Toc78745_372815092">
            <w:r>
              <w:rPr>
                <w:webHidden/>
                <w:rStyle w:val="IndexLink"/>
                <w:rtl w:val="true"/>
              </w:rPr>
              <w:t>سخن ملاّ على قوشچى</w:t>
            </w:r>
            <w:r>
              <w:rPr>
                <w:rStyle w:val="IndexLink"/>
                <w:rtl w:val="true"/>
              </w:rPr>
              <w:tab/>
            </w:r>
            <w:r>
              <w:rPr>
                <w:rStyle w:val="IndexLink"/>
              </w:rPr>
              <w:t>363</w:t>
            </w:r>
          </w:hyperlink>
        </w:p>
        <w:p>
          <w:pPr>
            <w:pStyle w:val="Contents4"/>
            <w:tabs>
              <w:tab w:val="clear" w:pos="8176"/>
              <w:tab w:val="right" w:pos="9026" w:leader="dot"/>
            </w:tabs>
            <w:rPr/>
          </w:pPr>
          <w:hyperlink w:anchor="__RefHeading___Toc78747_372815092">
            <w:r>
              <w:rPr>
                <w:webHidden/>
                <w:rStyle w:val="IndexLink"/>
                <w:rtl w:val="true"/>
              </w:rPr>
              <w:t>امامت و زمينۀ آن از نظر علامۀ طباطبايى</w:t>
            </w:r>
            <w:r>
              <w:rPr>
                <w:rStyle w:val="IndexLink"/>
                <w:rtl w:val="true"/>
              </w:rPr>
              <w:tab/>
            </w:r>
            <w:r>
              <w:rPr>
                <w:rStyle w:val="IndexLink"/>
              </w:rPr>
              <w:t>365</w:t>
            </w:r>
          </w:hyperlink>
        </w:p>
        <w:p>
          <w:pPr>
            <w:pStyle w:val="Contents3"/>
            <w:tabs>
              <w:tab w:val="clear" w:pos="8459"/>
              <w:tab w:val="right" w:pos="9026" w:leader="dot"/>
            </w:tabs>
            <w:rPr/>
          </w:pPr>
          <w:hyperlink w:anchor="__RefHeading___Toc78749_372815092">
            <w:r>
              <w:rPr>
                <w:webHidden/>
                <w:rStyle w:val="IndexLink"/>
                <w:rtl w:val="true"/>
              </w:rPr>
              <w:t>موضوع دوّم</w:t>
            </w:r>
            <w:r>
              <w:rPr>
                <w:rStyle w:val="IndexLink"/>
                <w:rtl w:val="true"/>
              </w:rPr>
              <w:t>-</w:t>
            </w:r>
            <w:r>
              <w:rPr>
                <w:rStyle w:val="IndexLink"/>
                <w:rtl w:val="true"/>
              </w:rPr>
              <w:t xml:space="preserve">علم ائمه </w:t>
            </w:r>
            <w:r>
              <w:rPr>
                <w:rStyle w:val="IndexLink"/>
                <w:rtl w:val="true"/>
              </w:rPr>
              <w:t>(</w:t>
            </w:r>
            <w:r>
              <w:rPr>
                <w:rStyle w:val="IndexLink"/>
                <w:rtl w:val="true"/>
              </w:rPr>
              <w:t xml:space="preserve">عَلَيْهِم السَّلاَمُ </w:t>
            </w:r>
            <w:r>
              <w:rPr>
                <w:rStyle w:val="IndexLink"/>
                <w:rtl w:val="true"/>
              </w:rPr>
              <w:t xml:space="preserve">) </w:t>
            </w:r>
            <w:r>
              <w:rPr>
                <w:rStyle w:val="IndexLink"/>
                <w:rtl w:val="true"/>
              </w:rPr>
              <w:t>به كشته و يا مسموم شدن خويش</w:t>
            </w:r>
            <w:r>
              <w:rPr>
                <w:rStyle w:val="IndexLink"/>
                <w:rtl w:val="true"/>
              </w:rPr>
              <w:t>:</w:t>
              <w:tab/>
            </w:r>
            <w:r>
              <w:rPr>
                <w:rStyle w:val="IndexLink"/>
              </w:rPr>
              <w:t>367</w:t>
            </w:r>
          </w:hyperlink>
        </w:p>
        <w:p>
          <w:pPr>
            <w:pStyle w:val="Contents4"/>
            <w:tabs>
              <w:tab w:val="clear" w:pos="8176"/>
              <w:tab w:val="right" w:pos="9026" w:leader="dot"/>
            </w:tabs>
            <w:rPr/>
          </w:pPr>
          <w:hyperlink w:anchor="__RefHeading___Toc78751_372815092">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78753_372815092">
            <w:r>
              <w:rPr>
                <w:webHidden/>
                <w:rStyle w:val="IndexLink"/>
                <w:rtl w:val="true"/>
              </w:rPr>
              <w:t>اشكال جبر و پاسخ آن</w:t>
            </w:r>
            <w:r>
              <w:rPr>
                <w:rStyle w:val="IndexLink"/>
                <w:rtl w:val="true"/>
              </w:rPr>
              <w:tab/>
            </w:r>
            <w:r>
              <w:rPr>
                <w:rStyle w:val="IndexLink"/>
              </w:rPr>
              <w:t>368</w:t>
            </w:r>
          </w:hyperlink>
        </w:p>
        <w:p>
          <w:pPr>
            <w:pStyle w:val="Contents3"/>
            <w:tabs>
              <w:tab w:val="clear" w:pos="8459"/>
              <w:tab w:val="right" w:pos="9026" w:leader="dot"/>
            </w:tabs>
            <w:rPr/>
          </w:pPr>
          <w:hyperlink w:anchor="__RefHeading___Toc78755_372815092">
            <w:r>
              <w:rPr>
                <w:webHidden/>
                <w:rStyle w:val="IndexLink"/>
                <w:rtl w:val="true"/>
              </w:rPr>
              <w:t>موضوع سوّم</w:t>
            </w:r>
            <w:r>
              <w:rPr>
                <w:rStyle w:val="IndexLink"/>
                <w:rtl w:val="true"/>
              </w:rPr>
              <w:t>-</w:t>
            </w:r>
            <w:r>
              <w:rPr>
                <w:rStyle w:val="IndexLink"/>
                <w:rtl w:val="true"/>
              </w:rPr>
              <w:t xml:space="preserve">علم ائمه </w:t>
            </w:r>
            <w:r>
              <w:rPr>
                <w:rStyle w:val="IndexLink"/>
                <w:rtl w:val="true"/>
              </w:rPr>
              <w:t>(</w:t>
            </w:r>
            <w:r>
              <w:rPr>
                <w:rStyle w:val="IndexLink"/>
                <w:rtl w:val="true"/>
              </w:rPr>
              <w:t xml:space="preserve">عَلَيْهِم السَّلاَمُ </w:t>
            </w:r>
            <w:r>
              <w:rPr>
                <w:rStyle w:val="IndexLink"/>
                <w:rtl w:val="true"/>
              </w:rPr>
              <w:t xml:space="preserve">) </w:t>
            </w:r>
            <w:r>
              <w:rPr>
                <w:rStyle w:val="IndexLink"/>
                <w:rtl w:val="true"/>
              </w:rPr>
              <w:t>و پاسخهاى متفاوت آنان</w:t>
            </w:r>
            <w:r>
              <w:rPr>
                <w:rStyle w:val="IndexLink"/>
                <w:rtl w:val="true"/>
              </w:rPr>
              <w:t>:</w:t>
              <w:tab/>
            </w:r>
            <w:r>
              <w:rPr>
                <w:rStyle w:val="IndexLink"/>
              </w:rPr>
              <w:t>370</w:t>
            </w:r>
          </w:hyperlink>
        </w:p>
        <w:p>
          <w:pPr>
            <w:pStyle w:val="Contents3"/>
            <w:tabs>
              <w:tab w:val="clear" w:pos="8459"/>
              <w:tab w:val="right" w:pos="9026" w:leader="dot"/>
            </w:tabs>
            <w:rPr/>
          </w:pPr>
          <w:hyperlink w:anchor="__RefHeading___Toc78757_372815092">
            <w:r>
              <w:rPr>
                <w:webHidden/>
                <w:rStyle w:val="IndexLink"/>
                <w:rtl w:val="true"/>
              </w:rPr>
              <w:t>موضوع چهارم</w:t>
            </w:r>
            <w:r>
              <w:rPr>
                <w:rStyle w:val="IndexLink"/>
                <w:rtl w:val="true"/>
              </w:rPr>
              <w:t>-</w:t>
            </w:r>
            <w:r>
              <w:rPr>
                <w:rStyle w:val="IndexLink"/>
                <w:rtl w:val="true"/>
              </w:rPr>
              <w:t xml:space="preserve">تشكيك بعضى از اصحاب نسبت به علم ائمّه </w:t>
            </w:r>
            <w:r>
              <w:rPr>
                <w:rStyle w:val="IndexLink"/>
                <w:rtl w:val="true"/>
              </w:rPr>
              <w:t>(</w:t>
            </w:r>
            <w:r>
              <w:rPr>
                <w:rStyle w:val="IndexLink"/>
                <w:rtl w:val="true"/>
              </w:rPr>
              <w:t xml:space="preserve">عَلَيْهِم السَّلاَمُ </w:t>
            </w:r>
            <w:r>
              <w:rPr>
                <w:rStyle w:val="IndexLink"/>
                <w:rtl w:val="true"/>
              </w:rPr>
              <w:t>) :</w:t>
              <w:tab/>
            </w:r>
            <w:r>
              <w:rPr>
                <w:rStyle w:val="IndexLink"/>
              </w:rPr>
              <w:t>371</w:t>
            </w:r>
          </w:hyperlink>
        </w:p>
        <w:p>
          <w:pPr>
            <w:pStyle w:val="Contents4"/>
            <w:tabs>
              <w:tab w:val="clear" w:pos="8176"/>
              <w:tab w:val="right" w:pos="9026" w:leader="dot"/>
            </w:tabs>
            <w:rPr/>
          </w:pPr>
          <w:hyperlink w:anchor="__RefHeading___Toc78759_372815092">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78761_372815092">
            <w:r>
              <w:rPr>
                <w:webHidden/>
                <w:rStyle w:val="IndexLink"/>
                <w:rtl w:val="true"/>
              </w:rPr>
              <w:t>پاسخ اين شبهه</w:t>
            </w:r>
            <w:r>
              <w:rPr>
                <w:rStyle w:val="IndexLink"/>
                <w:rtl w:val="true"/>
              </w:rPr>
              <w:tab/>
            </w:r>
            <w:r>
              <w:rPr>
                <w:rStyle w:val="IndexLink"/>
              </w:rPr>
              <w:t>373</w:t>
            </w:r>
          </w:hyperlink>
        </w:p>
        <w:p>
          <w:pPr>
            <w:pStyle w:val="Contents5"/>
            <w:tabs>
              <w:tab w:val="clear" w:pos="7892"/>
              <w:tab w:val="right" w:pos="9026" w:leader="dot"/>
            </w:tabs>
            <w:rPr/>
          </w:pPr>
          <w:hyperlink w:anchor="__RefHeading___Toc78763_372815092">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78765_372815092">
            <w:r>
              <w:rPr>
                <w:webHidden/>
                <w:rStyle w:val="IndexLink"/>
              </w:rPr>
              <w:t>1</w:t>
            </w:r>
            <w:r>
              <w:rPr>
                <w:rStyle w:val="IndexLink"/>
                <w:rtl w:val="true"/>
              </w:rPr>
              <w:t>-</w:t>
            </w:r>
            <w:r>
              <w:rPr>
                <w:rStyle w:val="IndexLink"/>
                <w:rtl w:val="true"/>
              </w:rPr>
              <w:t>تقيه بين امامان و خواص اصحاب</w:t>
            </w:r>
            <w:r>
              <w:rPr>
                <w:rStyle w:val="IndexLink"/>
                <w:rtl w:val="true"/>
              </w:rPr>
              <w:tab/>
            </w:r>
            <w:r>
              <w:rPr>
                <w:rStyle w:val="IndexLink"/>
              </w:rPr>
              <w:t>373</w:t>
            </w:r>
          </w:hyperlink>
        </w:p>
        <w:p>
          <w:pPr>
            <w:pStyle w:val="Contents5"/>
            <w:tabs>
              <w:tab w:val="clear" w:pos="7892"/>
              <w:tab w:val="right" w:pos="9026" w:leader="dot"/>
            </w:tabs>
            <w:rPr/>
          </w:pPr>
          <w:hyperlink w:anchor="__RefHeading___Toc78767_372815092">
            <w:r>
              <w:rPr>
                <w:webHidden/>
                <w:rStyle w:val="IndexLink"/>
              </w:rPr>
              <w:t>2</w:t>
            </w:r>
            <w:r>
              <w:rPr>
                <w:rStyle w:val="IndexLink"/>
                <w:rtl w:val="true"/>
              </w:rPr>
              <w:t>-</w:t>
            </w:r>
            <w:r>
              <w:rPr>
                <w:rStyle w:val="IndexLink"/>
                <w:rtl w:val="true"/>
              </w:rPr>
              <w:t xml:space="preserve">تجليل امام صادق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از خواص اصحاب خود</w:t>
            </w:r>
            <w:r>
              <w:rPr>
                <w:rStyle w:val="IndexLink"/>
                <w:rtl w:val="true"/>
              </w:rPr>
              <w:tab/>
            </w:r>
            <w:r>
              <w:rPr>
                <w:rStyle w:val="IndexLink"/>
              </w:rPr>
              <w:t>376</w:t>
            </w:r>
          </w:hyperlink>
        </w:p>
        <w:p>
          <w:pPr>
            <w:pStyle w:val="Contents2"/>
            <w:tabs>
              <w:tab w:val="clear" w:pos="8743"/>
              <w:tab w:val="right" w:pos="9026" w:leader="dot"/>
            </w:tabs>
            <w:rPr/>
          </w:pPr>
          <w:hyperlink w:anchor="__RefHeading___Toc78769_372815092">
            <w:r>
              <w:rPr>
                <w:webHidden/>
                <w:rStyle w:val="IndexLink"/>
                <w:rtl w:val="true"/>
              </w:rPr>
              <w:t>فصل يازدهم</w:t>
            </w:r>
            <w:r>
              <w:rPr>
                <w:rStyle w:val="IndexLink"/>
                <w:rtl w:val="true"/>
              </w:rPr>
              <w:t xml:space="preserve">: </w:t>
            </w:r>
            <w:r>
              <w:rPr>
                <w:rStyle w:val="IndexLink"/>
                <w:rtl w:val="true"/>
              </w:rPr>
              <w:t xml:space="preserve">شجاعت ائمه </w:t>
            </w:r>
            <w:r>
              <w:rPr>
                <w:rStyle w:val="IndexLink"/>
                <w:rtl w:val="true"/>
              </w:rPr>
              <w:t>(</w:t>
            </w:r>
            <w:r>
              <w:rPr>
                <w:rStyle w:val="IndexLink"/>
                <w:rtl w:val="true"/>
              </w:rPr>
              <w:t xml:space="preserve">عَلَيْهِم السَّلاَمُ </w:t>
            </w:r>
            <w:r>
              <w:rPr>
                <w:rStyle w:val="IndexLink"/>
                <w:rtl w:val="true"/>
              </w:rPr>
              <w:t xml:space="preserve">) </w:t>
            </w:r>
            <w:r>
              <w:rPr>
                <w:rStyle w:val="IndexLink"/>
                <w:rtl w:val="true"/>
              </w:rPr>
              <w:t>و رابطۀ آنان با حكّام ستمگر و قيام كنندگان عليه حكّام</w:t>
            </w:r>
            <w:r>
              <w:rPr>
                <w:rStyle w:val="IndexLink"/>
                <w:rtl w:val="true"/>
              </w:rPr>
              <w:tab/>
            </w:r>
            <w:r>
              <w:rPr>
                <w:rStyle w:val="IndexLink"/>
              </w:rPr>
              <w:t>378</w:t>
            </w:r>
          </w:hyperlink>
        </w:p>
        <w:p>
          <w:pPr>
            <w:pStyle w:val="Contents3"/>
            <w:tabs>
              <w:tab w:val="clear" w:pos="8459"/>
              <w:tab w:val="right" w:pos="9026" w:leader="dot"/>
            </w:tabs>
            <w:rPr/>
          </w:pPr>
          <w:hyperlink w:anchor="__RefHeading___Toc78771_372815092">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78773_372815092">
            <w:r>
              <w:rPr>
                <w:webHidden/>
                <w:rStyle w:val="IndexLink"/>
                <w:rtl w:val="true"/>
              </w:rPr>
              <w:t>اوّل</w:t>
            </w:r>
            <w:r>
              <w:rPr>
                <w:rStyle w:val="IndexLink"/>
                <w:rtl w:val="true"/>
              </w:rPr>
              <w:t xml:space="preserve">: </w:t>
            </w:r>
            <w:r>
              <w:rPr>
                <w:rStyle w:val="IndexLink"/>
                <w:rtl w:val="true"/>
              </w:rPr>
              <w:t xml:space="preserve">وظيفۀ اساسى امامان </w:t>
            </w:r>
            <w:r>
              <w:rPr>
                <w:rStyle w:val="IndexLink"/>
                <w:rtl w:val="true"/>
              </w:rPr>
              <w:t>(</w:t>
            </w:r>
            <w:r>
              <w:rPr>
                <w:rStyle w:val="IndexLink"/>
                <w:rtl w:val="true"/>
              </w:rPr>
              <w:t xml:space="preserve">عَلَيْهِم السَّلاَمُ </w:t>
            </w:r>
            <w:r>
              <w:rPr>
                <w:rStyle w:val="IndexLink"/>
                <w:rtl w:val="true"/>
              </w:rPr>
              <w:t>)</w:t>
              <w:tab/>
            </w:r>
            <w:r>
              <w:rPr>
                <w:rStyle w:val="IndexLink"/>
              </w:rPr>
              <w:t>379</w:t>
            </w:r>
          </w:hyperlink>
        </w:p>
        <w:p>
          <w:pPr>
            <w:pStyle w:val="Contents3"/>
            <w:tabs>
              <w:tab w:val="clear" w:pos="8459"/>
              <w:tab w:val="right" w:pos="9026" w:leader="dot"/>
            </w:tabs>
            <w:rPr/>
          </w:pPr>
          <w:hyperlink w:anchor="__RefHeading___Toc78775_372815092">
            <w:r>
              <w:rPr>
                <w:webHidden/>
                <w:rStyle w:val="IndexLink"/>
                <w:rtl w:val="true"/>
              </w:rPr>
              <w:t>دوّم</w:t>
            </w:r>
            <w:r>
              <w:rPr>
                <w:rStyle w:val="IndexLink"/>
                <w:rtl w:val="true"/>
              </w:rPr>
              <w:t xml:space="preserve">: </w:t>
            </w:r>
            <w:r>
              <w:rPr>
                <w:rStyle w:val="IndexLink"/>
                <w:rtl w:val="true"/>
              </w:rPr>
              <w:t>معناى شجاعت و مرز آن با تهوّر و جبن</w:t>
            </w:r>
            <w:r>
              <w:rPr>
                <w:rStyle w:val="IndexLink"/>
                <w:rtl w:val="true"/>
              </w:rPr>
              <w:tab/>
            </w:r>
            <w:r>
              <w:rPr>
                <w:rStyle w:val="IndexLink"/>
              </w:rPr>
              <w:t>380</w:t>
            </w:r>
          </w:hyperlink>
        </w:p>
        <w:p>
          <w:pPr>
            <w:pStyle w:val="Contents4"/>
            <w:tabs>
              <w:tab w:val="clear" w:pos="8176"/>
              <w:tab w:val="right" w:pos="9026" w:leader="dot"/>
            </w:tabs>
            <w:rPr/>
          </w:pPr>
          <w:hyperlink w:anchor="__RefHeading___Toc78777_372815092">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78779_372815092">
            <w:r>
              <w:rPr>
                <w:webHidden/>
                <w:rStyle w:val="IndexLink"/>
                <w:rtl w:val="true"/>
              </w:rPr>
              <w:t>فلسفۀ سكوت بعضى از امامان در مقابل خلفا</w:t>
            </w:r>
            <w:r>
              <w:rPr>
                <w:rStyle w:val="IndexLink"/>
                <w:rtl w:val="true"/>
              </w:rPr>
              <w:tab/>
            </w:r>
            <w:r>
              <w:rPr>
                <w:rStyle w:val="IndexLink"/>
              </w:rPr>
              <w:t>383</w:t>
            </w:r>
          </w:hyperlink>
        </w:p>
        <w:p>
          <w:pPr>
            <w:pStyle w:val="Contents3"/>
            <w:tabs>
              <w:tab w:val="clear" w:pos="8459"/>
              <w:tab w:val="right" w:pos="9026" w:leader="dot"/>
            </w:tabs>
            <w:rPr/>
          </w:pPr>
          <w:hyperlink w:anchor="__RefHeading___Toc78781_372815092">
            <w:r>
              <w:rPr>
                <w:webHidden/>
                <w:rStyle w:val="IndexLink"/>
                <w:rtl w:val="true"/>
              </w:rPr>
              <w:t>سوّم</w:t>
            </w:r>
            <w:r>
              <w:rPr>
                <w:rStyle w:val="IndexLink"/>
                <w:rtl w:val="true"/>
              </w:rPr>
              <w:t xml:space="preserve">: </w:t>
            </w:r>
            <w:r>
              <w:rPr>
                <w:rStyle w:val="IndexLink"/>
                <w:rtl w:val="true"/>
              </w:rPr>
              <w:t xml:space="preserve">رابطۀ ائمه </w:t>
            </w:r>
            <w:r>
              <w:rPr>
                <w:rStyle w:val="IndexLink"/>
                <w:rtl w:val="true"/>
              </w:rPr>
              <w:t>(</w:t>
            </w:r>
            <w:r>
              <w:rPr>
                <w:rStyle w:val="IndexLink"/>
                <w:rtl w:val="true"/>
              </w:rPr>
              <w:t xml:space="preserve">عَلَيْهِم السَّلاَمُ </w:t>
            </w:r>
            <w:r>
              <w:rPr>
                <w:rStyle w:val="IndexLink"/>
                <w:rtl w:val="true"/>
              </w:rPr>
              <w:t xml:space="preserve">) </w:t>
            </w:r>
            <w:r>
              <w:rPr>
                <w:rStyle w:val="IndexLink"/>
                <w:rtl w:val="true"/>
              </w:rPr>
              <w:t>با قيام كنندگان عليه حكّام ستمگر</w:t>
            </w:r>
            <w:r>
              <w:rPr>
                <w:rStyle w:val="IndexLink"/>
                <w:rtl w:val="true"/>
              </w:rPr>
              <w:tab/>
            </w:r>
            <w:r>
              <w:rPr>
                <w:rStyle w:val="IndexLink"/>
              </w:rPr>
              <w:t>385</w:t>
            </w:r>
          </w:hyperlink>
        </w:p>
        <w:p>
          <w:pPr>
            <w:pStyle w:val="Contents3"/>
            <w:tabs>
              <w:tab w:val="clear" w:pos="8459"/>
              <w:tab w:val="right" w:pos="9026" w:leader="dot"/>
            </w:tabs>
            <w:rPr/>
          </w:pPr>
          <w:hyperlink w:anchor="__RefHeading___Toc78783_372815092">
            <w:r>
              <w:rPr>
                <w:webHidden/>
                <w:rStyle w:val="IndexLink"/>
                <w:rtl w:val="true"/>
              </w:rPr>
              <w:t>چهارم</w:t>
            </w:r>
            <w:r>
              <w:rPr>
                <w:rStyle w:val="IndexLink"/>
                <w:rtl w:val="true"/>
              </w:rPr>
              <w:t xml:space="preserve">: </w:t>
            </w:r>
            <w:r>
              <w:rPr>
                <w:rStyle w:val="IndexLink"/>
                <w:rtl w:val="true"/>
              </w:rPr>
              <w:t xml:space="preserve">بررسى صلح امام حسن مجتبى </w:t>
            </w:r>
            <w:r>
              <w:rPr>
                <w:rStyle w:val="IndexLink"/>
                <w:rtl w:val="true"/>
              </w:rPr>
              <w:t>(</w:t>
            </w:r>
            <w:r>
              <w:rPr>
                <w:rStyle w:val="IndexLink"/>
                <w:rtl w:val="true"/>
              </w:rPr>
              <w:t xml:space="preserve">عَلَيْهِ السَّلاَمُ </w:t>
            </w:r>
            <w:r>
              <w:rPr>
                <w:rStyle w:val="IndexLink"/>
                <w:rtl w:val="true"/>
              </w:rPr>
              <w:t>)</w:t>
              <w:tab/>
            </w:r>
            <w:r>
              <w:rPr>
                <w:rStyle w:val="IndexLink"/>
              </w:rPr>
              <w:t>387</w:t>
            </w:r>
          </w:hyperlink>
        </w:p>
        <w:p>
          <w:pPr>
            <w:pStyle w:val="Contents4"/>
            <w:tabs>
              <w:tab w:val="clear" w:pos="8176"/>
              <w:tab w:val="right" w:pos="9026" w:leader="dot"/>
            </w:tabs>
            <w:rPr/>
          </w:pPr>
          <w:hyperlink w:anchor="__RefHeading___Toc78785_372815092">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78787_372815092">
            <w:r>
              <w:rPr>
                <w:webHidden/>
                <w:rStyle w:val="IndexLink"/>
                <w:rtl w:val="true"/>
              </w:rPr>
              <w:t xml:space="preserve">عوامل تحميل صلح مشروط به امام حسن </w:t>
            </w:r>
            <w:r>
              <w:rPr>
                <w:rStyle w:val="IndexLink"/>
                <w:rtl w:val="true"/>
              </w:rPr>
              <w:t>(</w:t>
            </w:r>
            <w:r>
              <w:rPr>
                <w:rStyle w:val="IndexLink"/>
                <w:rtl w:val="true"/>
              </w:rPr>
              <w:t xml:space="preserve">عَلَيْهِ السَّلاَمُ </w:t>
            </w:r>
            <w:r>
              <w:rPr>
                <w:rStyle w:val="IndexLink"/>
                <w:rtl w:val="true"/>
              </w:rPr>
              <w:t>)</w:t>
              <w:tab/>
            </w:r>
            <w:r>
              <w:rPr>
                <w:rStyle w:val="IndexLink"/>
              </w:rPr>
              <w:t>390</w:t>
            </w:r>
          </w:hyperlink>
        </w:p>
        <w:p>
          <w:pPr>
            <w:pStyle w:val="Contents2"/>
            <w:tabs>
              <w:tab w:val="clear" w:pos="8743"/>
              <w:tab w:val="right" w:pos="9026" w:leader="dot"/>
            </w:tabs>
            <w:rPr/>
          </w:pPr>
          <w:hyperlink w:anchor="__RefHeading___Toc78789_372815092">
            <w:r>
              <w:rPr>
                <w:webHidden/>
                <w:rStyle w:val="IndexLink"/>
                <w:rtl w:val="true"/>
              </w:rPr>
              <w:t>فصل دوازدهم</w:t>
            </w:r>
            <w:r>
              <w:rPr>
                <w:rStyle w:val="IndexLink"/>
                <w:rtl w:val="true"/>
              </w:rPr>
              <w:t xml:space="preserve">: </w:t>
            </w:r>
            <w:r>
              <w:rPr>
                <w:rStyle w:val="IndexLink"/>
                <w:rtl w:val="true"/>
              </w:rPr>
              <w:t xml:space="preserve">چند شبهه دربارۀ ائمه </w:t>
            </w:r>
            <w:r>
              <w:rPr>
                <w:rStyle w:val="IndexLink"/>
                <w:rtl w:val="true"/>
              </w:rPr>
              <w:t>(</w:t>
            </w:r>
            <w:r>
              <w:rPr>
                <w:rStyle w:val="IndexLink"/>
                <w:rtl w:val="true"/>
              </w:rPr>
              <w:t xml:space="preserve">عَلَيْهِم السَّلاَمُ </w:t>
            </w:r>
            <w:r>
              <w:rPr>
                <w:rStyle w:val="IndexLink"/>
                <w:rtl w:val="true"/>
              </w:rPr>
              <w:t>)</w:t>
              <w:tab/>
            </w:r>
            <w:r>
              <w:rPr>
                <w:rStyle w:val="IndexLink"/>
              </w:rPr>
              <w:t>395</w:t>
            </w:r>
          </w:hyperlink>
        </w:p>
        <w:p>
          <w:pPr>
            <w:pStyle w:val="Contents3"/>
            <w:tabs>
              <w:tab w:val="clear" w:pos="8459"/>
              <w:tab w:val="right" w:pos="9026" w:leader="dot"/>
            </w:tabs>
            <w:rPr/>
          </w:pPr>
          <w:hyperlink w:anchor="__RefHeading___Toc78791_372815092">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78793_372815092">
            <w:r>
              <w:rPr>
                <w:webHidden/>
                <w:rStyle w:val="IndexLink"/>
              </w:rPr>
              <w:t>1</w:t>
            </w:r>
            <w:r>
              <w:rPr>
                <w:rStyle w:val="IndexLink"/>
                <w:rtl w:val="true"/>
              </w:rPr>
              <w:t>-</w:t>
            </w:r>
            <w:r>
              <w:rPr>
                <w:rStyle w:val="IndexLink"/>
                <w:rtl w:val="true"/>
              </w:rPr>
              <w:t>تعيين وصىّ توسط هر امام</w:t>
            </w:r>
            <w:r>
              <w:rPr>
                <w:rStyle w:val="IndexLink"/>
                <w:rtl w:val="true"/>
              </w:rPr>
              <w:tab/>
            </w:r>
            <w:r>
              <w:rPr>
                <w:rStyle w:val="IndexLink"/>
              </w:rPr>
              <w:t>396</w:t>
            </w:r>
          </w:hyperlink>
        </w:p>
        <w:p>
          <w:pPr>
            <w:pStyle w:val="Contents3"/>
            <w:tabs>
              <w:tab w:val="clear" w:pos="8459"/>
              <w:tab w:val="right" w:pos="9026" w:leader="dot"/>
            </w:tabs>
            <w:rPr/>
          </w:pPr>
          <w:hyperlink w:anchor="__RefHeading___Toc78795_372815092">
            <w:r>
              <w:rPr>
                <w:webHidden/>
                <w:rStyle w:val="IndexLink"/>
              </w:rPr>
              <w:t>2</w:t>
            </w:r>
            <w:r>
              <w:rPr>
                <w:rStyle w:val="IndexLink"/>
                <w:rtl w:val="true"/>
              </w:rPr>
              <w:t>-</w:t>
            </w:r>
            <w:r>
              <w:rPr>
                <w:rStyle w:val="IndexLink"/>
                <w:rtl w:val="true"/>
              </w:rPr>
              <w:t>انحصار امامت فقط در فرزند بزرگتر</w:t>
            </w:r>
            <w:r>
              <w:rPr>
                <w:rStyle w:val="IndexLink"/>
                <w:rtl w:val="true"/>
              </w:rPr>
              <w:tab/>
            </w:r>
            <w:r>
              <w:rPr>
                <w:rStyle w:val="IndexLink"/>
              </w:rPr>
              <w:t>397</w:t>
            </w:r>
          </w:hyperlink>
        </w:p>
        <w:p>
          <w:pPr>
            <w:pStyle w:val="Contents3"/>
            <w:tabs>
              <w:tab w:val="clear" w:pos="8459"/>
              <w:tab w:val="right" w:pos="9026" w:leader="dot"/>
            </w:tabs>
            <w:rPr/>
          </w:pPr>
          <w:hyperlink w:anchor="__RefHeading___Toc78797_372815092">
            <w:r>
              <w:rPr>
                <w:webHidden/>
                <w:rStyle w:val="IndexLink"/>
              </w:rPr>
              <w:t>3</w:t>
            </w:r>
            <w:r>
              <w:rPr>
                <w:rStyle w:val="IndexLink"/>
                <w:rtl w:val="true"/>
              </w:rPr>
              <w:t>-</w:t>
            </w:r>
            <w:r>
              <w:rPr>
                <w:rStyle w:val="IndexLink"/>
                <w:rtl w:val="true"/>
              </w:rPr>
              <w:t>غسل امام فقط توسط امام</w:t>
            </w:r>
            <w:r>
              <w:rPr>
                <w:rStyle w:val="IndexLink"/>
                <w:rtl w:val="true"/>
              </w:rPr>
              <w:tab/>
            </w:r>
            <w:r>
              <w:rPr>
                <w:rStyle w:val="IndexLink"/>
              </w:rPr>
              <w:t>398</w:t>
            </w:r>
          </w:hyperlink>
        </w:p>
        <w:p>
          <w:pPr>
            <w:pStyle w:val="Contents3"/>
            <w:tabs>
              <w:tab w:val="clear" w:pos="8459"/>
              <w:tab w:val="right" w:pos="9026" w:leader="dot"/>
            </w:tabs>
            <w:rPr/>
          </w:pPr>
          <w:hyperlink w:anchor="__RefHeading___Toc78799_372815092">
            <w:r>
              <w:rPr>
                <w:webHidden/>
                <w:rStyle w:val="IndexLink"/>
              </w:rPr>
              <w:t>4</w:t>
            </w:r>
            <w:r>
              <w:rPr>
                <w:rStyle w:val="IndexLink"/>
                <w:rtl w:val="true"/>
              </w:rPr>
              <w:t>-</w:t>
            </w:r>
            <w:r>
              <w:rPr>
                <w:rStyle w:val="IndexLink"/>
                <w:rtl w:val="true"/>
              </w:rPr>
              <w:t xml:space="preserve">سلاح و زره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نشانۀ امامت</w:t>
            </w:r>
            <w:r>
              <w:rPr>
                <w:rStyle w:val="IndexLink"/>
                <w:rtl w:val="true"/>
              </w:rPr>
              <w:tab/>
            </w:r>
            <w:r>
              <w:rPr>
                <w:rStyle w:val="IndexLink"/>
              </w:rPr>
              <w:t>400</w:t>
            </w:r>
          </w:hyperlink>
        </w:p>
        <w:p>
          <w:pPr>
            <w:pStyle w:val="Contents4"/>
            <w:tabs>
              <w:tab w:val="clear" w:pos="8176"/>
              <w:tab w:val="right" w:pos="9026" w:leader="dot"/>
            </w:tabs>
            <w:rPr/>
          </w:pPr>
          <w:hyperlink w:anchor="__RefHeading___Toc78801_372815092">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78803_372815092">
            <w:r>
              <w:rPr>
                <w:webHidden/>
                <w:rStyle w:val="IndexLink"/>
                <w:rtl w:val="true"/>
              </w:rPr>
              <w:t xml:space="preserve">تابوت السكينة حضرت موسى </w:t>
            </w:r>
            <w:r>
              <w:rPr>
                <w:rStyle w:val="IndexLink"/>
                <w:rtl w:val="true"/>
              </w:rPr>
              <w:t>(</w:t>
            </w:r>
            <w:r>
              <w:rPr>
                <w:rStyle w:val="IndexLink"/>
                <w:rtl w:val="true"/>
              </w:rPr>
              <w:t xml:space="preserve">عَلَيْهِ السَّلاَمُ </w:t>
            </w:r>
            <w:r>
              <w:rPr>
                <w:rStyle w:val="IndexLink"/>
                <w:rtl w:val="true"/>
              </w:rPr>
              <w:t>)</w:t>
              <w:tab/>
            </w:r>
            <w:r>
              <w:rPr>
                <w:rStyle w:val="IndexLink"/>
              </w:rPr>
              <w:t>401</w:t>
            </w:r>
          </w:hyperlink>
        </w:p>
        <w:p>
          <w:pPr>
            <w:pStyle w:val="Contents4"/>
            <w:tabs>
              <w:tab w:val="clear" w:pos="8176"/>
              <w:tab w:val="right" w:pos="9026" w:leader="dot"/>
            </w:tabs>
            <w:rPr/>
          </w:pPr>
          <w:hyperlink w:anchor="__RefHeading___Toc78805_372815092">
            <w:r>
              <w:rPr>
                <w:webHidden/>
                <w:rStyle w:val="IndexLink"/>
                <w:rtl w:val="true"/>
              </w:rPr>
              <w:t xml:space="preserve">تشبيه سلاح و زره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به تابوت السكينة</w:t>
            </w:r>
            <w:r>
              <w:rPr>
                <w:rStyle w:val="IndexLink"/>
                <w:rtl w:val="true"/>
              </w:rPr>
              <w:tab/>
            </w:r>
            <w:r>
              <w:rPr>
                <w:rStyle w:val="IndexLink"/>
              </w:rPr>
              <w:t>402</w:t>
            </w:r>
          </w:hyperlink>
        </w:p>
        <w:p>
          <w:pPr>
            <w:pStyle w:val="Contents3"/>
            <w:tabs>
              <w:tab w:val="clear" w:pos="8459"/>
              <w:tab w:val="right" w:pos="9026" w:leader="dot"/>
            </w:tabs>
            <w:rPr/>
          </w:pPr>
          <w:hyperlink w:anchor="__RefHeading___Toc78807_372815092">
            <w:r>
              <w:rPr>
                <w:webHidden/>
                <w:rStyle w:val="IndexLink"/>
              </w:rPr>
              <w:t>5</w:t>
            </w:r>
            <w:r>
              <w:rPr>
                <w:rStyle w:val="IndexLink"/>
                <w:rtl w:val="true"/>
              </w:rPr>
              <w:t>-</w:t>
            </w:r>
            <w:r>
              <w:rPr>
                <w:rStyle w:val="IndexLink"/>
                <w:rtl w:val="true"/>
              </w:rPr>
              <w:t>روايت دالّ بر اينكه امام ده علامت دارد</w:t>
            </w:r>
            <w:r>
              <w:rPr>
                <w:rStyle w:val="IndexLink"/>
                <w:rtl w:val="true"/>
              </w:rPr>
              <w:tab/>
            </w:r>
            <w:r>
              <w:rPr>
                <w:rStyle w:val="IndexLink"/>
              </w:rPr>
              <w:t>404</w:t>
            </w:r>
          </w:hyperlink>
        </w:p>
        <w:p>
          <w:pPr>
            <w:pStyle w:val="Contents4"/>
            <w:tabs>
              <w:tab w:val="clear" w:pos="8176"/>
              <w:tab w:val="right" w:pos="9026" w:leader="dot"/>
            </w:tabs>
            <w:rPr/>
          </w:pPr>
          <w:hyperlink w:anchor="__RefHeading___Toc78809_372815092">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78811_372815092">
            <w:r>
              <w:rPr>
                <w:webHidden/>
                <w:rStyle w:val="IndexLink"/>
                <w:rtl w:val="true"/>
              </w:rPr>
              <w:t>الف</w:t>
            </w:r>
            <w:r>
              <w:rPr>
                <w:rStyle w:val="IndexLink"/>
                <w:rtl w:val="true"/>
              </w:rPr>
              <w:t xml:space="preserve">: </w:t>
            </w:r>
            <w:r>
              <w:rPr>
                <w:rStyle w:val="IndexLink"/>
                <w:rtl w:val="true"/>
              </w:rPr>
              <w:t xml:space="preserve">متفاوت بودن جنبۀ بشرى امام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از مردم</w:t>
            </w:r>
            <w:r>
              <w:rPr>
                <w:rStyle w:val="IndexLink"/>
                <w:rtl w:val="true"/>
              </w:rPr>
              <w:tab/>
            </w:r>
            <w:r>
              <w:rPr>
                <w:rStyle w:val="IndexLink"/>
              </w:rPr>
              <w:t>405</w:t>
            </w:r>
          </w:hyperlink>
        </w:p>
        <w:p>
          <w:pPr>
            <w:pStyle w:val="Contents4"/>
            <w:tabs>
              <w:tab w:val="clear" w:pos="8176"/>
              <w:tab w:val="right" w:pos="9026" w:leader="dot"/>
            </w:tabs>
            <w:rPr/>
          </w:pPr>
          <w:hyperlink w:anchor="__RefHeading___Toc78813_372815092">
            <w:r>
              <w:rPr>
                <w:webHidden/>
                <w:rStyle w:val="IndexLink"/>
                <w:rtl w:val="true"/>
              </w:rPr>
              <w:t>ب</w:t>
            </w:r>
            <w:r>
              <w:rPr>
                <w:rStyle w:val="IndexLink"/>
                <w:rtl w:val="true"/>
              </w:rPr>
              <w:t xml:space="preserve">: </w:t>
            </w:r>
            <w:r>
              <w:rPr>
                <w:rStyle w:val="IndexLink"/>
                <w:rtl w:val="true"/>
              </w:rPr>
              <w:t>جنب نشدن امام</w:t>
            </w:r>
            <w:r>
              <w:rPr>
                <w:rStyle w:val="IndexLink"/>
                <w:rtl w:val="true"/>
              </w:rPr>
              <w:tab/>
            </w:r>
            <w:r>
              <w:rPr>
                <w:rStyle w:val="IndexLink"/>
              </w:rPr>
              <w:t>408</w:t>
            </w:r>
          </w:hyperlink>
        </w:p>
        <w:p>
          <w:pPr>
            <w:pStyle w:val="Contents5"/>
            <w:tabs>
              <w:tab w:val="clear" w:pos="7892"/>
              <w:tab w:val="right" w:pos="9026" w:leader="dot"/>
            </w:tabs>
            <w:rPr/>
          </w:pPr>
          <w:hyperlink w:anchor="__RefHeading___Toc78815_372815092">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78817_372815092">
            <w:r>
              <w:rPr>
                <w:webHidden/>
                <w:rStyle w:val="IndexLink"/>
                <w:rtl w:val="true"/>
              </w:rPr>
              <w:t>روايات مخالف قرآن و سنّت قطعى</w:t>
            </w:r>
            <w:r>
              <w:rPr>
                <w:rStyle w:val="IndexLink"/>
                <w:rtl w:val="true"/>
              </w:rPr>
              <w:tab/>
            </w:r>
            <w:r>
              <w:rPr>
                <w:rStyle w:val="IndexLink"/>
              </w:rPr>
              <w:t>411</w:t>
            </w:r>
          </w:hyperlink>
        </w:p>
        <w:p>
          <w:pPr>
            <w:pStyle w:val="Contents5"/>
            <w:tabs>
              <w:tab w:val="clear" w:pos="7892"/>
              <w:tab w:val="right" w:pos="9026" w:leader="dot"/>
            </w:tabs>
            <w:rPr/>
          </w:pPr>
          <w:hyperlink w:anchor="__RefHeading___Toc78819_372815092">
            <w:r>
              <w:rPr>
                <w:webHidden/>
                <w:rStyle w:val="IndexLink"/>
                <w:rtl w:val="true"/>
              </w:rPr>
              <w:t>جعل و تحريف روايات در تاريخ</w:t>
            </w:r>
            <w:r>
              <w:rPr>
                <w:rStyle w:val="IndexLink"/>
                <w:rtl w:val="true"/>
              </w:rPr>
              <w:tab/>
            </w:r>
            <w:r>
              <w:rPr>
                <w:rStyle w:val="IndexLink"/>
              </w:rPr>
              <w:t>411</w:t>
            </w:r>
          </w:hyperlink>
        </w:p>
        <w:p>
          <w:pPr>
            <w:pStyle w:val="Contents5"/>
            <w:tabs>
              <w:tab w:val="clear" w:pos="7892"/>
              <w:tab w:val="right" w:pos="9026" w:leader="dot"/>
            </w:tabs>
            <w:rPr/>
          </w:pPr>
          <w:hyperlink w:anchor="__RefHeading___Toc78821_372815092">
            <w:r>
              <w:rPr>
                <w:webHidden/>
                <w:rStyle w:val="IndexLink"/>
                <w:rtl w:val="true"/>
              </w:rPr>
              <w:t>سؤال</w:t>
            </w:r>
            <w:r>
              <w:rPr>
                <w:rStyle w:val="IndexLink"/>
                <w:rtl w:val="true"/>
              </w:rPr>
              <w:tab/>
            </w:r>
            <w:r>
              <w:rPr>
                <w:rStyle w:val="IndexLink"/>
              </w:rPr>
              <w:t>412</w:t>
            </w:r>
          </w:hyperlink>
        </w:p>
        <w:p>
          <w:pPr>
            <w:pStyle w:val="Contents6"/>
            <w:tabs>
              <w:tab w:val="clear" w:pos="7609"/>
              <w:tab w:val="right" w:pos="9026" w:leader="dot"/>
            </w:tabs>
            <w:rPr/>
          </w:pPr>
          <w:hyperlink w:anchor="__RefHeading___Toc78823_372815092">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78825_372815092">
            <w:r>
              <w:rPr>
                <w:webHidden/>
                <w:rStyle w:val="IndexLink"/>
                <w:rtl w:val="true"/>
              </w:rPr>
              <w:t>پاسخ</w:t>
            </w:r>
            <w:r>
              <w:rPr>
                <w:rStyle w:val="IndexLink"/>
                <w:rtl w:val="true"/>
              </w:rPr>
              <w:tab/>
            </w:r>
            <w:r>
              <w:rPr>
                <w:rStyle w:val="IndexLink"/>
              </w:rPr>
              <w:t>413</w:t>
            </w:r>
          </w:hyperlink>
        </w:p>
        <w:p>
          <w:pPr>
            <w:pStyle w:val="Contents2"/>
            <w:tabs>
              <w:tab w:val="clear" w:pos="8743"/>
              <w:tab w:val="right" w:pos="9026" w:leader="dot"/>
            </w:tabs>
            <w:rPr/>
          </w:pPr>
          <w:hyperlink w:anchor="__RefHeading___Toc78827_372815092">
            <w:r>
              <w:rPr>
                <w:webHidden/>
                <w:rStyle w:val="IndexLink"/>
                <w:rtl w:val="true"/>
              </w:rPr>
              <w:t>ضميمه شماره يك</w:t>
            </w:r>
            <w:r>
              <w:rPr>
                <w:rStyle w:val="IndexLink"/>
                <w:rtl w:val="true"/>
              </w:rPr>
              <w:t>:</w:t>
              <w:tab/>
            </w:r>
            <w:r>
              <w:rPr>
                <w:rStyle w:val="IndexLink"/>
              </w:rPr>
              <w:t>418</w:t>
            </w:r>
          </w:hyperlink>
        </w:p>
        <w:p>
          <w:pPr>
            <w:pStyle w:val="Contents3"/>
            <w:tabs>
              <w:tab w:val="clear" w:pos="8459"/>
              <w:tab w:val="right" w:pos="9026" w:leader="dot"/>
            </w:tabs>
            <w:rPr/>
          </w:pPr>
          <w:hyperlink w:anchor="__RefHeading___Toc78829_372815092">
            <w:r>
              <w:rPr>
                <w:webHidden/>
                <w:rStyle w:val="IndexLink"/>
                <w:rtl w:val="true"/>
              </w:rPr>
              <w:t>اشاره</w:t>
            </w:r>
            <w:r>
              <w:rPr>
                <w:rStyle w:val="IndexLink"/>
                <w:rtl w:val="true"/>
              </w:rPr>
              <w:tab/>
            </w:r>
            <w:r>
              <w:rPr>
                <w:rStyle w:val="IndexLink"/>
              </w:rPr>
              <w:t>418</w:t>
            </w:r>
          </w:hyperlink>
        </w:p>
        <w:p>
          <w:pPr>
            <w:pStyle w:val="Contents3"/>
            <w:tabs>
              <w:tab w:val="clear" w:pos="8459"/>
              <w:tab w:val="right" w:pos="9026" w:leader="dot"/>
            </w:tabs>
            <w:rPr/>
          </w:pPr>
          <w:hyperlink w:anchor="__RefHeading___Toc78831_372815092">
            <w:r>
              <w:rPr>
                <w:webHidden/>
                <w:rStyle w:val="IndexLink"/>
                <w:rtl w:val="true"/>
              </w:rPr>
              <w:t>پاسخ حضرت آيت اللّه العظمى منتظرى</w:t>
            </w:r>
            <w:r>
              <w:rPr>
                <w:rStyle w:val="IndexLink"/>
                <w:rtl w:val="true"/>
              </w:rPr>
              <w:tab/>
            </w:r>
            <w:r>
              <w:rPr>
                <w:rStyle w:val="IndexLink"/>
              </w:rPr>
              <w:t>421</w:t>
            </w:r>
          </w:hyperlink>
        </w:p>
        <w:p>
          <w:pPr>
            <w:pStyle w:val="Contents2"/>
            <w:tabs>
              <w:tab w:val="clear" w:pos="8743"/>
              <w:tab w:val="right" w:pos="9026" w:leader="dot"/>
            </w:tabs>
            <w:rPr/>
          </w:pPr>
          <w:hyperlink w:anchor="__RefHeading___Toc78833_372815092">
            <w:r>
              <w:rPr>
                <w:webHidden/>
                <w:rStyle w:val="IndexLink"/>
                <w:rtl w:val="true"/>
              </w:rPr>
              <w:t>ضميمه شماره دو</w:t>
            </w:r>
            <w:r>
              <w:rPr>
                <w:rStyle w:val="IndexLink"/>
                <w:rtl w:val="true"/>
              </w:rPr>
              <w:t>:</w:t>
              <w:tab/>
            </w:r>
            <w:r>
              <w:rPr>
                <w:rStyle w:val="IndexLink"/>
              </w:rPr>
              <w:t>426</w:t>
            </w:r>
          </w:hyperlink>
        </w:p>
        <w:p>
          <w:pPr>
            <w:pStyle w:val="Contents3"/>
            <w:tabs>
              <w:tab w:val="clear" w:pos="8459"/>
              <w:tab w:val="right" w:pos="9026" w:leader="dot"/>
            </w:tabs>
            <w:rPr/>
          </w:pPr>
          <w:hyperlink w:anchor="__RefHeading___Toc78835_372815092">
            <w:r>
              <w:rPr>
                <w:webHidden/>
                <w:rStyle w:val="IndexLink"/>
                <w:rtl w:val="true"/>
              </w:rPr>
              <w:t>اشاره</w:t>
            </w:r>
            <w:r>
              <w:rPr>
                <w:rStyle w:val="IndexLink"/>
                <w:rtl w:val="true"/>
              </w:rPr>
              <w:tab/>
            </w:r>
            <w:r>
              <w:rPr>
                <w:rStyle w:val="IndexLink"/>
              </w:rPr>
              <w:t>426</w:t>
            </w:r>
          </w:hyperlink>
        </w:p>
        <w:p>
          <w:pPr>
            <w:pStyle w:val="Contents3"/>
            <w:tabs>
              <w:tab w:val="clear" w:pos="8459"/>
              <w:tab w:val="right" w:pos="9026" w:leader="dot"/>
            </w:tabs>
            <w:rPr/>
          </w:pPr>
          <w:hyperlink w:anchor="__RefHeading___Toc78837_372815092">
            <w:r>
              <w:rPr>
                <w:webHidden/>
                <w:rStyle w:val="IndexLink"/>
                <w:rtl w:val="true"/>
              </w:rPr>
              <w:t>مقدّمه</w:t>
            </w:r>
            <w:r>
              <w:rPr>
                <w:rStyle w:val="IndexLink"/>
                <w:rtl w:val="true"/>
              </w:rPr>
              <w:t>:</w:t>
              <w:tab/>
            </w:r>
            <w:r>
              <w:rPr>
                <w:rStyle w:val="IndexLink"/>
              </w:rPr>
              <w:t>427</w:t>
            </w:r>
          </w:hyperlink>
        </w:p>
        <w:p>
          <w:pPr>
            <w:pStyle w:val="Contents3"/>
            <w:tabs>
              <w:tab w:val="clear" w:pos="8459"/>
              <w:tab w:val="right" w:pos="9026" w:leader="dot"/>
            </w:tabs>
            <w:rPr/>
          </w:pPr>
          <w:hyperlink w:anchor="__RefHeading___Toc78839_372815092">
            <w:r>
              <w:rPr>
                <w:webHidden/>
                <w:rStyle w:val="IndexLink"/>
                <w:rtl w:val="true"/>
              </w:rPr>
              <w:t>بحث جدّى و اساسى از نظر نويسنده</w:t>
            </w:r>
            <w:r>
              <w:rPr>
                <w:rStyle w:val="IndexLink"/>
                <w:rtl w:val="true"/>
              </w:rPr>
              <w:tab/>
            </w:r>
            <w:r>
              <w:rPr>
                <w:rStyle w:val="IndexLink"/>
              </w:rPr>
              <w:t>429</w:t>
            </w:r>
          </w:hyperlink>
        </w:p>
        <w:p>
          <w:pPr>
            <w:pStyle w:val="Contents3"/>
            <w:tabs>
              <w:tab w:val="clear" w:pos="8459"/>
              <w:tab w:val="right" w:pos="9026" w:leader="dot"/>
            </w:tabs>
            <w:rPr/>
          </w:pPr>
          <w:hyperlink w:anchor="__RefHeading___Toc78841_372815092">
            <w:r>
              <w:rPr>
                <w:webHidden/>
                <w:rStyle w:val="IndexLink"/>
                <w:rtl w:val="true"/>
              </w:rPr>
              <w:t>تفسير عترت در كتب اهل سنّت</w:t>
            </w:r>
            <w:r>
              <w:rPr>
                <w:rStyle w:val="IndexLink"/>
                <w:rtl w:val="true"/>
              </w:rPr>
              <w:tab/>
            </w:r>
            <w:r>
              <w:rPr>
                <w:rStyle w:val="IndexLink"/>
              </w:rPr>
              <w:t>431</w:t>
            </w:r>
          </w:hyperlink>
        </w:p>
        <w:p>
          <w:pPr>
            <w:pStyle w:val="Contents3"/>
            <w:tabs>
              <w:tab w:val="clear" w:pos="8459"/>
              <w:tab w:val="right" w:pos="9026" w:leader="dot"/>
            </w:tabs>
            <w:rPr/>
          </w:pPr>
          <w:hyperlink w:anchor="__RefHeading___Toc78843_372815092">
            <w:r>
              <w:rPr>
                <w:webHidden/>
                <w:rStyle w:val="IndexLink"/>
                <w:rtl w:val="true"/>
              </w:rPr>
              <w:t>مقصود از اهل البيت در آيۀ تطهير</w:t>
            </w:r>
            <w:r>
              <w:rPr>
                <w:rStyle w:val="IndexLink"/>
                <w:rtl w:val="true"/>
              </w:rPr>
              <w:tab/>
            </w:r>
            <w:r>
              <w:rPr>
                <w:rStyle w:val="IndexLink"/>
              </w:rPr>
              <w:t>436</w:t>
            </w:r>
          </w:hyperlink>
        </w:p>
        <w:p>
          <w:pPr>
            <w:pStyle w:val="Contents4"/>
            <w:tabs>
              <w:tab w:val="clear" w:pos="8176"/>
              <w:tab w:val="right" w:pos="9026" w:leader="dot"/>
            </w:tabs>
            <w:rPr/>
          </w:pPr>
          <w:hyperlink w:anchor="__RefHeading___Toc78845_372815092">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78847_372815092">
            <w:r>
              <w:rPr>
                <w:webHidden/>
                <w:rStyle w:val="IndexLink"/>
                <w:rtl w:val="true"/>
              </w:rPr>
              <w:t>روايات شيعه</w:t>
            </w:r>
            <w:r>
              <w:rPr>
                <w:rStyle w:val="IndexLink"/>
                <w:rtl w:val="true"/>
              </w:rPr>
              <w:tab/>
            </w:r>
            <w:r>
              <w:rPr>
                <w:rStyle w:val="IndexLink"/>
              </w:rPr>
              <w:t>436</w:t>
            </w:r>
          </w:hyperlink>
        </w:p>
        <w:p>
          <w:pPr>
            <w:pStyle w:val="Contents4"/>
            <w:tabs>
              <w:tab w:val="clear" w:pos="8176"/>
              <w:tab w:val="right" w:pos="9026" w:leader="dot"/>
            </w:tabs>
            <w:rPr/>
          </w:pPr>
          <w:hyperlink w:anchor="__RefHeading___Toc78849_372815092">
            <w:r>
              <w:rPr>
                <w:webHidden/>
                <w:rStyle w:val="IndexLink"/>
                <w:rtl w:val="true"/>
              </w:rPr>
              <w:t>روايات اهل سنّت</w:t>
            </w:r>
            <w:r>
              <w:rPr>
                <w:rStyle w:val="IndexLink"/>
                <w:rtl w:val="true"/>
              </w:rPr>
              <w:tab/>
            </w:r>
            <w:r>
              <w:rPr>
                <w:rStyle w:val="IndexLink"/>
              </w:rPr>
              <w:t>438</w:t>
            </w:r>
          </w:hyperlink>
        </w:p>
        <w:p>
          <w:pPr>
            <w:pStyle w:val="Contents3"/>
            <w:tabs>
              <w:tab w:val="clear" w:pos="8459"/>
              <w:tab w:val="right" w:pos="9026" w:leader="dot"/>
            </w:tabs>
            <w:rPr/>
          </w:pPr>
          <w:hyperlink w:anchor="__RefHeading___Toc78851_372815092">
            <w:r>
              <w:rPr>
                <w:webHidden/>
                <w:rStyle w:val="IndexLink"/>
                <w:rtl w:val="true"/>
              </w:rPr>
              <w:t>شأن نزول آيۀ تطهير در كتب اهل سنّت</w:t>
            </w:r>
            <w:r>
              <w:rPr>
                <w:rStyle w:val="IndexLink"/>
                <w:rtl w:val="true"/>
              </w:rPr>
              <w:tab/>
            </w:r>
            <w:r>
              <w:rPr>
                <w:rStyle w:val="IndexLink"/>
              </w:rPr>
              <w:t>442</w:t>
            </w:r>
          </w:hyperlink>
        </w:p>
        <w:p>
          <w:pPr>
            <w:pStyle w:val="Contents4"/>
            <w:tabs>
              <w:tab w:val="clear" w:pos="8176"/>
              <w:tab w:val="right" w:pos="9026" w:leader="dot"/>
            </w:tabs>
            <w:rPr/>
          </w:pPr>
          <w:hyperlink w:anchor="__RefHeading___Toc78853_372815092">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78855_372815092">
            <w:r>
              <w:rPr>
                <w:webHidden/>
                <w:rStyle w:val="IndexLink"/>
                <w:rtl w:val="true"/>
              </w:rPr>
              <w:t>[</w:t>
            </w:r>
            <w:r>
              <w:rPr>
                <w:rStyle w:val="IndexLink"/>
                <w:rtl w:val="true"/>
              </w:rPr>
              <w:t>نكتۀ اوّل</w:t>
            </w:r>
            <w:r>
              <w:rPr>
                <w:rStyle w:val="IndexLink"/>
                <w:rtl w:val="true"/>
              </w:rPr>
              <w:t xml:space="preserve">: </w:t>
            </w:r>
            <w:r>
              <w:rPr>
                <w:rStyle w:val="IndexLink"/>
                <w:rtl w:val="true"/>
              </w:rPr>
              <w:t xml:space="preserve">بنابر نقل </w:t>
            </w:r>
            <w:r>
              <w:rPr>
                <w:rStyle w:val="IndexLink"/>
                <w:rtl w:val="true"/>
              </w:rPr>
              <w:t>«</w:t>
            </w:r>
            <w:r>
              <w:rPr>
                <w:rStyle w:val="IndexLink"/>
                <w:rtl w:val="true"/>
              </w:rPr>
              <w:t>غاية المرام</w:t>
            </w:r>
            <w:r>
              <w:rPr>
                <w:rStyle w:val="IndexLink"/>
                <w:rtl w:val="true"/>
              </w:rPr>
              <w:t xml:space="preserve">» </w:t>
            </w:r>
            <w:r>
              <w:rPr>
                <w:rStyle w:val="IndexLink"/>
                <w:rtl w:val="true"/>
              </w:rPr>
              <w:t>در بسيارى از روايات</w:t>
            </w:r>
            <w:r>
              <w:rPr>
                <w:rStyle w:val="IndexLink"/>
                <w:rtl w:val="true"/>
              </w:rPr>
              <w:t>. . .]</w:t>
              <w:tab/>
            </w:r>
            <w:r>
              <w:rPr>
                <w:rStyle w:val="IndexLink"/>
              </w:rPr>
              <w:t>442</w:t>
            </w:r>
          </w:hyperlink>
        </w:p>
        <w:p>
          <w:pPr>
            <w:pStyle w:val="Contents5"/>
            <w:tabs>
              <w:tab w:val="clear" w:pos="7892"/>
              <w:tab w:val="right" w:pos="9026" w:leader="dot"/>
            </w:tabs>
            <w:rPr/>
          </w:pPr>
          <w:hyperlink w:anchor="__RefHeading___Toc78857_372815092">
            <w:r>
              <w:rPr>
                <w:webHidden/>
                <w:rStyle w:val="IndexLink"/>
                <w:rtl w:val="true"/>
              </w:rPr>
              <w:t>اشاره</w:t>
            </w:r>
            <w:r>
              <w:rPr>
                <w:rStyle w:val="IndexLink"/>
                <w:rtl w:val="true"/>
              </w:rPr>
              <w:tab/>
            </w:r>
            <w:r>
              <w:rPr>
                <w:rStyle w:val="IndexLink"/>
              </w:rPr>
              <w:t>442</w:t>
            </w:r>
          </w:hyperlink>
        </w:p>
        <w:p>
          <w:pPr>
            <w:pStyle w:val="Contents5"/>
            <w:tabs>
              <w:tab w:val="clear" w:pos="7892"/>
              <w:tab w:val="right" w:pos="9026" w:leader="dot"/>
            </w:tabs>
            <w:rPr/>
          </w:pPr>
          <w:hyperlink w:anchor="__RefHeading___Toc78859_372815092">
            <w:r>
              <w:rPr>
                <w:webHidden/>
                <w:rStyle w:val="IndexLink"/>
                <w:rtl w:val="true"/>
              </w:rPr>
              <w:t>اهل البيت از نظر عايشه</w:t>
            </w:r>
            <w:r>
              <w:rPr>
                <w:rStyle w:val="IndexLink"/>
                <w:rtl w:val="true"/>
              </w:rPr>
              <w:tab/>
            </w:r>
            <w:r>
              <w:rPr>
                <w:rStyle w:val="IndexLink"/>
              </w:rPr>
              <w:t>447</w:t>
            </w:r>
          </w:hyperlink>
        </w:p>
        <w:p>
          <w:pPr>
            <w:pStyle w:val="Contents4"/>
            <w:tabs>
              <w:tab w:val="clear" w:pos="8176"/>
              <w:tab w:val="right" w:pos="9026" w:leader="dot"/>
            </w:tabs>
            <w:rPr/>
          </w:pPr>
          <w:hyperlink w:anchor="__RefHeading___Toc78861_372815092">
            <w:r>
              <w:rPr>
                <w:webHidden/>
                <w:rStyle w:val="IndexLink"/>
                <w:rtl w:val="true"/>
              </w:rPr>
              <w:t>[</w:t>
            </w:r>
            <w:r>
              <w:rPr>
                <w:rStyle w:val="IndexLink"/>
                <w:rtl w:val="true"/>
              </w:rPr>
              <w:t>نكتۀ دوّم؛ يك استنباط مخالف</w:t>
            </w:r>
            <w:r>
              <w:rPr>
                <w:rStyle w:val="IndexLink"/>
                <w:rtl w:val="true"/>
              </w:rPr>
              <w:t>]</w:t>
              <w:tab/>
            </w:r>
            <w:r>
              <w:rPr>
                <w:rStyle w:val="IndexLink"/>
              </w:rPr>
              <w:t>448</w:t>
            </w:r>
          </w:hyperlink>
        </w:p>
        <w:p>
          <w:pPr>
            <w:pStyle w:val="Contents4"/>
            <w:tabs>
              <w:tab w:val="clear" w:pos="8176"/>
              <w:tab w:val="right" w:pos="9026" w:leader="dot"/>
            </w:tabs>
            <w:rPr/>
          </w:pPr>
          <w:hyperlink w:anchor="__RefHeading___Toc78863_372815092">
            <w:r>
              <w:rPr>
                <w:webHidden/>
                <w:rStyle w:val="IndexLink"/>
                <w:rtl w:val="true"/>
              </w:rPr>
              <w:t>[</w:t>
            </w:r>
            <w:r>
              <w:rPr>
                <w:rStyle w:val="IndexLink"/>
                <w:rtl w:val="true"/>
              </w:rPr>
              <w:t>نكتۀ سوّم؛ امّ سلمه و اصحاب كساء</w:t>
            </w:r>
            <w:r>
              <w:rPr>
                <w:rStyle w:val="IndexLink"/>
                <w:rtl w:val="true"/>
              </w:rPr>
              <w:t>]</w:t>
              <w:tab/>
            </w:r>
            <w:r>
              <w:rPr>
                <w:rStyle w:val="IndexLink"/>
              </w:rPr>
              <w:t>449</w:t>
            </w:r>
          </w:hyperlink>
        </w:p>
        <w:p>
          <w:pPr>
            <w:pStyle w:val="Contents4"/>
            <w:tabs>
              <w:tab w:val="clear" w:pos="8176"/>
              <w:tab w:val="right" w:pos="9026" w:leader="dot"/>
            </w:tabs>
            <w:rPr/>
          </w:pPr>
          <w:hyperlink w:anchor="__RefHeading___Toc78865_372815092">
            <w:r>
              <w:rPr>
                <w:webHidden/>
                <w:rStyle w:val="IndexLink"/>
                <w:rtl w:val="true"/>
              </w:rPr>
              <w:t>نكتۀ چهارم؛ رابطۀ حديث ثقلين و حديث</w:t>
            </w:r>
            <w:r>
              <w:rPr>
                <w:rStyle w:val="IndexLink"/>
                <w:rtl w:val="true"/>
              </w:rPr>
              <w:t>: «</w:t>
            </w:r>
            <w:r>
              <w:rPr>
                <w:rStyle w:val="IndexLink"/>
                <w:rtl w:val="true"/>
              </w:rPr>
              <w:t>خلفائى اثنا عشر</w:t>
            </w:r>
            <w:r>
              <w:rPr>
                <w:rStyle w:val="IndexLink"/>
                <w:rtl w:val="true"/>
              </w:rPr>
              <w:t>» :</w:t>
              <w:tab/>
            </w:r>
            <w:r>
              <w:rPr>
                <w:rStyle w:val="IndexLink"/>
              </w:rPr>
              <w:t>450</w:t>
            </w:r>
          </w:hyperlink>
        </w:p>
        <w:p>
          <w:pPr>
            <w:pStyle w:val="Contents3"/>
            <w:tabs>
              <w:tab w:val="clear" w:pos="8459"/>
              <w:tab w:val="right" w:pos="9026" w:leader="dot"/>
            </w:tabs>
            <w:rPr/>
          </w:pPr>
          <w:hyperlink w:anchor="__RefHeading___Toc78867_372815092">
            <w:r>
              <w:rPr>
                <w:webHidden/>
                <w:rStyle w:val="IndexLink"/>
                <w:rtl w:val="true"/>
              </w:rPr>
              <w:t>روايت ثقلين زيربناى اعتقاد شيعيان</w:t>
            </w:r>
            <w:r>
              <w:rPr>
                <w:rStyle w:val="IndexLink"/>
                <w:rtl w:val="true"/>
              </w:rPr>
              <w:tab/>
            </w:r>
            <w:r>
              <w:rPr>
                <w:rStyle w:val="IndexLink"/>
              </w:rPr>
              <w:t>451</w:t>
            </w:r>
          </w:hyperlink>
        </w:p>
        <w:p>
          <w:pPr>
            <w:pStyle w:val="Contents4"/>
            <w:tabs>
              <w:tab w:val="clear" w:pos="8176"/>
              <w:tab w:val="right" w:pos="9026" w:leader="dot"/>
            </w:tabs>
            <w:rPr/>
          </w:pPr>
          <w:hyperlink w:anchor="__RefHeading___Toc78869_372815092">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78871_372815092">
            <w:r>
              <w:rPr>
                <w:webHidden/>
                <w:rStyle w:val="IndexLink"/>
                <w:rtl w:val="true"/>
              </w:rPr>
              <w:t>سند روايت ثقلين</w:t>
            </w:r>
            <w:r>
              <w:rPr>
                <w:rStyle w:val="IndexLink"/>
                <w:rtl w:val="true"/>
              </w:rPr>
              <w:tab/>
            </w:r>
            <w:r>
              <w:rPr>
                <w:rStyle w:val="IndexLink"/>
              </w:rPr>
              <w:t>452</w:t>
            </w:r>
          </w:hyperlink>
        </w:p>
        <w:p>
          <w:pPr>
            <w:pStyle w:val="Contents4"/>
            <w:tabs>
              <w:tab w:val="clear" w:pos="8176"/>
              <w:tab w:val="right" w:pos="9026" w:leader="dot"/>
            </w:tabs>
            <w:rPr/>
          </w:pPr>
          <w:hyperlink w:anchor="__RefHeading___Toc78873_372815092">
            <w:r>
              <w:rPr>
                <w:webHidden/>
                <w:rStyle w:val="IndexLink"/>
                <w:rtl w:val="true"/>
              </w:rPr>
              <w:t>تعداد راويان حديث ثقلين</w:t>
            </w:r>
            <w:r>
              <w:rPr>
                <w:rStyle w:val="IndexLink"/>
                <w:rtl w:val="true"/>
              </w:rPr>
              <w:tab/>
            </w:r>
            <w:r>
              <w:rPr>
                <w:rStyle w:val="IndexLink"/>
              </w:rPr>
              <w:t>453</w:t>
            </w:r>
          </w:hyperlink>
        </w:p>
        <w:p>
          <w:pPr>
            <w:pStyle w:val="Contents4"/>
            <w:tabs>
              <w:tab w:val="clear" w:pos="8176"/>
              <w:tab w:val="right" w:pos="9026" w:leader="dot"/>
            </w:tabs>
            <w:rPr/>
          </w:pPr>
          <w:hyperlink w:anchor="__RefHeading___Toc78875_372815092">
            <w:r>
              <w:rPr>
                <w:webHidden/>
                <w:rStyle w:val="IndexLink"/>
                <w:rtl w:val="true"/>
              </w:rPr>
              <w:t>ردّ بدون دليل حديث ثقلين</w:t>
            </w:r>
            <w:r>
              <w:rPr>
                <w:rStyle w:val="IndexLink"/>
                <w:rtl w:val="true"/>
              </w:rPr>
              <w:tab/>
            </w:r>
            <w:r>
              <w:rPr>
                <w:rStyle w:val="IndexLink"/>
              </w:rPr>
              <w:t>454</w:t>
            </w:r>
          </w:hyperlink>
        </w:p>
        <w:p>
          <w:pPr>
            <w:pStyle w:val="Contents4"/>
            <w:tabs>
              <w:tab w:val="clear" w:pos="8176"/>
              <w:tab w:val="right" w:pos="9026" w:leader="dot"/>
            </w:tabs>
            <w:rPr/>
          </w:pPr>
          <w:hyperlink w:anchor="__RefHeading___Toc78877_372815092">
            <w:r>
              <w:rPr>
                <w:webHidden/>
                <w:rStyle w:val="IndexLink"/>
                <w:rtl w:val="true"/>
              </w:rPr>
              <w:t>استدلال يا فرضيه يا رؤيا؟</w:t>
            </w:r>
            <w:r>
              <w:rPr>
                <w:rStyle w:val="IndexLink"/>
                <w:rtl w:val="true"/>
              </w:rPr>
              <w:tab/>
            </w:r>
            <w:r>
              <w:rPr>
                <w:rStyle w:val="IndexLink"/>
              </w:rPr>
              <w:t>455</w:t>
            </w:r>
          </w:hyperlink>
        </w:p>
        <w:p>
          <w:pPr>
            <w:pStyle w:val="Contents3"/>
            <w:tabs>
              <w:tab w:val="clear" w:pos="8459"/>
              <w:tab w:val="right" w:pos="9026" w:leader="dot"/>
            </w:tabs>
            <w:rPr/>
          </w:pPr>
          <w:hyperlink w:anchor="__RefHeading___Toc78879_372815092">
            <w:r>
              <w:rPr>
                <w:webHidden/>
                <w:rStyle w:val="IndexLink"/>
                <w:rtl w:val="true"/>
              </w:rPr>
              <w:t>بررسى روايت</w:t>
            </w:r>
            <w:r>
              <w:rPr>
                <w:rStyle w:val="IndexLink"/>
                <w:rtl w:val="true"/>
              </w:rPr>
              <w:t>: «</w:t>
            </w:r>
            <w:r>
              <w:rPr>
                <w:rStyle w:val="IndexLink"/>
                <w:rtl w:val="true"/>
              </w:rPr>
              <w:t>اثنا عشر خليفة</w:t>
            </w:r>
            <w:r>
              <w:rPr>
                <w:rStyle w:val="IndexLink"/>
                <w:rtl w:val="true"/>
              </w:rPr>
              <w:t>»</w:t>
              <w:tab/>
            </w:r>
            <w:r>
              <w:rPr>
                <w:rStyle w:val="IndexLink"/>
              </w:rPr>
              <w:t>457</w:t>
            </w:r>
          </w:hyperlink>
        </w:p>
        <w:p>
          <w:pPr>
            <w:pStyle w:val="Contents4"/>
            <w:tabs>
              <w:tab w:val="clear" w:pos="8176"/>
              <w:tab w:val="right" w:pos="9026" w:leader="dot"/>
            </w:tabs>
            <w:rPr/>
          </w:pPr>
          <w:hyperlink w:anchor="__RefHeading___Toc78881_372815092">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78883_372815092">
            <w:r>
              <w:rPr>
                <w:webHidden/>
                <w:rStyle w:val="IndexLink"/>
                <w:rtl w:val="true"/>
              </w:rPr>
              <w:t>مطلب اوّل</w:t>
            </w:r>
            <w:r>
              <w:rPr>
                <w:rStyle w:val="IndexLink"/>
                <w:rtl w:val="true"/>
              </w:rPr>
              <w:t xml:space="preserve">: </w:t>
            </w:r>
            <w:r>
              <w:rPr>
                <w:rStyle w:val="IndexLink"/>
                <w:rtl w:val="true"/>
              </w:rPr>
              <w:t>روايت</w:t>
            </w:r>
            <w:r>
              <w:rPr>
                <w:rStyle w:val="IndexLink"/>
                <w:rtl w:val="true"/>
              </w:rPr>
              <w:t>: «</w:t>
            </w:r>
            <w:r>
              <w:rPr>
                <w:rStyle w:val="IndexLink"/>
                <w:rtl w:val="true"/>
              </w:rPr>
              <w:t>اثنا عشر خليفة</w:t>
            </w:r>
            <w:r>
              <w:rPr>
                <w:rStyle w:val="IndexLink"/>
                <w:rtl w:val="true"/>
              </w:rPr>
              <w:t xml:space="preserve">» </w:t>
            </w:r>
            <w:r>
              <w:rPr>
                <w:rStyle w:val="IndexLink"/>
                <w:rtl w:val="true"/>
              </w:rPr>
              <w:t>در كتابهاى اهل سنّت</w:t>
            </w:r>
            <w:r>
              <w:rPr>
                <w:rStyle w:val="IndexLink"/>
                <w:rtl w:val="true"/>
              </w:rPr>
              <w:tab/>
            </w:r>
            <w:r>
              <w:rPr>
                <w:rStyle w:val="IndexLink"/>
              </w:rPr>
              <w:t>457</w:t>
            </w:r>
          </w:hyperlink>
        </w:p>
        <w:p>
          <w:pPr>
            <w:pStyle w:val="Contents5"/>
            <w:tabs>
              <w:tab w:val="clear" w:pos="7892"/>
              <w:tab w:val="right" w:pos="9026" w:leader="dot"/>
            </w:tabs>
            <w:rPr/>
          </w:pPr>
          <w:hyperlink w:anchor="__RefHeading___Toc78885_372815092">
            <w:r>
              <w:rPr>
                <w:webHidden/>
                <w:rStyle w:val="IndexLink"/>
                <w:rtl w:val="true"/>
              </w:rPr>
              <w:t>اشاره</w:t>
            </w:r>
            <w:r>
              <w:rPr>
                <w:rStyle w:val="IndexLink"/>
                <w:rtl w:val="true"/>
              </w:rPr>
              <w:tab/>
            </w:r>
            <w:r>
              <w:rPr>
                <w:rStyle w:val="IndexLink"/>
              </w:rPr>
              <w:t>457</w:t>
            </w:r>
          </w:hyperlink>
        </w:p>
        <w:p>
          <w:pPr>
            <w:pStyle w:val="Contents5"/>
            <w:tabs>
              <w:tab w:val="clear" w:pos="7892"/>
              <w:tab w:val="right" w:pos="9026" w:leader="dot"/>
            </w:tabs>
            <w:rPr/>
          </w:pPr>
          <w:hyperlink w:anchor="__RefHeading___Toc78887_372815092">
            <w:r>
              <w:rPr>
                <w:webHidden/>
                <w:rStyle w:val="IndexLink"/>
                <w:rtl w:val="true"/>
              </w:rPr>
              <w:t>تواتر روايات</w:t>
            </w:r>
            <w:r>
              <w:rPr>
                <w:rStyle w:val="IndexLink"/>
                <w:rtl w:val="true"/>
              </w:rPr>
              <w:t>: «</w:t>
            </w:r>
            <w:r>
              <w:rPr>
                <w:rStyle w:val="IndexLink"/>
                <w:rtl w:val="true"/>
              </w:rPr>
              <w:t>خلفائى اثنا عشر</w:t>
            </w:r>
            <w:r>
              <w:rPr>
                <w:rStyle w:val="IndexLink"/>
                <w:rtl w:val="true"/>
              </w:rPr>
              <w:t>»</w:t>
              <w:tab/>
            </w:r>
            <w:r>
              <w:rPr>
                <w:rStyle w:val="IndexLink"/>
              </w:rPr>
              <w:t>459</w:t>
            </w:r>
          </w:hyperlink>
        </w:p>
        <w:p>
          <w:pPr>
            <w:pStyle w:val="Contents5"/>
            <w:tabs>
              <w:tab w:val="clear" w:pos="7892"/>
              <w:tab w:val="right" w:pos="9026" w:leader="dot"/>
            </w:tabs>
            <w:rPr/>
          </w:pPr>
          <w:hyperlink w:anchor="__RefHeading___Toc78889_372815092">
            <w:r>
              <w:rPr>
                <w:webHidden/>
                <w:rStyle w:val="IndexLink"/>
                <w:rtl w:val="true"/>
              </w:rPr>
              <w:t>توجيهات گوناگون اهل سنّت و سستى آنها</w:t>
            </w:r>
            <w:r>
              <w:rPr>
                <w:rStyle w:val="IndexLink"/>
                <w:rtl w:val="true"/>
              </w:rPr>
              <w:tab/>
            </w:r>
            <w:r>
              <w:rPr>
                <w:rStyle w:val="IndexLink"/>
              </w:rPr>
              <w:t>459</w:t>
            </w:r>
          </w:hyperlink>
        </w:p>
        <w:p>
          <w:pPr>
            <w:pStyle w:val="Contents5"/>
            <w:tabs>
              <w:tab w:val="clear" w:pos="7892"/>
              <w:tab w:val="right" w:pos="9026" w:leader="dot"/>
            </w:tabs>
            <w:rPr/>
          </w:pPr>
          <w:hyperlink w:anchor="__RefHeading___Toc78891_372815092">
            <w:r>
              <w:rPr>
                <w:webHidden/>
                <w:rStyle w:val="IndexLink"/>
                <w:rtl w:val="true"/>
              </w:rPr>
              <w:t>توجيهات، دليل بر قبولى صحّت صدور</w:t>
            </w:r>
            <w:r>
              <w:rPr>
                <w:rStyle w:val="IndexLink"/>
                <w:rtl w:val="true"/>
              </w:rPr>
              <w:tab/>
            </w:r>
            <w:r>
              <w:rPr>
                <w:rStyle w:val="IndexLink"/>
              </w:rPr>
              <w:t>461</w:t>
            </w:r>
          </w:hyperlink>
        </w:p>
        <w:p>
          <w:pPr>
            <w:pStyle w:val="Contents4"/>
            <w:tabs>
              <w:tab w:val="clear" w:pos="8176"/>
              <w:tab w:val="right" w:pos="9026" w:leader="dot"/>
            </w:tabs>
            <w:rPr/>
          </w:pPr>
          <w:hyperlink w:anchor="__RefHeading___Toc78893_372815092">
            <w:r>
              <w:rPr>
                <w:webHidden/>
                <w:rStyle w:val="IndexLink"/>
                <w:rtl w:val="true"/>
              </w:rPr>
              <w:t>مطلب دوّم</w:t>
            </w:r>
            <w:r>
              <w:rPr>
                <w:rStyle w:val="IndexLink"/>
                <w:rtl w:val="true"/>
              </w:rPr>
              <w:t xml:space="preserve">: </w:t>
            </w:r>
            <w:r>
              <w:rPr>
                <w:rStyle w:val="IndexLink"/>
                <w:rtl w:val="true"/>
              </w:rPr>
              <w:t xml:space="preserve">انطباق حديث </w:t>
            </w:r>
            <w:r>
              <w:rPr>
                <w:rStyle w:val="IndexLink"/>
                <w:rtl w:val="true"/>
              </w:rPr>
              <w:t>«</w:t>
            </w:r>
            <w:r>
              <w:rPr>
                <w:rStyle w:val="IndexLink"/>
                <w:rtl w:val="true"/>
              </w:rPr>
              <w:t>اثنا عشر خليفة</w:t>
            </w:r>
            <w:r>
              <w:rPr>
                <w:rStyle w:val="IndexLink"/>
                <w:rtl w:val="true"/>
              </w:rPr>
              <w:t xml:space="preserve">» </w:t>
            </w:r>
            <w:r>
              <w:rPr>
                <w:rStyle w:val="IndexLink"/>
                <w:rtl w:val="true"/>
              </w:rPr>
              <w:t>بر مذهب شيعه</w:t>
            </w:r>
            <w:r>
              <w:rPr>
                <w:rStyle w:val="IndexLink"/>
                <w:rtl w:val="true"/>
              </w:rPr>
              <w:tab/>
            </w:r>
            <w:r>
              <w:rPr>
                <w:rStyle w:val="IndexLink"/>
              </w:rPr>
              <w:t>462</w:t>
            </w:r>
          </w:hyperlink>
        </w:p>
        <w:p>
          <w:pPr>
            <w:pStyle w:val="Contents4"/>
            <w:tabs>
              <w:tab w:val="clear" w:pos="8176"/>
              <w:tab w:val="right" w:pos="9026" w:leader="dot"/>
            </w:tabs>
            <w:rPr/>
          </w:pPr>
          <w:hyperlink w:anchor="__RefHeading___Toc78895_372815092">
            <w:r>
              <w:rPr>
                <w:webHidden/>
                <w:rStyle w:val="IndexLink"/>
                <w:rtl w:val="true"/>
              </w:rPr>
              <w:t>مطلب سوم</w:t>
            </w:r>
            <w:r>
              <w:rPr>
                <w:rStyle w:val="IndexLink"/>
                <w:rtl w:val="true"/>
              </w:rPr>
              <w:t xml:space="preserve">: </w:t>
            </w:r>
            <w:r>
              <w:rPr>
                <w:rStyle w:val="IndexLink"/>
                <w:rtl w:val="true"/>
              </w:rPr>
              <w:t xml:space="preserve">قرائن موجود در حديث </w:t>
            </w:r>
            <w:r>
              <w:rPr>
                <w:rStyle w:val="IndexLink"/>
                <w:rtl w:val="true"/>
              </w:rPr>
              <w:t>«</w:t>
            </w:r>
            <w:r>
              <w:rPr>
                <w:rStyle w:val="IndexLink"/>
                <w:rtl w:val="true"/>
              </w:rPr>
              <w:t>خلفائى اثنا عشر</w:t>
            </w:r>
            <w:r>
              <w:rPr>
                <w:rStyle w:val="IndexLink"/>
                <w:rtl w:val="true"/>
              </w:rPr>
              <w:t>»</w:t>
              <w:tab/>
            </w:r>
            <w:r>
              <w:rPr>
                <w:rStyle w:val="IndexLink"/>
              </w:rPr>
              <w:t>463</w:t>
            </w:r>
          </w:hyperlink>
        </w:p>
        <w:p>
          <w:pPr>
            <w:pStyle w:val="Contents5"/>
            <w:tabs>
              <w:tab w:val="clear" w:pos="7892"/>
              <w:tab w:val="right" w:pos="9026" w:leader="dot"/>
            </w:tabs>
            <w:rPr/>
          </w:pPr>
          <w:hyperlink w:anchor="__RefHeading___Toc78897_372815092">
            <w:r>
              <w:rPr>
                <w:webHidden/>
                <w:rStyle w:val="IndexLink"/>
                <w:rtl w:val="true"/>
              </w:rPr>
              <w:t>اشاره</w:t>
            </w:r>
            <w:r>
              <w:rPr>
                <w:rStyle w:val="IndexLink"/>
                <w:rtl w:val="true"/>
              </w:rPr>
              <w:tab/>
            </w:r>
            <w:r>
              <w:rPr>
                <w:rStyle w:val="IndexLink"/>
              </w:rPr>
              <w:t>463</w:t>
            </w:r>
          </w:hyperlink>
        </w:p>
        <w:p>
          <w:pPr>
            <w:pStyle w:val="Contents5"/>
            <w:tabs>
              <w:tab w:val="clear" w:pos="7892"/>
              <w:tab w:val="right" w:pos="9026" w:leader="dot"/>
            </w:tabs>
            <w:rPr/>
          </w:pPr>
          <w:hyperlink w:anchor="__RefHeading___Toc78899_372815092">
            <w:r>
              <w:rPr>
                <w:webHidden/>
                <w:rStyle w:val="IndexLink"/>
                <w:rtl w:val="true"/>
              </w:rPr>
              <w:t>لازمۀ پيوستگى رشتۀ خلافت، در حديث</w:t>
            </w:r>
            <w:r>
              <w:rPr>
                <w:rStyle w:val="IndexLink"/>
                <w:rtl w:val="true"/>
              </w:rPr>
              <w:t>: «</w:t>
            </w:r>
            <w:r>
              <w:rPr>
                <w:rStyle w:val="IndexLink"/>
                <w:rtl w:val="true"/>
              </w:rPr>
              <w:t>خلفائى اثنا عشر</w:t>
            </w:r>
            <w:r>
              <w:rPr>
                <w:rStyle w:val="IndexLink"/>
                <w:rtl w:val="true"/>
              </w:rPr>
              <w:t>»</w:t>
              <w:tab/>
            </w:r>
            <w:r>
              <w:rPr>
                <w:rStyle w:val="IndexLink"/>
              </w:rPr>
              <w:t>465</w:t>
            </w:r>
          </w:hyperlink>
        </w:p>
        <w:p>
          <w:pPr>
            <w:pStyle w:val="Contents5"/>
            <w:tabs>
              <w:tab w:val="clear" w:pos="7892"/>
              <w:tab w:val="right" w:pos="9026" w:leader="dot"/>
            </w:tabs>
            <w:rPr/>
          </w:pPr>
          <w:hyperlink w:anchor="__RefHeading___Toc78901_372815092">
            <w:r>
              <w:rPr>
                <w:webHidden/>
                <w:rStyle w:val="IndexLink"/>
                <w:rtl w:val="true"/>
              </w:rPr>
              <w:t>اشكال و پاسخ</w:t>
            </w:r>
            <w:r>
              <w:rPr>
                <w:rStyle w:val="IndexLink"/>
                <w:rtl w:val="true"/>
              </w:rPr>
              <w:tab/>
            </w:r>
            <w:r>
              <w:rPr>
                <w:rStyle w:val="IndexLink"/>
              </w:rPr>
              <w:t>467</w:t>
            </w:r>
          </w:hyperlink>
        </w:p>
        <w:p>
          <w:pPr>
            <w:pStyle w:val="Contents4"/>
            <w:tabs>
              <w:tab w:val="clear" w:pos="8176"/>
              <w:tab w:val="right" w:pos="9026" w:leader="dot"/>
            </w:tabs>
            <w:rPr/>
          </w:pPr>
          <w:hyperlink w:anchor="__RefHeading___Toc78903_372815092">
            <w:r>
              <w:rPr>
                <w:webHidden/>
                <w:rStyle w:val="IndexLink"/>
                <w:rtl w:val="true"/>
              </w:rPr>
              <w:t>مطلب چهارم</w:t>
            </w:r>
            <w:r>
              <w:rPr>
                <w:rStyle w:val="IndexLink"/>
                <w:rtl w:val="true"/>
              </w:rPr>
              <w:t xml:space="preserve">: </w:t>
            </w:r>
            <w:r>
              <w:rPr>
                <w:rStyle w:val="IndexLink"/>
                <w:rtl w:val="true"/>
              </w:rPr>
              <w:t xml:space="preserve">پاسخ به اشكال عدم تطابق مضمون حديث </w:t>
            </w:r>
            <w:r>
              <w:rPr>
                <w:rStyle w:val="IndexLink"/>
                <w:rtl w:val="true"/>
              </w:rPr>
              <w:t>«</w:t>
            </w:r>
            <w:r>
              <w:rPr>
                <w:rStyle w:val="IndexLink"/>
                <w:rtl w:val="true"/>
              </w:rPr>
              <w:t>خلفائى</w:t>
            </w:r>
            <w:r>
              <w:rPr>
                <w:rStyle w:val="IndexLink"/>
                <w:rtl w:val="true"/>
              </w:rPr>
              <w:tab/>
            </w:r>
            <w:r>
              <w:rPr>
                <w:rStyle w:val="IndexLink"/>
              </w:rPr>
              <w:t>467</w:t>
            </w:r>
          </w:hyperlink>
        </w:p>
        <w:p>
          <w:pPr>
            <w:pStyle w:val="Contents4"/>
            <w:tabs>
              <w:tab w:val="clear" w:pos="8176"/>
              <w:tab w:val="right" w:pos="9026" w:leader="dot"/>
            </w:tabs>
            <w:rPr/>
          </w:pPr>
          <w:hyperlink w:anchor="__RefHeading___Toc78905_372815092">
            <w:r>
              <w:rPr>
                <w:webHidden/>
                <w:rStyle w:val="IndexLink"/>
                <w:rtl w:val="true"/>
              </w:rPr>
              <w:t>مطلب پنجم</w:t>
            </w:r>
            <w:r>
              <w:rPr>
                <w:rStyle w:val="IndexLink"/>
                <w:rtl w:val="true"/>
              </w:rPr>
              <w:t xml:space="preserve">: </w:t>
            </w:r>
            <w:r>
              <w:rPr>
                <w:rStyle w:val="IndexLink"/>
                <w:rtl w:val="true"/>
              </w:rPr>
              <w:t>اعلام اسامى خلفاى دوازده گانه توسّط پيامبر صَلَّى اَللَّهُ عَلَيْهِ وَ آلِهِ و سَلَّم</w:t>
            </w:r>
            <w:r>
              <w:rPr>
                <w:rStyle w:val="IndexLink"/>
                <w:rtl w:val="true"/>
              </w:rPr>
              <w:tab/>
            </w:r>
            <w:r>
              <w:rPr>
                <w:rStyle w:val="IndexLink"/>
              </w:rPr>
              <w:t>468</w:t>
            </w:r>
          </w:hyperlink>
        </w:p>
        <w:p>
          <w:pPr>
            <w:pStyle w:val="Contents5"/>
            <w:tabs>
              <w:tab w:val="clear" w:pos="7892"/>
              <w:tab w:val="right" w:pos="9026" w:leader="dot"/>
            </w:tabs>
            <w:rPr/>
          </w:pPr>
          <w:hyperlink w:anchor="__RefHeading___Toc78907_372815092">
            <w:r>
              <w:rPr>
                <w:webHidden/>
                <w:rStyle w:val="IndexLink"/>
                <w:rtl w:val="true"/>
              </w:rPr>
              <w:t>اشاره</w:t>
            </w:r>
            <w:r>
              <w:rPr>
                <w:rStyle w:val="IndexLink"/>
                <w:rtl w:val="true"/>
              </w:rPr>
              <w:tab/>
            </w:r>
            <w:r>
              <w:rPr>
                <w:rStyle w:val="IndexLink"/>
              </w:rPr>
              <w:t>468</w:t>
            </w:r>
          </w:hyperlink>
        </w:p>
        <w:p>
          <w:pPr>
            <w:pStyle w:val="Contents5"/>
            <w:tabs>
              <w:tab w:val="clear" w:pos="7892"/>
              <w:tab w:val="right" w:pos="9026" w:leader="dot"/>
            </w:tabs>
            <w:rPr/>
          </w:pPr>
          <w:hyperlink w:anchor="__RefHeading___Toc78909_372815092">
            <w:r>
              <w:rPr>
                <w:webHidden/>
                <w:rStyle w:val="IndexLink"/>
                <w:rtl w:val="true"/>
              </w:rPr>
              <w:t>اسامى خلفاى پيامبر صَلَّى اَللَّهُ عَلَيْهِ وَ آلِهِ و سَلَّم در كتابهاى اهل سنّت</w:t>
            </w:r>
            <w:r>
              <w:rPr>
                <w:rStyle w:val="IndexLink"/>
                <w:rtl w:val="true"/>
              </w:rPr>
              <w:tab/>
            </w:r>
            <w:r>
              <w:rPr>
                <w:rStyle w:val="IndexLink"/>
              </w:rPr>
              <w:t>471</w:t>
            </w:r>
          </w:hyperlink>
        </w:p>
        <w:p>
          <w:pPr>
            <w:pStyle w:val="Contents5"/>
            <w:tabs>
              <w:tab w:val="clear" w:pos="7892"/>
              <w:tab w:val="right" w:pos="9026" w:leader="dot"/>
            </w:tabs>
            <w:rPr/>
          </w:pPr>
          <w:hyperlink w:anchor="__RefHeading___Toc78911_372815092">
            <w:r>
              <w:rPr>
                <w:webHidden/>
                <w:rStyle w:val="IndexLink"/>
                <w:rtl w:val="true"/>
              </w:rPr>
              <w:t>بحث دوازده امام در قرن دوّم و سوّم</w:t>
            </w:r>
            <w:r>
              <w:rPr>
                <w:rStyle w:val="IndexLink"/>
                <w:rtl w:val="true"/>
              </w:rPr>
              <w:tab/>
            </w:r>
            <w:r>
              <w:rPr>
                <w:rStyle w:val="IndexLink"/>
              </w:rPr>
              <w:t>476</w:t>
            </w:r>
          </w:hyperlink>
        </w:p>
        <w:p>
          <w:pPr>
            <w:pStyle w:val="Contents4"/>
            <w:tabs>
              <w:tab w:val="clear" w:pos="8176"/>
              <w:tab w:val="right" w:pos="9026" w:leader="dot"/>
            </w:tabs>
            <w:rPr/>
          </w:pPr>
          <w:hyperlink w:anchor="__RefHeading___Toc78913_372815092">
            <w:r>
              <w:rPr>
                <w:webHidden/>
                <w:rStyle w:val="IndexLink"/>
                <w:rtl w:val="true"/>
              </w:rPr>
              <w:t>چند اشكال و پاسخ</w:t>
            </w:r>
            <w:r>
              <w:rPr>
                <w:rStyle w:val="IndexLink"/>
                <w:rtl w:val="true"/>
              </w:rPr>
              <w:tab/>
            </w:r>
            <w:r>
              <w:rPr>
                <w:rStyle w:val="IndexLink"/>
              </w:rPr>
              <w:t>485</w:t>
            </w:r>
          </w:hyperlink>
        </w:p>
        <w:p>
          <w:pPr>
            <w:pStyle w:val="Contents5"/>
            <w:tabs>
              <w:tab w:val="clear" w:pos="7892"/>
              <w:tab w:val="right" w:pos="9026" w:leader="dot"/>
            </w:tabs>
            <w:rPr/>
          </w:pPr>
          <w:hyperlink w:anchor="__RefHeading___Toc78915_372815092">
            <w:r>
              <w:rPr>
                <w:webHidden/>
                <w:rStyle w:val="IndexLink"/>
                <w:rtl w:val="true"/>
              </w:rPr>
              <w:t>اشاره</w:t>
            </w:r>
            <w:r>
              <w:rPr>
                <w:rStyle w:val="IndexLink"/>
                <w:rtl w:val="true"/>
              </w:rPr>
              <w:tab/>
            </w:r>
            <w:r>
              <w:rPr>
                <w:rStyle w:val="IndexLink"/>
              </w:rPr>
              <w:t>485</w:t>
            </w:r>
          </w:hyperlink>
        </w:p>
        <w:p>
          <w:pPr>
            <w:pStyle w:val="Contents5"/>
            <w:tabs>
              <w:tab w:val="clear" w:pos="7892"/>
              <w:tab w:val="right" w:pos="9026" w:leader="dot"/>
            </w:tabs>
            <w:rPr/>
          </w:pPr>
          <w:hyperlink w:anchor="__RefHeading___Toc78917_372815092">
            <w:r>
              <w:rPr>
                <w:webHidden/>
                <w:rStyle w:val="IndexLink"/>
                <w:rtl w:val="true"/>
              </w:rPr>
              <w:t>اشكال اوّل</w:t>
            </w:r>
            <w:r>
              <w:rPr>
                <w:rStyle w:val="IndexLink"/>
                <w:rtl w:val="true"/>
              </w:rPr>
              <w:t>:</w:t>
              <w:tab/>
            </w:r>
            <w:r>
              <w:rPr>
                <w:rStyle w:val="IndexLink"/>
              </w:rPr>
              <w:t>485</w:t>
            </w:r>
          </w:hyperlink>
        </w:p>
        <w:p>
          <w:pPr>
            <w:pStyle w:val="Contents5"/>
            <w:tabs>
              <w:tab w:val="clear" w:pos="7892"/>
              <w:tab w:val="right" w:pos="9026" w:leader="dot"/>
            </w:tabs>
            <w:rPr/>
          </w:pPr>
          <w:hyperlink w:anchor="__RefHeading___Toc78919_372815092">
            <w:r>
              <w:rPr>
                <w:webHidden/>
                <w:rStyle w:val="IndexLink"/>
                <w:rtl w:val="true"/>
              </w:rPr>
              <w:t>اشكال دوّم</w:t>
            </w:r>
            <w:r>
              <w:rPr>
                <w:rStyle w:val="IndexLink"/>
                <w:rtl w:val="true"/>
              </w:rPr>
              <w:t>:</w:t>
              <w:tab/>
            </w:r>
            <w:r>
              <w:rPr>
                <w:rStyle w:val="IndexLink"/>
              </w:rPr>
              <w:t>487</w:t>
            </w:r>
          </w:hyperlink>
        </w:p>
        <w:p>
          <w:pPr>
            <w:pStyle w:val="Contents5"/>
            <w:tabs>
              <w:tab w:val="clear" w:pos="7892"/>
              <w:tab w:val="right" w:pos="9026" w:leader="dot"/>
            </w:tabs>
            <w:rPr/>
          </w:pPr>
          <w:hyperlink w:anchor="__RefHeading___Toc78921_372815092">
            <w:r>
              <w:rPr>
                <w:webHidden/>
                <w:rStyle w:val="IndexLink"/>
                <w:rtl w:val="true"/>
              </w:rPr>
              <w:t>اشكال سوّم</w:t>
            </w:r>
            <w:r>
              <w:rPr>
                <w:rStyle w:val="IndexLink"/>
                <w:rtl w:val="true"/>
              </w:rPr>
              <w:t>:</w:t>
              <w:tab/>
            </w:r>
            <w:r>
              <w:rPr>
                <w:rStyle w:val="IndexLink"/>
              </w:rPr>
              <w:t>490</w:t>
            </w:r>
          </w:hyperlink>
        </w:p>
        <w:p>
          <w:pPr>
            <w:pStyle w:val="Contents6"/>
            <w:tabs>
              <w:tab w:val="clear" w:pos="7609"/>
              <w:tab w:val="right" w:pos="9026" w:leader="dot"/>
            </w:tabs>
            <w:rPr/>
          </w:pPr>
          <w:hyperlink w:anchor="__RefHeading___Toc78923_372815092">
            <w:r>
              <w:rPr>
                <w:webHidden/>
                <w:rStyle w:val="IndexLink"/>
                <w:rtl w:val="true"/>
              </w:rPr>
              <w:t>اشاره</w:t>
            </w:r>
            <w:r>
              <w:rPr>
                <w:rStyle w:val="IndexLink"/>
                <w:rtl w:val="true"/>
              </w:rPr>
              <w:tab/>
            </w:r>
            <w:r>
              <w:rPr>
                <w:rStyle w:val="IndexLink"/>
              </w:rPr>
              <w:t>490</w:t>
            </w:r>
          </w:hyperlink>
        </w:p>
        <w:p>
          <w:pPr>
            <w:pStyle w:val="Contents6"/>
            <w:tabs>
              <w:tab w:val="clear" w:pos="7609"/>
              <w:tab w:val="right" w:pos="9026" w:leader="dot"/>
            </w:tabs>
            <w:rPr/>
          </w:pPr>
          <w:hyperlink w:anchor="__RefHeading___Toc78925_372815092">
            <w:r>
              <w:rPr>
                <w:webHidden/>
                <w:rStyle w:val="IndexLink"/>
                <w:rtl w:val="true"/>
              </w:rPr>
              <w:t>نامۀ مهم امام جواد عَلَيْهِ السَّلاَمُ به على بن مهزيار</w:t>
            </w:r>
            <w:r>
              <w:rPr>
                <w:rStyle w:val="IndexLink"/>
                <w:rtl w:val="true"/>
              </w:rPr>
              <w:tab/>
            </w:r>
            <w:r>
              <w:rPr>
                <w:rStyle w:val="IndexLink"/>
              </w:rPr>
              <w:t>496</w:t>
            </w:r>
          </w:hyperlink>
        </w:p>
        <w:p>
          <w:pPr>
            <w:pStyle w:val="Contents5"/>
            <w:tabs>
              <w:tab w:val="clear" w:pos="7892"/>
              <w:tab w:val="right" w:pos="9026" w:leader="dot"/>
            </w:tabs>
            <w:rPr/>
          </w:pPr>
          <w:hyperlink w:anchor="__RefHeading___Toc78927_372815092">
            <w:r>
              <w:rPr>
                <w:webHidden/>
                <w:rStyle w:val="IndexLink"/>
                <w:rtl w:val="true"/>
              </w:rPr>
              <w:t>اشكال چهارم</w:t>
            </w:r>
            <w:r>
              <w:rPr>
                <w:rStyle w:val="IndexLink"/>
                <w:rtl w:val="true"/>
              </w:rPr>
              <w:t>:</w:t>
              <w:tab/>
            </w:r>
            <w:r>
              <w:rPr>
                <w:rStyle w:val="IndexLink"/>
              </w:rPr>
              <w:t>498</w:t>
            </w:r>
          </w:hyperlink>
        </w:p>
        <w:p>
          <w:pPr>
            <w:pStyle w:val="Contents3"/>
            <w:tabs>
              <w:tab w:val="clear" w:pos="8459"/>
              <w:tab w:val="right" w:pos="9026" w:leader="dot"/>
            </w:tabs>
            <w:rPr/>
          </w:pPr>
          <w:hyperlink w:anchor="__RefHeading___Toc78929_372815092">
            <w:r>
              <w:rPr>
                <w:webHidden/>
                <w:rStyle w:val="IndexLink"/>
                <w:rtl w:val="true"/>
              </w:rPr>
              <w:t>روايت</w:t>
            </w:r>
            <w:r>
              <w:rPr>
                <w:rStyle w:val="IndexLink"/>
                <w:rtl w:val="true"/>
              </w:rPr>
              <w:t>: «</w:t>
            </w:r>
            <w:r>
              <w:rPr>
                <w:rStyle w:val="IndexLink"/>
                <w:rtl w:val="true"/>
              </w:rPr>
              <w:t>من مات و لم يعرف امام زمانه</w:t>
            </w:r>
            <w:r>
              <w:rPr>
                <w:rStyle w:val="IndexLink"/>
                <w:rtl w:val="true"/>
              </w:rPr>
              <w:t>. . .»</w:t>
              <w:tab/>
            </w:r>
            <w:r>
              <w:rPr>
                <w:rStyle w:val="IndexLink"/>
              </w:rPr>
              <w:t>501</w:t>
            </w:r>
          </w:hyperlink>
        </w:p>
        <w:p>
          <w:pPr>
            <w:pStyle w:val="Contents4"/>
            <w:tabs>
              <w:tab w:val="clear" w:pos="8176"/>
              <w:tab w:val="right" w:pos="9026" w:leader="dot"/>
            </w:tabs>
            <w:rPr/>
          </w:pPr>
          <w:hyperlink w:anchor="__RefHeading___Toc78931_372815092">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78933_372815092">
            <w:r>
              <w:rPr>
                <w:webHidden/>
                <w:rStyle w:val="IndexLink"/>
                <w:rtl w:val="true"/>
              </w:rPr>
              <w:t xml:space="preserve">تطبيق روايت </w:t>
            </w:r>
            <w:r>
              <w:rPr>
                <w:rStyle w:val="IndexLink"/>
                <w:rtl w:val="true"/>
              </w:rPr>
              <w:t>«</w:t>
            </w:r>
            <w:r>
              <w:rPr>
                <w:rStyle w:val="IndexLink"/>
                <w:rtl w:val="true"/>
              </w:rPr>
              <w:t>من مات و لم يعرف امام زمانه</w:t>
            </w:r>
            <w:r>
              <w:rPr>
                <w:rStyle w:val="IndexLink"/>
                <w:rtl w:val="true"/>
              </w:rPr>
              <w:t xml:space="preserve">. . .» </w:t>
            </w:r>
            <w:r>
              <w:rPr>
                <w:rStyle w:val="IndexLink"/>
                <w:rtl w:val="true"/>
              </w:rPr>
              <w:t>بر ائمۀ معصومين عليهم السّلام</w:t>
            </w:r>
            <w:r>
              <w:rPr>
                <w:rStyle w:val="IndexLink"/>
                <w:rtl w:val="true"/>
              </w:rPr>
              <w:tab/>
            </w:r>
            <w:r>
              <w:rPr>
                <w:rStyle w:val="IndexLink"/>
              </w:rPr>
              <w:t>503</w:t>
            </w:r>
          </w:hyperlink>
        </w:p>
        <w:p>
          <w:pPr>
            <w:pStyle w:val="Contents3"/>
            <w:tabs>
              <w:tab w:val="clear" w:pos="8459"/>
              <w:tab w:val="right" w:pos="9026" w:leader="dot"/>
            </w:tabs>
            <w:rPr/>
          </w:pPr>
          <w:hyperlink w:anchor="__RefHeading___Toc78935_372815092">
            <w:r>
              <w:rPr>
                <w:webHidden/>
                <w:rStyle w:val="IndexLink"/>
                <w:rtl w:val="true"/>
              </w:rPr>
              <w:t>روايت</w:t>
            </w:r>
            <w:r>
              <w:rPr>
                <w:rStyle w:val="IndexLink"/>
                <w:rtl w:val="true"/>
              </w:rPr>
              <w:t>: «</w:t>
            </w:r>
            <w:r>
              <w:rPr>
                <w:rStyle w:val="IndexLink"/>
                <w:rtl w:val="true"/>
              </w:rPr>
              <w:t>أهل بيتي أمان لأهل الأرض</w:t>
            </w:r>
            <w:r>
              <w:rPr>
                <w:rStyle w:val="IndexLink"/>
                <w:rtl w:val="true"/>
              </w:rPr>
              <w:t>»</w:t>
              <w:tab/>
            </w:r>
            <w:r>
              <w:rPr>
                <w:rStyle w:val="IndexLink"/>
              </w:rPr>
              <w:t>504</w:t>
            </w:r>
          </w:hyperlink>
        </w:p>
        <w:p>
          <w:pPr>
            <w:pStyle w:val="Contents4"/>
            <w:tabs>
              <w:tab w:val="clear" w:pos="8176"/>
              <w:tab w:val="right" w:pos="9026" w:leader="dot"/>
            </w:tabs>
            <w:rPr/>
          </w:pPr>
          <w:hyperlink w:anchor="__RefHeading___Toc78937_372815092">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78939_372815092">
            <w:r>
              <w:rPr>
                <w:webHidden/>
                <w:rStyle w:val="IndexLink"/>
                <w:rtl w:val="true"/>
              </w:rPr>
              <w:t>تواتر روايت</w:t>
            </w:r>
            <w:r>
              <w:rPr>
                <w:rStyle w:val="IndexLink"/>
                <w:rtl w:val="true"/>
              </w:rPr>
              <w:tab/>
            </w:r>
            <w:r>
              <w:rPr>
                <w:rStyle w:val="IndexLink"/>
              </w:rPr>
              <w:t>506</w:t>
            </w:r>
          </w:hyperlink>
        </w:p>
        <w:p>
          <w:pPr>
            <w:pStyle w:val="Contents4"/>
            <w:tabs>
              <w:tab w:val="clear" w:pos="8176"/>
              <w:tab w:val="right" w:pos="9026" w:leader="dot"/>
            </w:tabs>
            <w:rPr/>
          </w:pPr>
          <w:hyperlink w:anchor="__RefHeading___Toc78941_372815092">
            <w:r>
              <w:rPr>
                <w:webHidden/>
                <w:rStyle w:val="IndexLink"/>
                <w:rtl w:val="true"/>
              </w:rPr>
              <w:t>بررسى دلالت روايت بر مدّعا</w:t>
            </w:r>
            <w:r>
              <w:rPr>
                <w:rStyle w:val="IndexLink"/>
                <w:rtl w:val="true"/>
              </w:rPr>
              <w:tab/>
            </w:r>
            <w:r>
              <w:rPr>
                <w:rStyle w:val="IndexLink"/>
              </w:rPr>
              <w:t>507</w:t>
            </w:r>
          </w:hyperlink>
        </w:p>
        <w:p>
          <w:pPr>
            <w:pStyle w:val="Contents4"/>
            <w:tabs>
              <w:tab w:val="clear" w:pos="8176"/>
              <w:tab w:val="right" w:pos="9026" w:leader="dot"/>
            </w:tabs>
            <w:rPr/>
          </w:pPr>
          <w:hyperlink w:anchor="__RefHeading___Toc78943_372815092">
            <w:r>
              <w:rPr>
                <w:webHidden/>
                <w:rStyle w:val="IndexLink"/>
                <w:rtl w:val="true"/>
              </w:rPr>
              <w:t>اشكال و پاسخ</w:t>
            </w:r>
            <w:r>
              <w:rPr>
                <w:rStyle w:val="IndexLink"/>
                <w:rtl w:val="true"/>
              </w:rPr>
              <w:tab/>
            </w:r>
            <w:r>
              <w:rPr>
                <w:rStyle w:val="IndexLink"/>
              </w:rPr>
              <w:t>509</w:t>
            </w:r>
          </w:hyperlink>
        </w:p>
        <w:p>
          <w:pPr>
            <w:pStyle w:val="Contents3"/>
            <w:tabs>
              <w:tab w:val="clear" w:pos="8459"/>
              <w:tab w:val="right" w:pos="9026" w:leader="dot"/>
            </w:tabs>
            <w:rPr/>
          </w:pPr>
          <w:hyperlink w:anchor="__RefHeading___Toc78945_372815092">
            <w:r>
              <w:rPr>
                <w:webHidden/>
                <w:rStyle w:val="IndexLink"/>
                <w:rtl w:val="true"/>
              </w:rPr>
              <w:t>بشارت تورات و نقد نويسنده و پاسخ آن</w:t>
            </w:r>
            <w:r>
              <w:rPr>
                <w:rStyle w:val="IndexLink"/>
                <w:rtl w:val="true"/>
              </w:rPr>
              <w:tab/>
            </w:r>
            <w:r>
              <w:rPr>
                <w:rStyle w:val="IndexLink"/>
              </w:rPr>
              <w:t>510</w:t>
            </w:r>
          </w:hyperlink>
        </w:p>
        <w:p>
          <w:pPr>
            <w:pStyle w:val="Contents4"/>
            <w:tabs>
              <w:tab w:val="clear" w:pos="8176"/>
              <w:tab w:val="right" w:pos="9026" w:leader="dot"/>
            </w:tabs>
            <w:rPr/>
          </w:pPr>
          <w:hyperlink w:anchor="__RefHeading___Toc78947_372815092">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78949_372815092">
            <w:r>
              <w:rPr>
                <w:webHidden/>
                <w:rStyle w:val="IndexLink"/>
                <w:rtl w:val="true"/>
              </w:rPr>
              <w:t>ادّعاهاى بدون دليل</w:t>
            </w:r>
            <w:r>
              <w:rPr>
                <w:rStyle w:val="IndexLink"/>
                <w:rtl w:val="true"/>
              </w:rPr>
              <w:tab/>
            </w:r>
            <w:r>
              <w:rPr>
                <w:rStyle w:val="IndexLink"/>
              </w:rPr>
              <w:t>513</w:t>
            </w:r>
          </w:hyperlink>
        </w:p>
        <w:p>
          <w:pPr>
            <w:pStyle w:val="Contents5"/>
            <w:tabs>
              <w:tab w:val="clear" w:pos="7892"/>
              <w:tab w:val="right" w:pos="9026" w:leader="dot"/>
            </w:tabs>
            <w:rPr/>
          </w:pPr>
          <w:hyperlink w:anchor="__RefHeading___Toc78951_372815092">
            <w:r>
              <w:rPr>
                <w:webHidden/>
                <w:rStyle w:val="IndexLink"/>
                <w:rtl w:val="true"/>
              </w:rPr>
              <w:t>اشاره</w:t>
            </w:r>
            <w:r>
              <w:rPr>
                <w:rStyle w:val="IndexLink"/>
                <w:rtl w:val="true"/>
              </w:rPr>
              <w:tab/>
            </w:r>
            <w:r>
              <w:rPr>
                <w:rStyle w:val="IndexLink"/>
              </w:rPr>
              <w:t>513</w:t>
            </w:r>
          </w:hyperlink>
        </w:p>
        <w:p>
          <w:pPr>
            <w:pStyle w:val="Contents5"/>
            <w:tabs>
              <w:tab w:val="clear" w:pos="7892"/>
              <w:tab w:val="right" w:pos="9026" w:leader="dot"/>
            </w:tabs>
            <w:rPr/>
          </w:pPr>
          <w:hyperlink w:anchor="__RefHeading___Toc78953_372815092">
            <w:r>
              <w:rPr>
                <w:webHidden/>
                <w:rStyle w:val="IndexLink"/>
                <w:rtl w:val="true"/>
              </w:rPr>
              <w:t>ادّعاى اوّل</w:t>
            </w:r>
            <w:r>
              <w:rPr>
                <w:rStyle w:val="IndexLink"/>
                <w:rtl w:val="true"/>
              </w:rPr>
              <w:t>: [</w:t>
            </w:r>
            <w:r>
              <w:rPr>
                <w:rStyle w:val="IndexLink"/>
                <w:rtl w:val="true"/>
              </w:rPr>
              <w:t>نظريۀ ولايت فقيه در حقيقت عقب نشينى در موضوع مهدى و تولّد و غيبت مى باشد</w:t>
            </w:r>
            <w:r>
              <w:rPr>
                <w:rStyle w:val="IndexLink"/>
                <w:rtl w:val="true"/>
              </w:rPr>
              <w:t>]</w:t>
              <w:tab/>
            </w:r>
            <w:r>
              <w:rPr>
                <w:rStyle w:val="IndexLink"/>
              </w:rPr>
              <w:t>513</w:t>
            </w:r>
          </w:hyperlink>
        </w:p>
        <w:p>
          <w:pPr>
            <w:pStyle w:val="Contents5"/>
            <w:tabs>
              <w:tab w:val="clear" w:pos="7892"/>
              <w:tab w:val="right" w:pos="9026" w:leader="dot"/>
            </w:tabs>
            <w:rPr/>
          </w:pPr>
          <w:hyperlink w:anchor="__RefHeading___Toc78955_372815092">
            <w:r>
              <w:rPr>
                <w:webHidden/>
                <w:rStyle w:val="IndexLink"/>
                <w:rtl w:val="true"/>
              </w:rPr>
              <w:t>ادّعاى دوّم</w:t>
            </w:r>
            <w:r>
              <w:rPr>
                <w:rStyle w:val="IndexLink"/>
                <w:rtl w:val="true"/>
              </w:rPr>
              <w:t>: [</w:t>
            </w:r>
            <w:r>
              <w:rPr>
                <w:rStyle w:val="IndexLink"/>
                <w:rtl w:val="true"/>
              </w:rPr>
              <w:t>فرضيۀ امام غايب مردم را دچار مشكل مى كند</w:t>
            </w:r>
            <w:r>
              <w:rPr>
                <w:rStyle w:val="IndexLink"/>
                <w:rtl w:val="true"/>
              </w:rPr>
              <w:t>]</w:t>
              <w:tab/>
            </w:r>
            <w:r>
              <w:rPr>
                <w:rStyle w:val="IndexLink"/>
              </w:rPr>
              <w:t>515</w:t>
            </w:r>
          </w:hyperlink>
        </w:p>
        <w:p>
          <w:pPr>
            <w:pStyle w:val="Contents5"/>
            <w:tabs>
              <w:tab w:val="clear" w:pos="7892"/>
              <w:tab w:val="right" w:pos="9026" w:leader="dot"/>
            </w:tabs>
            <w:rPr/>
          </w:pPr>
          <w:hyperlink w:anchor="__RefHeading___Toc78957_372815092">
            <w:r>
              <w:rPr>
                <w:webHidden/>
                <w:rStyle w:val="IndexLink"/>
                <w:rtl w:val="true"/>
              </w:rPr>
              <w:t>ادّعاى سوّم</w:t>
            </w:r>
            <w:r>
              <w:rPr>
                <w:rStyle w:val="IndexLink"/>
                <w:rtl w:val="true"/>
              </w:rPr>
              <w:t>: [</w:t>
            </w:r>
            <w:r>
              <w:rPr>
                <w:rStyle w:val="IndexLink"/>
                <w:rtl w:val="true"/>
              </w:rPr>
              <w:t>مردم ايران به حقوق دموكراسى كامل نمى رسند مگر بعد از اين كه از اسطوره و افسانۀ امام غايب آزاد و رها شوند</w:t>
            </w:r>
            <w:r>
              <w:rPr>
                <w:rStyle w:val="IndexLink"/>
                <w:rtl w:val="true"/>
              </w:rPr>
              <w:t>]</w:t>
              <w:tab/>
            </w:r>
            <w:r>
              <w:rPr>
                <w:rStyle w:val="IndexLink"/>
              </w:rPr>
              <w:t>516</w:t>
            </w:r>
          </w:hyperlink>
        </w:p>
        <w:p>
          <w:pPr>
            <w:pStyle w:val="Contents3"/>
            <w:tabs>
              <w:tab w:val="clear" w:pos="8459"/>
              <w:tab w:val="right" w:pos="9026" w:leader="dot"/>
            </w:tabs>
            <w:rPr/>
          </w:pPr>
          <w:hyperlink w:anchor="__RefHeading___Toc78959_372815092">
            <w:r>
              <w:rPr>
                <w:webHidden/>
                <w:rStyle w:val="IndexLink"/>
                <w:rtl w:val="true"/>
              </w:rPr>
              <w:t>طرح مسألۀ غيبت در قرن اوّل و دوّم</w:t>
            </w:r>
            <w:r>
              <w:rPr>
                <w:rStyle w:val="IndexLink"/>
                <w:rtl w:val="true"/>
              </w:rPr>
              <w:tab/>
            </w:r>
            <w:r>
              <w:rPr>
                <w:rStyle w:val="IndexLink"/>
              </w:rPr>
              <w:t>518</w:t>
            </w:r>
          </w:hyperlink>
        </w:p>
        <w:p>
          <w:pPr>
            <w:pStyle w:val="Contents3"/>
            <w:tabs>
              <w:tab w:val="clear" w:pos="8459"/>
              <w:tab w:val="right" w:pos="9026" w:leader="dot"/>
            </w:tabs>
            <w:rPr/>
          </w:pPr>
          <w:hyperlink w:anchor="__RefHeading___Toc78961_372815092">
            <w:r>
              <w:rPr>
                <w:webHidden/>
                <w:rStyle w:val="IndexLink"/>
                <w:rtl w:val="true"/>
              </w:rPr>
              <w:t>استبعاد شيعه نسبت به طولانى بودن غيبت</w:t>
            </w:r>
            <w:r>
              <w:rPr>
                <w:rStyle w:val="IndexLink"/>
                <w:rtl w:val="true"/>
              </w:rPr>
              <w:tab/>
            </w:r>
            <w:r>
              <w:rPr>
                <w:rStyle w:val="IndexLink"/>
              </w:rPr>
              <w:t>520</w:t>
            </w:r>
          </w:hyperlink>
        </w:p>
        <w:p>
          <w:pPr>
            <w:pStyle w:val="Contents3"/>
            <w:tabs>
              <w:tab w:val="clear" w:pos="8459"/>
              <w:tab w:val="right" w:pos="9026" w:leader="dot"/>
            </w:tabs>
            <w:rPr/>
          </w:pPr>
          <w:hyperlink w:anchor="__RefHeading___Toc78963_372815092">
            <w:r>
              <w:rPr>
                <w:webHidden/>
                <w:rStyle w:val="IndexLink"/>
                <w:rtl w:val="true"/>
              </w:rPr>
              <w:t>برخورد شيعه با فرقۀ واقفيّه</w:t>
            </w:r>
            <w:r>
              <w:rPr>
                <w:rStyle w:val="IndexLink"/>
                <w:rtl w:val="true"/>
              </w:rPr>
              <w:tab/>
            </w:r>
            <w:r>
              <w:rPr>
                <w:rStyle w:val="IndexLink"/>
              </w:rPr>
              <w:t>522</w:t>
            </w:r>
          </w:hyperlink>
        </w:p>
        <w:p>
          <w:pPr>
            <w:pStyle w:val="Contents3"/>
            <w:tabs>
              <w:tab w:val="clear" w:pos="8459"/>
              <w:tab w:val="right" w:pos="9026" w:leader="dot"/>
            </w:tabs>
            <w:rPr/>
          </w:pPr>
          <w:hyperlink w:anchor="__RefHeading___Toc78965_372815092">
            <w:r>
              <w:rPr>
                <w:webHidden/>
                <w:rStyle w:val="IndexLink"/>
                <w:rtl w:val="true"/>
              </w:rPr>
              <w:t xml:space="preserve">پاسخ به ترديد علمى و تاريخى، در ولادت حضرت مهدى </w:t>
            </w:r>
            <w:r>
              <w:rPr>
                <w:rStyle w:val="IndexLink"/>
                <w:rtl w:val="true"/>
              </w:rPr>
              <w:t>(</w:t>
            </w:r>
            <w:r>
              <w:rPr>
                <w:rStyle w:val="IndexLink"/>
                <w:rtl w:val="true"/>
              </w:rPr>
              <w:t>عج</w:t>
            </w:r>
            <w:r>
              <w:rPr>
                <w:rStyle w:val="IndexLink"/>
                <w:rtl w:val="true"/>
              </w:rPr>
              <w:t>)</w:t>
              <w:tab/>
            </w:r>
            <w:r>
              <w:rPr>
                <w:rStyle w:val="IndexLink"/>
              </w:rPr>
              <w:t>523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26_48967"/>
      <w:bookmarkStart w:id="1" w:name="pg6526_48967"/>
      <w:bookmarkEnd w:id="1"/>
    </w:p>
    <w:p>
      <w:pPr>
        <w:pStyle w:val="Heading2"/>
        <w:numPr>
          <w:ilvl w:val="1"/>
          <w:numId w:val="1"/>
        </w:numPr>
        <w:rPr/>
      </w:pPr>
      <w:bookmarkStart w:id="2" w:name="pg6526_48967"/>
      <w:bookmarkStart w:id="3" w:name="__RefHeading___Toc78251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منتظری، حسینعلی،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شبهاتی پیرامون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زیرنظر حسینعلی منتظری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خردآوا،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95808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1203755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253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موعود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شبهاتی پیرامون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زیرنظر حسینعلی منتظری</w:t>
      </w:r>
      <w:bookmarkStart w:id="7" w:name="pg6526_48971"/>
    </w:p>
    <w:p>
      <w:pPr>
        <w:pStyle w:val="Heading2"/>
        <w:numPr>
          <w:ilvl w:val="1"/>
          <w:numId w:val="1"/>
        </w:numPr>
        <w:rPr/>
      </w:pPr>
      <w:bookmarkStart w:id="8" w:name="__RefHeading___Toc78255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پيش گفتار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فصل اوّل هدايت الهى در كتاب و سنّت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صريح قرآن بر حجّيت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حجيّت عترت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احاديث نبوى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حديث ثقلين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روايات متواتر ديگر از طريق اهل سنّت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دالّ بر وجود دوازده وصىّ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منظور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اوصياء و خلفا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تطبيق خلفا 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فاضل قندوزى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و فضائل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روايت غدير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غدير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ساير روايات دالّ بر فضائل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امامت و عبد اللّه بن سبأ </w:t>
      </w:r>
      <w:r>
        <w:rPr>
          <w:rFonts w:eastAsia="IRNazanin" w:cs="IRNazanin"/>
          <w:color w:val="111111"/>
          <w:sz w:val="28"/>
          <w:szCs w:val="28"/>
          <w:lang w:bidi="fa-IR"/>
        </w:rPr>
        <w:t>56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شهرت نام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خلفا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فصل دوّم اشارات قرآن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ذكر تمام معارف دينى در قرآن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بسيارى از معارف دينى در قرآن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آياتى بر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اهل سنّت و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فصل سوّم تواتر روايات مهدى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كتب اهل سنّت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علماى اهل سنّت دربارۀ تواتر روايات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يگانگى امام زمان مورد ادعاى شيعه با مهدى موعود در روايات اهل سنّت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صحيح مسلم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فصل چهارم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جديد؟</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آيا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جديد و كتابى غير از قرآن مى آورد؟</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قرآن و سنّت مطابق روايات شيعه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عمل به قرآن و سنّت او نيست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بررسى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غربت اسلام در آخر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روايات شيعه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روايات اهل سنّت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 روايات تجديد دين به شيعه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سند روايات شيعه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كتاب جديد </w:t>
      </w:r>
      <w:r>
        <w:rPr>
          <w:rFonts w:eastAsia="Amiri" w:cs="Amiri" w:ascii="Amiri" w:hAnsi="Amiri"/>
          <w:color w:val="111111"/>
          <w:sz w:val="28"/>
          <w:szCs w:val="28"/>
          <w:lang w:bidi="ar-SA"/>
        </w:rPr>
        <w:t>109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مقاتلۀ اهل تأويل قرآن با مهدى موعود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فصل پنجم تفاوتهاى ادعاشده بين امام زمان شيعه و مهدى موعود اهل سنّت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تفاوت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تفاوت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روايات اهل سنّت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رواياتى كه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فرزند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داند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شهادت تاريخ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پنج فرضيۀ باطل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حمل روايات مطلق بر مقيّد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تفاوت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طبيعى بودن حمل، ولادت، طول عمر و محل زندگى امام زمان شيعه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موضوع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طبيعى بودن حمل و ولادت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شيعه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موضوع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طول عمر و غيبت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ذاتى و وقوعى طول عمر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امكان ذاتى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امكان وقوعى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طول عمر از منظر قرآن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اهل سنّت و زنده بودن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كلام دو نفر از علماى اهل سنّت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عمر و غيبت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اهل سنّت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علماى اهل سنّت دربارۀ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موضوع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سرداب و ريشۀ تاريخى آن </w:t>
      </w:r>
      <w:r>
        <w:rPr>
          <w:rFonts w:eastAsia="Amiri" w:cs="Amiri" w:ascii="Amiri" w:hAnsi="Amiri"/>
          <w:color w:val="111111"/>
          <w:sz w:val="28"/>
          <w:szCs w:val="28"/>
          <w:lang w:bidi="ar-SA"/>
        </w:rPr>
        <w:t>151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زندگى و ظهور آن حضرت از نظر روايات شيعه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تفاوت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براى نصرت اسلام يا انتقام از مردگان و اعراب؟</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روايات انتقام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مردگان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روايات كراهت آن حضرت از اعراب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نكاتى دربارۀ روايات فوق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تفاوت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امام زمان از ياران رسول خدا و امّ المؤمنين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زدن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انتقام از آنان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زدن بر عايشه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تفاوت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آبادانى مساجد توسط مهدى حقيقى و تخريب آنها توسط امام زمان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تفاوت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مهدى راستين به كتاب خدا و سنّت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فرمان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سنّت اساس كار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رفتار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ساير پيامبران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ويژۀ زمان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تفاوت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مهدى راستين از مشرق و ظهور امام زمان از چاه سرداب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تفاوت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تكميل دين توسط امام زمان و اجراى آن توسط مهدى راستين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فصل ششم شباهت هاى مسيح مزعوم يهود و امام زمان شيعه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شباهت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نمودن يهوديان در بيت المقدس توسط مسيح و </w:t>
      </w:r>
      <w:r>
        <w:rPr>
          <w:rFonts w:eastAsia="Amiri" w:cs="Amiri" w:ascii="Amiri" w:hAnsi="Amiri"/>
          <w:color w:val="111111"/>
          <w:sz w:val="28"/>
          <w:szCs w:val="28"/>
          <w:lang w:bidi="ar-SA"/>
        </w:rPr>
        <w:t>195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روايات اهل سنّت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روايات شيعه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جمع بندى روايات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شباهت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نمودن مرده ها و تشكيل ارتش از آنان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شباهت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شكنجۀ جثه هاى مخالفان يهود و مخالفان شيعه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شباهت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محاكمه و قصاص دشمنان يهود و دشمنان شيعه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شباهت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دو سوّم بشر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روايات شيعه و بررسى متن و سند آنها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روايات اهل سنّت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جمع بندى روايات شيعه و سنّى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شباهت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اجسام يهوديان و شيعيان و طولانى شدن عمر آنان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شباهت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فراوانى نعمت ها و خيرات هنگام قيام مسيح مزعوم و امام زمان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روايات اهل سنّت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روايات شيعه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دلايل شباهت هاى هفت گانه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به زبان عبرى مى خواند؟</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و سنگ و عصاى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241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روايات اهل سنّت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روايات شيعه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ملاحظه اى پيرامون روايات شيعه و سنّى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مى كند؟</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تشابهات حرفى در باورها و كردار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بشارتها و پيشگويى هاى تورات كه مستند نويسنده قرار گرفته است</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بشارت و پيشگويى عهدين در مورد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انجيل در مورد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عهد عتيق نسبت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و پيشگويى تورات نسبت به ائمۀ 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اشارات اناجيل چهارگانه به ظهور منجى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اشارات متون زرتشت به منجى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منجى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منجى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زمان ظهور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قبل از ظهور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بشارتهاى بوديسم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بشارتهاى هندوييسم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نتيجه گيرى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نجات بخش از ديدگاه عقل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فصل هفتم شبهاتى پيرامون ولادت و غيبت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شبهۀ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ساختگى بودن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برخى از علماى شيعه </w:t>
      </w:r>
      <w:r>
        <w:rPr>
          <w:rFonts w:eastAsia="IRNazanin" w:cs="IRNazanin"/>
          <w:color w:val="111111"/>
          <w:sz w:val="28"/>
          <w:szCs w:val="28"/>
          <w:lang w:bidi="fa-IR"/>
        </w:rPr>
        <w:t>283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برداشت نادرست از كلام بزرگان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چند نكته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نكتۀ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به ولادت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كتابهاى مورد اشاره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ناآشنايى نويسنده با كتب شيعه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نكتۀ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و غيبت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اهل سنّت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سؤال و پاسخ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نكتۀ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قرآن بر حجيّت عترت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نكتۀ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بزرگان اهل سنّت بر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شبهۀ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ماندن تولد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بنى هاشم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حساسيت حكومت و مخفى نمودن ولادت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شيعه و سنّى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غير عادى زمان ظهور در اخبار اهل سنّت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سنن امتهاى گذشته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روايات اهل سنّت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روايات شيعه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شبهۀ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تولد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فصل هشتم غيبت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ترس برجان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ترس بر جان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محور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الهى و زمينه هاى آن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312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 ابتلائات در انقطاع بشر از غير خداوند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بست بشريت زمينه ساز ظهور </w:t>
      </w:r>
      <w:r>
        <w:rPr>
          <w:rFonts w:eastAsia="Amiri" w:cs="Amiri" w:ascii="Amiri" w:hAnsi="Amiri"/>
          <w:color w:val="111111"/>
          <w:sz w:val="28"/>
          <w:szCs w:val="28"/>
          <w:lang w:bidi="ar-SA"/>
        </w:rPr>
        <w:t>315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انقطاع از علل مادى و نزول نصرت الهى </w:t>
      </w:r>
      <w:r>
        <w:rPr>
          <w:rFonts w:eastAsia="IRNazanin" w:cs="IRNazanin"/>
          <w:color w:val="111111"/>
          <w:sz w:val="28"/>
          <w:szCs w:val="28"/>
          <w:lang w:bidi="fa-IR"/>
        </w:rPr>
        <w:t>317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انجام كارهاى بشرى به دست بشر </w:t>
      </w:r>
      <w:r>
        <w:rPr>
          <w:rFonts w:eastAsia="Amiri" w:cs="Amiri" w:ascii="Amiri" w:hAnsi="Amiri"/>
          <w:color w:val="111111"/>
          <w:sz w:val="28"/>
          <w:szCs w:val="28"/>
          <w:lang w:bidi="ar-SA"/>
        </w:rPr>
        <w:t>318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پيروزى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كمك يارانش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فصل نهم انتفاع از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غيبت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محور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اتهام نادرست به شيعه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محور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فوايد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غيبت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فوايد ظاهرى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فوايد باطنى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علت غايى بودن براى جهان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واسطۀ فيض بودن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عرضۀ اعمال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اشكال و پاسخ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يك پرسش از نويسندۀ جزوه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محور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تعطيلى بسيارى از احكام دين در زمان غيبت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فصل دهم علم امامان به حوادث و كتب آسمانى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گذشته و آينده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امكان اطلاع انسان از غيب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ديدگاه بو على سينا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نظر فخر رازى </w:t>
      </w:r>
      <w:r>
        <w:rPr>
          <w:rFonts w:eastAsia="IRNazanin" w:cs="IRNazanin"/>
          <w:color w:val="111111"/>
          <w:sz w:val="28"/>
          <w:szCs w:val="28"/>
          <w:lang w:bidi="fa-IR"/>
        </w:rPr>
        <w:t>344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اظهارات سهروردى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اظهارات ارسطو يا فلوطين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قرآن و علم غيب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آيا علم امامان همانند علم ديگران است؟</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مراجعۀ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مشكل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اظهارات ابن ابى الحديد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اظهارات ابن خلدون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سخن ملاّ على قوشچى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امامت و زمينۀ آن از نظر علامۀ طباطبايى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موضوع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كشته و يا مسموم شدن خويش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اشكال جبر و پاسخ آن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پاسخهاى متفاوت آنان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موضوع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تشكيك بعضى از اصحاب نسبت به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پاسخ اين شبهه </w:t>
      </w:r>
      <w:r>
        <w:rPr>
          <w:rFonts w:eastAsia="IRNazanin" w:cs="IRNazanin"/>
          <w:color w:val="111111"/>
          <w:sz w:val="28"/>
          <w:szCs w:val="28"/>
          <w:lang w:bidi="fa-IR"/>
        </w:rPr>
        <w:t>376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تقيه بين امامان و خواص اصحاب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تجليل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خواص اصحاب خود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فصل يازدهم شجاعت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رابطۀ آنان با حكّام ستمگر و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وظيفۀ اساسى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شجاعت و مرز آن با تهوّر و جبن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فلسفۀ سكوت بعضى از امامان در مقابل خلفا </w:t>
      </w:r>
      <w:r>
        <w:rPr>
          <w:rFonts w:eastAsia="Amiri" w:cs="Amiri" w:ascii="Amiri" w:hAnsi="Amiri"/>
          <w:color w:val="111111"/>
          <w:sz w:val="28"/>
          <w:szCs w:val="28"/>
          <w:lang w:bidi="ar-SA"/>
        </w:rPr>
        <w:t>387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قيام كنندگان عليه حكّام ستمگر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صلح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عوامل تحميل صلح مشروط به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فصل دوازدهم چند شبهۀ دربارۀ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تعيين وصىّ توسط هر امام </w:t>
      </w:r>
      <w:r>
        <w:rPr>
          <w:rFonts w:eastAsia="Amiri" w:cs="Amiri" w:ascii="Amiri" w:hAnsi="Amiri"/>
          <w:color w:val="111111"/>
          <w:sz w:val="28"/>
          <w:szCs w:val="28"/>
          <w:lang w:bidi="ar-SA"/>
        </w:rPr>
        <w:t>401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انحصار امامت فقط در فرزند بزرگتر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امام فقط توسط امام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 و زره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امامت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تابوت السكينة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تشبيه سلاح و زره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تابوت السكينة </w:t>
      </w:r>
      <w:r>
        <w:rPr>
          <w:rFonts w:eastAsia="IRNazanin" w:cs="IRNazanin"/>
          <w:color w:val="111111"/>
          <w:sz w:val="28"/>
          <w:szCs w:val="28"/>
          <w:lang w:bidi="fa-IR"/>
        </w:rPr>
        <w:t>407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دالّ بر اينكه امام ده علامت دارد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متفاوت بودن جنبۀ بشرى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مردم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نشدن امام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روايات مخالف قرآن و سنّت قطعى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جعل و تحريف روايات در تاريخ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ضميمۀ شماره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سؤالات آقاى دكتر اميد دربارۀ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پاسخ حضرت آيت اللّه العظمى منتظرى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ضميمۀ شماره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شبهاتى پيرامون كتاب موعود اديان </w:t>
      </w:r>
      <w:r>
        <w:rPr>
          <w:rFonts w:eastAsia="IRNazanin" w:cs="IRNazanin"/>
          <w:color w:val="111111"/>
          <w:sz w:val="28"/>
          <w:szCs w:val="28"/>
          <w:lang w:bidi="fa-IR"/>
        </w:rPr>
        <w:t>433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بحث جدّى و اساسى از نظر نويسنده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تفسير عترت در كتب اهل سنّت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مقصود از اهل البيت در آيۀ تطهير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روايات شيعه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روايات اهل سنّت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شأن نزول آيۀ تطهير در كتب اهل سنّت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اهل البيت از نظر عايشه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روايت ثقلين زيربناى اعتقاد شيعيان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سند روايت ثقلين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تعداد راويان حديث ثقلين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ردّ بدون دليل حديث ثقلين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استدلال يا فرضيه يا رؤيا؟</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بررسى 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كتابهاى اهل سنّت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تواتر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خلفائى 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توجيهات گوناگون اهل سنّت و سستى آنها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توجيهات، دليل بر قبولى صحّت صدور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مذهب شيعه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مطلب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قرائن موجود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خلفائى 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لازمۀ پيوستگى رشتۀ خلافت، در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خلفائى اثنا عشر</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اشكال و پاسخ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اشكال عدم تطابق مضمون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خلفائى اثنا عشر</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اسامى خلفاى دوازده گانه توسّط پيامبر صَلَّى اَللَّهُ عَلَيْهِ وَ آلِهِ و سَلَّم </w:t>
      </w:r>
      <w:r>
        <w:rPr>
          <w:rFonts w:eastAsia="IRNazanin" w:cs="IRNazanin"/>
          <w:color w:val="111111"/>
          <w:sz w:val="28"/>
          <w:szCs w:val="28"/>
          <w:lang w:bidi="fa-IR"/>
        </w:rPr>
        <w:t>476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اسامى خلفاى پيامبر صَلَّى اَللَّهُ عَلَيْهِ وَ آلِهِ و سَلَّم در كتابهاى اهل سنّت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بحث دوازده امام در قرن دوّم و سوّم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چند اشكال و پاسخ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آمدن فرقه هاى مختلف در زمان ائمّه عليهم السّلام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اطّلاع زراره، از جانشين امام صادق عَلَيْهِ السَّلاَمُ؟</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اصحاب از ائمّه اخير عليهم السّلام دربارۀ جانشين آنان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نامۀ مهم امام جواد عَلَيْهِ السَّلاَمُ به على بن مهزيار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شديد دربارۀ امام بعد از امام حسن عسكرى عَلَيْهِ السَّلاَمُ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امام زمانه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تطبيق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 ائمۀ معصومين عليهم السّلام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أمان لأهل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تواتر روايت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بررسى دلالت روايت بر مدّعا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اشكال و پاسخ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بشارت تورات و نقد نويسنده و پاسخ آن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ادّعاهاى بدون دليل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ادّعاى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ادّعاى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ادّعاى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طرح مسألۀ غيبت در قرن اوّل و دوّم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استبعاد شيعه نسبت به طولانى بودن غيبت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برخورد شيعه با فرقۀ واقفيّه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پاسخ به ترديد علمى و تاريخى، در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531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539</w:t>
      </w:r>
      <w:bookmarkStart w:id="10" w:name="pg6526_48983"/>
    </w:p>
    <w:p>
      <w:pPr>
        <w:pStyle w:val="Heading2"/>
        <w:numPr>
          <w:ilvl w:val="1"/>
          <w:numId w:val="1"/>
        </w:numPr>
        <w:rPr/>
      </w:pPr>
      <w:bookmarkStart w:id="11" w:name="__RefHeading___Toc78257_372815092"/>
      <w:bookmarkStart w:id="12" w:name="_Toc4"/>
      <w:bookmarkEnd w:id="10"/>
      <w:bookmarkEnd w:id="11"/>
      <w:r>
        <w:rPr>
          <w:rtl w:val="true"/>
        </w:rPr>
        <w:t>پيش 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اخيرا جزوه 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 يا مهدى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سايت اينترنتى حضرت آيت اللّه العظمى منتظرى دامت بركاته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جزوۀ مذكور ردّى بر پاسخ آيت اللّه العظمى منتظرى به سؤالهاى آقاى دكتر مسعود اميد از نيويورك در رابطه با اثبات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اطلاع بيشتر خوانندگان محترم متن كامل سؤالهاى آقاى دكتر اميد در رابطه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پاسخ حضرت آيت اللّه العظمى منتظرى، در پايان اين نوشتار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نويسندۀ جزوۀ مزبور ابتدا مقدمه اى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ترديد در فرضيۀ امام زمان و تفاوت بزرگ آن با 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در آن به دو موضوع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مسيح منتظر و موعود يهوديان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و رفتار امام زمان و تشابه آن با اعمال مسيح مزعوم يهود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در خلال نوشتۀ خود نيز تفاوتهاى نه گانه اى را بين امام زمان شيعه با مهدى موعود اهل سنّت ادعا مى كند؛ همچنين با استناد به بعضى از كتابهاى يهود مثل تلمود و تورات شباهت هاى هفت گانه اى را بين مسيح مزعوم يهود و امام زمان شيعه ارائه مى دهد و نتيجه مى گيرد كه ريشۀ اعتقاد به امام زمان شيعيان همان نوشته هاى يهود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خلال سخن خود ضمن طرح موضوعات چهارگانۀ ذيل تلاش مى كند آنها را به اثبات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 ولادت امام زمان موردنظر شيعه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بيهودگى غيبت مهدى مزعوم شيعه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هيچ منفعتى براى اين موهوم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روحانيت اماميه اين دروغ خطرناك را ساخته و ولادت اين معدوم را جعل كرده اند؟</w:t>
      </w:r>
    </w:p>
    <w:p>
      <w:pPr>
        <w:pStyle w:val="BookText"/>
        <w:rPr/>
      </w:pPr>
      <w:r>
        <w:rPr>
          <w:rFonts w:ascii="Amiri" w:hAnsi="Amiri" w:eastAsia="Amiri" w:cs="Amiri"/>
          <w:color w:val="111111"/>
          <w:sz w:val="28"/>
          <w:sz w:val="28"/>
          <w:szCs w:val="28"/>
          <w:rtl w:val="true"/>
          <w:lang w:bidi="ar-SA"/>
        </w:rPr>
        <w:t xml:space="preserve">نويسنده در اين جزوه حدود سى شبهه در مورد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ساير ائمۀ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كه او يكى از مسلّمات مذهب تشيع، يعنى وجود و غيبت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فضائل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آنها را زير سؤال برده و با تحريف و تمسك به رواياتى ضعيف و غير مستند تهمت هايى به مذهب شيعه و علماى بزرگوار آن وارد نموده است، و از طرفى شبهات و تشكيكات ذكر شده در جزوه چه بسا در اذهان بعضى از افراد ديگر نيز پيدا شده باشد، حضرت آيت اللّه العظمى منتظرى لازم ديدند مطالب مطرح شده در اين جزوه مورد بررسى و نقد قرار گيرد و به شبهات آن پاسخ داده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نويسندۀ جزوه كه خود را متعصب به اسلام نشان مى دهد و روحانيت شيعه را متهم به ضدّيت با اسلام صحيح و امام زمانش را ضدّ عرب و ضدّ اسلام واقعى معرفى مى كند، مردم را فراخوان مى كند كه به نداى مصلحانى چون كسروى گوش كنند؛ در حالى كه كسروى خود يكى از سردمداران ضدّ عرب و زبان عربى بود؛</w:t>
      </w:r>
    </w:p>
    <w:p>
      <w:pPr>
        <w:pStyle w:val="BookText"/>
        <w:rPr/>
      </w:pPr>
      <w:r>
        <w:rPr>
          <w:rFonts w:ascii="IRNazanin" w:hAnsi="IRNazanin" w:eastAsia="IRNazanin"/>
          <w:color w:val="111111"/>
          <w:sz w:val="28"/>
          <w:sz w:val="28"/>
          <w:szCs w:val="28"/>
          <w:rtl w:val="true"/>
          <w:lang w:bidi="fa-IR"/>
        </w:rPr>
        <w:t>و اين نيست مگر اين كه نويسنده داراى اغراض ديگرى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نويسندۀ جزوۀ مورد نقد، خود را منتسب به اهل سنّت كرده است ولى با اندك تأمل در نوشتۀ نامبرده و مصادرى كه از آنها استفاده كرده چنين به دست مى آيد كه وى متمايل به فرقۀ وهابيت بوده و عمدۀ منابع و مآخذ خود را از وهابى 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در اين نوشته استناد در مسائل مربوط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كتابها و مصادر روايى و تفسيرى اهل سنّت معطوف گشته است، و باتوجه به تعدد چاپها و اختلاف نسخۀ كتابهاى مذكور سعى شده است ذكر مآخذ و منابع از چاپهاى جديد و معروف نقل شود؛ با اين حال ممكن است در بعضى موارد مختصرى ناهماهنگى بين چاپهاى مختلف مآخذ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نقل روايات طولانى كه مشتمل بر مطالب گوناگونى بوده، سعى شده است به طور اختصار به همان قسمت موردنظر و محل استشهاد اكتفا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اقدام ناچيز مقبول خداوند متعال و مرضىّ حضرت بقيّة اللّه ارواحنا لتراب مقدمه الفداء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دفتر حضرت آيت اللّه العظمى منتظرى</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پاسخ به پرسشهاى دينى</w:t>
      </w:r>
      <w:r>
        <w:rPr>
          <w:rFonts w:eastAsia="IRNazanin" w:cs="IRNazanin"/>
          <w:color w:val="111111"/>
          <w:sz w:val="28"/>
          <w:szCs w:val="28"/>
          <w:rtl w:val="true"/>
          <w:lang w:bidi="fa-IR"/>
        </w:rPr>
        <w:t>)</w:t>
      </w:r>
      <w:bookmarkStart w:id="13" w:name="pg6526_48987"/>
    </w:p>
    <w:p>
      <w:pPr>
        <w:pStyle w:val="Heading2"/>
        <w:numPr>
          <w:ilvl w:val="1"/>
          <w:numId w:val="1"/>
        </w:numPr>
        <w:rPr/>
      </w:pPr>
      <w:bookmarkStart w:id="14" w:name="__RefHeading___Toc78259_372815092"/>
      <w:bookmarkStart w:id="15" w:name="_Toc5"/>
      <w:bookmarkEnd w:id="13"/>
      <w:bookmarkEnd w:id="14"/>
      <w:r>
        <w:rPr>
          <w:rtl w:val="true"/>
        </w:rPr>
        <w:t>مقدمه</w:t>
      </w:r>
      <w:r>
        <w:rPr>
          <w:rtl w:val="true"/>
        </w:rPr>
        <w:t>:</w:t>
      </w:r>
      <w:bookmarkEnd w:id="15"/>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الصّلوة و السلام على خير خلقه محمّد و آله الطاهرين سيّما بقية اللّه فى الارضين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و بحث انگيزترين موضوعاتى است كه از گذشته هاى دور ميان مسلمانان مطرح بوده است؛ در صدر اسلام نيز پيامبر اكرم صَلَّى اَللَّهُ عَلَيْهِ وَ آلِهِ و سَلَّم و پيشوايان معصوم عليهم السّلام به ظهور هدايتگرى عدالت گستر از نسل پيامبر صَلَّى اَللَّهُ عَلَيْهِ وَ آلِهِ و سَلَّم بشارت داده و ويژگى هاى او را برشمرده اند؛ حتى ساير اديان الهى در آموزه هاى دينى خود به ظهور نجات دهنده اى اصلاحگر در آخر الزمان 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دلايل نقلى، دليل عقلى نيز بر اين امر اقامه شده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اديان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 سه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مسيحيت و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عقيده مشترك هستند كه آيندۀ جهان از آن صالحان و خداپرستان است، و كسى كه بشريت را از ضلالت و گمراهى نجات خواهد داد از ذريۀ ابراهيم عَلَيْهِ السَّلاَمُ مى باشد؛ اما در اينكه اين منجى موعود از ذريۀ كدام يك از فرزندان ابراهيم عَلَيْهِ السَّلاَمُ است ميان آنها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و مسيحيان او را از فرزندان اسحاق و يعقوب عليهما السّلام مى دانند؛ با اين تفاوت كه مسيحيان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همان عيسى بن مريم عَلَيْهِ السَّلاَمُ است كه خداوند او را در آخر الزمان براى نجات بشريت زنده مى گرداند، و يهوديان بر اين گمانند كه او هنوز به دنيا نيامده است، و مسلمانان همگى بر اين اعتقادند كه او از ذريۀ اسماعيل عَلَيْهِ السَّلاَمُ و نوادگان پيامبر اسلام صَلَّى اَللَّهُ عَلَيْهِ وَ آلِهِ و سَلَّم و حضرت فاطمه عَلَيْها السَّلاَمُ بوده و آيين وى اسلام است و براساس شريعت محمدى صَلَّى اَللَّهُ عَلَيْهِ وَ آلِهِ و سَلَّم حكم مى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مسلمانان، شيعه با استناد به منابع مورد قبول خود و ديگر مذاهب معتقد است كه مهدى موعود عَلَيْهِ السَّلاَمُ از نوادگان امام حسين عَلَيْهِ السَّلاَمُ و فرزند امام حسن عسكرى عَلَيْهِ السَّلاَمُ است كه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دنيا آمده و دوازدهمين و آخرين وصىّ از اوصياى پيامبر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تصريح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باشد، و داراى دو غيبت صغرى و كبرى است كه پس از سپرى شدن غيبت 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در غيبت كبرى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اندك از علماى اهل سنّت نيز دراين باره با شيعه هم عقيده اند؛ امّا بيشتر اهل سنّت معتقدند كه وى هنوز متولد نشده و در آخر الزمان به دنيا خواهد آمد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ميان مسلمانان و مسيحيان و يهوديان در اينكه در آخر الزمان هدايتگرى خواهد آمد كه جهانيان را از ظلم و ستم و گمراهى نجات مى دهد اتفاق نظر است و در كيفيت و خصوصيات آن دچار اختلاف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طولانى شدن غيبت كبراى حضرت مهدى عَلَيْهِ السَّلاَمُ سؤالات و شبهات دربارۀ وجود آن حضرت رو به فزونى گذاشته است و نياز به پاسخگويى به آنها بيش از گذشته احساس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به دنبال انتشار پاسخ اجمالى اينجانب به سؤالاتى پيرامون حضرت مهدى عَلَيْهِ السَّلاَمُ جزوه اى از طريق ايميل به دست من رسيد كه نويسندۀ آن در ردّ پاسخ ارائه شده و انكار وجود امام زمان عَلَيْهِ السَّلاَمُ پافشارى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نويسندۀ مزبور در اين جزوه حدود سى شبهه در مورد امور مربوط به حضرت مهدى عَلَيْهِ السَّلاَمُ و ساير ائمّۀ معصومين عليهم السّلام ايراد كرده است، و يكى از اصول مسلّم مذهب تشيّع يعنى وجود و غيبت حضرت مهدى عَلَيْهِ السَّلاَمُ و نيز بعضى از فضائل ائمۀ اطهار عليهم السّلام را زير سؤال برده، و با تحريف و تمسك به رواياتى ضعيف و غير مستند تهمت هايى به مذهب شيعه و علماى بزرگوار آن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لحن و ادبياتى كه از سوى نويسندۀ مذكور به كار گرفته شده دور از شأن و منزلت گفتگو و تحقيق علمى است، امّا پاسخ نگفتن به شبهات و افترائات وى نيز ممكن است زمينۀ مشوب شدن برخى از اذهان عمومى و يا سوءاستفادۀ معاندان را فراهم آورد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آنچه در اين مجموعه آمده به منظور تحقيقى كامل پيرامون حضرت مهدى عَلَيْهِ السَّلاَمُ نبوده است؛ زيرا پرداختن به اين موضوع به تدوين چندين كتاب قطور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w:t>
      </w:r>
    </w:p>
    <w:p>
      <w:pPr>
        <w:pStyle w:val="BookText"/>
        <w:rPr/>
      </w:pPr>
      <w:r>
        <w:rPr>
          <w:rFonts w:ascii="IRNazanin" w:hAnsi="IRNazanin" w:eastAsia="IRNazanin"/>
          <w:color w:val="111111"/>
          <w:sz w:val="28"/>
          <w:sz w:val="28"/>
          <w:szCs w:val="28"/>
          <w:rtl w:val="true"/>
          <w:lang w:bidi="fa-IR"/>
        </w:rPr>
        <w:t>نوشتۀ حاضر تنها پاسخ به شبهاتى است كه در جزوۀ مورد اشاره نوشته شده و اين جانب را مورد خطاب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ضمن تشكر از فضلايى كه در تدوين اين مجموعه تشريك مساعى داشته اند، از خداوند متعال سلامتى و تعجيل در ظهور خورشيد تابان امامت، ولىّ عصر حضرت مهدى عَلَيْهِ السَّلاَمُ را طلب مى كنم، و از همۀ خوانندگان محترم التماس دعا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علينا و على جميع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تيرماه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1426</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المنتظر 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حسينعلى منتظرى</w:t>
      </w:r>
      <w:bookmarkStart w:id="16" w:name="pg6526_48991"/>
    </w:p>
    <w:p>
      <w:pPr>
        <w:pStyle w:val="Heading2"/>
        <w:numPr>
          <w:ilvl w:val="1"/>
          <w:numId w:val="1"/>
        </w:numPr>
        <w:rPr/>
      </w:pPr>
      <w:bookmarkStart w:id="17" w:name="__RefHeading___Toc78261_372815092"/>
      <w:bookmarkStart w:id="18" w:name="_Toc6"/>
      <w:bookmarkEnd w:id="16"/>
      <w:bookmarkEnd w:id="17"/>
      <w:r>
        <w:rPr>
          <w:rtl w:val="true"/>
        </w:rPr>
        <w:t>فصل اوّل</w:t>
      </w:r>
      <w:r>
        <w:rPr>
          <w:rtl w:val="true"/>
        </w:rPr>
        <w:t xml:space="preserve">: </w:t>
      </w:r>
      <w:r>
        <w:rPr>
          <w:rtl w:val="true"/>
        </w:rPr>
        <w:t>هدايت الهى در كتاب و سنّت</w:t>
      </w:r>
      <w:bookmarkEnd w:id="1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78263_372815092"/>
      <w:bookmarkStart w:id="20" w:name="_Toc7"/>
      <w:bookmarkEnd w:id="19"/>
      <w:r>
        <w:rPr>
          <w:rtl w:val="true"/>
        </w:rPr>
        <w:t>اشاره</w:t>
      </w:r>
      <w:bookmarkStart w:id="21" w:name="pg6526_48993"/>
      <w:bookmarkEnd w:id="20"/>
    </w:p>
    <w:p>
      <w:pPr>
        <w:pStyle w:val="BookText"/>
        <w:rPr/>
      </w:pPr>
      <w:bookmarkEnd w:id="21"/>
      <w:r>
        <w:rPr>
          <w:rFonts w:ascii="Amiri" w:hAnsi="Amiri" w:eastAsia="Amiri" w:cs="Amiri"/>
          <w:color w:val="111111"/>
          <w:sz w:val="28"/>
          <w:sz w:val="28"/>
          <w:szCs w:val="28"/>
          <w:rtl w:val="true"/>
          <w:lang w:bidi="ar-SA"/>
        </w:rPr>
        <w:t>هدايت الهى در كتاب و سنّت</w:t>
      </w:r>
    </w:p>
    <w:p>
      <w:pPr>
        <w:pStyle w:val="BookText"/>
        <w:rPr/>
      </w:pPr>
      <w:r>
        <w:rPr>
          <w:rFonts w:ascii="IRNazanin" w:hAnsi="IRNazanin" w:eastAsia="IRNazanin"/>
          <w:color w:val="111111"/>
          <w:sz w:val="28"/>
          <w:sz w:val="28"/>
          <w:szCs w:val="28"/>
          <w:rtl w:val="true"/>
          <w:lang w:bidi="fa-IR"/>
        </w:rPr>
        <w:t>نويسندۀ جزوه بحث خود را چنين آغاز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پرواضح است كه هر مسلمانى بايد معتقدات دينى خود را از كتاب آسمانى خود قرآن كه تنها حجت الهى بر زمين است اخذ نمايد؛ چون هدايت الهى منحصر به قرآن است و لهذا خداوند قرآن را هادى و راهنماى مسلمين قرار داده است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هُدَى اَللّهِ هُوَ اَلْهُدى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فقط هدايت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خود حضرت پيامبر نيز از آن پيروى مى كرده است، إِنْ أَتَّبِعُ إِلاّ ما يُوحى إِلَيَّ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مطلب فوق را در دو محور بيان مى كنيم</w:t>
      </w:r>
      <w:r>
        <w:rPr>
          <w:rFonts w:eastAsia="IRNazanin" w:cs="IRNazanin"/>
          <w:color w:val="111111"/>
          <w:sz w:val="28"/>
          <w:szCs w:val="28"/>
          <w:rtl w:val="true"/>
          <w:lang w:bidi="fa-IR"/>
        </w:rPr>
        <w:t>:</w:t>
      </w:r>
    </w:p>
    <w:p>
      <w:pPr>
        <w:pStyle w:val="Heading3"/>
        <w:numPr>
          <w:ilvl w:val="2"/>
          <w:numId w:val="1"/>
        </w:numPr>
        <w:rPr/>
      </w:pPr>
      <w:bookmarkStart w:id="22" w:name="__RefHeading___Toc78265_372815092"/>
      <w:bookmarkStart w:id="23" w:name="_Toc8"/>
      <w:bookmarkEnd w:id="22"/>
      <w:r>
        <w:rPr>
          <w:rtl w:val="true"/>
        </w:rPr>
        <w:t>محور اوّل</w:t>
      </w:r>
      <w:r>
        <w:rPr>
          <w:rtl w:val="true"/>
        </w:rPr>
        <w:t xml:space="preserve">: </w:t>
      </w:r>
      <w:r>
        <w:rPr>
          <w:rtl w:val="true"/>
        </w:rPr>
        <w:t xml:space="preserve">دلالت صريح قرآن بر حجيّت سنّت پيامبر </w:t>
      </w:r>
      <w:r>
        <w:rPr>
          <w:rtl w:val="true"/>
        </w:rPr>
        <w:t>(</w:t>
      </w:r>
      <w:r>
        <w:rPr>
          <w:rtl w:val="true"/>
        </w:rPr>
        <w:t>صَلَّى اَللَّهُ عَلَيْهِ وَ آلِهِ</w:t>
      </w:r>
      <w:r>
        <w:rPr>
          <w:rtl w:val="true"/>
        </w:rPr>
        <w:t>)</w:t>
      </w:r>
      <w:bookmarkEnd w:id="23"/>
    </w:p>
    <w:p>
      <w:pPr>
        <w:pStyle w:val="BookText"/>
        <w:rPr/>
      </w:pPr>
      <w:r>
        <w:rPr>
          <w:rFonts w:ascii="IRNazanin" w:hAnsi="IRNazanin" w:eastAsia="IRNazanin"/>
          <w:color w:val="111111"/>
          <w:sz w:val="28"/>
          <w:sz w:val="28"/>
          <w:szCs w:val="28"/>
          <w:rtl w:val="true"/>
          <w:lang w:bidi="fa-IR"/>
        </w:rPr>
        <w:t>در اينكه قرآن تنها كتاب آسمانى امت اسلامى است كه براى هدايت مردم جهان در دسترس مى باشد شكى نيست؛ و لكن منحصر نمودن حجت الهى و طريق هدايت به قرآن صحيح نيست، زيرا عقل و ادراكات قطعى آن نيز يكى ديگر از طرق هدايت بلكه اساس همۀ استدلالها و حجت ها مى باشد؛ و حتى حجت بودن خود قرآن و فهم و برداشت از آن و نيز رسيدن به اصول دين از راه عقل و استدلالهاى صحيح مى باشد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حجج و منابع دينى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به بعضى از آياتى كه دلالت بر حجيّت كلام و سنّت پيامبر دارد اشاره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پيامبر به شما داد پس بايد آن را بگيريد و آنچه را نهى نمود از آن باز ايستيد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نمى دانيد از اهل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اتفاق فريقين بارزترين مصداق اهل ذكر،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قرآن را به تو نازل كرديم تا آن را براى مردم بيان كنى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آيه صريح در اعتبار و حجت بودن بيان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نسبت به آنچه از طرف خداوند براى هدايت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اَللّهِ وَ اَلرَّسُولِ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چيزى نزاع و اختلاف پيدا كرديد آن را به خدا و رسول ارجاع 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نمى بود قرآن او را براى رفع منازعات و اختلافات بشرى در كنار خداوند به عنوان داور قرار نمى 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خدايت سوگند اينان مؤمن نخواهند بود مگر وقتى كه تو را در اختلافاتشان حكم قرار دهند</w:t>
      </w:r>
    </w:p>
    <w:p>
      <w:pPr>
        <w:pStyle w:val="BookText"/>
        <w:rPr/>
      </w:pPr>
      <w:r>
        <w:rPr>
          <w:rFonts w:ascii="IRNazanin" w:hAnsi="IRNazanin" w:eastAsia="IRNazanin"/>
          <w:color w:val="111111"/>
          <w:sz w:val="28"/>
          <w:sz w:val="28"/>
          <w:szCs w:val="28"/>
          <w:rtl w:val="true"/>
          <w:lang w:bidi="fa-IR"/>
        </w:rPr>
        <w:t>و از آنچه قضاوت مى كنى در دل خود نگرانى احساس نكنند و كاملا تسليم تو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آيه قضاوت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و تسليم كامل مردم در برابر آن ملاك ايمان قرار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وَ ما يَنْطِقُ عَنِ اَلْهَوى، إِنْ هُوَ إِلاّ وَحْيٌ يُوحى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گمراه است و نه جاهل، و از هواى نفس سخن نمى گويد، اين نيست مگر وحيى كه به او مى شود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داريد از من پيروى كنيد تا خدا شما را دوست بدارد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بترسند كسانى كه از دستورات او سرپيچى مى كنند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قَوْلَ اَلْمُؤْمِنِينَ إِذا دُعُوا إِلَى اَللّهِ وَ رَسُولِهِ لِيَحْكُمَ بَيْنَهُمْ أَنْ يَقُولُوا سَمِعْنا وَ أَطَعْنا وَ أُولئِكَ هُمُ اَلْمُفْلِحُونَ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سخن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به سوى خدا و پيامبرش خوانده شوند تا ميانشان داورى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فرمان برديم؛ و اينانند رستگاران</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رَسُولَهُ وَ يَخْشَ اَللّهَ وَ يَتَّقْهِ فَأُولئِكَ هُمُ اَلْفائِزُونَ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هركه خدا و پيامبر او را فرمان برد و از خدا بترسد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بپرهيزد، پس آنان همان رستگارانند</w:t>
      </w:r>
      <w:r>
        <w:rPr>
          <w:rFonts w:eastAsia="IRNazanin" w:cs="IRNazanin"/>
          <w:color w:val="111111"/>
          <w:sz w:val="28"/>
          <w:szCs w:val="28"/>
          <w:rtl w:val="true"/>
          <w:lang w:bidi="fa-IR"/>
        </w:rPr>
        <w:t>» .</w:t>
      </w:r>
      <w:bookmarkStart w:id="24" w:name="pg6526_48996"/>
    </w:p>
    <w:p>
      <w:pPr>
        <w:pStyle w:val="BookText"/>
        <w:rPr/>
      </w:pPr>
      <w:bookmarkEnd w:id="24"/>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ما حُمِّلْتُمْ وَ إِنْ تُطِيعُوهُ تَهْتَدُوا وَ ما عَلَى اَلرَّسُولِ إِلاَّ اَلْبَلاغُ اَلْمُبِينُ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 و رسول را اطاعت نماييد؛ پس اگر اعراض كرديد هم آنان و هم شما تكليف خاص خود را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دستور رسول را اطاعت كرديد هدايت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رسول جز تبليغ آشكار نيست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أَطِيعُوا اَلرَّسُولَ لَعَلَّكُمْ تُرْحَمُونَ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داريد و زكات را بپردازيد و از رسول اطاعت كنيد تا مورد رحمت خدا قرار گيريد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علاوه بر اين، آيات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اعراف،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احزاب، و تمام آياتى كه پيامبر را بشير و نذير و هادى خوانده است همگى دلالت بر حجيت و صحت هدايتگرى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زيرا بدون حجيّت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مطلق از او و توبيخ مخالفت با او از طرف خداوند حكيم صحيح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راه هدايت الهى منحصر به قرآن نيست و قول و فعل و حتى تقرير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مبيّن احكام الهى است نيز حجت و طريق هدايت خداوند است</w:t>
      </w:r>
      <w:r>
        <w:rPr>
          <w:rFonts w:eastAsia="IRNazanin" w:cs="IRNazanin"/>
          <w:color w:val="111111"/>
          <w:sz w:val="28"/>
          <w:szCs w:val="28"/>
          <w:rtl w:val="true"/>
          <w:lang w:bidi="fa-IR"/>
        </w:rPr>
        <w:t>.</w:t>
      </w:r>
    </w:p>
    <w:p>
      <w:pPr>
        <w:pStyle w:val="Heading3"/>
        <w:numPr>
          <w:ilvl w:val="2"/>
          <w:numId w:val="1"/>
        </w:numPr>
        <w:rPr/>
      </w:pPr>
      <w:bookmarkStart w:id="25" w:name="__RefHeading___Toc78267_372815092"/>
      <w:bookmarkStart w:id="26" w:name="_Toc9"/>
      <w:bookmarkEnd w:id="25"/>
      <w:r>
        <w:rPr>
          <w:rtl w:val="true"/>
        </w:rPr>
        <w:t>محور دوّم</w:t>
      </w:r>
      <w:r>
        <w:rPr>
          <w:rtl w:val="true"/>
        </w:rPr>
        <w:t xml:space="preserve">: </w:t>
      </w:r>
      <w:r>
        <w:rPr>
          <w:rtl w:val="true"/>
        </w:rPr>
        <w:t xml:space="preserve">حجيّت عترت پيامبر اكرم </w:t>
      </w:r>
      <w:r>
        <w:rPr>
          <w:rtl w:val="true"/>
        </w:rPr>
        <w:t>(</w:t>
      </w:r>
      <w:r>
        <w:rPr>
          <w:rtl w:val="true"/>
        </w:rPr>
        <w:t>صَلَّى اَللَّهُ عَلَيْهِ وَ آلِهِ</w:t>
      </w:r>
      <w:r>
        <w:rPr>
          <w:rtl w:val="true"/>
        </w:rPr>
        <w:t xml:space="preserve">) </w:t>
      </w:r>
      <w:r>
        <w:rPr>
          <w:rtl w:val="true"/>
        </w:rPr>
        <w:t>براساس احاديث نبوى</w:t>
      </w:r>
      <w:bookmarkEnd w:id="26"/>
    </w:p>
    <w:p>
      <w:pPr>
        <w:pStyle w:val="Heading4"/>
        <w:numPr>
          <w:ilvl w:val="3"/>
          <w:numId w:val="1"/>
        </w:numPr>
        <w:rPr/>
      </w:pPr>
      <w:bookmarkStart w:id="27" w:name="__RefHeading___Toc78269_372815092"/>
      <w:bookmarkStart w:id="28" w:name="_Toc10"/>
      <w:bookmarkEnd w:id="27"/>
      <w:r>
        <w:rPr>
          <w:rtl w:val="true"/>
        </w:rPr>
        <w:t>حديث ثقلين</w:t>
      </w:r>
      <w:bookmarkEnd w:id="2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روايت متواتر بين فريقين يعنى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عترت خود را در كنار قرآن به عنوان مرجع هدايت قرار داده و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دو چيز گرانبها و ارزشمند را بين شما برجا 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اگر به آنها چنگ زنيد هرگز گمراه نخواهيد شد</w:t>
      </w:r>
      <w:r>
        <w:rPr>
          <w:rFonts w:eastAsia="IRNazanin" w:cs="IRNazanin"/>
          <w:color w:val="111111"/>
          <w:sz w:val="28"/>
          <w:szCs w:val="28"/>
          <w:rtl w:val="true"/>
          <w:lang w:bidi="fa-IR"/>
        </w:rPr>
        <w:t xml:space="preserve">» .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در اكثر كتابهايى كه اين حديث نقل شده است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دارد، و بر فرض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باشد دلالت بر عدم انحصار حجيّت به قرآن دارد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در كتب صحاح و سنن و مسانيد اهل سنّت با عبارات مختلف مطرح شده كه تفاوتى در دلالت بر معناى موردنظر ندارد؛ و راويان آن از طريق اهل سنّت آن قدر زيادند كه مرحوم علامه سيد حامد حسين هندى آنها را در دو جلد كتاب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روايات اسلامى شايد روايتى تا اين حد به صورت متواتر نقل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مواقف حساسى همچون روز عرفه در حجة الوداع، هجدهم ذى الحجة در غدير خم، بر منبر خود در مسجد مدينه، و در نهايت در حجرۀ مبارك خويش در هنگام ارتحال ايراد فرموده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يادآورى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تحقيق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 المنتقى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و بيست و نه كتاب از كتابهاى اهل سنّت، حديث فوق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عترتى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هفت كتاب مستقل توسط علماى اهل سنّت در رابطه با حديث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عترتى و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مى گويد متكى به وحى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إِنْ هُوَ إِلاّ وَحْيٌ يُوحى؛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هوا سخن نمى گويد و سخن او جز وحى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حجيت سنّت پيامبر و عترت او نيز مستند به وحى الهى بوده و ريشۀ قرآنى و الهى دارد و مصداق كامل قُلْ إِنَّ هُدَى اَللّهِ هُوَ اَلْهُدى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همانا هدايت خدا فقط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bookmarkStart w:id="29" w:name="pg6526_48999"/>
    </w:p>
    <w:p>
      <w:pPr>
        <w:pStyle w:val="Heading4"/>
        <w:numPr>
          <w:ilvl w:val="3"/>
          <w:numId w:val="1"/>
        </w:numPr>
        <w:rPr/>
      </w:pPr>
      <w:bookmarkStart w:id="30" w:name="__RefHeading___Toc78271_372815092"/>
      <w:bookmarkStart w:id="31" w:name="_Toc11"/>
      <w:bookmarkEnd w:id="29"/>
      <w:bookmarkEnd w:id="30"/>
      <w:r>
        <w:rPr>
          <w:rtl w:val="true"/>
        </w:rPr>
        <w:t>روايات متواتر ديگر از طريق اهل سنّت</w:t>
      </w:r>
      <w:bookmarkEnd w:id="31"/>
    </w:p>
    <w:p>
      <w:pPr>
        <w:pStyle w:val="Heading5"/>
        <w:numPr>
          <w:ilvl w:val="4"/>
          <w:numId w:val="1"/>
        </w:numPr>
        <w:rPr/>
      </w:pPr>
      <w:bookmarkStart w:id="32" w:name="__RefHeading___Toc78273_372815092"/>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علاوه بر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از طرق شيعه و سنّى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آن حضرت حجج و اوصياء يا ائمۀ بعد از خويش را دوازده نفر معرفى مى فرمايد، همگى بر حجيّت و جنبۀ هدايتگرى از سوى عترت دلالت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روايات را مى توان در سه بخش بيان كرد</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78275_372815092"/>
      <w:bookmarkStart w:id="35" w:name="_Toc13"/>
      <w:bookmarkEnd w:id="34"/>
      <w:r>
        <w:rPr>
          <w:rtl w:val="true"/>
        </w:rPr>
        <w:t>بخش اوّل</w:t>
      </w:r>
      <w:r>
        <w:rPr>
          <w:rtl w:val="true"/>
        </w:rPr>
        <w:t xml:space="preserve">: </w:t>
      </w:r>
      <w:r>
        <w:rPr>
          <w:rtl w:val="true"/>
        </w:rPr>
        <w:t xml:space="preserve">روايات دالّ بر وجود دوازده وصىّ براى پيامبر </w:t>
      </w:r>
      <w:r>
        <w:rPr>
          <w:rtl w:val="true"/>
        </w:rPr>
        <w:t>(</w:t>
      </w:r>
      <w:r>
        <w:rPr>
          <w:rtl w:val="true"/>
        </w:rPr>
        <w:t>صَلَّى اَللَّهُ عَلَيْهِ وَ آلِهِ</w:t>
      </w:r>
      <w:r>
        <w:rPr>
          <w:rtl w:val="true"/>
        </w:rPr>
        <w:t>)</w:t>
      </w:r>
      <w:bookmarkEnd w:id="35"/>
    </w:p>
    <w:p>
      <w:pPr>
        <w:pStyle w:val="Heading6"/>
        <w:numPr>
          <w:ilvl w:val="5"/>
          <w:numId w:val="1"/>
        </w:numPr>
        <w:rPr/>
      </w:pPr>
      <w:bookmarkStart w:id="36" w:name="__RefHeading___Toc78277_372815092"/>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رواياتى به طور كلى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اوصياى من دوازده تن هستند و همۀ آنها از قريش مى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سمرة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اين دين بر مخالفين پيروز مى شود و هيچ مخالف و راهزنى نمى تواند ضررى بر آن وارد سازد، تا آنكه از امّت من دوازده امير كه همگى از قريش هستند بگذرند</w:t>
      </w:r>
      <w:r>
        <w:rPr>
          <w:rFonts w:eastAsia="IRNazanin" w:cs="IRNazanin"/>
          <w:color w:val="111111"/>
          <w:sz w:val="28"/>
          <w:szCs w:val="28"/>
          <w:rtl w:val="true"/>
          <w:lang w:bidi="fa-IR"/>
        </w:rPr>
        <w:t xml:space="preserve">» . </w:t>
      </w:r>
      <w:r>
        <w:rPr>
          <w:rStyle w:val="FootnoteAnchor"/>
          <w:rtl w:val="true"/>
        </w:rPr>
        <w:footnoteReference w:id="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دين اسلام تا روز قيامت بر پا خواهد بود، و دوازده</w:t>
      </w:r>
    </w:p>
    <w:p>
      <w:pPr>
        <w:pStyle w:val="BookText"/>
        <w:rPr/>
      </w:pPr>
      <w:r>
        <w:rPr>
          <w:rFonts w:ascii="IRNazanin" w:hAnsi="IRNazanin" w:eastAsia="IRNazanin"/>
          <w:color w:val="111111"/>
          <w:sz w:val="28"/>
          <w:sz w:val="28"/>
          <w:szCs w:val="28"/>
          <w:rtl w:val="true"/>
          <w:lang w:bidi="fa-IR"/>
        </w:rPr>
        <w:t>خليفه كه همگى از قريش هستند بر مردم خلافت خواهند كرد</w:t>
      </w:r>
      <w:r>
        <w:rPr>
          <w:rFonts w:eastAsia="IRNazanin" w:cs="IRNazanin"/>
          <w:color w:val="111111"/>
          <w:sz w:val="28"/>
          <w:szCs w:val="28"/>
          <w:rtl w:val="true"/>
          <w:lang w:bidi="fa-IR"/>
        </w:rPr>
        <w:t xml:space="preserve">» . </w:t>
      </w:r>
      <w:r>
        <w:rPr>
          <w:rStyle w:val="FootnoteAnchor"/>
          <w:rtl w:val="true"/>
        </w:rPr>
        <w:footnoteReference w:id="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سمرة گويد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دوازده امير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اى ديگر نيز گفت كه من نشنيدم، ولى پدرم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كلمه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آن دوازده امير از قريش هستند</w:t>
      </w:r>
      <w:r>
        <w:rPr>
          <w:rFonts w:eastAsia="IRNazanin" w:cs="IRNazanin"/>
          <w:color w:val="111111"/>
          <w:sz w:val="28"/>
          <w:szCs w:val="28"/>
          <w:rtl w:val="true"/>
          <w:lang w:bidi="fa-IR"/>
        </w:rPr>
        <w:t xml:space="preserve">» . </w:t>
      </w:r>
      <w:r>
        <w:rPr>
          <w:rStyle w:val="FootnoteAnchor"/>
          <w:rtl w:val="true"/>
        </w:rPr>
        <w:footnoteReference w:id="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من دوازده خليفه مى باشد</w:t>
      </w:r>
      <w:r>
        <w:rPr>
          <w:rFonts w:eastAsia="Amiri" w:cs="Amiri" w:ascii="Amiri" w:hAnsi="Amiri"/>
          <w:color w:val="111111"/>
          <w:sz w:val="28"/>
          <w:szCs w:val="28"/>
          <w:rtl w:val="true"/>
          <w:lang w:bidi="ar-SA"/>
        </w:rPr>
        <w:t xml:space="preserve">» . </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مضمون اين روايات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ابى داود</w:t>
      </w:r>
      <w:r>
        <w:rPr>
          <w:rFonts w:eastAsia="IRNazanin" w:cs="IRNazanin"/>
          <w:color w:val="111111"/>
          <w:sz w:val="28"/>
          <w:szCs w:val="28"/>
          <w:rtl w:val="true"/>
          <w:lang w:bidi="fa-IR"/>
        </w:rPr>
        <w:t xml:space="preserve">»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Style w:val="FootnoteAnchor"/>
          <w:rtl w:val="true"/>
        </w:rPr>
        <w:footnoteReference w:id="28"/>
      </w:r>
      <w:bookmarkStart w:id="38" w:name="pg6526_49001"/>
    </w:p>
    <w:p>
      <w:pPr>
        <w:pStyle w:val="BookText"/>
        <w:rPr/>
      </w:pPr>
      <w:bookmarkEnd w:id="38"/>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روايت ديگر به همين مضمون كه در كتب اهل سنّت نقل گرديده است؛ در بيش از سى روايت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و در بسيارى از روايات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 عشر عدد نقباء بنى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بعضى از روايات هم هردو تعبير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بسيارى از روايات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در اينكه روايات ذكرشده، علاوه بر روايات منقول از طرق شيعه، متواتر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تواتر اجمالى يا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طريق اين روايات حجيّت سنّت دوازده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قيّم و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هدايت در كنار حجيّت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حجيّت قرآن به اثبات مى رسد؛ زيرا معقول نيست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براى هدايتگرى در كنار قرآن به مردم معرفى كند كه در پيشگاه خداوند سنّت آنان معتبر و موجب هدايت امت نباشد</w:t>
      </w:r>
      <w:r>
        <w:rPr>
          <w:rFonts w:eastAsia="IRNazanin" w:cs="IRNazanin"/>
          <w:color w:val="111111"/>
          <w:sz w:val="28"/>
          <w:szCs w:val="28"/>
          <w:rtl w:val="true"/>
          <w:lang w:bidi="fa-IR"/>
        </w:rPr>
        <w:t>.</w:t>
      </w:r>
    </w:p>
    <w:p>
      <w:pPr>
        <w:pStyle w:val="Heading6"/>
        <w:numPr>
          <w:ilvl w:val="5"/>
          <w:numId w:val="1"/>
        </w:numPr>
        <w:rPr/>
      </w:pPr>
      <w:bookmarkStart w:id="39" w:name="__RefHeading___Toc78279_372815092"/>
      <w:bookmarkStart w:id="40" w:name="_Toc15"/>
      <w:bookmarkEnd w:id="39"/>
      <w:r>
        <w:rPr>
          <w:rtl w:val="true"/>
        </w:rPr>
        <w:t xml:space="preserve">منظور پيامبر </w:t>
      </w:r>
      <w:r>
        <w:rPr>
          <w:rtl w:val="true"/>
        </w:rPr>
        <w:t>(</w:t>
      </w:r>
      <w:r>
        <w:rPr>
          <w:rtl w:val="true"/>
        </w:rPr>
        <w:t>صَلَّى اَللَّهُ عَلَيْهِ وَ آلِهِ</w:t>
      </w:r>
      <w:r>
        <w:rPr>
          <w:rtl w:val="true"/>
        </w:rPr>
        <w:t xml:space="preserve">) </w:t>
      </w:r>
      <w:r>
        <w:rPr>
          <w:rtl w:val="true"/>
        </w:rPr>
        <w:t>از اوصياء و خلفا</w:t>
      </w:r>
      <w:bookmarkEnd w:id="40"/>
    </w:p>
    <w:p>
      <w:pPr>
        <w:pStyle w:val="BookText"/>
        <w:rPr/>
      </w:pPr>
      <w:r>
        <w:rPr>
          <w:rFonts w:ascii="IRNazanin" w:hAnsi="IRNazanin" w:eastAsia="IRNazanin"/>
          <w:color w:val="111111"/>
          <w:sz w:val="28"/>
          <w:sz w:val="28"/>
          <w:szCs w:val="28"/>
          <w:rtl w:val="true"/>
          <w:lang w:bidi="fa-IR"/>
        </w:rPr>
        <w:t xml:space="preserve">ممكن است گفته شود اين روايات كلى و مجمل است، پس به كدام دليل تعبيرات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بر ائمۀ دوازده گانۀ شيعه منطبق مى كنيد؟</w:t>
      </w:r>
    </w:p>
    <w:p>
      <w:pPr>
        <w:pStyle w:val="BookText"/>
        <w:rPr/>
      </w:pPr>
      <w:r>
        <w:rPr>
          <w:rFonts w:ascii="IRNazanin" w:hAnsi="IRNazanin" w:eastAsia="IRNazanin"/>
          <w:color w:val="111111"/>
          <w:sz w:val="28"/>
          <w:sz w:val="28"/>
          <w:szCs w:val="28"/>
          <w:rtl w:val="true"/>
          <w:lang w:bidi="fa-IR"/>
        </w:rPr>
        <w:t>در ردّ اين توهم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و سوّم از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دنبال همين بخش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خلفا و اوصياء را بيان مى كنند، كه به طور اختصار به آن خواهيم پرداخت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هوا سخن</w:t>
      </w:r>
    </w:p>
    <w:p>
      <w:pPr>
        <w:pStyle w:val="BookText"/>
        <w:rPr/>
      </w:pPr>
      <w:r>
        <w:rPr>
          <w:rFonts w:ascii="IRNazanin" w:hAnsi="IRNazanin" w:eastAsia="IRNazanin"/>
          <w:color w:val="111111"/>
          <w:sz w:val="28"/>
          <w:sz w:val="28"/>
          <w:szCs w:val="28"/>
          <w:rtl w:val="true"/>
          <w:lang w:bidi="fa-IR"/>
        </w:rPr>
        <w:t>نمى گويد و سخن او جز وحى نمى باشد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در مواقف حساسى همچون حجة الوداع امت خود را به افرادى ارجاع دهد كه براى مردم ناشناخته و مجمل باشند، به نحوى كه هركسى مطابق سليقۀ خود از سخن پيامبر تفسير و برداشتى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تواتر ثابت 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دوازده خليفه را براى مردم مطرح نموده اند، ديگر قابل قبول نيست كه بگوييم آن حضرت راهى براى شناخت آنها معلوم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كه در روايات زيادى مطرح شده است، مى توان استفاده نمود كه تمام صفات و خلقيات خلفا بايد متناسب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او باشد؛ خليفه به معناى جانشين و نايب مى باشد و لزوم تناسب و تشابه بين نايب و منوب عنه نزد عقل و عقلا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خلفاى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علم و عصمت و ساير خصال نفسانى تالى تلو و قائم مقام او باشند؛ لذا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نمى تواند بر خلفاى بنى اميه و بنى عباس و امثالهم منطبق باشد، زيرا گذشته از عدم سنخيّت و شباهت علمى و عملى بنى اميه و بنى عباس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تعداد آنها نيز با عدد دوازده منطبق نمى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بعضى كه اگر خلفاى صالح از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عمر بن عبد العزيز و مهدى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به همراه ابو بكر، عمر، عثمان، على و حسن دوازده خليفه مى شوند نيز توهمى باطل است؛ زيرا بر فرض صالح بودن آن بعض، لازمۀ اين كلام قطع شدن رشتۀ خلافت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زمان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عمر بن</w:t>
      </w:r>
      <w:bookmarkStart w:id="41" w:name="pg6526_49003"/>
    </w:p>
    <w:p>
      <w:pPr>
        <w:pStyle w:val="BookText"/>
        <w:rPr/>
      </w:pPr>
      <w:bookmarkEnd w:id="41"/>
      <w:r>
        <w:rPr>
          <w:rFonts w:ascii="IRNazanin" w:hAnsi="IRNazanin" w:eastAsia="IRNazanin"/>
          <w:color w:val="111111"/>
          <w:sz w:val="28"/>
          <w:sz w:val="28"/>
          <w:szCs w:val="28"/>
          <w:rtl w:val="true"/>
          <w:lang w:bidi="fa-IR"/>
        </w:rPr>
        <w:t xml:space="preserve">عبد العزيز است، و حال آنكه در بسيارى از روايات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در پيوسته بودن رشتۀ خلافت پيامبر و عدم انقطاع آن ظهور دارد، و حتى در كتاب مسند احمد و المعجم الكبير </w:t>
      </w:r>
      <w:r>
        <w:rPr>
          <w:rStyle w:val="FootnoteAnchor"/>
          <w:rtl w:val="true"/>
        </w:rPr>
        <w:footnoteReference w:id="30"/>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كه وضوح دلالتش بر پيوسته بودن خلافت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مطابق عموم و يا اطلاق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بميرد و امام زمان خود را نشناسد به مرگ جاهلى مرده است</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در هر زمان امامى صالح وجود دارد كه شناختن او لازم مى باشد؛ برخلاف توهم فوق كه لازمه اش خالى بودن بعضى زمانها از امام و خليفۀ شايسته و صالح مى باشد</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78281_372815092"/>
      <w:bookmarkStart w:id="43" w:name="_Toc16"/>
      <w:bookmarkEnd w:id="42"/>
      <w:r>
        <w:rPr>
          <w:rtl w:val="true"/>
        </w:rPr>
        <w:t xml:space="preserve">تطبيق خلفا بر ائمه </w:t>
      </w:r>
      <w:r>
        <w:rPr>
          <w:rtl w:val="true"/>
        </w:rPr>
        <w:t>(</w:t>
      </w:r>
      <w:r>
        <w:rPr>
          <w:rtl w:val="true"/>
        </w:rPr>
        <w:t xml:space="preserve">عَلَيْهِم السَّلاَمُ </w:t>
      </w:r>
      <w:r>
        <w:rPr>
          <w:rtl w:val="true"/>
        </w:rPr>
        <w:t xml:space="preserve">) </w:t>
      </w:r>
      <w:r>
        <w:rPr>
          <w:rtl w:val="true"/>
        </w:rPr>
        <w:t>از ديدگاه فاضل قندوزى</w:t>
      </w:r>
      <w:bookmarkEnd w:id="43"/>
    </w:p>
    <w:p>
      <w:pPr>
        <w:pStyle w:val="BookText"/>
        <w:rPr/>
      </w:pPr>
      <w:r>
        <w:rPr>
          <w:rFonts w:ascii="IRNazanin" w:hAnsi="IRNazanin" w:eastAsia="IRNazanin"/>
          <w:color w:val="111111"/>
          <w:sz w:val="28"/>
          <w:sz w:val="28"/>
          <w:szCs w:val="28"/>
          <w:rtl w:val="true"/>
          <w:lang w:bidi="fa-IR"/>
        </w:rPr>
        <w:t xml:space="preserve">دربارۀ مقصود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منقول از آن حضرت، فاضل قندوزى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بزرگان علماى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محققين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دالّ بر تعداد خلفاى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زيادى نقل شده و مشهور و معروف مى باشد؛ و از قرائن زمانى و مكانى معلوم مى شود كه مراد</w:t>
      </w:r>
      <w:bookmarkStart w:id="44" w:name="pg6526_49004"/>
    </w:p>
    <w:p>
      <w:pPr>
        <w:pStyle w:val="BookText"/>
        <w:rPr/>
      </w:pPr>
      <w:bookmarkEnd w:id="44"/>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ائمۀ دوازده گانۀ شيعه مى باشد، زيرا علاوه بر اينكه در روايت عبد الملك بن جابر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خلفاى هركدام از بنى اميه و بنى عباس از دوازده عدد بيشتر بوده است، و رفتار آنان نيز با آيۀ شريفۀ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براى كار خودم اجر و مزدى طلب نمى كنم مگر مودّت و دوستى 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حديث كساء وفق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باتوجه به اينكه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و اورع و اتقى در زمان خود و نيز داراى بهترين نسب و كرامت ها و فضيلت ها بودند، راهى جز حمل روايات فوق بر آنان باقى نمى ماند</w:t>
      </w:r>
      <w:r>
        <w:rPr>
          <w:rFonts w:eastAsia="IRNazanin" w:cs="IRNazanin"/>
          <w:color w:val="111111"/>
          <w:sz w:val="28"/>
          <w:szCs w:val="28"/>
          <w:rtl w:val="true"/>
          <w:lang w:bidi="fa-IR"/>
        </w:rPr>
        <w:t xml:space="preserve">» . </w:t>
      </w:r>
      <w:r>
        <w:rPr>
          <w:rStyle w:val="FootnoteAnchor"/>
          <w:rtl w:val="true"/>
        </w:rPr>
        <w:footnoteReference w:id="33"/>
      </w:r>
    </w:p>
    <w:p>
      <w:pPr>
        <w:pStyle w:val="Heading5"/>
        <w:numPr>
          <w:ilvl w:val="4"/>
          <w:numId w:val="1"/>
        </w:numPr>
        <w:rPr/>
      </w:pPr>
      <w:bookmarkStart w:id="45" w:name="__RefHeading___Toc78283_372815092"/>
      <w:bookmarkStart w:id="46" w:name="_Toc17"/>
      <w:bookmarkEnd w:id="45"/>
      <w:r>
        <w:rPr>
          <w:rtl w:val="true"/>
        </w:rPr>
        <w:t>بخش دوّم</w:t>
      </w:r>
      <w:r>
        <w:rPr>
          <w:rtl w:val="true"/>
        </w:rPr>
        <w:t xml:space="preserve">: </w:t>
      </w:r>
      <w:r>
        <w:rPr>
          <w:rtl w:val="true"/>
        </w:rPr>
        <w:t xml:space="preserve">علوم و فضائل ائمه </w:t>
      </w:r>
      <w:r>
        <w:rPr>
          <w:rtl w:val="true"/>
        </w:rPr>
        <w:t>(</w:t>
      </w:r>
      <w:r>
        <w:rPr>
          <w:rtl w:val="true"/>
        </w:rPr>
        <w:t xml:space="preserve">عَلَيْهِم السَّلاَمُ </w:t>
      </w:r>
      <w:r>
        <w:rPr>
          <w:rtl w:val="true"/>
        </w:rPr>
        <w:t>)</w:t>
      </w:r>
      <w:bookmarkEnd w:id="46"/>
    </w:p>
    <w:p>
      <w:pPr>
        <w:pStyle w:val="Heading6"/>
        <w:numPr>
          <w:ilvl w:val="5"/>
          <w:numId w:val="1"/>
        </w:numPr>
        <w:rPr/>
      </w:pPr>
      <w:bookmarkStart w:id="47" w:name="__RefHeading___Toc78285_372815092"/>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روايات متواترى از طرق اهل سنّت دربارۀ علوم، فضائل و ساير كمالات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تعابير گوناگون نقل شده كه دلالت بر حجيت و اعتبار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نمايد؛ از آن جمله است</w:t>
      </w:r>
      <w:r>
        <w:rPr>
          <w:rFonts w:eastAsia="IRNazanin" w:cs="IRNazanin"/>
          <w:color w:val="111111"/>
          <w:sz w:val="28"/>
          <w:szCs w:val="28"/>
          <w:rtl w:val="true"/>
          <w:lang w:bidi="fa-IR"/>
        </w:rPr>
        <w:t>:</w:t>
      </w:r>
    </w:p>
    <w:p>
      <w:pPr>
        <w:pStyle w:val="Heading6"/>
        <w:numPr>
          <w:ilvl w:val="5"/>
          <w:numId w:val="1"/>
        </w:numPr>
        <w:rPr/>
      </w:pPr>
      <w:bookmarkStart w:id="49" w:name="__RefHeading___Toc78287_372815092"/>
      <w:bookmarkStart w:id="50" w:name="_Toc19"/>
      <w:bookmarkEnd w:id="49"/>
      <w:r>
        <w:rPr>
          <w:rtl w:val="true"/>
        </w:rPr>
        <w:t>روايت غدير</w:t>
      </w:r>
      <w:bookmarkEnd w:id="50"/>
    </w:p>
    <w:p>
      <w:pPr>
        <w:pStyle w:val="Heading6"/>
        <w:numPr>
          <w:ilvl w:val="5"/>
          <w:numId w:val="1"/>
        </w:numPr>
        <w:rPr/>
      </w:pPr>
      <w:bookmarkStart w:id="51" w:name="__RefHeading___Toc78289_372815092"/>
      <w:bookmarkStart w:id="52" w:name="_Toc20"/>
      <w:bookmarkEnd w:id="51"/>
      <w:r>
        <w:rPr>
          <w:rtl w:val="true"/>
        </w:rPr>
        <w:t>اشاره</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معروف غدير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مقدمه اى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آيا مى دانيد كه من از مؤمنين بر خودشان اولى و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من مولاى او هستم پس اين على مولاى اوست، خدايا دوست بدار هركس او را دوست دارد و دشمن باش با هركس كه با او دشمنى مى كند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محدث قمى در اين مورد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 كتابى دربارۀ طرق حديث غدير تأليف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علماى اهل سنّت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كتاب واقف شدم و از كثرت طرق آن مدهوش شدم</w:t>
      </w:r>
      <w:r>
        <w:rPr>
          <w:rFonts w:eastAsia="IRNazanin" w:cs="IRNazanin"/>
          <w:color w:val="111111"/>
          <w:sz w:val="28"/>
          <w:szCs w:val="28"/>
          <w:rtl w:val="true"/>
          <w:lang w:bidi="fa-IR"/>
        </w:rPr>
        <w:t xml:space="preserve">» .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مرحوم محمد تقى مجلسى مدعى شده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جرير طبرى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را با هفتاد و پنج طريق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فوق را با هشتاد سند از طريق اهل سنّت نقل كرده است</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و ابن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زيديه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در اين باره تأليف كرده و در آن صد و پنج طريق و سند براى اين حديث ذكر كرده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صاحب الغدير مرحوم علامه امينى راويان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همگى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صد و ده نفر نقل كرده؛ </w:t>
      </w:r>
      <w:r>
        <w:rPr>
          <w:rStyle w:val="FootnoteAnchor"/>
          <w:rtl w:val="true"/>
        </w:rPr>
        <w:footnoteReference w:id="39"/>
      </w:r>
      <w:r>
        <w:rPr>
          <w:rFonts w:ascii="IRNazanin" w:hAnsi="IRNazanin" w:eastAsia="IRNazanin"/>
          <w:color w:val="111111"/>
          <w:sz w:val="28"/>
          <w:sz w:val="28"/>
          <w:szCs w:val="28"/>
          <w:rtl w:val="true"/>
          <w:lang w:bidi="fa-IR"/>
        </w:rPr>
        <w:t xml:space="preserve">و راويانى را كه جزو تابعين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بعد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همگى در قرن اوّل زندگى مى كرده اند تا هشتاد و چهار نفر برشمرده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و سپس به ذكر طبقات علما و راويان اهل سنّت كه از قرن دوّم تا قرن چهاردهم حديث غدير را نقل كرده اند پرداخته است و تعداد آنان را با استناد به نوشته ها و كتابهايشان تا سيصد و شصت نفر رسانده است</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تعداد مؤلفين شيعه و سنّى را كه منحصرا دربارۀ حديث غدير تأليف مستقلى داشته اند تا بيست و شش نفر برشمرده كه اكثر آنان از اهل سنّت مى باشند</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ضمنا نامبرده تعداد راويان اهل سنّت را كه پس از نقل حديث غدير جريان تبريك و تهنيت گفتن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اند به شصت نفر رسانده است</w:t>
      </w:r>
      <w:r>
        <w:rPr>
          <w:rFonts w:eastAsia="IRNazanin" w:cs="IRNazanin"/>
          <w:color w:val="111111"/>
          <w:sz w:val="28"/>
          <w:szCs w:val="28"/>
          <w:rtl w:val="true"/>
          <w:lang w:bidi="fa-IR"/>
        </w:rPr>
        <w:t xml:space="preserve">. </w:t>
      </w:r>
      <w:r>
        <w:rPr>
          <w:rStyle w:val="FootnoteAnchor"/>
          <w:rtl w:val="true"/>
        </w:rPr>
        <w:footnoteReference w:id="43"/>
      </w:r>
      <w:bookmarkStart w:id="53" w:name="pg6526_49007"/>
    </w:p>
    <w:p>
      <w:pPr>
        <w:pStyle w:val="Heading6"/>
        <w:numPr>
          <w:ilvl w:val="5"/>
          <w:numId w:val="1"/>
        </w:numPr>
        <w:rPr/>
      </w:pPr>
      <w:bookmarkStart w:id="54" w:name="__RefHeading___Toc78291_372815092"/>
      <w:bookmarkStart w:id="55" w:name="_Toc21"/>
      <w:bookmarkEnd w:id="53"/>
      <w:bookmarkEnd w:id="54"/>
      <w:r>
        <w:rPr>
          <w:rtl w:val="true"/>
        </w:rPr>
        <w:t xml:space="preserve">كلمۀ </w:t>
      </w:r>
      <w:r>
        <w:rPr>
          <w:rtl w:val="true"/>
        </w:rPr>
        <w:t>«</w:t>
      </w:r>
      <w:r>
        <w:rPr>
          <w:rtl w:val="true"/>
        </w:rPr>
        <w:t>مولى</w:t>
      </w:r>
      <w:r>
        <w:rPr>
          <w:rtl w:val="true"/>
        </w:rPr>
        <w:t xml:space="preserve">» </w:t>
      </w:r>
      <w:r>
        <w:rPr>
          <w:rtl w:val="true"/>
        </w:rPr>
        <w:t>در حديث غدير</w:t>
      </w:r>
      <w:bookmarkEnd w:id="55"/>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نمى تواند فقط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حاضرين در آن موقف عظيم و از جمله عمر بن خطاب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امامت و ولايت فهميدند؛ و بر همين اساس مردم و حتى ابو بكر، عمر، عثمان، طلحه و زبير و ساير مهاجرين و انصار بعد از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دست دادن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نيز مطابق نقل بعضى از كتب اهل سنّت عمر پس از شنيدن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آن حضرت به مردم، پس از گفتن تبريك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اظهار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يابن أبى طالب، أصبحت مولاى و مولى كلّ مؤمن و مؤمنة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باد بر تو اى فرزند ابى طالب، تو مولاى من و مولاى هر مؤمنى مى باشى</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بعضى از روايات اهل سنت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كه در معنى فرقى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دوست بود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حدوث و ايجاد امر جديد مى كند صحيح نبود، زيرا آن حضرت پيش از آن نيز دوست آنها بود؛ ولى مولى به معناى امام و داراى ولايت ظاهرى نبود زيرا امامت و ولايت ظاهرى به صرف جعل و اعتبار حادث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تأليف يكى از علماى اهل سنّت به نام سمعانى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كتف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وليّكم من بعدى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اگر مقصود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على بود اين جمله هرگز معناى صحيحى نداشت، زيرا دوست بودن كسى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دوست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كس منحصر به زمان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آنچه منحصر به زمان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امامت و ولايت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نظير همين نقل، روايت عمران بن حصين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تريدون من علىّ؟ إنّ عليّا منّى و انا منه و هو ولىّ كلّ مؤمن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على چه مى خواهيد؟ همانا او از من و من از او مى باشم و اوست ولىّ هر مؤمن بعد از من</w:t>
      </w:r>
      <w:r>
        <w:rPr>
          <w:rFonts w:eastAsia="IRNazanin" w:cs="IRNazanin"/>
          <w:color w:val="111111"/>
          <w:sz w:val="28"/>
          <w:szCs w:val="28"/>
          <w:rtl w:val="true"/>
          <w:lang w:bidi="fa-IR"/>
        </w:rPr>
        <w:t xml:space="preserve">» . </w:t>
      </w:r>
      <w:r>
        <w:rPr>
          <w:rStyle w:val="FootnoteAnchor"/>
          <w:rtl w:val="true"/>
        </w:rPr>
        <w:footnoteReference w:id="45"/>
      </w:r>
      <w:r>
        <w:rPr>
          <w:rFonts w:ascii="IRNazanin" w:hAnsi="IRNazanin" w:eastAsia="IRNazanin"/>
          <w:color w:val="111111"/>
          <w:sz w:val="28"/>
          <w:sz w:val="28"/>
          <w:szCs w:val="28"/>
          <w:rtl w:val="true"/>
          <w:lang w:bidi="fa-IR"/>
        </w:rPr>
        <w:t xml:space="preserve">ظاهرا روايت مربوط به زمانى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همراه آن حضرت در يمن بوده و آنها بدون اجازۀ ايشان حلّه ها را تقسيم كرده و پوشيده بودند؛ وقتى حضرت متوجه</w:t>
      </w:r>
    </w:p>
    <w:p>
      <w:pPr>
        <w:pStyle w:val="BookText"/>
        <w:rPr/>
      </w:pPr>
      <w:r>
        <w:rPr>
          <w:rFonts w:ascii="IRNazanin" w:hAnsi="IRNazanin" w:eastAsia="IRNazanin"/>
          <w:color w:val="111111"/>
          <w:sz w:val="28"/>
          <w:sz w:val="28"/>
          <w:szCs w:val="28"/>
          <w:rtl w:val="true"/>
          <w:lang w:bidi="fa-IR"/>
        </w:rPr>
        <w:t>شدند حلّه ها را از آنان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آنان به مكّه آمدند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اقضاكم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از شما بهتر قضاوت مى كند، باز آنها شكايت خود را تكرار 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تريدون من على</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صدر روايت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تعلمون أنّى أولى بالمؤمنين من أنفسهم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آيا مى دانيد من نسبت به مؤمنين از خودشان اولى و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كه من پيامبر شما مى باشم، قرينه اى قوى بر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امامت و ولايت خود را مطرح كرده اند نه جنبۀ نبوّت و رسالت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بهترين شاهد است كه مراد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اولويت و ولايتى است كه خود بر مردم داشته است؛ لذا پس از گرفتن اقرار و تصديق از حاضرين مبنى بر اولويت خود بر ديگران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كه قهرا جز بر امامت و ولايت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اولويت او بر ديگران منطبق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مجموعۀ شرايط و قرائن هنگام ايراد سخن فوق توسط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كه پيامبر در صدد بيان امر مهمّى هستند كه در سرنوشت همۀ مسلمانان اهميت زيادى دارد و آن مسأله نمى تواند صرف توصيه به دوست داشتن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آخرين سال عمر و در هنگامۀ وداع خويش با بسيارى از مسلمانان، كه از آن پس ديگر موفق به زيارت او نشدند، دستور به جمع شدن همۀ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قافله هايى كه از پيش رفته و يا آنهايى كه هنوز نرسيده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گرفتن اقرار از مردم به اولويت خويش و بلند كردن</w:t>
      </w:r>
    </w:p>
    <w:p>
      <w:pPr>
        <w:pStyle w:val="BookText"/>
        <w:rPr/>
      </w:pP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برخى از اين قرائن است؛ و بسيار بعيد است كه با اين قرائن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مردم خواسته باشد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همانند او دوست بدارند؛ علاوه بر اينكه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علاقه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ذوى القربى، در مقاطع گوناگونى از پيش كرارا بيان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كتاب النص و الاجتهاد از طبرى و ترمذى و بسيارى از بزرگان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ابن حجر در كتاب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مطرح نمودن ولايت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گرفتن اقرار از حاضرين به توحيد الهى و رسالت خود كه از اصول دين است، دربارۀ اعتقاد به معاد و بهشت و جهنم نيز از حاضرين اقرار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نويسندۀ اين كتاب سپس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مطرح نمودن موضوع ولايت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اصول دين، دليل آن است كه موضوع ولايت آن حضرت در حدّ اصول دين خواهد بود</w:t>
      </w:r>
      <w:r>
        <w:rPr>
          <w:rFonts w:eastAsia="IRNazanin" w:cs="IRNazanin"/>
          <w:color w:val="111111"/>
          <w:sz w:val="28"/>
          <w:szCs w:val="28"/>
          <w:rtl w:val="true"/>
          <w:lang w:bidi="fa-IR"/>
        </w:rPr>
        <w:t xml:space="preserve">» .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مطرح شدن اصول دين توسط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الائمة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على بن احمد مالكى و مناقب ابن مغازلى شافعى از علماى اهل سنّت نيز آمده است</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دوست داشتن نمى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فرض قبول كنيم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w:t>
      </w:r>
      <w:bookmarkStart w:id="56" w:name="pg6526_49011"/>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است، ولى بيست قرينه و شاهد متصل و منفصل وجود دارد كه دلالت مى كند بر اينكه مقصود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 </w:t>
      </w:r>
      <w:r>
        <w:rPr>
          <w:rStyle w:val="FootnoteAnchor"/>
          <w:rtl w:val="true"/>
        </w:rPr>
        <w:footnoteReference w:id="48"/>
      </w:r>
      <w:r>
        <w:rPr>
          <w:rFonts w:ascii="IRNazanin" w:hAnsi="IRNazanin" w:eastAsia="IRNazanin"/>
          <w:color w:val="111111"/>
          <w:sz w:val="28"/>
          <w:sz w:val="28"/>
          <w:szCs w:val="28"/>
          <w:rtl w:val="true"/>
          <w:lang w:bidi="fa-IR"/>
        </w:rPr>
        <w:t>سپس به تفصيل آن شواهد را برشمرده اند</w:t>
      </w:r>
      <w:r>
        <w:rPr>
          <w:rFonts w:eastAsia="IRNazanin" w:cs="IRNazanin"/>
          <w:color w:val="111111"/>
          <w:sz w:val="28"/>
          <w:szCs w:val="28"/>
          <w:rtl w:val="true"/>
          <w:lang w:bidi="fa-IR"/>
        </w:rPr>
        <w:t>.</w:t>
      </w:r>
    </w:p>
    <w:p>
      <w:pPr>
        <w:pStyle w:val="Heading6"/>
        <w:numPr>
          <w:ilvl w:val="5"/>
          <w:numId w:val="1"/>
        </w:numPr>
        <w:rPr/>
      </w:pPr>
      <w:bookmarkStart w:id="57" w:name="__RefHeading___Toc78293_372815092"/>
      <w:bookmarkStart w:id="58" w:name="_Toc22"/>
      <w:bookmarkEnd w:id="57"/>
      <w:r>
        <w:rPr>
          <w:rtl w:val="true"/>
        </w:rPr>
        <w:t xml:space="preserve">ساير روايات دالّ بر فضائل حضرت على </w:t>
      </w:r>
      <w:r>
        <w:rPr>
          <w:rtl w:val="true"/>
        </w:rPr>
        <w:t>(</w:t>
      </w:r>
      <w:r>
        <w:rPr>
          <w:rtl w:val="true"/>
        </w:rPr>
        <w:t xml:space="preserve">عَلَيْهِ السَّلاَمُ </w:t>
      </w:r>
      <w:r>
        <w:rPr>
          <w:rtl w:val="true"/>
        </w:rPr>
        <w:t>)</w:t>
      </w:r>
      <w:bookmarkEnd w:id="5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احمد بن حنبل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راضى نيستى تو را به ازدواج كسى درآورم كه زودتر از همۀ مردم اسلام آورد و از آنان علمش و حلمش بيشتر است</w:t>
      </w:r>
      <w:r>
        <w:rPr>
          <w:rFonts w:eastAsia="Amiri" w:cs="Amiri" w:ascii="Amiri" w:hAnsi="Amiri"/>
          <w:color w:val="111111"/>
          <w:sz w:val="28"/>
          <w:szCs w:val="28"/>
          <w:rtl w:val="true"/>
          <w:lang w:bidi="ar-SA"/>
        </w:rPr>
        <w:t xml:space="preserve">» .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طبعا نظر او براى ديگران كه علم آنها به مراتب كمتر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معتبر و حجت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 اولين ايمان آورنده به خدا هستى و از ديگران به دين و عهد خدا وفادارترى و برپادارنده ترين مردم نسبت به حكم خدا هستى و بيش از آنان در بين مردم عدالت و مساوات را اجرا مى كنى و از ديگران به قضاوت داناترى و</w:t>
      </w:r>
    </w:p>
    <w:p>
      <w:pPr>
        <w:pStyle w:val="BookText"/>
        <w:rPr/>
      </w:pPr>
      <w:r>
        <w:rPr>
          <w:rFonts w:ascii="IRNazanin" w:hAnsi="IRNazanin" w:eastAsia="IRNazanin"/>
          <w:color w:val="111111"/>
          <w:sz w:val="28"/>
          <w:sz w:val="28"/>
          <w:szCs w:val="28"/>
          <w:rtl w:val="true"/>
          <w:lang w:bidi="fa-IR"/>
        </w:rPr>
        <w:t>روز قيامت مقامت از ديگران نيز بالاتر و بيشتر است</w:t>
      </w:r>
      <w:r>
        <w:rPr>
          <w:rFonts w:eastAsia="IRNazanin" w:cs="IRNazanin"/>
          <w:color w:val="111111"/>
          <w:sz w:val="28"/>
          <w:szCs w:val="28"/>
          <w:rtl w:val="true"/>
          <w:lang w:bidi="fa-IR"/>
        </w:rPr>
        <w:t xml:space="preserve">» . </w:t>
      </w:r>
      <w:r>
        <w:rPr>
          <w:rStyle w:val="FootnoteAnchor"/>
          <w:rtl w:val="true"/>
        </w:rPr>
        <w:footnoteReference w:id="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وصىّ و جايگاه سرّ من و بهترين كسى است كه من او را براى بعد از خود باقى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وعده هاى مرا عمل و ديون مرا ادا مى كند</w:t>
      </w:r>
      <w:r>
        <w:rPr>
          <w:rFonts w:eastAsia="IRNazanin" w:cs="IRNazanin"/>
          <w:color w:val="111111"/>
          <w:sz w:val="28"/>
          <w:szCs w:val="28"/>
          <w:rtl w:val="true"/>
          <w:lang w:bidi="fa-IR"/>
        </w:rPr>
        <w:t xml:space="preserve">» . </w:t>
      </w:r>
      <w:r>
        <w:rPr>
          <w:rStyle w:val="FootnoteAnchor"/>
          <w:rtl w:val="true"/>
        </w:rPr>
        <w:footnoteReference w:id="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متواتر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مثل اهل بيت من در بين شما مثل كشتى نوح است كه هركس سوار آن شد نجات پيدا كرد و هركس آن را رها نمود غرق شد</w:t>
      </w:r>
      <w:r>
        <w:rPr>
          <w:rFonts w:eastAsia="IRNazanin" w:cs="IRNazanin"/>
          <w:color w:val="111111"/>
          <w:sz w:val="28"/>
          <w:szCs w:val="28"/>
          <w:rtl w:val="true"/>
          <w:lang w:bidi="fa-IR"/>
        </w:rPr>
        <w:t xml:space="preserve">» .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ضمنا روايت فوق بدون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زير ذكر شده است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مناقب الامام على بن ابى طالب، ابن المغازلى شافعى،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نسبت تو به من همچون نسبت هارون به موسى است، جز اينكه بعد از من پيامبرى نخواهد بود</w:t>
      </w:r>
      <w:r>
        <w:rPr>
          <w:rFonts w:eastAsia="IRNazanin" w:cs="IRNazanin"/>
          <w:color w:val="111111"/>
          <w:sz w:val="28"/>
          <w:szCs w:val="28"/>
          <w:rtl w:val="true"/>
          <w:lang w:bidi="fa-IR"/>
        </w:rPr>
        <w:t xml:space="preserve">» . </w:t>
      </w:r>
      <w:r>
        <w:rPr>
          <w:rStyle w:val="FootnoteAnchor"/>
          <w:rtl w:val="true"/>
        </w:rPr>
        <w:footnoteReference w:id="5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عكيم جهنى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در شب معراج، دربارۀ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به آن حضرت وحى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سيّد مؤمنين، امام متقين و پيشواى پيشانى سفيدان است</w:t>
      </w:r>
      <w:r>
        <w:rPr>
          <w:rFonts w:eastAsia="IRNazanin" w:cs="IRNazanin"/>
          <w:color w:val="111111"/>
          <w:sz w:val="28"/>
          <w:szCs w:val="28"/>
          <w:rtl w:val="true"/>
          <w:lang w:bidi="fa-IR"/>
        </w:rPr>
        <w:t xml:space="preserve">» . </w:t>
      </w:r>
      <w:r>
        <w:rPr>
          <w:rStyle w:val="FootnoteAnchor"/>
          <w:rtl w:val="true"/>
        </w:rPr>
        <w:footnoteReference w:id="5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منقول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و وصىّ و خليفۀ من هستى؛ پس اى مردم كلام او را گوش كنيد و او را اطاعت نماييد</w:t>
      </w:r>
      <w:r>
        <w:rPr>
          <w:rFonts w:eastAsia="IRNazanin" w:cs="IRNazanin"/>
          <w:color w:val="111111"/>
          <w:sz w:val="28"/>
          <w:szCs w:val="28"/>
          <w:rtl w:val="true"/>
          <w:lang w:bidi="fa-IR"/>
        </w:rPr>
        <w:t xml:space="preserve">» . </w:t>
      </w:r>
      <w:r>
        <w:rPr>
          <w:rStyle w:val="FootnoteAnchor"/>
          <w:rtl w:val="true"/>
        </w:rPr>
        <w:footnoteReference w:id="5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معروف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 حق و حق با على است، هركجا على باشد حق همانجا است</w:t>
      </w:r>
      <w:r>
        <w:rPr>
          <w:rFonts w:eastAsia="Amiri" w:cs="Amiri" w:ascii="Amiri" w:hAnsi="Amiri"/>
          <w:color w:val="111111"/>
          <w:sz w:val="28"/>
          <w:szCs w:val="28"/>
          <w:rtl w:val="true"/>
          <w:lang w:bidi="ar-SA"/>
        </w:rPr>
        <w:t xml:space="preserve">» .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فخر رازى نيز در تفسير خود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اقتدى في دينه بعلي ابن ابيطالب فقد اهتدى، و الدليل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أدر الحق مع على حيث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فخر رازى،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در دين خود به على اقتدا كند همانا هدايت شده است؛ و دليل آن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هركجا على قرار دارد حق را همان جا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 نيز صحت اين حديث را تأييد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ام سلمة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قرآن است و قرآن با على، و هرگز از يكديگر جدا نمى شوند تا در كنار حوض بر من وارد شوند</w:t>
      </w:r>
      <w:r>
        <w:rPr>
          <w:rFonts w:eastAsia="IRNazanin" w:cs="IRNazanin"/>
          <w:color w:val="111111"/>
          <w:sz w:val="28"/>
          <w:szCs w:val="28"/>
          <w:rtl w:val="true"/>
          <w:lang w:bidi="fa-IR"/>
        </w:rPr>
        <w:t xml:space="preserve">» . </w:t>
      </w:r>
      <w:r>
        <w:rPr>
          <w:rStyle w:val="FootnoteAnchor"/>
          <w:rtl w:val="true"/>
        </w:rPr>
        <w:footnoteReference w:id="5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معروف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على درب آن مى باشد</w:t>
      </w:r>
      <w:r>
        <w:rPr>
          <w:rFonts w:eastAsia="IRNazanin" w:cs="IRNazanin"/>
          <w:color w:val="111111"/>
          <w:sz w:val="28"/>
          <w:szCs w:val="28"/>
          <w:rtl w:val="true"/>
          <w:lang w:bidi="fa-IR"/>
        </w:rPr>
        <w:t xml:space="preserve">» . </w:t>
      </w:r>
      <w:r>
        <w:rPr>
          <w:rStyle w:val="FootnoteAnchor"/>
          <w:rtl w:val="true"/>
        </w:rPr>
        <w:footnoteReference w:id="5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منقول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وسيلۀ امان اهل زمين و حفظ آنان از غرق شدن هستند، و اهل بيت من وسيلۀ امان و حفظ امت من از اختلاف مى باشند؛ پس اگر قبيله اى با اهل بيت من مخالفت كرد پراكنده مى شود و جزو حزب ابليس مى گردد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روايتى كه عمر بن خطّاب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علىّ برائت از آتش جهنم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 بن الأسود مى گويد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 آل محمّد برائت از آتش جهنم است؛ و حبّ آل محمّد جوازى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عبور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و ولايت آل محمّد امان از عذاب مى باشد</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انس بن مالك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قابل مقايسه با ما اهل بيت نمى باشد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گفتنى است هنگامى كه معرفت و محبّت و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برائت از آتش جهنم باشد و هيچ كس را نتوان با آنان مقايسه نمود، قطعا آنان هدايتگر و از ساير مردم افضل خواهند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ممكن است كسى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وَ ما يَنْطِقُ عَنِ اَلْهَوى </w:t>
      </w:r>
      <w:r>
        <w:rPr>
          <w:rStyle w:val="FootnoteAnchor"/>
          <w:rtl w:val="true"/>
        </w:rPr>
        <w:footnoteReference w:id="63"/>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الناس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اوفاهم بأمر اللّه و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أخي و وصيّي و خليفتي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 الحق و الحق مع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 القرآن و القرآن مع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بيتى أمان لامتى من الإختلاف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قول و فعلش حجت و موجب هدايت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كشتى نوح تشبيه مى كند و راجع به آنها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ركبها نجى و من تخلّف عنها غرق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سوار آن شد نجات پيدا كرد و هركس آن را رها نمود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توانند همانند ساير افراد بوده و قول و فعلشان براى ديگران معتبر نباشد؟ </w:t>
      </w:r>
      <w:r>
        <w:rPr>
          <w:rFonts w:eastAsia="IRNazanin" w:cs="IRNazanin"/>
          <w:color w:val="111111"/>
          <w:sz w:val="28"/>
          <w:szCs w:val="28"/>
          <w:rtl w:val="true"/>
          <w:lang w:bidi="fa-IR"/>
        </w:rPr>
        <w:t>!</w:t>
      </w:r>
      <w:bookmarkStart w:id="59" w:name="pg6526_49017"/>
    </w:p>
    <w:p>
      <w:pPr>
        <w:pStyle w:val="BookText"/>
        <w:rPr/>
      </w:pPr>
      <w:bookmarkEnd w:id="59"/>
      <w:r>
        <w:rPr>
          <w:rFonts w:ascii="IRNazanin" w:hAnsi="IRNazanin" w:eastAsia="IRNazanin"/>
          <w:color w:val="111111"/>
          <w:sz w:val="28"/>
          <w:sz w:val="28"/>
          <w:szCs w:val="28"/>
          <w:rtl w:val="true"/>
          <w:lang w:bidi="fa-IR"/>
        </w:rPr>
        <w:t xml:space="preserve">بنابراين اگر شيعه در مسائل اصول و فروع دين به سنّت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مى كند، در حقيقت به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نموده است و تمسك به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تمسك به قرآن مى باشد</w:t>
      </w:r>
      <w:r>
        <w:rPr>
          <w:rFonts w:eastAsia="IRNazanin" w:cs="IRNazanin"/>
          <w:color w:val="111111"/>
          <w:sz w:val="28"/>
          <w:szCs w:val="28"/>
          <w:rtl w:val="true"/>
          <w:lang w:bidi="fa-IR"/>
        </w:rPr>
        <w:t>.</w:t>
      </w:r>
    </w:p>
    <w:p>
      <w:pPr>
        <w:pStyle w:val="Heading5"/>
        <w:numPr>
          <w:ilvl w:val="4"/>
          <w:numId w:val="1"/>
        </w:numPr>
        <w:rPr/>
      </w:pPr>
      <w:bookmarkStart w:id="60" w:name="__RefHeading___Toc78295_372815092"/>
      <w:bookmarkStart w:id="61" w:name="_Toc23"/>
      <w:bookmarkEnd w:id="60"/>
      <w:r>
        <w:rPr>
          <w:rtl w:val="true"/>
        </w:rPr>
        <w:t>بخش سوّم</w:t>
      </w:r>
      <w:r>
        <w:rPr>
          <w:rtl w:val="true"/>
        </w:rPr>
        <w:t xml:space="preserve">: </w:t>
      </w:r>
      <w:r>
        <w:rPr>
          <w:rtl w:val="true"/>
        </w:rPr>
        <w:t xml:space="preserve">تصريح پيامبر </w:t>
      </w:r>
      <w:r>
        <w:rPr>
          <w:rtl w:val="true"/>
        </w:rPr>
        <w:t>(</w:t>
      </w:r>
      <w:r>
        <w:rPr>
          <w:rtl w:val="true"/>
        </w:rPr>
        <w:t>صَلَّى اَللَّهُ عَلَيْهِ وَ آلِهِ</w:t>
      </w:r>
      <w:r>
        <w:rPr>
          <w:rtl w:val="true"/>
        </w:rPr>
        <w:t xml:space="preserve">) </w:t>
      </w:r>
      <w:r>
        <w:rPr>
          <w:rtl w:val="true"/>
        </w:rPr>
        <w:t xml:space="preserve">بر نام ائمه </w:t>
      </w:r>
      <w:r>
        <w:rPr>
          <w:rtl w:val="true"/>
        </w:rPr>
        <w:t>(</w:t>
      </w:r>
      <w:r>
        <w:rPr>
          <w:rtl w:val="true"/>
        </w:rPr>
        <w:t xml:space="preserve">عَلَيْهِم السَّلاَمُ </w:t>
      </w:r>
      <w:r>
        <w:rPr>
          <w:rtl w:val="true"/>
        </w:rPr>
        <w:t>)</w:t>
      </w:r>
      <w:bookmarkEnd w:id="61"/>
    </w:p>
    <w:p>
      <w:pPr>
        <w:pStyle w:val="Heading6"/>
        <w:numPr>
          <w:ilvl w:val="5"/>
          <w:numId w:val="1"/>
        </w:numPr>
        <w:rPr/>
      </w:pPr>
      <w:bookmarkStart w:id="62" w:name="__RefHeading___Toc78297_372815092"/>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رواياتى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علاوه بر تصريح نسبت به دوازده خليفۀ بعد از خود، با ذكر نام اسامى دوازده خليفه يا با اين بيان كه اوّلين آنان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آخرشان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اينكه اوّلشان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آخرشان فرزند نهم از صلب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مقصود خود را از دوازده خليفه بيان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 بخشى از 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ينابيع المودّة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خلفا و اوصياى من كه حجت هاى خدا بر مردم بعد از من هستند، دوازده نفر مى باشند، اولين آنان على و آخرينشان فرزندم</w:t>
      </w:r>
      <w:r>
        <w:rPr>
          <w:rFonts w:eastAsia="Amiri" w:cs="Amiri" w:ascii="Amiri" w:hAnsi="Amiri"/>
          <w:color w:val="111111"/>
          <w:sz w:val="28"/>
          <w:szCs w:val="28"/>
          <w:rtl w:val="true"/>
          <w:lang w:bidi="ar-SA"/>
        </w:rPr>
        <w:t xml:space="preserve">. . .» . </w:t>
      </w:r>
      <w:r>
        <w:rPr>
          <w:rStyle w:val="FootnoteAnchor"/>
          <w:rtl w:val="true"/>
        </w:rPr>
        <w:footnoteReference w:id="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يزيد جعفى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جابر، اوصياى من و امامان مسلمانان بعد از من، اوّلين آنان على، سپس حسن، سپس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سپس قائم كه</w:t>
      </w:r>
    </w:p>
    <w:p>
      <w:pPr>
        <w:pStyle w:val="BookText"/>
        <w:rPr/>
      </w:pPr>
      <w:r>
        <w:rPr>
          <w:rFonts w:ascii="Amiri" w:hAnsi="Amiri" w:eastAsia="Amiri" w:cs="Amiri"/>
          <w:color w:val="111111"/>
          <w:sz w:val="28"/>
          <w:sz w:val="28"/>
          <w:szCs w:val="28"/>
          <w:rtl w:val="true"/>
          <w:lang w:bidi="ar-SA"/>
        </w:rPr>
        <w:t xml:space="preserve">اسم او اسم من و كنيۀ او كنيۀ من و فرزند حسن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 </w:t>
      </w:r>
      <w:r>
        <w:rPr>
          <w:rStyle w:val="FootnoteAnchor"/>
          <w:rtl w:val="true"/>
        </w:rPr>
        <w:footnoteReference w:id="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 طولانى ديگرى كه جابر بن عبد اللّه انصارى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و به اسامى ائمۀ دوازده گانه تصريح شده است، آمده است كه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جندل بن جنادۀ يهودى پس از ديدن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و امر آن حضرت به مسلمان شدن، نزد پيامبر آمد و خواب خود را نقل نمود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اوصياى شما بعد از شما چه كسانى هستند؟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اوصياى من دوازده نفر هستند، 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همين طور در تورات خوانده ايم؛ سپس از حضرت خواست تا اسامى آنان را مشخص نمايد،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آنان را با مشخصات نام بردند و جندل مسلمان شد، و با پيشگويى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كه آخرين زاد تو از دنيا شير است در مرضى كه گرفتار شد يك شربت شير خورد و از دنيا رفت، و در طائف دفن شد</w:t>
      </w:r>
      <w:r>
        <w:rPr>
          <w:rFonts w:eastAsia="IRNazanin" w:cs="IRNazanin"/>
          <w:color w:val="111111"/>
          <w:sz w:val="28"/>
          <w:szCs w:val="28"/>
          <w:rtl w:val="true"/>
          <w:lang w:bidi="fa-IR"/>
        </w:rPr>
        <w:t xml:space="preserve">» . </w:t>
      </w:r>
      <w:r>
        <w:rPr>
          <w:rStyle w:val="FootnoteAnchor"/>
          <w:rtl w:val="true"/>
        </w:rPr>
        <w:footnoteReference w:id="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مقتضب الاثر از طريق اهل سنّت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نقل مى 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اوصياء از آل محمد و دوازده نفر هستند؛ كسى خدا را نمى شناسد مگر به آنان شناخت داشته باشد و</w:t>
      </w:r>
      <w:r>
        <w:rPr>
          <w:rFonts w:eastAsia="IRNazanin" w:cs="IRNazanin"/>
          <w:color w:val="111111"/>
          <w:sz w:val="28"/>
          <w:szCs w:val="28"/>
          <w:rtl w:val="true"/>
          <w:lang w:bidi="fa-IR"/>
        </w:rPr>
        <w:t xml:space="preserve">. . .»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الطفيل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وصىّ من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 و پدر يازده امام هستى؛ امامانى كه پاك و معصوم مى باشند و مهدى از آنان خواهد بود كه زمين را پر از قسط و عدالت خواهد كرد</w:t>
      </w:r>
      <w:r>
        <w:rPr>
          <w:rFonts w:eastAsia="IRNazanin" w:cs="IRNazanin"/>
          <w:color w:val="111111"/>
          <w:sz w:val="28"/>
          <w:szCs w:val="28"/>
          <w:rtl w:val="true"/>
          <w:lang w:bidi="fa-IR"/>
        </w:rPr>
        <w:t xml:space="preserve">. . .»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الطفيل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هر سال آنچه نازل مى شود بر اوصياى بعد از رسول خدا نيز نازل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اوصياء چه كسانى هستند؟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يازده نفر از صلب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امامانى هستند كه بر قلب آنان چيزهايى الهام</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 .» . </w:t>
      </w:r>
      <w:r>
        <w:rPr>
          <w:rStyle w:val="FootnoteAnchor"/>
          <w:rtl w:val="true"/>
        </w:rPr>
        <w:footnoteReference w:id="6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عباس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خلفا و اوصياى من و حجت هاى خدا بر مردم بعد از من دوازده نفرند كه اولين آنان برادرم و آخرين آنان فرزندم مى 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برادر تو كيست؟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چه كسى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كه زمين را پر از قسط و عدالت مى كند همان گونه كه پر از ظلم و جور شده باشد</w:t>
      </w:r>
      <w:r>
        <w:rPr>
          <w:rFonts w:eastAsia="IRNazanin" w:cs="IRNazanin"/>
          <w:color w:val="111111"/>
          <w:sz w:val="28"/>
          <w:szCs w:val="28"/>
          <w:rtl w:val="true"/>
          <w:lang w:bidi="fa-IR"/>
        </w:rPr>
        <w:t xml:space="preserve">. . .» . </w:t>
      </w:r>
      <w:r>
        <w:rPr>
          <w:rStyle w:val="FootnoteAnchor"/>
          <w:rtl w:val="true"/>
        </w:rPr>
        <w:footnoteReference w:id="6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همچنين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سيّد پيامبران و على بن ابى طالب سيّد اوصياء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اوصياى من دوازده نفر هستند كه اولين آنان على بن ابى طالب و آخرين آنان قائم مى باشد</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بن دينار از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آن حضرت 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امامان بعد از من دوازده نفر هستند، اوّلين آنان تو هستى اى على، و آخرين آنان قائم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 </w:t>
      </w:r>
      <w:r>
        <w:rPr>
          <w:rStyle w:val="FootnoteAnchor"/>
          <w:rtl w:val="true"/>
        </w:rPr>
        <w:footnoteReference w:id="7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السلام هروى از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مخلوقى بهتر از من خلق نكرده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از خداوند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اوصياى من چه كسانى هستند؟ آنگاه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نام اوصياى تو بر سراپردۀ عرش نوشته شده؛ پس من نگاه كردم دوازده نور را رؤيت كردم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اوّلين آنان على و آخرين آنان قائم مهدى بود </w:t>
      </w:r>
      <w:r>
        <w:rPr>
          <w:rFonts w:eastAsia="IRNazanin" w:cs="IRNazanin"/>
          <w:color w:val="111111"/>
          <w:sz w:val="28"/>
          <w:szCs w:val="28"/>
          <w:rtl w:val="true"/>
          <w:lang w:bidi="fa-IR"/>
        </w:rPr>
        <w:t xml:space="preserve">[. . .]» . </w:t>
      </w:r>
      <w:r>
        <w:rPr>
          <w:rStyle w:val="FootnoteAnchor"/>
          <w:rtl w:val="true"/>
        </w:rPr>
        <w:footnoteReference w:id="7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طولانى ابو الطفيل در مورد سؤال مردى يهودى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اوصياى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امت بعد از پيامبرش دوازده امام مى باشد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اوّل آنان من و آخرشان قائم مهدى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bookmarkStart w:id="64" w:name="pg6526_49022"/>
    </w:p>
    <w:p>
      <w:pPr>
        <w:pStyle w:val="BookText"/>
        <w:rPr/>
      </w:pPr>
      <w:bookmarkEnd w:id="64"/>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يك مسأله سؤال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بعد از پيامبر زنده هستى؟ و آيا كشته مى شوى يا به مرگ طبيعى از دنيا مى روى؟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پيامبر سى سال زنده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اشاره به ريش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رنگين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مرد يهودى شهادتين گفت و مسلمان شد </w:t>
      </w:r>
      <w:r>
        <w:rPr>
          <w:rFonts w:eastAsia="IRNazanin" w:cs="IRNazanin"/>
          <w:color w:val="111111"/>
          <w:sz w:val="28"/>
          <w:szCs w:val="28"/>
          <w:rtl w:val="true"/>
          <w:lang w:bidi="fa-IR"/>
        </w:rPr>
        <w:t xml:space="preserve">[. . .]» . </w:t>
      </w:r>
      <w:r>
        <w:rPr>
          <w:rStyle w:val="FootnoteAnchor"/>
          <w:rtl w:val="true"/>
        </w:rPr>
        <w:footnoteReference w:id="7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و حسن و حسين و نه فرزند حسين پاك و معصوم هستيم</w:t>
      </w:r>
      <w:r>
        <w:rPr>
          <w:rFonts w:eastAsia="IRNazanin" w:cs="IRNazanin"/>
          <w:color w:val="111111"/>
          <w:sz w:val="28"/>
          <w:szCs w:val="28"/>
          <w:rtl w:val="true"/>
          <w:lang w:bidi="fa-IR"/>
        </w:rPr>
        <w:t xml:space="preserve">» .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ضمنا همين مضمون با مختصر تفاوتى در كتابهاى زير به صورت روايت مستقل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خوارزمى،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78299_372815092"/>
      <w:bookmarkStart w:id="66" w:name="_Toc25"/>
      <w:bookmarkEnd w:id="65"/>
      <w:r>
        <w:rPr>
          <w:rtl w:val="true"/>
        </w:rPr>
        <w:t>امامت و عبد اللّه بن سبأ</w:t>
      </w:r>
      <w:bookmarkEnd w:id="6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نويسندۀ جزوه ضمن تلاش براى اثبات اينكه انديشۀ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توطئه بوده است،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 نيست بدانيم كه توطئۀ امامت و وصايت اولين بار در تاريخ اسلام از طرف عبد اللّه بن سبأ يهودى به ظاهر مسلمان مطرح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انديشۀ امام زمان نيز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دنبالۀ همان توطئه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مسألۀ امامت و وصايت هرچند از موضوع موردنظر در اين نوشتار خارج مى باشد، ولى اجمالا در پاسخ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نظر تحقيقى بعضى از مورّخين معاصر شيعه، موضوع عبد اللّه بن سبأ يك افسانۀ تاريخى مى باشد و در تاريخ اسلام وجود خارجى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عسگرى در اين رابطه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افسانۀ عبد اللّه بن سبأ توسط سيف بن عمر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كتب رجالى اهل سنّت، علاوه بر اتهام زندقه، به جعل حديث، دروغگويى، ضعف حديث، متروك، عدم اعتماد و عدم امانت معروف و مشهور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عمر حديث هايى را كه خود جعل مى كرد، آنها را از زبان شخص موثقى نقل مى كرده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همچنين نامبرده مى 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غلوّ عبد اللّه بن سبأ در كتابهاى حديث و رجال شيعه، از كتاب رجال كشّى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نجاشى دربارۀ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از افراد ضعيف روايات زيادى را نقل كرده است</w:t>
      </w:r>
      <w:r>
        <w:rPr>
          <w:rFonts w:eastAsia="IRNazanin" w:cs="IRNazanin"/>
          <w:color w:val="111111"/>
          <w:sz w:val="28"/>
          <w:szCs w:val="28"/>
          <w:rtl w:val="true"/>
          <w:lang w:bidi="fa-IR"/>
        </w:rPr>
        <w:t xml:space="preserve">.» </w:t>
      </w:r>
      <w:r>
        <w:rPr>
          <w:rStyle w:val="FootnoteAnchor"/>
          <w:rtl w:val="true"/>
        </w:rPr>
        <w:footnoteReference w:id="75"/>
      </w:r>
      <w:bookmarkStart w:id="67" w:name="pg6526_49024"/>
    </w:p>
    <w:p>
      <w:pPr>
        <w:pStyle w:val="BookText"/>
        <w:rPr/>
      </w:pPr>
      <w:bookmarkEnd w:id="67"/>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وجود چنين كسى در تاريخ اسلام، او براساس بعضى روايات از پايه گذاران غلوّ در بين مسلمانها بوده است و بعدا براى خود ادعاى نبوت و براى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خدايى نمود؛ و لذا مستفاد از بعضى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آن حضرت با او و گروهش برخورد تندى نمودند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مطالبى كه در محور دوم اين فصل ذكر شد، سستى و بطلان ادعاى 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عبد اللّه بن سبأ را پايه گذار امامت و وصايت در اسلام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خوبى روشن مى شود</w:t>
      </w:r>
      <w:r>
        <w:rPr>
          <w:rFonts w:eastAsia="IRNazanin" w:cs="IRNazanin"/>
          <w:color w:val="111111"/>
          <w:sz w:val="28"/>
          <w:szCs w:val="28"/>
          <w:rtl w:val="true"/>
          <w:lang w:bidi="fa-IR"/>
        </w:rPr>
        <w:t>.</w:t>
      </w:r>
    </w:p>
    <w:p>
      <w:pPr>
        <w:pStyle w:val="Heading6"/>
        <w:numPr>
          <w:ilvl w:val="5"/>
          <w:numId w:val="1"/>
        </w:numPr>
        <w:rPr/>
      </w:pPr>
      <w:bookmarkStart w:id="68" w:name="__RefHeading___Toc78301_372815092"/>
      <w:bookmarkStart w:id="69" w:name="_Toc26"/>
      <w:bookmarkEnd w:id="68"/>
      <w:r>
        <w:rPr>
          <w:rtl w:val="true"/>
        </w:rPr>
        <w:t xml:space="preserve">شهرت نام ائمه </w:t>
      </w:r>
      <w:r>
        <w:rPr>
          <w:rtl w:val="true"/>
        </w:rPr>
        <w:t>(</w:t>
      </w:r>
      <w:r>
        <w:rPr>
          <w:rtl w:val="true"/>
        </w:rPr>
        <w:t xml:space="preserve">عَلَيْهِم السَّلاَمُ </w:t>
      </w:r>
      <w:r>
        <w:rPr>
          <w:rtl w:val="true"/>
        </w:rPr>
        <w:t xml:space="preserve">) </w:t>
      </w:r>
      <w:r>
        <w:rPr>
          <w:rtl w:val="true"/>
        </w:rPr>
        <w:t>در زمان خلفا</w:t>
      </w:r>
      <w:bookmarkEnd w:id="6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شواهد تاريخى بر اينكه خلفاى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آخرين آنان يعنى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تاريخى از امور قطعى و روشن بوده اين است كه عباسيون از اين موضوع براى سركوب بنى اميه و به دست گرفتن قدرت به عنوان خلافت رسول اللّه حداكثر بهره بردارى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طرح مظلوميت و احقيّت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توده هاى زيادى از مردم را عليه بنى اميه بسيج نمايند و پس از ضعيف شدن بنى اميه، با ابراهيم بن عبد اللّه بن حسن مثنّى به عنوان مهدى و امام زمان بيعت كردند و پس از مرگ ابراهيم خودشان را به عنوان اهل بيت و نسل بنى هاشم معرفى نمودند؛ و علاوه بر تطبيق آيات</w:t>
      </w:r>
    </w:p>
    <w:p>
      <w:pPr>
        <w:pStyle w:val="BookText"/>
        <w:rPr/>
      </w:pPr>
      <w:r>
        <w:rPr>
          <w:rFonts w:ascii="IRNazanin" w:hAnsi="IRNazanin" w:eastAsia="IRNazanin"/>
          <w:color w:val="111111"/>
          <w:sz w:val="28"/>
          <w:sz w:val="28"/>
          <w:szCs w:val="28"/>
          <w:rtl w:val="true"/>
          <w:lang w:bidi="fa-IR"/>
        </w:rPr>
        <w:t xml:space="preserve">و روايات مربوط به ذوى القربى بر خود، سعى كردند مهدى موعود را پس از مرگ ابراهيم بر فرزند منصور تطبيق نمايند؛ و نيز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رايات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پرچم هايى كه از مشرق بلند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پيشگويى هاى پيامبر از علائم و نشانه هاى قيام مهدى بر سر زبانها بود بر پرچم هاى سياه ابو مسلم خراسانى تطبيق نمودند، و حتى به همين مناسبت استفاده از لباس سياه را از وظايف و آداب رسمى حكومتى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خليفۀ رسمى عباسيون يعنى ابو العباس سفاح در اولين خطابۀ خود براى مردم كوفه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إصطفى الاسلام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خصّنا برحم رسول اللّه و قرابته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پس از تطبيق آيات ذوى القربى بر عباسيون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مردم كوفه ما پيوسته مورد ظلم و ستم قرار داشتيم و حق ما تضييع مى شد تا بالاخره خداوند شيعيان ما را در خراسان برانگيخت و حق ما را به ما برگرداند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بدانيد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خواهد ماند تا آن را تحويل عيسى بن مريم دهيم</w:t>
      </w:r>
      <w:r>
        <w:rPr>
          <w:rFonts w:eastAsia="IRNazanin" w:cs="IRNazanin"/>
          <w:color w:val="111111"/>
          <w:sz w:val="28"/>
          <w:szCs w:val="28"/>
          <w:rtl w:val="true"/>
          <w:lang w:bidi="fa-IR"/>
        </w:rPr>
        <w:t xml:space="preserve">» .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بنابر آنچه در اين فصل بيان شد مطابق آيات قرآن،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مى باشد؛ و براساس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آن حضرت نيز در كنار قرآن حجت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هدايت الهى منحصر به قرآن نمى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نظر مى رسد نويسندۀ جزوۀ مورد بحث عليرغم اين كه خود را از اهل سنّت مى داند، از آن گروه قليل از ايشان باشد كه با سنّت و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و دشمنى دارند؛ وگرنه اكثر اهل سنّت، هم معتقد به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هم دوستدار و محبّ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و كتاب هاى آنان گواه بر اين مطلب است</w:t>
      </w:r>
      <w:r>
        <w:rPr>
          <w:rFonts w:eastAsia="IRNazanin" w:cs="IRNazanin"/>
          <w:color w:val="111111"/>
          <w:sz w:val="28"/>
          <w:szCs w:val="28"/>
          <w:rtl w:val="true"/>
          <w:lang w:bidi="fa-IR"/>
        </w:rPr>
        <w:t>.</w:t>
      </w:r>
      <w:bookmarkStart w:id="70" w:name="pg6526_49027"/>
    </w:p>
    <w:p>
      <w:pPr>
        <w:pStyle w:val="Heading2"/>
        <w:numPr>
          <w:ilvl w:val="1"/>
          <w:numId w:val="1"/>
        </w:numPr>
        <w:rPr/>
      </w:pPr>
      <w:bookmarkStart w:id="71" w:name="__RefHeading___Toc78303_372815092"/>
      <w:bookmarkStart w:id="72" w:name="_Toc27"/>
      <w:bookmarkEnd w:id="70"/>
      <w:bookmarkEnd w:id="71"/>
      <w:r>
        <w:rPr>
          <w:rtl w:val="true"/>
        </w:rPr>
        <w:t>فصل دوّم</w:t>
      </w:r>
      <w:r>
        <w:rPr>
          <w:rtl w:val="true"/>
        </w:rPr>
        <w:t xml:space="preserve">: </w:t>
      </w:r>
      <w:r>
        <w:rPr>
          <w:rtl w:val="true"/>
        </w:rPr>
        <w:t xml:space="preserve">اشارات قرآن به امام زمان </w:t>
      </w:r>
      <w:r>
        <w:rPr>
          <w:rtl w:val="true"/>
        </w:rPr>
        <w:t>(</w:t>
      </w:r>
      <w:r>
        <w:rPr>
          <w:rtl w:val="true"/>
        </w:rPr>
        <w:t>عج</w:t>
      </w:r>
      <w:r>
        <w:rPr>
          <w:rtl w:val="true"/>
        </w:rPr>
        <w:t>)</w:t>
      </w:r>
      <w:bookmarkEnd w:id="7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78305_372815092"/>
      <w:bookmarkStart w:id="74" w:name="_Toc28"/>
      <w:bookmarkEnd w:id="73"/>
      <w:r>
        <w:rPr>
          <w:rtl w:val="true"/>
        </w:rPr>
        <w:t>اشاره</w:t>
      </w:r>
      <w:bookmarkStart w:id="75" w:name="pg6526_49029"/>
      <w:bookmarkEnd w:id="74"/>
    </w:p>
    <w:p>
      <w:pPr>
        <w:pStyle w:val="BookText"/>
        <w:rPr/>
      </w:pPr>
      <w:bookmarkEnd w:id="75"/>
      <w:r>
        <w:rPr>
          <w:rFonts w:ascii="IRNazanin" w:hAnsi="IRNazanin" w:eastAsia="IRNazanin"/>
          <w:color w:val="111111"/>
          <w:sz w:val="28"/>
          <w:sz w:val="28"/>
          <w:szCs w:val="28"/>
          <w:rtl w:val="true"/>
          <w:lang w:bidi="fa-IR"/>
        </w:rPr>
        <w:t xml:space="preserve">اشارات قرآن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نويسندۀ مذكور ادعا كرده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هيچ خبرى از اين امام زمان كذايى نيست مگر به زور تحريف آيات و تأويل آن به روش باطنيه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اين ادعا از چند جهت مردود است</w:t>
      </w:r>
      <w:r>
        <w:rPr>
          <w:rFonts w:eastAsia="IRNazanin" w:cs="IRNazanin"/>
          <w:color w:val="111111"/>
          <w:sz w:val="28"/>
          <w:szCs w:val="28"/>
          <w:rtl w:val="true"/>
          <w:lang w:bidi="fa-IR"/>
        </w:rPr>
        <w:t>:</w:t>
      </w:r>
    </w:p>
    <w:p>
      <w:pPr>
        <w:pStyle w:val="Heading3"/>
        <w:numPr>
          <w:ilvl w:val="2"/>
          <w:numId w:val="1"/>
        </w:numPr>
        <w:rPr/>
      </w:pPr>
      <w:bookmarkStart w:id="76" w:name="__RefHeading___Toc78307_372815092"/>
      <w:bookmarkStart w:id="77" w:name="_Toc29"/>
      <w:bookmarkEnd w:id="76"/>
      <w:r>
        <w:rPr>
          <w:rtl w:val="true"/>
        </w:rPr>
        <w:t>اوّل</w:t>
      </w:r>
      <w:r>
        <w:rPr>
          <w:rtl w:val="true"/>
        </w:rPr>
        <w:t xml:space="preserve">: </w:t>
      </w:r>
      <w:r>
        <w:rPr>
          <w:rtl w:val="true"/>
        </w:rPr>
        <w:t>عدم لزوم ذكر تمام معارف دينى در قرآن</w:t>
      </w:r>
      <w:bookmarkEnd w:id="7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دليلى بر لزوم ذكر شدن هر موضوعى بعينه در قرآن وجود ندارد؛ و مقصود از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يابِسٍ إِلاّ فِي كِتابٍ مُبِينٍ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تر و خشكى نيست مگر اينكه در كتاب مبين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آيۀ</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چيزى را در كتاب كم نگذاشتيم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كتاب تكوينى و نظام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اين است كه هرآنچه در امر هدايت انسان مورد نياز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هدف اصلى از انزال كتب آسمانى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كه آخرين كتاب آسمانى 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قرآن كتاب هدايت است ترديدى وجود ندارد، اما همۀ قرآن هادى مردم است و نه فقط بعضى از آن؛ و از جملۀ آيات قرآن كريم كه نقش اساسى در هدايت مردم دارد آياتى است كه مردم را به متابعت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دانش دعوت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بخشى از معارف و تعاليم دين به طور غير مستقيم در قرآن مطرح مى باشد؛ يعنى تعاليمى كه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اهل بيت آن حضرت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مى دانيم كه بسيارى از اركان عبادات و حتى بخشى از خصوصيات اصول دين صريحا در قرآن نيامده است و رسول خدا يا عترت آن حضرت آنها را بيان 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منافاتى با آيۀ وَ لا رَطْبٍ وَ لا يابِسٍ إِلاّ فِي كِتابٍ مُبِينٍ </w:t>
      </w:r>
      <w:r>
        <w:rPr>
          <w:rStyle w:val="FootnoteAnchor"/>
          <w:rtl w:val="true"/>
        </w:rPr>
        <w:footnoteReference w:id="80"/>
      </w:r>
      <w:r>
        <w:rPr>
          <w:rFonts w:ascii="IRNazanin" w:hAnsi="IRNazanin" w:eastAsia="IRNazanin"/>
          <w:color w:val="111111"/>
          <w:sz w:val="28"/>
          <w:sz w:val="28"/>
          <w:szCs w:val="28"/>
          <w:rtl w:val="true"/>
          <w:lang w:bidi="fa-IR"/>
        </w:rPr>
        <w:t>ندارد؛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كليّت قرآن را بايد ملاك قرار داد نه فقط بعضى از آن را؛ و آيۀ وَ أَنْزَلْنا إِلَيْكَ اَلذِّكْرَ لِتُبَيِّنَ لِلنّاسِ ما نُزِّلَ إِلَيْهِمْ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ذكر را بر تو نازل كرديم تا براى مردم بيان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است 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قرآن بايد با تبيين آن توسط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باشد، و بدون تبيين داراى نوعى اجمال و سربستگى مى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طرح نام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بوده و لزومى نداشته است كه نامى از آن حضرت در قرآن برده شود</w:t>
      </w:r>
      <w:r>
        <w:rPr>
          <w:rFonts w:eastAsia="IRNazanin" w:cs="IRNazanin"/>
          <w:color w:val="111111"/>
          <w:sz w:val="28"/>
          <w:szCs w:val="28"/>
          <w:rtl w:val="true"/>
          <w:lang w:bidi="fa-IR"/>
        </w:rPr>
        <w:t>.</w:t>
      </w:r>
      <w:bookmarkStart w:id="78" w:name="pg6526_49031"/>
    </w:p>
    <w:p>
      <w:pPr>
        <w:pStyle w:val="Heading3"/>
        <w:numPr>
          <w:ilvl w:val="2"/>
          <w:numId w:val="1"/>
        </w:numPr>
        <w:rPr/>
      </w:pPr>
      <w:bookmarkStart w:id="79" w:name="__RefHeading___Toc78309_372815092"/>
      <w:bookmarkStart w:id="80" w:name="_Toc30"/>
      <w:bookmarkEnd w:id="78"/>
      <w:bookmarkEnd w:id="79"/>
      <w:r>
        <w:rPr>
          <w:rtl w:val="true"/>
        </w:rPr>
        <w:t>دوّم</w:t>
      </w:r>
      <w:r>
        <w:rPr>
          <w:rtl w:val="true"/>
        </w:rPr>
        <w:t xml:space="preserve">: </w:t>
      </w:r>
      <w:r>
        <w:rPr>
          <w:rtl w:val="true"/>
        </w:rPr>
        <w:t>عدم ذكر بسيارى از معارف دينى در قرآن</w:t>
      </w:r>
      <w:bookmarkEnd w:id="80"/>
    </w:p>
    <w:p>
      <w:pPr>
        <w:pStyle w:val="BookText"/>
        <w:rPr/>
      </w:pPr>
      <w:r>
        <w:rPr>
          <w:rFonts w:ascii="IRNazanin" w:hAnsi="IRNazanin" w:eastAsia="IRNazanin"/>
          <w:color w:val="111111"/>
          <w:sz w:val="28"/>
          <w:sz w:val="28"/>
          <w:szCs w:val="28"/>
          <w:rtl w:val="true"/>
          <w:lang w:bidi="fa-IR"/>
        </w:rPr>
        <w:t>تعداد ائمه و خصوصيات آنان و نيز بسيارى از اركان و شرايط عبادات، از جمله تعداد ركعات نمازهاى يوميه و چگونگى به جا آوردن آن و بسيارى ديگر از معارف و احكام دين در قرآن بيان نشده است؛ و بيان آنها برعهدۀ پيامبر و عترت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كلى امامت و ولايت امر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اصل آن با ادلّۀ عقلى ثابت است، ولى با اين حال قرآن به طور كلى لزوم اطاعت از اولى الأمر را در كنار اطاعت خدا و پيامبر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 أَطِيعُوا اَلرَّسُولَ وَ أُولِي اَلْأَمْرِ مِنْكُمْ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دستورات خدا و رسول و صاحبان امر را اطاعت كنيد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قطعا ائمۀ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اطاعت كسى به طور مطلق و غير مشروط به هيچ شرطى، جز نسبت به معصوم، از خداوند حكيم صحيح نيست؛ زيرا غير معصوم در معرض خطا و گناه مى باشد و بر خداوند حكيم قبيح است امر به اطاعت مطلق از كسى كند كه در معرض لغزش و خطا و گناه مى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نظر عده اى از دانشمندان و مفسرين اهل سنّت نيز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آيۀ شريفه همان ائمۀ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باشند؛ از باب نمونه</w:t>
      </w:r>
      <w:r>
        <w:rPr>
          <w:rFonts w:eastAsia="Amiri" w:cs="Amiri" w:ascii="Amiri" w:hAnsi="Amiri"/>
          <w:color w:val="111111"/>
          <w:sz w:val="28"/>
          <w:szCs w:val="28"/>
          <w:rtl w:val="true"/>
          <w:lang w:bidi="ar-SA"/>
        </w:rPr>
        <w:t>:</w:t>
      </w:r>
      <w:bookmarkStart w:id="81" w:name="pg6526_49032"/>
    </w:p>
    <w:p>
      <w:pPr>
        <w:pStyle w:val="BookText"/>
        <w:rPr/>
      </w:pPr>
      <w:bookmarkEnd w:id="81"/>
      <w:r>
        <w:rPr>
          <w:rFonts w:ascii="Amiri" w:hAnsi="Amiri" w:eastAsia="Amiri" w:cs="Amiri"/>
          <w:color w:val="111111"/>
          <w:sz w:val="28"/>
          <w:sz w:val="28"/>
          <w:szCs w:val="28"/>
          <w:rtl w:val="true"/>
          <w:lang w:bidi="ar-SA"/>
        </w:rPr>
        <w:t xml:space="preserve">شواهد التنزيل، </w:t>
      </w:r>
      <w:r>
        <w:rPr>
          <w:rStyle w:val="FootnoteAnchor"/>
          <w:rtl w:val="true"/>
        </w:rPr>
        <w:footnoteReference w:id="83"/>
      </w:r>
      <w:r>
        <w:rPr>
          <w:rFonts w:ascii="Amiri" w:hAnsi="Amiri" w:eastAsia="Amiri" w:cs="Amiri"/>
          <w:color w:val="111111"/>
          <w:sz w:val="28"/>
          <w:sz w:val="28"/>
          <w:szCs w:val="28"/>
          <w:rtl w:val="true"/>
          <w:lang w:bidi="ar-SA"/>
        </w:rPr>
        <w:t xml:space="preserve">تفسير البحر المحيط، </w:t>
      </w:r>
      <w:r>
        <w:rPr>
          <w:rStyle w:val="FootnoteAnchor"/>
          <w:rtl w:val="true"/>
        </w:rPr>
        <w:footnoteReference w:id="84"/>
      </w:r>
      <w:r>
        <w:rPr>
          <w:rFonts w:ascii="Amiri" w:hAnsi="Amiri" w:eastAsia="Amiri" w:cs="Amiri"/>
          <w:color w:val="111111"/>
          <w:sz w:val="28"/>
          <w:sz w:val="28"/>
          <w:szCs w:val="28"/>
          <w:rtl w:val="true"/>
          <w:lang w:bidi="ar-SA"/>
        </w:rPr>
        <w:t xml:space="preserve">ينابيع المودّة </w:t>
      </w:r>
      <w:r>
        <w:rPr>
          <w:rStyle w:val="FootnoteAnchor"/>
          <w:rtl w:val="true"/>
        </w:rPr>
        <w:footnoteReference w:id="85"/>
      </w:r>
      <w:r>
        <w:rPr>
          <w:rFonts w:ascii="Amiri" w:hAnsi="Amiri" w:eastAsia="Amiri" w:cs="Amiri"/>
          <w:color w:val="111111"/>
          <w:sz w:val="28"/>
          <w:sz w:val="28"/>
          <w:szCs w:val="28"/>
          <w:rtl w:val="true"/>
          <w:lang w:bidi="ar-SA"/>
        </w:rPr>
        <w:t>و فرائد السمطين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معتبر منقول از عترت دلالت دارد بر اينكه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آيۀ مذكور ائمۀ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باشند</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78311_372815092"/>
      <w:bookmarkStart w:id="83" w:name="_Toc31"/>
      <w:bookmarkEnd w:id="82"/>
      <w:r>
        <w:rPr>
          <w:rtl w:val="true"/>
        </w:rPr>
        <w:t>سوّم</w:t>
      </w:r>
      <w:r>
        <w:rPr>
          <w:rtl w:val="true"/>
        </w:rPr>
        <w:t xml:space="preserve">: </w:t>
      </w:r>
      <w:r>
        <w:rPr>
          <w:rtl w:val="true"/>
        </w:rPr>
        <w:t xml:space="preserve">تطبيق آياتى بر حضرت مهدى </w:t>
      </w:r>
      <w:r>
        <w:rPr>
          <w:rtl w:val="true"/>
        </w:rPr>
        <w:t>(</w:t>
      </w:r>
      <w:r>
        <w:rPr>
          <w:rtl w:val="true"/>
        </w:rPr>
        <w:t>عج</w:t>
      </w:r>
      <w:r>
        <w:rPr>
          <w:rtl w:val="true"/>
        </w:rPr>
        <w:t xml:space="preserve">) </w:t>
      </w:r>
      <w:r>
        <w:rPr>
          <w:rtl w:val="true"/>
        </w:rPr>
        <w:t>از ديدگاه اهل سنّت و تفاوت</w:t>
      </w:r>
      <w:bookmarkEnd w:id="83"/>
    </w:p>
    <w:p>
      <w:pPr>
        <w:pStyle w:val="BookText"/>
        <w:rPr/>
      </w:pPr>
      <w:r>
        <w:rPr>
          <w:rFonts w:ascii="Amiri" w:hAnsi="Amiri" w:eastAsia="Amiri" w:cs="Amiri"/>
          <w:color w:val="111111"/>
          <w:sz w:val="28"/>
          <w:sz w:val="28"/>
          <w:szCs w:val="28"/>
          <w:rtl w:val="true"/>
          <w:lang w:bidi="ar-SA"/>
        </w:rPr>
        <w:t>آن با تحريف و تأويل</w:t>
      </w:r>
    </w:p>
    <w:p>
      <w:pPr>
        <w:pStyle w:val="BookText"/>
        <w:rPr/>
      </w:pPr>
      <w:r>
        <w:rPr>
          <w:rFonts w:ascii="IRNazanin" w:hAnsi="IRNazanin" w:eastAsia="IRNazanin"/>
          <w:color w:val="111111"/>
          <w:sz w:val="28"/>
          <w:sz w:val="28"/>
          <w:szCs w:val="28"/>
          <w:rtl w:val="true"/>
          <w:lang w:bidi="fa-IR"/>
        </w:rPr>
        <w:t>و اما قسمت دوّم ادعاى نويسنده مبنى بر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هيچ خبرى از اين امام زمان كذايى نيست مگر به زور تحريف آيات و تأويل آن به روش باطنيه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نيز ادعايى بى دليل مى باشد؛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تطبيق حقايق كلّى قرآن بر بعضى مصاديق، نه از مقولۀ تحريف است و نه تأويل باطل؛ و در مورد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حتى بسيارى از بزرگان اهل سنّت آياتى را منطبق بر آن حضرت نموده اند؛ كه از آن جمله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 يُقِيمُونَ اَلصَّلاةَ</w:t>
      </w:r>
      <w:r>
        <w:rPr>
          <w:rFonts w:eastAsia="Amiri" w:cs="Amiri" w:ascii="Amiri" w:hAnsi="Amiri"/>
          <w:color w:val="111111"/>
          <w:sz w:val="28"/>
          <w:szCs w:val="28"/>
          <w:rtl w:val="true"/>
          <w:lang w:bidi="ar-SA"/>
        </w:rPr>
        <w:t xml:space="preserve">. . .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غيب ايمان مى آورند و نماز را به پا مى دارند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نيشابورى در غرائب القرآن </w:t>
      </w:r>
      <w:r>
        <w:rPr>
          <w:rStyle w:val="FootnoteAnchor"/>
          <w:rtl w:val="true"/>
        </w:rPr>
        <w:footnoteReference w:id="88"/>
      </w:r>
      <w:r>
        <w:rPr>
          <w:rFonts w:ascii="Amiri" w:hAnsi="Amiri" w:eastAsia="Amiri" w:cs="Amiri"/>
          <w:color w:val="111111"/>
          <w:sz w:val="28"/>
          <w:sz w:val="28"/>
          <w:szCs w:val="28"/>
          <w:rtl w:val="true"/>
          <w:lang w:bidi="ar-SA"/>
        </w:rPr>
        <w:t xml:space="preserve">و فخر رازى در تفسير خود </w:t>
      </w:r>
      <w:r>
        <w:rPr>
          <w:rStyle w:val="FootnoteAnchor"/>
          <w:rtl w:val="true"/>
        </w:rPr>
        <w:footnoteReference w:id="89"/>
      </w:r>
      <w:r>
        <w:rPr>
          <w:rFonts w:ascii="IRNazanin" w:hAnsi="IRNazanin" w:eastAsia="IRNazanin"/>
          <w:color w:val="111111"/>
          <w:sz w:val="28"/>
          <w:sz w:val="28"/>
          <w:szCs w:val="28"/>
          <w:rtl w:val="true"/>
          <w:lang w:bidi="fa-IR"/>
        </w:rPr>
        <w:t>در ذيل آيۀ فوق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بعض شيعه مراد از غيب، مهدى منتظر است كه در قرآن و خبر وعدۀ ظهور او داده شده است؛ اما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به آنان كه ايمان آورده و اعمال صالح انجام مى دهند وعده داده است كه آنان را بر زمين خليفه قرار دهد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دنيا يك روز هم باقى مانده باشد خداوند آن يك روز را آن قدر طولانى مى كند تا بالاخره يك مرد از امت من قيام مى كند كه اسم و كنيۀ او نظير اسم و كنيۀ من است و زمين را پر از عدل و قسط مى كند آن گونه كه پر از ظلم و جور شده است</w:t>
      </w:r>
      <w:r>
        <w:rPr>
          <w:rFonts w:eastAsia="IRNazanin" w:cs="IRNazanin"/>
          <w:color w:val="111111"/>
          <w:sz w:val="28"/>
          <w:szCs w:val="28"/>
          <w:rtl w:val="true"/>
          <w:lang w:bidi="fa-IR"/>
        </w:rPr>
        <w:t xml:space="preserve">» . </w:t>
      </w:r>
      <w:r>
        <w:rPr>
          <w:rStyle w:val="FootnoteAnchor"/>
          <w:rtl w:val="true"/>
        </w:rPr>
        <w:footnoteReference w:id="9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نيشابورى در مقابل اين نظر شيعه سكوت كرده اما فخر رازى بر نظر شيعه اشكال كرده است كه اختصاص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مطلق است به مورد خاص بدون دليل بوده و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عموميت غيب در آيۀ شريفه نسبت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 دو عالم بزرگ</w:t>
      </w:r>
    </w:p>
    <w:p>
      <w:pPr>
        <w:pStyle w:val="BookText"/>
        <w:rPr/>
      </w:pPr>
      <w:r>
        <w:rPr>
          <w:rFonts w:ascii="IRNazanin" w:hAnsi="IRNazanin" w:eastAsia="IRNazanin"/>
          <w:color w:val="111111"/>
          <w:sz w:val="28"/>
          <w:sz w:val="28"/>
          <w:szCs w:val="28"/>
          <w:rtl w:val="true"/>
          <w:lang w:bidi="fa-IR"/>
        </w:rPr>
        <w:t>اهل سنّت بدون اشكال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فوق در مورد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 اين كلام از نهج البلاغه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بعد از چموشى اش به ما روى خواهد آورد، همچون شتر شيرده و چموشى كه براى شير دادن به بچه اش رو مى آورد</w:t>
      </w:r>
      <w:r>
        <w:rPr>
          <w:rFonts w:eastAsia="IRNazanin" w:cs="IRNazanin"/>
          <w:color w:val="111111"/>
          <w:sz w:val="28"/>
          <w:szCs w:val="28"/>
          <w:rtl w:val="true"/>
          <w:lang w:bidi="fa-IR"/>
        </w:rPr>
        <w:t xml:space="preserve">» . </w:t>
      </w:r>
      <w:r>
        <w:rPr>
          <w:rStyle w:val="FootnoteAnchor"/>
          <w:rtl w:val="true"/>
        </w:rPr>
        <w:footnoteReference w:id="93"/>
      </w:r>
      <w:r>
        <w:rPr>
          <w:rFonts w:ascii="Amiri" w:hAnsi="Amiri" w:eastAsia="Amiri" w:cs="Amiri"/>
          <w:color w:val="111111"/>
          <w:sz w:val="28"/>
          <w:sz w:val="28"/>
          <w:szCs w:val="28"/>
          <w:rtl w:val="true"/>
          <w:lang w:bidi="ar-SA"/>
        </w:rPr>
        <w:t>و آيه اى كه به دنبال آن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اراده مى كنيم كه بر مستضعفين زمين منت نهاده و آنان را رهبران و وارثان زمين قرار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وعده اى است به امامى كه مالك زمين و مستولى بر كشورها خواهد شد</w:t>
      </w:r>
      <w:r>
        <w:rPr>
          <w:rFonts w:eastAsia="IRNazanin" w:cs="IRNazanin"/>
          <w:color w:val="111111"/>
          <w:sz w:val="28"/>
          <w:szCs w:val="28"/>
          <w:rtl w:val="true"/>
          <w:lang w:bidi="fa-IR"/>
        </w:rPr>
        <w:t xml:space="preserve">» . </w:t>
      </w:r>
      <w:r>
        <w:rPr>
          <w:rStyle w:val="FootnoteAnchor"/>
          <w:rtl w:val="true"/>
        </w:rPr>
        <w:footnoteReference w:id="9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آلوسى در تفسير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يَرِثُها عِبادِيَ اَلصّالِحُونَ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بندگان صالح من وارث زمين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زمين، زمين دنياست كه مؤمنان بر آن مسلط خواهند شد؛ هرچند بگوييم كه اين اتفاق در حوزۀ مؤمنين در زمان مهدى و نزول عيسى رخ خواهد داد</w:t>
      </w:r>
      <w:r>
        <w:rPr>
          <w:rFonts w:eastAsia="IRNazanin" w:cs="IRNazanin"/>
          <w:color w:val="111111"/>
          <w:sz w:val="28"/>
          <w:szCs w:val="28"/>
          <w:rtl w:val="true"/>
          <w:lang w:bidi="fa-IR"/>
        </w:rPr>
        <w:t xml:space="preserve">» . </w:t>
      </w:r>
      <w:r>
        <w:rPr>
          <w:rStyle w:val="FootnoteAnchor"/>
          <w:rtl w:val="true"/>
        </w:rPr>
        <w:footnoteReference w:id="9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ذيل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نشانۀ يقينى بودن قيامت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سليمان و پيروان او در بين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فوق در مورد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نيز نزول آيۀ فوق دربارۀ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فى اخبار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كنجى شافعى نقل شده كه سعيد بن جبير براى اثبات زنده بودن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دين را بر كليۀ اديان پيروز گرداند هرچند مشركين كراهت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حضرت مهدى است كه از عترت فاطمه مى 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همچنين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الديباج</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آيۀ مذكور ظهور حجت خداست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ينابيع المودّة آمده است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مناقب خوارزمى از جابر بن عبد اللّه انصارى ضمن</w:t>
      </w:r>
    </w:p>
    <w:p>
      <w:pPr>
        <w:pStyle w:val="BookText"/>
        <w:rPr/>
      </w:pPr>
      <w:r>
        <w:rPr>
          <w:rFonts w:ascii="IRNazanin" w:hAnsi="IRNazanin" w:eastAsia="IRNazanin"/>
          <w:color w:val="111111"/>
          <w:sz w:val="28"/>
          <w:sz w:val="28"/>
          <w:szCs w:val="28"/>
          <w:rtl w:val="true"/>
          <w:lang w:bidi="fa-IR"/>
        </w:rPr>
        <w:t>خبرى طولانى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يهودى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از مسائلى از جمله اوصياى آن حضرت و تعداد آنان سؤال نمود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يكى بعد از ديگرى نام برد، تا رسيد به حضرت امام حسن پدر حضرت مهدى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ابنه محمد يدعى بالمهدى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فيغيب ثم يخرج، فاذا خرج يملأ الارض قسطا و عدلا كما ملئت جورا و ظلما، طوبى للصابرين فى غيبته، طوبى للمتقين على محبته، اولئك الذين وصفهم اللّه فى كتابه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اَلَّذِينَ يُؤْمِنُونَ بِالْغَيْبِ </w:t>
      </w:r>
      <w:r>
        <w:rPr>
          <w:rStyle w:val="FootnoteAnchor"/>
          <w:rtl w:val="true"/>
        </w:rPr>
        <w:footnoteReference w:id="105"/>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فرزند او به اسم مهدى خوانده مى شود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او غايب مى شود و سپس قيام مى كند و زمين را پر از عدالت و قسط مى نمايد بعد از آنكه پر از ظلم و جور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خوشا به حال صابرين در دوران غيبت او، خوشا به حال آنهايى كه بر محبت او بردبار و متقى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همانهايى هستند كه خداوند دربارۀ آنان در قرآن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اَلَّذِينَ يُؤْمِنُونَ بِالْغَيْبِ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هدايت كنندۀ پرهيزكارانى است كه به غيب ايمان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فرمود أُولئِكَ حِزْبُ اَللّهِ أَلا إِنَّ حِزْبَ اَللّهِ هُمُ اَلْمُفْلِحُونَ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افراد جزو حزب خدا</w:t>
      </w:r>
    </w:p>
    <w:p>
      <w:pPr>
        <w:pStyle w:val="BookText"/>
        <w:rPr/>
      </w:pPr>
      <w:r>
        <w:rPr>
          <w:rFonts w:ascii="IRNazanin" w:hAnsi="IRNazanin" w:eastAsia="IRNazanin"/>
          <w:color w:val="111111"/>
          <w:sz w:val="28"/>
          <w:sz w:val="28"/>
          <w:szCs w:val="28"/>
          <w:rtl w:val="true"/>
          <w:lang w:bidi="fa-IR"/>
        </w:rPr>
        <w:t>هستند، و آگاه باشيد كه حزب خدا پيروز است</w:t>
      </w:r>
      <w:r>
        <w:rPr>
          <w:rFonts w:eastAsia="IRNazanin" w:cs="IRNazanin"/>
          <w:color w:val="111111"/>
          <w:sz w:val="28"/>
          <w:szCs w:val="28"/>
          <w:rtl w:val="true"/>
          <w:lang w:bidi="fa-IR"/>
        </w:rPr>
        <w:t xml:space="preserve">» . </w:t>
      </w:r>
      <w:r>
        <w:rPr>
          <w:rStyle w:val="FootnoteAnchor"/>
          <w:rtl w:val="true"/>
        </w:rPr>
        <w:footnoteReference w:id="10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 از فرائد السمطين نقل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خالد از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را در مورد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ضمن آن ايشان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مهدى قيام كرد زمين به نور پروردگارش نورانى مى گردد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اوست كسى كه منادى از آسمان ندايى مى كند كه تمام اهل زمين آن را مى شنوند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حجت خدا ظاهر 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پس از او متابعت كنيد زيرا حق در او و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است كه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خواستيم، نشانه اى براى مردم از آسمان نازل مى كنيم تا گردنهاى مردم خاضع گردد</w:t>
      </w:r>
      <w:r>
        <w:rPr>
          <w:rFonts w:eastAsia="IRNazanin" w:cs="IRNazanin"/>
          <w:color w:val="111111"/>
          <w:sz w:val="28"/>
          <w:szCs w:val="28"/>
          <w:rtl w:val="true"/>
          <w:lang w:bidi="fa-IR"/>
        </w:rPr>
        <w:t xml:space="preserve">» . </w:t>
      </w:r>
      <w:r>
        <w:rPr>
          <w:rStyle w:val="FootnoteAnchor"/>
          <w:rtl w:val="true"/>
        </w:rPr>
        <w:footnoteReference w:id="11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Style w:val="FootnoteAnchor"/>
          <w:rtl w:val="true"/>
        </w:rPr>
        <w:footnoteReference w:id="112"/>
      </w:r>
      <w:r>
        <w:rPr>
          <w:rFonts w:ascii="Amiri" w:hAnsi="Amiri" w:eastAsia="Amiri" w:cs="Amiri"/>
          <w:color w:val="111111"/>
          <w:sz w:val="28"/>
          <w:sz w:val="28"/>
          <w:szCs w:val="28"/>
          <w:rtl w:val="true"/>
          <w:lang w:bidi="ar-SA"/>
        </w:rPr>
        <w:t>در ذيل آيۀ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w:t>
      </w:r>
      <w:r>
        <w:rPr>
          <w:rFonts w:eastAsia="Amiri" w:cs="Amiri" w:ascii="Amiri" w:hAnsi="Amiri"/>
          <w:color w:val="111111"/>
          <w:sz w:val="28"/>
          <w:szCs w:val="28"/>
          <w:rtl w:val="true"/>
          <w:lang w:bidi="ar-SA"/>
        </w:rPr>
        <w:t xml:space="preserve">. . .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خدايى كه رسول خود را با هدايت و دين حق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اين آيه تأويل نمى شود مگر اينكه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مقتضب الاثر </w:t>
      </w:r>
      <w:r>
        <w:rPr>
          <w:rStyle w:val="FootnoteAnchor"/>
          <w:rtl w:val="true"/>
        </w:rPr>
        <w:footnoteReference w:id="114"/>
      </w:r>
      <w:r>
        <w:rPr>
          <w:rFonts w:ascii="Amiri" w:hAnsi="Amiri" w:eastAsia="Amiri" w:cs="Amiri"/>
          <w:color w:val="111111"/>
          <w:sz w:val="28"/>
          <w:sz w:val="28"/>
          <w:szCs w:val="28"/>
          <w:rtl w:val="true"/>
          <w:lang w:bidi="ar-SA"/>
        </w:rPr>
        <w:t xml:space="preserve">روايتى را از طريق اهل سنّت از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هر سال چيزهايى بر اوصياى رسول اللّه نازل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اوصياى او هستند؟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يازده نفر از صلب من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اين روايت استفاده مى شود كه سورۀ قدر نظر به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دارد؛ بخصوص با توجه به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 xml:space="preserve">. . . </w:t>
      </w:r>
      <w:r>
        <w:rPr>
          <w:rStyle w:val="FootnoteAnchor"/>
          <w:rtl w:val="true"/>
        </w:rPr>
        <w:footnoteReference w:id="115"/>
      </w:r>
      <w:r>
        <w:rPr>
          <w:rFonts w:ascii="Amiri" w:hAnsi="Amiri" w:eastAsia="Amiri" w:cs="Amiri"/>
          <w:color w:val="111111"/>
          <w:sz w:val="28"/>
          <w:sz w:val="28"/>
          <w:szCs w:val="28"/>
          <w:rtl w:val="true"/>
          <w:lang w:bidi="ar-SA"/>
        </w:rPr>
        <w:t>كه ظهور در استمرار و دوام داشته و قطعا شامل زمان غيبت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از روايت فوق استفاده مى شود كه وصىّ رسول خدا كه محل نزول ملائكه و روح نيز هست، هميشه و در همۀ سالها وجود دارد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نمونه هايى است از كتب اهل سنّت و مفسران آنها كه آياتى را منطبق با قيام حضرت مهدى موعود نموده اند؛ و آنچه در كتب تفاسير شيعه از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ذكر شده است دهها برابر آنچه ذكر شد مى باشد؛ و از آنجا كه اعتبار و حجت بودن قول و فعل عترت قبلا از طريق قرآن و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اثبات رسيد، جا ندارد كه كسى به تمسك شيعيان به روايات منقول از ائمه و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w:t>
      </w:r>
    </w:p>
    <w:p>
      <w:pPr>
        <w:pStyle w:val="BookText"/>
        <w:rPr/>
      </w:pP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بناى ما در اين پاسخنامۀ مختصر استدلال به كتب و روايات منقول از ناحيۀ اهل سنّت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كسانى كه تطبيق بعضى آيات قرآن بر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استبعاد مى كنند، بجاست توجه كنند كه چندين نفر از علماى اهل سنّت كتابهايى مستقل دربارۀ تطبيق آيات زيادى از قرآن 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اند؛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نعيم اصفهانى، صاحب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من القرآن فى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فى أمير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مرحوم علامۀ امينى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كتاب اشاره كرده است</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بن ابى الثلج، صاحب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التنزيل فى النص على امير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مرحوم ابن طاووس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از كتاب فوق مطالبى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بكر محمد بن مؤمن شيرازى، صاحب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نزول القرآن فى شأن امير المؤمنين</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ابن شهرآشوب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به اين كتاب اشاره كرده است</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حسكانى حنفى، صاحب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شواهد التنزيل و هو ما نزل من القرآن فى على</w:t>
      </w:r>
      <w:r>
        <w:rPr>
          <w:rFonts w:eastAsia="Amiri" w:cs="Amiri" w:ascii="Amiri" w:hAnsi="Amiri"/>
          <w:color w:val="111111"/>
          <w:sz w:val="28"/>
          <w:szCs w:val="28"/>
          <w:rtl w:val="true"/>
          <w:lang w:bidi="ar-SA"/>
        </w:rPr>
        <w:t xml:space="preserve">» . </w:t>
      </w:r>
      <w:r>
        <w:rPr>
          <w:rStyle w:val="FootnoteAnchor"/>
          <w:rtl w:val="true"/>
        </w:rPr>
        <w:footnoteReference w:id="12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حكم حبرى كوفى، صاحب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من القرآن فى على</w:t>
      </w:r>
      <w:r>
        <w:rPr>
          <w:rFonts w:eastAsia="Amiri" w:cs="Amiri" w:ascii="Amiri" w:hAnsi="Amiri"/>
          <w:color w:val="111111"/>
          <w:sz w:val="28"/>
          <w:szCs w:val="28"/>
          <w:rtl w:val="true"/>
          <w:lang w:bidi="ar-SA"/>
        </w:rPr>
        <w:t xml:space="preserve">» . </w:t>
      </w:r>
      <w:r>
        <w:rPr>
          <w:rStyle w:val="FootnoteAnchor"/>
          <w:rtl w:val="true"/>
        </w:rPr>
        <w:footnoteReference w:id="12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 بن ابى بكر حنفى، صاحب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من القرآن فى على</w:t>
      </w:r>
      <w:r>
        <w:rPr>
          <w:rFonts w:eastAsia="Amiri" w:cs="Amiri" w:ascii="Amiri" w:hAnsi="Amiri"/>
          <w:color w:val="111111"/>
          <w:sz w:val="28"/>
          <w:szCs w:val="28"/>
          <w:rtl w:val="true"/>
          <w:lang w:bidi="ar-SA"/>
        </w:rPr>
        <w:t xml:space="preserve">» .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بنابراين تطبيق بعضى آيات قرآن بر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مطابق نظر بعضى از علماى اهل سنّت نيز نبايد موجب استبعاد و استنكار قرار گيرد؛ زيرا اگر تطبيق بعض آيات بر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نباشد، تطبيق آنها 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جايز نيست؛ زيرا ملاك در هردو يكى است، در صورتى كه عده اى از علماى اهل سنّت چنين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تذكر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مقصد دوّم آن، طى صد و بيست و سه باب آيات زيادى ذكر شده است كه بنابر نقل از كتابهاى اهل سنّت تطبيق بر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يا رواياتى از طريق آنان در مورد بعضى آيات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بر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 فى معرفة اصول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آيه را كه در كتابهاى مختلف اهل سنّت بر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طور كلّى بر اهل بيت تطبيق شده است با ذكر سند و طرق مربوطه به تفصيل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بيضاوى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كشّاف 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البلاغۀ 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حاشيه نور الأبصار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روح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همچنين در فصل هفدهم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معروف اهل سنّت است، آياتى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اصحاب آن حضرت 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نموده اند با ذكر سندهاى آن نقل شده است</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صاحب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الكشّاف المنتقى لفضائل علىّ</w:t>
      </w:r>
    </w:p>
    <w:p>
      <w:pPr>
        <w:pStyle w:val="BookText"/>
        <w:rPr/>
      </w:pP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هفتاد و چهار آيه را كه به نظر نويسندگان اهل سنّت در شأن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در كتاب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بيش از دويست كتاب از اهل سنّت را ذكر مى كند كه هركدام بعضى از آيات فوق را در شأن آن حضرت نقل كرده اند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يادآور مى شود كه مقصود اين نيست كه با قياس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درصدد اثبات وجود اشاراتى در قرآن مربوط به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باشيم، بلكه مقصود اين است كه در مقابل استبعاد و انكار نويسنده فقط درصدد اثبات امكان عملى و رفع استبعاد اشاراتى در قرآن مربوط به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باشيم، زيرا حكم الامثال فيما يجوز و فيما لا يجوز واحد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فصل نتيجه مى گيريم كه لزومى به ذكر موضوع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بسيارى از معارف دينى در قرآن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آنكه بسيارى از علماى اهل سنّت و نيز علماى شيعه بعضى از آيات قرآن را بر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نموده اند، كه اندكى پيش به آن اشاره شد</w:t>
      </w:r>
      <w:r>
        <w:rPr>
          <w:rFonts w:eastAsia="IRNazanin" w:cs="IRNazanin"/>
          <w:color w:val="111111"/>
          <w:sz w:val="28"/>
          <w:szCs w:val="28"/>
          <w:rtl w:val="true"/>
          <w:lang w:bidi="fa-IR"/>
        </w:rPr>
        <w:t>.</w:t>
      </w:r>
      <w:bookmarkStart w:id="84" w:name="pg6526_49043"/>
    </w:p>
    <w:p>
      <w:pPr>
        <w:pStyle w:val="Heading2"/>
        <w:numPr>
          <w:ilvl w:val="1"/>
          <w:numId w:val="1"/>
        </w:numPr>
        <w:rPr/>
      </w:pPr>
      <w:bookmarkStart w:id="85" w:name="__RefHeading___Toc78313_372815092"/>
      <w:bookmarkStart w:id="86" w:name="_Toc32"/>
      <w:bookmarkEnd w:id="84"/>
      <w:bookmarkEnd w:id="85"/>
      <w:r>
        <w:rPr>
          <w:rtl w:val="true"/>
        </w:rPr>
        <w:t>فصل سوّم</w:t>
      </w:r>
      <w:r>
        <w:rPr>
          <w:rtl w:val="true"/>
        </w:rPr>
        <w:t xml:space="preserve">: </w:t>
      </w:r>
      <w:r>
        <w:rPr>
          <w:rtl w:val="true"/>
        </w:rPr>
        <w:t xml:space="preserve">تواتر روايات مهدى موعود </w:t>
      </w:r>
      <w:r>
        <w:rPr>
          <w:rtl w:val="true"/>
        </w:rPr>
        <w:t>(</w:t>
      </w:r>
      <w:r>
        <w:rPr>
          <w:rtl w:val="true"/>
        </w:rPr>
        <w:t>عج</w:t>
      </w:r>
      <w:r>
        <w:rPr>
          <w:rtl w:val="true"/>
        </w:rPr>
        <w:t xml:space="preserve">) </w:t>
      </w:r>
      <w:r>
        <w:rPr>
          <w:rtl w:val="true"/>
        </w:rPr>
        <w:t>در كتب اهل سنّت</w:t>
      </w:r>
      <w:bookmarkEnd w:id="8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78315_372815092"/>
      <w:bookmarkStart w:id="88" w:name="_Toc33"/>
      <w:bookmarkEnd w:id="87"/>
      <w:r>
        <w:rPr>
          <w:rtl w:val="true"/>
        </w:rPr>
        <w:t>اشاره</w:t>
      </w:r>
      <w:bookmarkStart w:id="89" w:name="pg6526_49045"/>
      <w:bookmarkEnd w:id="88"/>
    </w:p>
    <w:p>
      <w:pPr>
        <w:pStyle w:val="BookText"/>
        <w:rPr/>
      </w:pPr>
      <w:bookmarkEnd w:id="89"/>
      <w:r>
        <w:rPr>
          <w:rFonts w:ascii="Amiri" w:hAnsi="Amiri" w:eastAsia="Amiri" w:cs="Amiri"/>
          <w:color w:val="111111"/>
          <w:sz w:val="28"/>
          <w:sz w:val="28"/>
          <w:szCs w:val="28"/>
          <w:rtl w:val="true"/>
          <w:lang w:bidi="ar-SA"/>
        </w:rPr>
        <w:t xml:space="preserve">تواتر روايات مهدى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اهل سنّت</w:t>
      </w:r>
    </w:p>
    <w:p>
      <w:pPr>
        <w:pStyle w:val="BookText"/>
        <w:rPr/>
      </w:pPr>
      <w:r>
        <w:rPr>
          <w:rFonts w:ascii="IRNazanin" w:hAnsi="IRNazanin" w:eastAsia="IRNazanin"/>
          <w:color w:val="111111"/>
          <w:sz w:val="28"/>
          <w:sz w:val="28"/>
          <w:szCs w:val="28"/>
          <w:rtl w:val="true"/>
          <w:lang w:bidi="fa-IR"/>
        </w:rPr>
        <w:t>نويسندۀ جزوه در بخش ديگرى از نوشتۀ خود ادعا كرده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اخبار آحاد راجع به مهدى موعود آمده است هيچ ارتباطى با امام زمان مزعوم روحانيت كه آن را آلت دست خود جهت تضليل مقلدانش قرار داده است ندارد؛ بلكه راجع به مصلحى است كه از ذريّۀ حضرت رسول خواهد بود كه به دين رسول اكرم عمل خواهد كرد، نه اينكه دين تازه بياورد آنچنان كه كتب اماميه مدعى آن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جواب اين ادعا در چند بخش بررسى مى شود</w:t>
      </w:r>
      <w:r>
        <w:rPr>
          <w:rFonts w:eastAsia="IRNazanin" w:cs="IRNazanin"/>
          <w:color w:val="111111"/>
          <w:sz w:val="28"/>
          <w:szCs w:val="28"/>
          <w:rtl w:val="true"/>
          <w:lang w:bidi="fa-IR"/>
        </w:rPr>
        <w:t>:</w:t>
      </w:r>
    </w:p>
    <w:p>
      <w:pPr>
        <w:pStyle w:val="Heading3"/>
        <w:numPr>
          <w:ilvl w:val="2"/>
          <w:numId w:val="1"/>
        </w:numPr>
        <w:rPr/>
      </w:pPr>
      <w:bookmarkStart w:id="90" w:name="__RefHeading___Toc78317_372815092"/>
      <w:bookmarkStart w:id="91" w:name="_Toc34"/>
      <w:bookmarkEnd w:id="90"/>
      <w:r>
        <w:rPr>
          <w:rtl w:val="true"/>
        </w:rPr>
        <w:t>اوّل</w:t>
      </w:r>
      <w:r>
        <w:rPr>
          <w:rtl w:val="true"/>
        </w:rPr>
        <w:t xml:space="preserve">: </w:t>
      </w:r>
      <w:r>
        <w:rPr>
          <w:rtl w:val="true"/>
        </w:rPr>
        <w:t xml:space="preserve">گفتار علماى اهل سنّت دربارۀ تواتر روايات مهدى </w:t>
      </w:r>
      <w:r>
        <w:rPr>
          <w:rtl w:val="true"/>
        </w:rPr>
        <w:t>(</w:t>
      </w:r>
      <w:r>
        <w:rPr>
          <w:rtl w:val="true"/>
        </w:rPr>
        <w:t>عج</w:t>
      </w:r>
      <w:r>
        <w:rPr>
          <w:rtl w:val="true"/>
        </w:rPr>
        <w:t>)</w:t>
      </w:r>
      <w:bookmarkEnd w:id="9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ادعاى آحاد بودن اخبار دربارۀ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ناشى از بى اطلاعى نويسنده است؛ زيرا هرچند بخشى از اخبار موجود در كتب فريقين كه مربوط است به جزئيات زمان ظهور و علائم پيش از آن، و يا كارهاى خاصى كه توسط آن حضرت انجام مى شود، آحاد و بعضا از لحاظ سند يا متن ضعيف باشد، و لكن اصل وجود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او در آخر الزمان و اينكه زمين را پر از عدل و داد مى كند پس از اينكه پر از جور و ظلم شده باشد، و نيز بسيارى ديگر از امور مربوط به آن</w:t>
      </w:r>
    </w:p>
    <w:p>
      <w:pPr>
        <w:pStyle w:val="BookText"/>
        <w:rPr/>
      </w:pPr>
      <w:r>
        <w:rPr>
          <w:rFonts w:ascii="IRNazanin" w:hAnsi="IRNazanin" w:eastAsia="IRNazanin"/>
          <w:color w:val="111111"/>
          <w:sz w:val="28"/>
          <w:sz w:val="28"/>
          <w:szCs w:val="28"/>
          <w:rtl w:val="true"/>
          <w:lang w:bidi="fa-IR"/>
        </w:rPr>
        <w:t>حضرت، قطعى و مدلول روايات متواترى است كه در كتب شيعه و سنّى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نوشتار براى مراعات اسلوب و آداب منطقى مناظره، در مقام استدلال و اثبات مطلوب به كتب و روايات و نظريات اهل سنّت استناد و اكتفا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در رابطه با تواتر روايات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اى از كلمات علماى اهل سنّت اشاره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ابى الحديد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تمام فرقه هاى مسلمين است كه دنيا و دين و تكليف تمام نمى شود مگر با مهدى موعود</w:t>
      </w:r>
      <w:r>
        <w:rPr>
          <w:rFonts w:eastAsia="IRNazanin" w:cs="IRNazanin"/>
          <w:color w:val="111111"/>
          <w:sz w:val="28"/>
          <w:szCs w:val="28"/>
          <w:rtl w:val="true"/>
          <w:lang w:bidi="fa-IR"/>
        </w:rPr>
        <w:t xml:space="preserve">» . </w:t>
      </w:r>
      <w:r>
        <w:rPr>
          <w:rStyle w:val="FootnoteAnchor"/>
          <w:rtl w:val="true"/>
        </w:rPr>
        <w:footnoteReference w:id="1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اخبار متواترى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كه مهدى قيام مى كند، و او از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زمين را پر از عدل و داد مى كند</w:t>
      </w:r>
      <w:r>
        <w:rPr>
          <w:rFonts w:eastAsia="IRNazanin" w:cs="IRNazanin"/>
          <w:color w:val="111111"/>
          <w:sz w:val="28"/>
          <w:szCs w:val="28"/>
          <w:rtl w:val="true"/>
          <w:lang w:bidi="fa-IR"/>
        </w:rPr>
        <w:t xml:space="preserve">» . </w:t>
      </w:r>
      <w:r>
        <w:rPr>
          <w:rStyle w:val="FootnoteAnchor"/>
          <w:rtl w:val="true"/>
        </w:rPr>
        <w:footnoteReference w:id="1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از ابو الحسين الآجرى نقل كرده كه گفته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متواتره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مبنى بر اينكه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زمين را پر از عدل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سال حكومت مى كند و با عيسى قيام كرده و با كمك او دجّال را در سرزمين فلسطين به قتل</w:t>
      </w:r>
    </w:p>
    <w:p>
      <w:pPr>
        <w:pStyle w:val="BookText"/>
        <w:rPr/>
      </w:pPr>
      <w:r>
        <w:rPr>
          <w:rFonts w:ascii="Amiri" w:hAnsi="Amiri" w:eastAsia="Amiri" w:cs="Amiri"/>
          <w:color w:val="111111"/>
          <w:sz w:val="28"/>
          <w:sz w:val="28"/>
          <w:szCs w:val="28"/>
          <w:rtl w:val="true"/>
          <w:lang w:bidi="ar-SA"/>
        </w:rPr>
        <w:t>مى رساند، و عيسى و امت اسلامى به او اقتدا مى كنند</w:t>
      </w:r>
      <w:r>
        <w:rPr>
          <w:rFonts w:eastAsia="Amiri" w:cs="Amiri" w:ascii="Amiri" w:hAnsi="Amiri"/>
          <w:color w:val="111111"/>
          <w:sz w:val="28"/>
          <w:szCs w:val="28"/>
          <w:rtl w:val="true"/>
          <w:lang w:bidi="ar-SA"/>
        </w:rPr>
        <w:t xml:space="preserve">» . </w:t>
      </w:r>
      <w:r>
        <w:rPr>
          <w:rStyle w:val="FootnoteAnchor"/>
          <w:rtl w:val="true"/>
        </w:rPr>
        <w:footnoteReference w:id="1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برزنجى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در آنها از ظهور مهدى نام برده شده زياد و در حد تواتر است و بعضى از آنها صحيح و بعضى حسن و بعضى ضعيف مى باشد، و اين دسته بيشترين مى باشد؛ و لكن به خاطر كثرت راويان آنها، دستۀ ضعيف به وسيلۀ دستۀ قوى تقويت شده و موجب قطع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قطعى است اين است كه ظهور او مسلّم است و از اولاد فاطمه و پركنندۀ زمين از عدل مى باشد</w:t>
      </w:r>
      <w:r>
        <w:rPr>
          <w:rFonts w:eastAsia="IRNazanin" w:cs="IRNazanin"/>
          <w:color w:val="111111"/>
          <w:sz w:val="28"/>
          <w:szCs w:val="28"/>
          <w:rtl w:val="true"/>
          <w:lang w:bidi="fa-IR"/>
        </w:rPr>
        <w:t xml:space="preserve">» . </w:t>
      </w:r>
      <w:r>
        <w:rPr>
          <w:rStyle w:val="FootnoteAnchor"/>
          <w:rtl w:val="true"/>
        </w:rPr>
        <w:footnoteReference w:id="12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على ناصف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بين علماى گذشته و حال اين است كه در آخر الزمان مردى از اهل البيت به نام مهدى قيام مى كند و مسلمانان از او پيروى كرده و دين را يارى مى كند، دجّال ظاهر مى شود و عيسى نازل مى گردد و با مهدى يا او به تنهايى دجال را مى كشند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بزرگان صحابه و اكابر محدثين نظير ابى داود، ترمذى، ابن ماجه، طبرانى، ابى يعلى، بزّار، امام احمد و حاكم روايات مهدى را نقل كرده اند؛ و كسانى چون ابن خلدون كه همۀ روايات مهدى را تضعيف مى كنند اشتباه كرده اند</w:t>
      </w:r>
      <w:r>
        <w:rPr>
          <w:rFonts w:eastAsia="IRNazanin" w:cs="IRNazanin"/>
          <w:color w:val="111111"/>
          <w:sz w:val="28"/>
          <w:szCs w:val="28"/>
          <w:rtl w:val="true"/>
          <w:lang w:bidi="fa-IR"/>
        </w:rPr>
        <w:t xml:space="preserve">» .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در همين كتاب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متواترى رسيده است كه مهدى از اين امت است و عيسى نازل مى شود و به او در نماز اقتدا مى كند؛ و نظر صحيح اين است كه عيسى زنده است و به آسمان برده شده است</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همچنين در اين كتاب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شوكانى نيز در رسالۀ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روايات مربوط به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دجّال را تأييد مى 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غاية المأمول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ثابت شد كه احاديث مهدى متواتر است، و براى كسى كه ذرّه اى ايمان و كمى انصاف داشته باشد همين مقدار كفايت مى كند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كنجى شافعى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تواتر روايات مهدى را تأييد مى كند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كتاب كفاية الموحدين قول به تواتر روايات مهدى را از شافعى نيز نقل كرده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فى علامات مهدىّ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چهار تن از علماى مذاهب اربعه در مورد صحيح بودن روايات مهدى و قطعى بودن موضوع قيام و صفات او را يادآور مى شود؛ اين چهار تن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شافعى صاحب كتاب المختصر، احمد بن ضياء حنفى، محمد بن محمد مالكى و يحيى بن محمد حنبلى</w:t>
      </w:r>
      <w:r>
        <w:rPr>
          <w:rFonts w:eastAsia="Amiri" w:cs="Amiri" w:ascii="Amiri" w:hAnsi="Amiri"/>
          <w:color w:val="111111"/>
          <w:sz w:val="28"/>
          <w:szCs w:val="28"/>
          <w:rtl w:val="true"/>
          <w:lang w:bidi="ar-SA"/>
        </w:rPr>
        <w:t xml:space="preserve">. . .» . </w:t>
      </w:r>
      <w:r>
        <w:rPr>
          <w:rStyle w:val="FootnoteAnchor"/>
          <w:rtl w:val="true"/>
        </w:rPr>
        <w:footnoteReference w:id="13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عسقلانى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مربوط به قيام مهدى و اينكه او از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هفت سال حكومت مى كند و زمين را پر از عدل مى سازد و عيسى به او اقتدا مى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متواتر اعلام مى كند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ابن حجر نيز تواتر مضمون فوق را از ابو الحسين الآجرى نقل مى كند</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اهل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قيام مهدى،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او از اهل بيت پيامبر است را مورد تواتر روايات ذكر كرده اند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سفارينى حنبلى موضوع قيام مهدى را از معتقدات قطعى علماى سنّت مى شمارد و مدعى تواتر روايات مربوط به آن شده است، و در نهايت صريحا گفته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قيام مهدى همان گونه كه نزد اهل علم مقرر شده واجب مى باشد</w:t>
      </w:r>
      <w:r>
        <w:rPr>
          <w:rFonts w:eastAsia="IRNazanin" w:cs="IRNazanin"/>
          <w:color w:val="111111"/>
          <w:sz w:val="28"/>
          <w:szCs w:val="28"/>
          <w:rtl w:val="true"/>
          <w:lang w:bidi="fa-IR"/>
        </w:rPr>
        <w:t xml:space="preserve">» .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همين نظر را نيز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شيخ حسن بربهارى حنبلى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صديق حسن قنوجى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وارده در مورد مهدى با اختلافى كه دارند به حدى زياد است كه به حد تواتر مى رسد و در كتب سنن و غير آن از مؤلفات اسلامى و نيز معجم ها و مسندها مذكور است</w:t>
      </w:r>
      <w:r>
        <w:rPr>
          <w:rFonts w:eastAsia="Amiri" w:cs="Amiri" w:ascii="Amiri" w:hAnsi="Amiri"/>
          <w:color w:val="111111"/>
          <w:sz w:val="28"/>
          <w:szCs w:val="28"/>
          <w:rtl w:val="true"/>
          <w:lang w:bidi="ar-SA"/>
        </w:rPr>
        <w:t xml:space="preserve">» .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در جاى ديگر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شكى نيست كه مهدى در آخر الزمان قيام مى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زيرا روايات آن متواتر است و جمهور امت خلفا عن سلف بر آن اتفاق نظر دارند، مگر كسانى كه به نظرشان اعتنايى نمى شود</w:t>
      </w:r>
      <w:r>
        <w:rPr>
          <w:rFonts w:eastAsia="IRNazanin" w:cs="IRNazanin"/>
          <w:color w:val="111111"/>
          <w:sz w:val="28"/>
          <w:szCs w:val="28"/>
          <w:rtl w:val="true"/>
          <w:lang w:bidi="fa-IR"/>
        </w:rPr>
        <w:t xml:space="preserve">» . </w:t>
      </w:r>
      <w:r>
        <w:rPr>
          <w:rStyle w:val="FootnoteAnchor"/>
          <w:rtl w:val="true"/>
        </w:rPr>
        <w:footnoteReference w:id="13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بن جعفر كتّانى پس از نقل نظر مخالف ابن خلدون و اشاره به نقد و ردهايى كه بر عليه او نوشته شده، صريحا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مهدى به قدرى زياد است كه به حدّ تواتر رسيده است</w:t>
      </w:r>
      <w:r>
        <w:rPr>
          <w:rFonts w:eastAsia="Amiri" w:cs="Amiri" w:ascii="Amiri" w:hAnsi="Amiri"/>
          <w:color w:val="111111"/>
          <w:sz w:val="28"/>
          <w:szCs w:val="28"/>
          <w:rtl w:val="true"/>
          <w:lang w:bidi="ar-SA"/>
        </w:rPr>
        <w:t xml:space="preserve">» . </w:t>
      </w:r>
      <w:r>
        <w:rPr>
          <w:rStyle w:val="FootnoteAnchor"/>
          <w:rtl w:val="true"/>
        </w:rPr>
        <w:footnoteReference w:id="13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شيخ عبد المحسن العباد، رئيس اسبق دانشگاه اسلامى مدينۀ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نويسندۀ جزوه در چند مورد به گفته هاى او استناد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شيخ عبد اللّه بن زيد آل محمود، رئيس محاكم شرعى قطر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رسالۀ خود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مهدى ينتظر بعد الرسول 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اصولا انديشۀ مهدى از اعتقادات قدماى اهل سنّت نيست و در قرن اول هجرى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پيروانشان از اين انديشه ياد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فراوانى دربارۀ ظهور مهدى در آخر الزمان به نقل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رسيده و از اصحاب به دست پيروان بعدى واصل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تواتر آنها چگونه مى توان گفت كه در قرن اول،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پيروانشان از اين انديشه ياد نكردند؟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شيخ عبد المحسن العباد، اعتقاد به تواتر روايات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شوكانى در كتابش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صديق حسن خان در كتاب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كتاب اخير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احاديث بدون هيچ شك و شبهه اى متواتر است؛ بلكه اطلاق صفت تواتر بر موارد كمتر از آنها در كليۀ اصطلاحات مدوّن در اصول،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آثار رسيده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ظهور مهدى صراحت دارد، بسيار زياد است</w:t>
      </w:r>
      <w:r>
        <w:rPr>
          <w:rFonts w:eastAsia="IRNazanin" w:cs="IRNazanin"/>
          <w:color w:val="111111"/>
          <w:sz w:val="28"/>
          <w:szCs w:val="28"/>
          <w:rtl w:val="true"/>
          <w:lang w:bidi="fa-IR"/>
        </w:rPr>
        <w:t xml:space="preserve">. . .» . </w:t>
      </w:r>
      <w:r>
        <w:rPr>
          <w:rStyle w:val="FootnoteAnchor"/>
          <w:rtl w:val="true"/>
        </w:rPr>
        <w:footnoteReference w:id="14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اعتراف به تواتر روايات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دكتر عبد المحسن العباد در جزوۀ مورد بحث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عميق بين مهدى موعود و امام زمان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نويسنده نقل شده است</w:t>
      </w:r>
      <w:r>
        <w:rPr>
          <w:rFonts w:eastAsia="IRNazanin" w:cs="IRNazanin"/>
          <w:color w:val="111111"/>
          <w:sz w:val="28"/>
          <w:szCs w:val="28"/>
          <w:rtl w:val="true"/>
          <w:lang w:bidi="fa-IR"/>
        </w:rPr>
        <w:t>.</w:t>
      </w:r>
      <w:bookmarkStart w:id="92" w:name="pg6526_49052"/>
    </w:p>
    <w:p>
      <w:pPr>
        <w:pStyle w:val="BookText"/>
        <w:rPr/>
      </w:pPr>
      <w:bookmarkEnd w:id="92"/>
      <w:r>
        <w:rPr>
          <w:rFonts w:ascii="IRNazanin" w:hAnsi="IRNazanin" w:eastAsia="IRNazanin"/>
          <w:color w:val="111111"/>
          <w:sz w:val="28"/>
          <w:sz w:val="28"/>
          <w:szCs w:val="28"/>
          <w:rtl w:val="true"/>
          <w:lang w:bidi="fa-IR"/>
        </w:rPr>
        <w:t>يادآورى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نويسندۀ جزوۀ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 يا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مطالب مربوط به انكار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رسالۀ شيخ عبد اللّه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محاكم شرعى 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مهدى ينتظر بعد الرسول 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رسالۀ فوق توسط دكتر شيخ عبد المحسن العباد رئيس اسبق دانشگاه اسلامى مدينۀ منوّره،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عقيدة اهل السنّة و الأثر فى المهدى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چهل عنوان مستقل كه همگى مربوط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در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شمارۀ سوم، سال اول مورد نقد و ايراد جدّى قرار گرفته و باطل بودن آنها با استدلال ثابت شده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 سپس اسامى بسيارى از صاحبان صحاح و سنن و مسانيد را ذكر مى كند كه روايات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نويسنده راهى جز اعتراف به متواتر بودن روايات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اهل سنّت ندارد</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78319_372815092"/>
      <w:bookmarkStart w:id="94" w:name="_Toc35"/>
      <w:bookmarkEnd w:id="93"/>
      <w:r>
        <w:rPr>
          <w:rtl w:val="true"/>
        </w:rPr>
        <w:t>دوّم</w:t>
      </w:r>
      <w:r>
        <w:rPr>
          <w:rtl w:val="true"/>
        </w:rPr>
        <w:t xml:space="preserve">: </w:t>
      </w:r>
      <w:r>
        <w:rPr>
          <w:rtl w:val="true"/>
        </w:rPr>
        <w:t>يگانگى امام زمان مورد ادعاى شيعه با مهدى موعود در روايات</w:t>
      </w:r>
      <w:bookmarkEnd w:id="94"/>
    </w:p>
    <w:p>
      <w:pPr>
        <w:pStyle w:val="BookText"/>
        <w:rPr/>
      </w:pPr>
      <w:r>
        <w:rPr>
          <w:rFonts w:ascii="Amiri" w:hAnsi="Amiri" w:eastAsia="Amiri" w:cs="Amiri"/>
          <w:color w:val="111111"/>
          <w:sz w:val="28"/>
          <w:sz w:val="28"/>
          <w:szCs w:val="28"/>
          <w:rtl w:val="true"/>
          <w:lang w:bidi="ar-SA"/>
        </w:rPr>
        <w:t>اهل سنّت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بخش از ادعاى نويسنده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مهدى موعود هيچ ارتباطى با امام زمان مزعوم روحانيت ندارد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نيز كلام بى اساسى است؛ زيرا روايات مورد اتفاق شيعه و سنّى با تعبيرات مختلف دلالت دارد بر</w:t>
      </w:r>
    </w:p>
    <w:p>
      <w:pPr>
        <w:pStyle w:val="BookText"/>
        <w:rPr/>
      </w:pP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تن هستند؛ و طبق اين روايات مهدى موعود يكى از آنان و آخرين خليفۀ رسول اللّه مى باشد؛ و تعبيراتى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الدين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صريح دلالت دارد بر اينكه تا دين اسلام و امت اسلامى پابرجاست خليفه اى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شهادت قطعى تاريخ يازده نفر از خلفاى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اند، قهرا خليفۀ فعلى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غايب است، كه همان مهدى موعود مى باشد؛ و مقصود شيعه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خليفۀ زندۀ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نويسنده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موعود هنوز متولد نشده و پس از تولد در آينده خليفۀ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در جواب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 زمانه مات ميتة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طريق اهل سنّت نيز نقل شده و قبلا ذكر گرديد </w:t>
      </w:r>
      <w:r>
        <w:rPr>
          <w:rStyle w:val="FootnoteAnchor"/>
          <w:rtl w:val="true"/>
        </w:rPr>
        <w:footnoteReference w:id="142"/>
      </w:r>
      <w:r>
        <w:rPr>
          <w:rFonts w:ascii="IRNazanin" w:hAnsi="IRNazanin" w:eastAsia="IRNazanin"/>
          <w:color w:val="111111"/>
          <w:sz w:val="28"/>
          <w:sz w:val="28"/>
          <w:szCs w:val="28"/>
          <w:rtl w:val="true"/>
          <w:lang w:bidi="fa-IR"/>
        </w:rPr>
        <w:t xml:space="preserve">اين است كه هيچ زمانى بدون امام و حجت خدا نخواهد بود؛ و امامى كه در اين روايت ذكر شده همچون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اكمل مردم و جانشين اوست كه ما او را امام زمان مى ناميم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معنا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 حتى يردا علىّ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يكديگر جدا نمى شوند تا كنار حوض بر من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متواتر ثقلين كه مورد قبول اهل سنّت نيز مى باشد فهميده مى شود؛ زيرا معناى</w:t>
      </w:r>
      <w:bookmarkStart w:id="95" w:name="pg6526_49054"/>
    </w:p>
    <w:p>
      <w:pPr>
        <w:pStyle w:val="BookText"/>
        <w:rPr/>
      </w:pPr>
      <w:bookmarkEnd w:id="95"/>
      <w:r>
        <w:rPr>
          <w:rFonts w:ascii="Amiri" w:hAnsi="Amiri" w:eastAsia="Amiri" w:cs="Amiri"/>
          <w:color w:val="111111"/>
          <w:sz w:val="28"/>
          <w:sz w:val="28"/>
          <w:szCs w:val="28"/>
          <w:rtl w:val="true"/>
          <w:lang w:bidi="ar-SA"/>
        </w:rPr>
        <w:t xml:space="preserve">جدا نشدن عترت از قرآن، جز اين نيست كه تا قرآن در بين مردم هست عترت نيز بايد باشد، و امروز عترت جز مهدى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مقايسۀ امامت با رسالت و فترتى كه در سلسلۀ پيامبران صاحب شريعت بوده است باطل است؛ زيرا فترت رسالت با وجود جانشينان پيامبران و حفظ كتاب و شريعت آنان اشكالى ندارد، و طبق اخبار قطعى هيچ پيامبر صاحب شريعتى بدون جانشين و خليفه نبوده است و خلفا و اسباط و نقباى آنان دوازده تن بوده اند كه طبعا همانها انسانهاى كامل و ائمۀ زمان خود بوده اند</w:t>
      </w:r>
      <w:r>
        <w:rPr>
          <w:rFonts w:eastAsia="IRNazanin" w:cs="IRNazanin"/>
          <w:color w:val="111111"/>
          <w:sz w:val="28"/>
          <w:szCs w:val="28"/>
          <w:rtl w:val="true"/>
          <w:lang w:bidi="fa-IR"/>
        </w:rPr>
        <w:t>.</w:t>
      </w:r>
    </w:p>
    <w:p>
      <w:pPr>
        <w:pStyle w:val="Heading3"/>
        <w:numPr>
          <w:ilvl w:val="2"/>
          <w:numId w:val="1"/>
        </w:numPr>
        <w:rPr/>
      </w:pPr>
      <w:bookmarkStart w:id="96" w:name="__RefHeading___Toc78321_372815092"/>
      <w:bookmarkStart w:id="97" w:name="_Toc36"/>
      <w:bookmarkEnd w:id="96"/>
      <w:r>
        <w:rPr>
          <w:rtl w:val="true"/>
        </w:rPr>
        <w:t>سوّم</w:t>
      </w:r>
      <w:r>
        <w:rPr>
          <w:rtl w:val="true"/>
        </w:rPr>
        <w:t xml:space="preserve">: </w:t>
      </w:r>
      <w:r>
        <w:rPr>
          <w:rtl w:val="true"/>
        </w:rPr>
        <w:t xml:space="preserve">اشاره به حضرت مهدى </w:t>
      </w:r>
      <w:r>
        <w:rPr>
          <w:rtl w:val="true"/>
        </w:rPr>
        <w:t>(</w:t>
      </w:r>
      <w:r>
        <w:rPr>
          <w:rtl w:val="true"/>
        </w:rPr>
        <w:t>عج</w:t>
      </w:r>
      <w:r>
        <w:rPr>
          <w:rtl w:val="true"/>
        </w:rPr>
        <w:t xml:space="preserve">) </w:t>
      </w:r>
      <w:r>
        <w:rPr>
          <w:rtl w:val="true"/>
        </w:rPr>
        <w:t>در صحيح مسلم</w:t>
      </w:r>
      <w:bookmarkEnd w:id="97"/>
    </w:p>
    <w:p>
      <w:pPr>
        <w:pStyle w:val="BookText"/>
        <w:rPr/>
      </w:pPr>
      <w:r>
        <w:rPr>
          <w:rFonts w:ascii="Amiri" w:hAnsi="Amiri" w:eastAsia="Amiri" w:cs="Amiri"/>
          <w:color w:val="111111"/>
          <w:sz w:val="28"/>
          <w:sz w:val="28"/>
          <w:szCs w:val="28"/>
          <w:rtl w:val="true"/>
          <w:lang w:bidi="ar-SA"/>
        </w:rPr>
        <w:t xml:space="preserve">نويسندۀ جزوۀ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موعود يا مهدى موهوم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رابطه با مطرح بودن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كتابهاى اهل سنّت ادعا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كتاب صحيح مسلم را كه آقاى منتظرى بدان حواله داده است، براى بررسى دليل ايشان مراجعه نمودم؛ نه اينكه مدعاى ايشان در آنجا نيست، بلكه حتى يك حديث هم در مورد مهدى در آنجا نيامده است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در پاسخ او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سبائك 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يكى از علماى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روايات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علما بر اين است كه مهدى همان كسى است كه در</w:t>
      </w:r>
    </w:p>
    <w:p>
      <w:pPr>
        <w:pStyle w:val="BookText"/>
        <w:rPr/>
      </w:pPr>
      <w:r>
        <w:rPr>
          <w:rFonts w:ascii="IRNazanin" w:hAnsi="IRNazanin" w:eastAsia="IRNazanin"/>
          <w:color w:val="111111"/>
          <w:sz w:val="28"/>
          <w:sz w:val="28"/>
          <w:szCs w:val="28"/>
          <w:rtl w:val="true"/>
          <w:lang w:bidi="fa-IR"/>
        </w:rPr>
        <w:t>آخر الزمان قيام مى كند و زمين را پر از عدل و قسط خواهد كرد</w:t>
      </w:r>
      <w:r>
        <w:rPr>
          <w:rFonts w:eastAsia="IRNazanin" w:cs="IRNazanin"/>
          <w:color w:val="111111"/>
          <w:sz w:val="28"/>
          <w:szCs w:val="28"/>
          <w:rtl w:val="true"/>
          <w:lang w:bidi="fa-IR"/>
        </w:rPr>
        <w:t xml:space="preserve">» .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اگر شخصيتى معروف مثل مسلم چنين اعتقادى نداشت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سبائك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ادعايى نمى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ذيل در اكثر كتب اهل سنّت حتى صحيح مسلم و بخارى، با سندهاى مختلف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هستيد هنگامى كه پسر مريم بين شما نازل مى شود و امام شما از خود شما خواهد بود؟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در صحيح مسلم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طايفه اى از امت من براى حق پيروزمندانه مى جنگند تا روز قيامت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عيسى بن مريم نازل مى شود و امير آنان به او مى گويد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 بايست و براى ما نماز برپا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عيسى بن مريم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شما بر بعض ديگر امير هستيد</w:t>
      </w:r>
      <w:r>
        <w:rPr>
          <w:rFonts w:eastAsia="IRNazanin" w:cs="IRNazanin"/>
          <w:color w:val="111111"/>
          <w:sz w:val="28"/>
          <w:szCs w:val="28"/>
          <w:rtl w:val="true"/>
          <w:lang w:bidi="fa-IR"/>
        </w:rPr>
        <w:t xml:space="preserve">» .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همين روايت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فينزل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ذكر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الفجر ببيت المقدس ينزل على المهدى فيقال له تقدّم يا نبىّ اللّه فصلّ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الأمة امير بعضهم على بعض</w:t>
      </w:r>
      <w:r>
        <w:rPr>
          <w:rFonts w:eastAsia="Amiri" w:cs="Amiri" w:ascii="Amiri" w:hAnsi="Amiri"/>
          <w:color w:val="111111"/>
          <w:sz w:val="28"/>
          <w:szCs w:val="28"/>
          <w:rtl w:val="true"/>
          <w:lang w:bidi="ar-SA"/>
        </w:rPr>
        <w:t xml:space="preserve">. . .» .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عيسى بن مريم هنگام طلوع فجر در بيت المقدس بر مهدى نازل مى شود و به او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خدا بايست جلو تا با تو نماز بخوانيم؛ سپس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اين امت امير بعضى ديگر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اين روايت به خوبى فهميده مى شود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امت محمديه كه همان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اقتدا مى كند و آن حضرت امام جماعت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مضمون با روايت ابى سعيد خدرى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 شود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عيسى بن مريم پشت سر او نماز مى خواند از ماست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روايت اخير در بسيارى از كتابهاى اهل سنّت آمده است؛ از جمله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در كتابهاى ديگر آنان مضمونى مشابه آن، كه نسبت به اقتداى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آمده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المأمول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التاج الجامع للاصول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العرف الوردى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 چندين كتاب ديگر</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بنابراين مقصود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امامكم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صحيح مسلم و صحيح بخارى نيز همان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روايت ديگر كه با سند ابى هريره در كتاب صحيح مسلم آمده،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امامكم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أمّكم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Style w:val="FootnoteAnchor"/>
          <w:rtl w:val="true"/>
        </w:rPr>
        <w:footnoteReference w:id="158"/>
      </w:r>
      <w:r>
        <w:rPr>
          <w:rFonts w:ascii="IRNazanin" w:hAnsi="IRNazanin" w:eastAsia="IRNazanin"/>
          <w:color w:val="111111"/>
          <w:sz w:val="28"/>
          <w:sz w:val="28"/>
          <w:szCs w:val="28"/>
          <w:rtl w:val="true"/>
          <w:lang w:bidi="fa-IR"/>
        </w:rPr>
        <w:t xml:space="preserve">به قرينۀ روايات سابق الذكر كه در آنها به امامت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 مقصود از اين روايت نيز همان پيشوايى و امامت حضرت مهدى مى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در رابطه با علت اينكه روايات مربوط به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مفصل در دو كتاب صحيح مسلم و صحيح بخارى ذكر نشده،</w:t>
      </w:r>
    </w:p>
    <w:p>
      <w:pPr>
        <w:pStyle w:val="BookText"/>
        <w:rPr/>
      </w:pPr>
      <w:r>
        <w:rPr>
          <w:rFonts w:ascii="IRNazanin" w:hAnsi="IRNazanin" w:eastAsia="IRNazanin"/>
          <w:color w:val="111111"/>
          <w:sz w:val="28"/>
          <w:sz w:val="28"/>
          <w:szCs w:val="28"/>
          <w:rtl w:val="true"/>
          <w:lang w:bidi="fa-IR"/>
        </w:rPr>
        <w:t xml:space="preserve">به توضيح دكتر شيخ عبد المحسن العباد، رئيس اسبق دانشگاه اسلامى مدينۀ منوره در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عدم 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صحيحين دليل بر ضعف آنها نزد شيخين بخارى و مسلم نيست؛ زيرا آنان هرگز مدعى آن نبوده اند كه در صحاح آنها هرآنچه صحيح است به تمام و كمال نقل و ضبط شده است، يا اينكه از آنها نقل نشده است كه قصد جمع آورى كليۀ احاديث صحيح را داشته اند، تا بتوان گفت هرآنچه در صحيحين نيامده ضعيف است؛ بلكه بخارى و مسلم برخلاف اين مطلب تصريح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عمرو در كتاب علوم الحديث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بخارى و مسلم كليۀ احاديث صحيح را در صحيحين ضبط نكرده و به اين امر پايبند نبوده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بخارى نقل شده كه گفته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جامع خودم چيزى جز آنچه صحيح است نياورده ام، ولى به علت كثرت احاديث از نقل برخى از احاديث صحيح صرف نظر كرده ام</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و نووى در مقدمۀ شرح صحيح مسلم مى گويد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ضبط كليۀ احاديث پايبند نبودند، بلكه خود تصريح دارند كه نتوانسته اند كليۀ احاديث را ضبط نمايند، و قصدشان اين بوده كه مجملى از احاديث را جمع آورى كنند</w:t>
      </w:r>
      <w:r>
        <w:rPr>
          <w:rFonts w:eastAsia="IRNazanin" w:cs="IRNazanin"/>
          <w:color w:val="111111"/>
          <w:sz w:val="28"/>
          <w:szCs w:val="28"/>
          <w:rtl w:val="true"/>
          <w:lang w:bidi="fa-IR"/>
        </w:rPr>
        <w:t xml:space="preserve">. . .» .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لازم به ذكر است كه در پاورقى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اقتداى او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المنيف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قيم، 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بن ابى اسامة به نقل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ابن مريم فيقول اميرهم المهدى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ابن قيم سند حديث را خوب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عبد المحسن عباد در كتاب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اهل السنّة و الأثر فى المهدى المنتظر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 مطالب آن در شمارۀ سوّم مجلّه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درج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خاطرنشان كرده است كه اين حديث و ساير احاديثى كه دلالت بر قيام مهدى در آخر الزمان مى كند در حقيقت مفسّر و شارح روايتى است كه در صحيح بخارى و صحيح مسلم در مورد حضرت مهدى ذكر شده است</w:t>
      </w:r>
      <w:r>
        <w:rPr>
          <w:rFonts w:eastAsia="Amiri" w:cs="Amiri" w:ascii="Amiri" w:hAnsi="Amiri"/>
          <w:color w:val="111111"/>
          <w:sz w:val="28"/>
          <w:szCs w:val="28"/>
          <w:rtl w:val="true"/>
          <w:lang w:bidi="ar-SA"/>
        </w:rPr>
        <w:t xml:space="preserve">» .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ضمنا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سادات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كتابهاى متعددى از اهل سنّت،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 البخارى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مطالب مندرج در اين فصل معلوم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مربوط به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اهل سنّت نيز متواتر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مغايرتى بين امام زمان موردنظر شيعه و مهدى موعود در نزد اهل سنّت وجود ندارد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در دو كتاب صحيح مسلم و بخارى نيز رواياتى مربوط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به طور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bookmarkStart w:id="98" w:name="pg6526_49061"/>
    </w:p>
    <w:p>
      <w:pPr>
        <w:pStyle w:val="Heading2"/>
        <w:numPr>
          <w:ilvl w:val="1"/>
          <w:numId w:val="1"/>
        </w:numPr>
        <w:rPr/>
      </w:pPr>
      <w:bookmarkStart w:id="99" w:name="__RefHeading___Toc78323_372815092"/>
      <w:bookmarkStart w:id="100" w:name="_Toc37"/>
      <w:bookmarkEnd w:id="98"/>
      <w:bookmarkEnd w:id="99"/>
      <w:r>
        <w:rPr>
          <w:rtl w:val="true"/>
        </w:rPr>
        <w:t>فصل چهارم</w:t>
      </w:r>
      <w:r>
        <w:rPr>
          <w:rtl w:val="true"/>
        </w:rPr>
        <w:t xml:space="preserve">: </w:t>
      </w:r>
      <w:r>
        <w:rPr>
          <w:rtl w:val="true"/>
        </w:rPr>
        <w:t xml:space="preserve">حضرت مهدى </w:t>
      </w:r>
      <w:r>
        <w:rPr>
          <w:rtl w:val="true"/>
        </w:rPr>
        <w:t>(</w:t>
      </w:r>
      <w:r>
        <w:rPr>
          <w:rtl w:val="true"/>
        </w:rPr>
        <w:t>عج</w:t>
      </w:r>
      <w:r>
        <w:rPr>
          <w:rtl w:val="true"/>
        </w:rPr>
        <w:t xml:space="preserve">) </w:t>
      </w:r>
      <w:r>
        <w:rPr>
          <w:rtl w:val="true"/>
        </w:rPr>
        <w:t>و دين جديد؟</w:t>
      </w:r>
      <w:bookmarkEnd w:id="10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78325_372815092"/>
      <w:bookmarkStart w:id="102" w:name="_Toc38"/>
      <w:bookmarkEnd w:id="101"/>
      <w:r>
        <w:rPr>
          <w:rtl w:val="true"/>
        </w:rPr>
        <w:t>اشاره</w:t>
      </w:r>
      <w:bookmarkStart w:id="103" w:name="pg6526_49063"/>
      <w:bookmarkEnd w:id="102"/>
    </w:p>
    <w:p>
      <w:pPr>
        <w:pStyle w:val="Heading3"/>
        <w:numPr>
          <w:ilvl w:val="2"/>
          <w:numId w:val="1"/>
        </w:numPr>
        <w:rPr/>
      </w:pPr>
      <w:bookmarkStart w:id="104" w:name="__RefHeading___Toc78327_372815092"/>
      <w:bookmarkStart w:id="105" w:name="_Toc39"/>
      <w:bookmarkEnd w:id="103"/>
      <w:bookmarkEnd w:id="104"/>
      <w:r>
        <w:rPr>
          <w:rtl w:val="true"/>
        </w:rPr>
        <w:t xml:space="preserve">آيا حضرت مهدى </w:t>
      </w:r>
      <w:r>
        <w:rPr>
          <w:rtl w:val="true"/>
        </w:rPr>
        <w:t>(</w:t>
      </w:r>
      <w:r>
        <w:rPr>
          <w:rtl w:val="true"/>
        </w:rPr>
        <w:t>عج</w:t>
      </w:r>
      <w:r>
        <w:rPr>
          <w:rtl w:val="true"/>
        </w:rPr>
        <w:t>)</w:t>
      </w:r>
      <w:bookmarkEnd w:id="105"/>
    </w:p>
    <w:p>
      <w:pPr>
        <w:pStyle w:val="Heading4"/>
        <w:numPr>
          <w:ilvl w:val="3"/>
          <w:numId w:val="1"/>
        </w:numPr>
        <w:rPr/>
      </w:pPr>
      <w:bookmarkStart w:id="106" w:name="__RefHeading___Toc78329_372815092"/>
      <w:bookmarkStart w:id="107" w:name="_Toc40"/>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دين جديد و كتابى غير از قرآن مى آورد؟</w:t>
      </w:r>
    </w:p>
    <w:p>
      <w:pPr>
        <w:pStyle w:val="BookText"/>
        <w:rPr/>
      </w:pPr>
      <w:r>
        <w:rPr>
          <w:rFonts w:ascii="IRNazanin" w:hAnsi="IRNazanin" w:eastAsia="IRNazanin"/>
          <w:color w:val="111111"/>
          <w:sz w:val="28"/>
          <w:sz w:val="28"/>
          <w:szCs w:val="28"/>
          <w:rtl w:val="true"/>
          <w:lang w:bidi="fa-IR"/>
        </w:rPr>
        <w:t>نويسنده در بخش ديگرى از جزوۀ خود ادعا مى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ها و تصريحاتى كه در كتب اماميه در مورد اين افسانۀ ساختگى وجود دارد دليل بر انسلاخ اين امام ساختگى از اسلام مى باشد؛ چون با دين تازه اى خواهد آمد و كتاب ديگرى غير از قرآن خواهد آورد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نعمانى از ابو جعفر جعل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قيام مى كند به دستورى نو و كتابى جديد و حكمى جديد كه بر اعراب بسى سخت گير است و با آنها جز شمشير نمى شناسد و توبه نمى پذيرد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طوسى با تأييد اين مطلب از ابو عبد اللّه جعل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امرى غير از آنچه بوده است قيام مى كند</w:t>
      </w:r>
      <w:r>
        <w:rPr>
          <w:rFonts w:eastAsia="IRNazanin" w:cs="IRNazanin"/>
          <w:color w:val="111111"/>
          <w:sz w:val="28"/>
          <w:szCs w:val="28"/>
          <w:rtl w:val="true"/>
          <w:lang w:bidi="fa-IR"/>
        </w:rPr>
        <w:t>» .</w:t>
      </w:r>
    </w:p>
    <w:p>
      <w:pPr>
        <w:pStyle w:val="Heading4"/>
        <w:numPr>
          <w:ilvl w:val="3"/>
          <w:numId w:val="1"/>
        </w:numPr>
        <w:rPr/>
      </w:pPr>
      <w:bookmarkStart w:id="108" w:name="__RefHeading___Toc78331_372815092"/>
      <w:bookmarkStart w:id="109" w:name="_Toc41"/>
      <w:bookmarkEnd w:id="108"/>
      <w:r>
        <w:rPr>
          <w:rtl w:val="true"/>
        </w:rPr>
        <w:t>ادعاى فوق به دو دليل بى اساس است</w:t>
      </w:r>
      <w:r>
        <w:rPr>
          <w:rtl w:val="true"/>
        </w:rPr>
        <w:t>:</w:t>
      </w:r>
      <w:bookmarkEnd w:id="109"/>
    </w:p>
    <w:p>
      <w:pPr>
        <w:pStyle w:val="Heading5"/>
        <w:numPr>
          <w:ilvl w:val="4"/>
          <w:numId w:val="1"/>
        </w:numPr>
        <w:rPr/>
      </w:pPr>
      <w:bookmarkStart w:id="110" w:name="__RefHeading___Toc78333_372815092"/>
      <w:bookmarkStart w:id="111" w:name="_Toc42"/>
      <w:bookmarkEnd w:id="110"/>
      <w:r>
        <w:rPr>
          <w:rtl w:val="true"/>
        </w:rPr>
        <w:t>اوّل</w:t>
      </w:r>
      <w:r>
        <w:rPr>
          <w:rtl w:val="true"/>
        </w:rPr>
        <w:t xml:space="preserve">: </w:t>
      </w:r>
      <w:r>
        <w:rPr>
          <w:rtl w:val="true"/>
        </w:rPr>
        <w:t xml:space="preserve">عمل حضرت مهدى </w:t>
      </w:r>
      <w:r>
        <w:rPr>
          <w:rtl w:val="true"/>
        </w:rPr>
        <w:t>(</w:t>
      </w:r>
      <w:r>
        <w:rPr>
          <w:rtl w:val="true"/>
        </w:rPr>
        <w:t>عج</w:t>
      </w:r>
      <w:r>
        <w:rPr>
          <w:rtl w:val="true"/>
        </w:rPr>
        <w:t xml:space="preserve">) </w:t>
      </w:r>
      <w:r>
        <w:rPr>
          <w:rtl w:val="true"/>
        </w:rPr>
        <w:t>به قرآن و سنّت مطابق روايات شيعه</w:t>
      </w:r>
      <w:bookmarkEnd w:id="11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هرگز معتقد نيست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تازه و كتابى غير از قرآن با خود مى آورد؛ بلكه مطابق اخبار منقول از طرق شيعه و سنّى معتقد است امام زمان با كتاب خدا، قرآن كريم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 كند و تمام بدعت ها و هواها را از دين و ساحت قرآن و سنّت زايل،</w:t>
      </w:r>
    </w:p>
    <w:p>
      <w:pPr>
        <w:pStyle w:val="BookText"/>
        <w:rPr/>
      </w:pPr>
      <w:r>
        <w:rPr>
          <w:rFonts w:ascii="IRNazanin" w:hAnsi="IRNazanin" w:eastAsia="IRNazanin"/>
          <w:color w:val="111111"/>
          <w:sz w:val="28"/>
          <w:sz w:val="28"/>
          <w:szCs w:val="28"/>
          <w:rtl w:val="true"/>
          <w:lang w:bidi="fa-IR"/>
        </w:rPr>
        <w:t>و نيز شرك و كفر را از روى زمين برطرف مى كند و اسلام را مستقر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رابطه به چند نمونه از روايات شيعه توجه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ملاحم و فتنه ها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يعطف الهوى على الهدى اذا عطفوا الهدى على الهوى، و يعطف الرأى على القرآن اذا عطفوا القرآن على الرأى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نفسانى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هدايت برمى گرداند زمانى كه هدايت به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نفسانى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برگشته است، و آراء را بر قرآن تطبيق مى كند زمانى كه قرآن بر آراء تطبيق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تقوم الحرب بكم على ساق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فيريكم كيف عدل السيرة و يحيى ميّت الكتاب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جنگ ها و فتنه ها برپاست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نشان خواهد داد كه چگونه 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جاى خود برمى گرداند و احكام به جاماندۀ قرآن و سنّت را احيا مى نمايد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اين خطبه به نظر شارحين شيعه جزو پيشگويى هاى آن حضرت است، و بر سيره و عمل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نيز در شرح اين كلام گفته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خطبه اشاره است به امامى كه خداوند در آخر الزمان خلق مى كند و اوست همان كسى كه در اخبار و آثار وعده داده شده است</w:t>
      </w:r>
      <w:r>
        <w:rPr>
          <w:rFonts w:eastAsia="Amiri" w:cs="Amiri" w:ascii="Amiri" w:hAnsi="Amiri"/>
          <w:color w:val="111111"/>
          <w:sz w:val="28"/>
          <w:szCs w:val="28"/>
          <w:rtl w:val="true"/>
          <w:lang w:bidi="ar-SA"/>
        </w:rPr>
        <w:t xml:space="preserve">» . </w:t>
      </w:r>
      <w:r>
        <w:rPr>
          <w:rStyle w:val="FootnoteAnchor"/>
          <w:rtl w:val="true"/>
        </w:rPr>
        <w:footnoteReference w:id="1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اَلْمُشْرِكِينَ كَافَّةً كَما يُقاتِلُونَكُمْ كَافَّةً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با مشركين بجنگيد همان گونه كه آنها همگى با شما مى جنگند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ميان برداريد تا وقتى كه ديگر فتنه اى نباشد و دين كلا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هنوز تأويل اين دو آيه نيامده و تأويل آنها در زمان قيام قائم ما مى باشد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به قطع قائم ما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ابلاغ مى كند تا زمانى كه شركى بر روى زمين باقى نماند</w:t>
      </w:r>
      <w:r>
        <w:rPr>
          <w:rFonts w:eastAsia="Amiri" w:cs="Amiri" w:ascii="Amiri" w:hAnsi="Amiri"/>
          <w:color w:val="111111"/>
          <w:sz w:val="28"/>
          <w:szCs w:val="28"/>
          <w:rtl w:val="true"/>
          <w:lang w:bidi="ar-SA"/>
        </w:rPr>
        <w:t xml:space="preserve">» . </w:t>
      </w:r>
      <w:r>
        <w:rPr>
          <w:rStyle w:val="FootnoteAnchor"/>
          <w:rtl w:val="true"/>
        </w:rPr>
        <w:footnoteReference w:id="1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نقل كرده كه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كامل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قيام مهدى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كه احدى باقى نمى ماند مگر اينكه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مى كند</w:t>
      </w:r>
      <w:r>
        <w:rPr>
          <w:rFonts w:eastAsia="IRNazanin" w:cs="IRNazanin"/>
          <w:color w:val="111111"/>
          <w:sz w:val="28"/>
          <w:szCs w:val="28"/>
          <w:rtl w:val="true"/>
          <w:lang w:bidi="fa-IR"/>
        </w:rPr>
        <w:t xml:space="preserve">» . </w:t>
      </w:r>
      <w:r>
        <w:rPr>
          <w:rStyle w:val="FootnoteAnchor"/>
          <w:rtl w:val="true"/>
        </w:rPr>
        <w:footnoteReference w:id="16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 طولانى نقل شده است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 هنگام خداوند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توسط لشكرهايى كه شما نمى بينيد يارى نموده و دين پيامبرش را به دست او ظاهر ساخته و بر تمام اديان پيروز مى گرداند،</w:t>
      </w:r>
    </w:p>
    <w:p>
      <w:pPr>
        <w:pStyle w:val="BookText"/>
        <w:rPr/>
      </w:pPr>
      <w:r>
        <w:rPr>
          <w:rFonts w:ascii="IRNazanin" w:hAnsi="IRNazanin" w:eastAsia="IRNazanin"/>
          <w:color w:val="111111"/>
          <w:sz w:val="28"/>
          <w:sz w:val="28"/>
          <w:szCs w:val="28"/>
          <w:rtl w:val="true"/>
          <w:lang w:bidi="fa-IR"/>
        </w:rPr>
        <w:t>هرچند مشركين كراهت داشته باشند</w:t>
      </w:r>
      <w:r>
        <w:rPr>
          <w:rFonts w:eastAsia="IRNazanin" w:cs="IRNazanin"/>
          <w:color w:val="111111"/>
          <w:sz w:val="28"/>
          <w:szCs w:val="28"/>
          <w:rtl w:val="true"/>
          <w:lang w:bidi="fa-IR"/>
        </w:rPr>
        <w:t xml:space="preserve">» . </w:t>
      </w:r>
      <w:r>
        <w:rPr>
          <w:rStyle w:val="FootnoteAnchor"/>
          <w:rtl w:val="true"/>
        </w:rPr>
        <w:footnoteReference w:id="16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روايت حذيفه در بحار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نبردهايى مى كند و اسلام را ظاهر و پيروز مى گرداند</w:t>
      </w:r>
      <w:r>
        <w:rPr>
          <w:rFonts w:eastAsia="IRNazanin" w:cs="IRNazanin"/>
          <w:color w:val="111111"/>
          <w:sz w:val="28"/>
          <w:szCs w:val="28"/>
          <w:rtl w:val="true"/>
          <w:lang w:bidi="fa-IR"/>
        </w:rPr>
        <w:t xml:space="preserve">» . </w:t>
      </w:r>
      <w:r>
        <w:rPr>
          <w:rStyle w:val="FootnoteAnchor"/>
          <w:rtl w:val="true"/>
        </w:rPr>
        <w:footnoteReference w:id="1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سعيد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خداوند مردى را كه از نسل و عترت من است برمى انگيزاند تا زمين را پر از عدل نمايد، همان گونه كه پيش از آن پر از ظلم و جور شده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در اين هنگام است كه همۀ اهل زمين در مقابل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گردن شتر رام كه روى زمين دراز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و مطيع خواهند شد</w:t>
      </w:r>
      <w:r>
        <w:rPr>
          <w:rFonts w:eastAsia="IRNazanin" w:cs="IRNazanin"/>
          <w:color w:val="111111"/>
          <w:sz w:val="28"/>
          <w:szCs w:val="28"/>
          <w:rtl w:val="true"/>
          <w:lang w:bidi="fa-IR"/>
        </w:rPr>
        <w:t xml:space="preserve">» .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گردن شتر است كه روى زمين دراز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عمر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دنيا تمام نمى شود تا وقتى كه خداوند مردى از ما اهل بيت را برمى انگيزاند تا به كتاب خدا عمل نمايد</w:t>
      </w:r>
      <w:r>
        <w:rPr>
          <w:rFonts w:eastAsia="IRNazanin" w:cs="IRNazanin"/>
          <w:color w:val="111111"/>
          <w:sz w:val="28"/>
          <w:szCs w:val="28"/>
          <w:rtl w:val="true"/>
          <w:lang w:bidi="fa-IR"/>
        </w:rPr>
        <w:t xml:space="preserve">. . .» . </w:t>
      </w:r>
      <w:r>
        <w:rPr>
          <w:rStyle w:val="FootnoteAnchor"/>
          <w:rtl w:val="true"/>
        </w:rPr>
        <w:footnoteReference w:id="17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عطاء مى گويد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سيره و روش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كه چگونه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همانند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نمايد و هرچه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او بوده است را از بين مى برد همان 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اسلام را از نو از سر مى گيرد</w:t>
      </w:r>
      <w:r>
        <w:rPr>
          <w:rFonts w:eastAsia="IRNazanin" w:cs="IRNazanin"/>
          <w:color w:val="111111"/>
          <w:sz w:val="28"/>
          <w:szCs w:val="28"/>
          <w:rtl w:val="true"/>
          <w:lang w:bidi="fa-IR"/>
        </w:rPr>
        <w:t xml:space="preserve">» .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جاهليتى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خواهد كرد همان بدعت ها و تفسيرهاى غلط از قرآن و دين و اعمال هواهاى نفسانى و انگيزه هاى غير الهى در امر دين و فهم و ابلاغ آن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مرفوعۀ ابن محبوب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 قائم در مكّه است و در حالى كه در كنار خانۀ خدا ايستاده است ندا مى كند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من هستم كه باقى ماندۀ آدم، اختيارشدۀ نوح، برگزيدۀ ابراهيم و گلچين شدۀ محمّد مى باشم؛ آگاه باشيد هركس با كتاب خدا با من احتجاج نمايد من سزاوارترين مردم نسبت به كتاب خدا هستم، و هركس با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احتجاج كند من سزاوارترين مردم به سنّت و سيرۀ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باشم</w:t>
      </w:r>
      <w:r>
        <w:rPr>
          <w:rFonts w:eastAsia="IRNazanin" w:cs="IRNazanin"/>
          <w:color w:val="111111"/>
          <w:sz w:val="28"/>
          <w:szCs w:val="28"/>
          <w:rtl w:val="true"/>
          <w:lang w:bidi="fa-IR"/>
        </w:rPr>
        <w:t xml:space="preserve">. . .» . </w:t>
      </w:r>
      <w:r>
        <w:rPr>
          <w:rStyle w:val="FootnoteAnchor"/>
          <w:rtl w:val="true"/>
        </w:rPr>
        <w:footnoteReference w:id="173"/>
      </w:r>
      <w:bookmarkStart w:id="112" w:name="pg6526_49068"/>
    </w:p>
    <w:p>
      <w:pPr>
        <w:pStyle w:val="BookText"/>
        <w:rPr/>
      </w:pPr>
      <w:bookmarkEnd w:id="112"/>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غيبت نعمانى </w:t>
      </w:r>
      <w:r>
        <w:rPr>
          <w:rStyle w:val="FootnoteAnchor"/>
          <w:rtl w:val="true"/>
        </w:rPr>
        <w:footnoteReference w:id="174"/>
      </w:r>
      <w:r>
        <w:rPr>
          <w:rFonts w:ascii="IRNazanin" w:hAnsi="IRNazanin" w:eastAsia="IRNazanin"/>
          <w:color w:val="111111"/>
          <w:sz w:val="28"/>
          <w:sz w:val="28"/>
          <w:szCs w:val="28"/>
          <w:rtl w:val="true"/>
          <w:lang w:bidi="fa-IR"/>
        </w:rPr>
        <w:t xml:space="preserve">كه با تعبيرات مختلف تصريح مى كند كه مهدى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مخصوص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 كند و اين پرچم را پس از جنگ جمل تاكنون كسى حمل نكرده است، به خوبى بر مطلب موردنظر دلالت دارد و دروغ بودن نسبتى كه به شيعه داده شده است را روشن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است رواياتى كه دلالت دارد بر اينكه ويژگى ها و سنّت هاى پيامبرانى چون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زمينۀ ارتباط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اما سنّتى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مى باشد اين است كه با هدايت او هدايت شده و راه و رسم او را ادامه مى دهد</w:t>
      </w:r>
      <w:r>
        <w:rPr>
          <w:rFonts w:eastAsia="IRNazanin" w:cs="IRNazanin"/>
          <w:color w:val="111111"/>
          <w:sz w:val="28"/>
          <w:szCs w:val="28"/>
          <w:rtl w:val="true"/>
          <w:lang w:bidi="fa-IR"/>
        </w:rPr>
        <w:t xml:space="preserve">» .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 به هدايت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ادامۀ راه و اقامۀ دين آن حضرت نخواهد بود</w:t>
      </w:r>
      <w:r>
        <w:rPr>
          <w:rFonts w:eastAsia="IRNazanin" w:cs="IRNazanin"/>
          <w:color w:val="111111"/>
          <w:sz w:val="28"/>
          <w:szCs w:val="28"/>
          <w:rtl w:val="true"/>
          <w:lang w:bidi="fa-IR"/>
        </w:rPr>
        <w:t>.</w:t>
      </w:r>
    </w:p>
    <w:p>
      <w:pPr>
        <w:pStyle w:val="Heading5"/>
        <w:numPr>
          <w:ilvl w:val="4"/>
          <w:numId w:val="1"/>
        </w:numPr>
        <w:rPr/>
      </w:pPr>
      <w:bookmarkStart w:id="113" w:name="__RefHeading___Toc78335_372815092"/>
      <w:bookmarkStart w:id="114" w:name="_Toc43"/>
      <w:bookmarkEnd w:id="113"/>
      <w:r>
        <w:rPr>
          <w:rtl w:val="true"/>
        </w:rPr>
        <w:t>دوّم</w:t>
      </w:r>
      <w:r>
        <w:rPr>
          <w:rtl w:val="true"/>
        </w:rPr>
        <w:t xml:space="preserve">: </w:t>
      </w:r>
      <w:r>
        <w:rPr>
          <w:rtl w:val="true"/>
        </w:rPr>
        <w:t xml:space="preserve">خلافت رسول اللّه </w:t>
      </w:r>
      <w:r>
        <w:rPr>
          <w:rtl w:val="true"/>
        </w:rPr>
        <w:t>(</w:t>
      </w:r>
      <w:r>
        <w:rPr>
          <w:rtl w:val="true"/>
        </w:rPr>
        <w:t>صَلَّى اَللَّهُ عَلَيْهِ وَ آلِهِ</w:t>
      </w:r>
      <w:r>
        <w:rPr>
          <w:rtl w:val="true"/>
        </w:rPr>
        <w:t xml:space="preserve">) </w:t>
      </w:r>
      <w:r>
        <w:rPr>
          <w:rtl w:val="true"/>
        </w:rPr>
        <w:t>جز عمل به قرآن و سنّت او نيست</w:t>
      </w:r>
      <w:bookmarkEnd w:id="11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روايات ذكرشده تمام رواياتى كه در آنها خلفاى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تعداد و خصوصيات و اسامى آنان مطرح مى باشد و از طرق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 طرق اهل سنّت كه قبلا يادآورى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حدّ تواتر</w:t>
      </w:r>
    </w:p>
    <w:p>
      <w:pPr>
        <w:pStyle w:val="BookText"/>
        <w:rPr/>
      </w:pPr>
      <w:r>
        <w:rPr>
          <w:rFonts w:ascii="IRNazanin" w:hAnsi="IRNazanin" w:eastAsia="IRNazanin"/>
          <w:color w:val="111111"/>
          <w:sz w:val="28"/>
          <w:sz w:val="28"/>
          <w:szCs w:val="28"/>
          <w:rtl w:val="true"/>
          <w:lang w:bidi="fa-IR"/>
        </w:rPr>
        <w:t xml:space="preserve">از پيامبر نقل شده است، دلالت مى كند بر اينكه جايگاه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دادن راه او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اطلاق خليفه جز بر كسى كه ادامه دهندۀ رسالت است و مسئوليت رسول را دارد،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از اين روايات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حماد بن زيد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Style w:val="FootnoteAnchor"/>
          <w:rtl w:val="true"/>
        </w:rPr>
        <w:footnoteReference w:id="1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عبد اللّه بن مسعود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Style w:val="FootnoteAnchor"/>
          <w:rtl w:val="true"/>
        </w:rPr>
        <w:footnoteReference w:id="1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مسروق از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Style w:val="FootnoteAnchor"/>
          <w:rtl w:val="true"/>
        </w:rPr>
        <w:footnoteReference w:id="1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ابو الفرج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Style w:val="FootnoteAnchor"/>
          <w:rtl w:val="true"/>
        </w:rPr>
        <w:footnoteReference w:id="17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طولانى ابى طفيل در مورد سؤال مرد يهودى از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خلفاى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Style w:val="FootnoteAnchor"/>
          <w:rtl w:val="true"/>
        </w:rPr>
        <w:footnoteReference w:id="18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عبد اللّه بن عمر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Style w:val="FootnoteAnchor"/>
          <w:rtl w:val="true"/>
        </w:rPr>
        <w:footnoteReference w:id="18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مكحول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Style w:val="FootnoteAnchor"/>
          <w:rtl w:val="true"/>
        </w:rPr>
        <w:footnoteReference w:id="18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عايشه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Style w:val="FootnoteAnchor"/>
          <w:rtl w:val="true"/>
        </w:rPr>
        <w:footnoteReference w:id="18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چندين روايت ديگر كه در كتب روايى و تفسير شيعه ذكر شده است</w:t>
      </w:r>
      <w:r>
        <w:rPr>
          <w:rFonts w:eastAsia="IRNazanin" w:cs="IRNazanin"/>
          <w:color w:val="111111"/>
          <w:sz w:val="28"/>
          <w:szCs w:val="28"/>
          <w:rtl w:val="true"/>
          <w:lang w:bidi="fa-IR"/>
        </w:rPr>
        <w:t>.</w:t>
      </w:r>
      <w:bookmarkStart w:id="115" w:name="pg6526_49070"/>
    </w:p>
    <w:p>
      <w:pPr>
        <w:pStyle w:val="BookText"/>
        <w:rPr/>
      </w:pPr>
      <w:bookmarkEnd w:id="115"/>
      <w:r>
        <w:rPr>
          <w:rFonts w:ascii="IRNazanin" w:hAnsi="IRNazanin" w:eastAsia="IRNazanin"/>
          <w:color w:val="111111"/>
          <w:sz w:val="28"/>
          <w:sz w:val="28"/>
          <w:szCs w:val="28"/>
          <w:rtl w:val="true"/>
          <w:lang w:bidi="fa-IR"/>
        </w:rPr>
        <w:t xml:space="preserve">همچنين روايات متواتر منقول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كتب آمده و در آنها 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دلالت بر مطلب موردنظر دارد؛ زيرا در اين روايات اشاره به كسانى است كه بعد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او و راه و رسم آن حضرت را حفظ كرده و براى مردم بيان مى كنند و آخرين آنان موفق مى شود آن را در تمام جهان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بود نويسندۀ مزبور كه به اماميه نسبت مى دهد كه آنان معتقدند مهدى موعود علاوه بر دين اسلام دين جديدى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اشاره به چند روايت كه در بحث آتى مفاد آنها بررسى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نام يك عالم سرشناس شيعى را كه معتقد باشد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اسلام دين ديگرى را ترويج و تأييد مى كند ذكر مى كرد</w:t>
      </w:r>
      <w:r>
        <w:rPr>
          <w:rFonts w:eastAsia="IRNazanin" w:cs="IRNazanin"/>
          <w:color w:val="111111"/>
          <w:sz w:val="28"/>
          <w:szCs w:val="28"/>
          <w:rtl w:val="true"/>
          <w:lang w:bidi="fa-IR"/>
        </w:rPr>
        <w:t>.</w:t>
      </w:r>
    </w:p>
    <w:p>
      <w:pPr>
        <w:pStyle w:val="Heading3"/>
        <w:numPr>
          <w:ilvl w:val="2"/>
          <w:numId w:val="1"/>
        </w:numPr>
        <w:rPr/>
      </w:pPr>
      <w:bookmarkStart w:id="116" w:name="__RefHeading___Toc78337_372815092"/>
      <w:bookmarkStart w:id="117" w:name="_Toc44"/>
      <w:bookmarkEnd w:id="116"/>
      <w:r>
        <w:rPr>
          <w:rtl w:val="true"/>
        </w:rPr>
        <w:t xml:space="preserve">بررسى روايات </w:t>
      </w:r>
      <w:r>
        <w:rPr>
          <w:rtl w:val="true"/>
        </w:rPr>
        <w:t>«</w:t>
      </w:r>
      <w:r>
        <w:rPr>
          <w:rtl w:val="true"/>
        </w:rPr>
        <w:t>غربت اسلام در آخر الزمان</w:t>
      </w:r>
      <w:r>
        <w:rPr>
          <w:rtl w:val="true"/>
        </w:rPr>
        <w:t>»</w:t>
      </w:r>
      <w:bookmarkEnd w:id="117"/>
    </w:p>
    <w:p>
      <w:pPr>
        <w:pStyle w:val="Heading4"/>
        <w:numPr>
          <w:ilvl w:val="3"/>
          <w:numId w:val="1"/>
        </w:numPr>
        <w:rPr/>
      </w:pPr>
      <w:bookmarkStart w:id="118" w:name="__RefHeading___Toc78339_372815092"/>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در بعضى روايات آمده است اسلام در آينده غريب و يا مندرس مى گردد، يا جز اسمى از اسلام و رسمى از قرآن باقى نمى ماند؛ و در بعضى از آنها آمده است مهدى موعود با قيامش اسلام را از غربت نجات مى دهد و آن را تجديد حيات مى نمايد؛ بخشى از اين روايات كه از فريقين نقل گرديده از اين قرار است</w:t>
      </w:r>
      <w:r>
        <w:rPr>
          <w:rFonts w:eastAsia="IRNazanin" w:cs="IRNazanin"/>
          <w:color w:val="111111"/>
          <w:sz w:val="28"/>
          <w:szCs w:val="28"/>
          <w:rtl w:val="true"/>
          <w:lang w:bidi="fa-IR"/>
        </w:rPr>
        <w:t>:</w:t>
      </w:r>
    </w:p>
    <w:p>
      <w:pPr>
        <w:pStyle w:val="Heading4"/>
        <w:numPr>
          <w:ilvl w:val="3"/>
          <w:numId w:val="1"/>
        </w:numPr>
        <w:rPr/>
      </w:pPr>
      <w:bookmarkStart w:id="120" w:name="__RefHeading___Toc78341_372815092"/>
      <w:bookmarkStart w:id="121" w:name="_Toc46"/>
      <w:bookmarkEnd w:id="120"/>
      <w:r>
        <w:rPr>
          <w:rtl w:val="true"/>
        </w:rPr>
        <w:t>روايات شيعه</w:t>
      </w:r>
      <w:bookmarkEnd w:id="12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ضمن اشاره به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p>
    <w:p>
      <w:pPr>
        <w:pStyle w:val="BookText"/>
        <w:rPr/>
      </w:pPr>
      <w:r>
        <w:rPr>
          <w:rFonts w:ascii="Amiri" w:hAnsi="Amiri" w:eastAsia="Amiri" w:cs="Amiri"/>
          <w:color w:val="111111"/>
          <w:sz w:val="28"/>
          <w:sz w:val="28"/>
          <w:szCs w:val="28"/>
          <w:rtl w:val="true"/>
          <w:lang w:bidi="ar-SA"/>
        </w:rPr>
        <w:t xml:space="preserve">كَمَا اِسْتَخْلَفَ اَلَّذِينَ مِنْ قَبْلِهِمْ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مردمى كه از بين شما ايمان آورده و اعمال صالح انجام مى دهند وعده داده است كه آنان را بر روى زمين خليفه گرداند همان گونه كه كسانى را كه پيش از آنان بوده اند خليفه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وعدۀ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است كه از اسلام جز اسمى و از قرآن جز رسمى باقى نمانده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الامر به خاطر مكر و خدعه ها غايب شده است</w:t>
      </w:r>
      <w:r>
        <w:rPr>
          <w:rFonts w:eastAsia="Amiri" w:cs="Amiri" w:ascii="Amiri" w:hAnsi="Amiri"/>
          <w:color w:val="111111"/>
          <w:sz w:val="28"/>
          <w:szCs w:val="28"/>
          <w:rtl w:val="true"/>
          <w:lang w:bidi="ar-SA"/>
        </w:rPr>
        <w:t xml:space="preserve">. . .» . </w:t>
      </w:r>
      <w:r>
        <w:rPr>
          <w:rStyle w:val="FootnoteAnchor"/>
          <w:rtl w:val="true"/>
        </w:rPr>
        <w:footnoteReference w:id="18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قائم ما قيام نمود مردم را به امرى جديد دعوت مى كند همان 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امر جديد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آغاز غريب بود و به زودى نيز غريب خواهد شد، پس خوشا به حال غريبان</w:t>
      </w:r>
      <w:r>
        <w:rPr>
          <w:rFonts w:eastAsia="IRNazanin" w:cs="IRNazanin"/>
          <w:color w:val="111111"/>
          <w:sz w:val="28"/>
          <w:szCs w:val="28"/>
          <w:rtl w:val="true"/>
          <w:lang w:bidi="fa-IR"/>
        </w:rPr>
        <w:t xml:space="preserve">» . </w:t>
      </w:r>
      <w:r>
        <w:rPr>
          <w:rStyle w:val="FootnoteAnchor"/>
          <w:rtl w:val="true"/>
        </w:rPr>
        <w:footnoteReference w:id="1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روايت ابى بصير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اسلام در آغاز غريب بود و به زودى نيز غريب خواهد شد، پس خوشا به حال غرباء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كننده اى كه از ما مى باشد مردم را به دعوتى جديد مى خواند همان گونه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خواند</w:t>
      </w:r>
      <w:r>
        <w:rPr>
          <w:rFonts w:eastAsia="IRNazanin" w:cs="IRNazanin"/>
          <w:color w:val="111111"/>
          <w:sz w:val="28"/>
          <w:szCs w:val="28"/>
          <w:rtl w:val="true"/>
          <w:lang w:bidi="fa-IR"/>
        </w:rPr>
        <w:t xml:space="preserve">» . </w:t>
      </w:r>
      <w:r>
        <w:rPr>
          <w:rStyle w:val="FootnoteAnchor"/>
          <w:rtl w:val="true"/>
        </w:rPr>
        <w:footnoteReference w:id="187"/>
      </w:r>
      <w:bookmarkStart w:id="122" w:name="pg6526_49072"/>
    </w:p>
    <w:p>
      <w:pPr>
        <w:pStyle w:val="BookText"/>
        <w:rPr/>
      </w:pPr>
      <w:bookmarkEnd w:id="122"/>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 ديگرى ابو بصير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قسم گويا مهدى را مى بينم كه بين ركن و مقام، مردم با او براساس كتاب جديد بيعت مى كنند</w:t>
      </w:r>
      <w:r>
        <w:rPr>
          <w:rFonts w:eastAsia="IRNazanin" w:cs="IRNazanin"/>
          <w:color w:val="111111"/>
          <w:sz w:val="28"/>
          <w:szCs w:val="28"/>
          <w:rtl w:val="true"/>
          <w:lang w:bidi="fa-IR"/>
        </w:rPr>
        <w:t xml:space="preserve">» . </w:t>
      </w:r>
      <w:r>
        <w:rPr>
          <w:rStyle w:val="FootnoteAnchor"/>
          <w:rtl w:val="true"/>
        </w:rPr>
        <w:footnoteReference w:id="18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روايت ابو حمزه ثمالى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قائم به امرى جديد و سنّتى جديد و قضاوتى جديد قيام مى كند</w:t>
      </w:r>
      <w:r>
        <w:rPr>
          <w:rFonts w:eastAsia="Amiri" w:cs="Amiri" w:ascii="Amiri" w:hAnsi="Amiri"/>
          <w:color w:val="111111"/>
          <w:sz w:val="28"/>
          <w:szCs w:val="28"/>
          <w:rtl w:val="true"/>
          <w:lang w:bidi="ar-SA"/>
        </w:rPr>
        <w:t xml:space="preserve">. . .» . </w:t>
      </w:r>
      <w:r>
        <w:rPr>
          <w:rStyle w:val="FootnoteAnchor"/>
          <w:rtl w:val="true"/>
        </w:rPr>
        <w:footnoteReference w:id="1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 ابو بصير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قائم قيام مى كند به امرى جديد و كتابى جديد و قضاوتى جديد</w:t>
      </w:r>
      <w:r>
        <w:rPr>
          <w:rFonts w:eastAsia="Amiri" w:cs="Amiri" w:ascii="Amiri" w:hAnsi="Amiri"/>
          <w:color w:val="111111"/>
          <w:sz w:val="28"/>
          <w:szCs w:val="28"/>
          <w:rtl w:val="true"/>
          <w:lang w:bidi="ar-SA"/>
        </w:rPr>
        <w:t xml:space="preserve">» .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شايد اين روايات مستند نويسنده مذكور قرار گرفته و آنها را بدون ملاحظۀ رواياتى ديگر كه از طرق شيعه در مورد روش و سيرۀ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ملاك اعتقاد شيعه قرار داده است</w:t>
      </w:r>
      <w:r>
        <w:rPr>
          <w:rFonts w:eastAsia="IRNazanin" w:cs="IRNazanin"/>
          <w:color w:val="111111"/>
          <w:sz w:val="28"/>
          <w:szCs w:val="28"/>
          <w:rtl w:val="true"/>
          <w:lang w:bidi="fa-IR"/>
        </w:rPr>
        <w:t>.</w:t>
      </w:r>
    </w:p>
    <w:p>
      <w:pPr>
        <w:pStyle w:val="Heading4"/>
        <w:numPr>
          <w:ilvl w:val="3"/>
          <w:numId w:val="1"/>
        </w:numPr>
        <w:rPr/>
      </w:pPr>
      <w:bookmarkStart w:id="123" w:name="__RefHeading___Toc78343_372815092"/>
      <w:bookmarkStart w:id="124" w:name="_Toc47"/>
      <w:bookmarkEnd w:id="123"/>
      <w:r>
        <w:rPr>
          <w:rtl w:val="true"/>
        </w:rPr>
        <w:t>روايات اهل سنّت</w:t>
      </w:r>
      <w:bookmarkEnd w:id="124"/>
    </w:p>
    <w:p>
      <w:pPr>
        <w:pStyle w:val="Heading5"/>
        <w:numPr>
          <w:ilvl w:val="4"/>
          <w:numId w:val="1"/>
        </w:numPr>
        <w:rPr/>
      </w:pPr>
      <w:bookmarkStart w:id="125" w:name="__RefHeading___Toc78345_372815092"/>
      <w:bookmarkStart w:id="126" w:name="_Toc48"/>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در كتابهاى اهل سنّت نيز مشابه روايات فوق وجود دارد؛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حذيفة بن اليمان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كهنه و مندرس مى شود همان گونه كه رشته هاى لباس كهنه و مندرس مى گردد، تا جايى كه نه روزه اى و نه زكاتى و</w:t>
      </w:r>
    </w:p>
    <w:p>
      <w:pPr>
        <w:pStyle w:val="BookText"/>
        <w:rPr/>
      </w:pPr>
      <w:r>
        <w:rPr>
          <w:rFonts w:ascii="Amiri" w:hAnsi="Amiri" w:eastAsia="Amiri" w:cs="Amiri"/>
          <w:color w:val="111111"/>
          <w:sz w:val="28"/>
          <w:sz w:val="28"/>
          <w:szCs w:val="28"/>
          <w:rtl w:val="true"/>
          <w:lang w:bidi="ar-SA"/>
        </w:rPr>
        <w:t>نه عبادتى شناخته مى شود، و در يك شب قرآن به جايى برده مى شود كه حتى يك آيه از آن روى زمين باقى نمى ماند</w:t>
      </w:r>
      <w:r>
        <w:rPr>
          <w:rFonts w:eastAsia="Amiri" w:cs="Amiri" w:ascii="Amiri" w:hAnsi="Amiri"/>
          <w:color w:val="111111"/>
          <w:sz w:val="28"/>
          <w:szCs w:val="28"/>
          <w:rtl w:val="true"/>
          <w:lang w:bidi="ar-SA"/>
        </w:rPr>
        <w:t xml:space="preserve">» . </w:t>
      </w:r>
      <w:r>
        <w:rPr>
          <w:rStyle w:val="FootnoteAnchor"/>
          <w:rtl w:val="true"/>
        </w:rPr>
        <w:footnoteReference w:id="1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ابن عباس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سؤال مرد يهودى از آن حضرت از مسائلى و از جمله حوادثى كه در آيندۀ امت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مى دهد و منتهى به قيام مهدى موعود مى شود،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دوازدهمين اولاد من غايب مى شود و ديده نخواهد شد، و بر امت من زمانى خواهد آمد كه از اسلام جز اسمى و از قرآن جز رسمى باقى نمى ماند؛ در چنين زمانى است كه خداوند به او اجازۀ قيام مى دهد؛ پس اسلام را ظاهر و دين را تجديد مى كند</w:t>
      </w:r>
      <w:r>
        <w:rPr>
          <w:rFonts w:eastAsia="IRNazanin" w:cs="IRNazanin"/>
          <w:color w:val="111111"/>
          <w:sz w:val="28"/>
          <w:szCs w:val="28"/>
          <w:rtl w:val="true"/>
          <w:lang w:bidi="fa-IR"/>
        </w:rPr>
        <w:t xml:space="preserve">» . </w:t>
      </w:r>
      <w:r>
        <w:rPr>
          <w:rStyle w:val="FootnoteAnchor"/>
          <w:rtl w:val="true"/>
        </w:rPr>
        <w:footnoteReference w:id="19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عبد اللّه بن عطاء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سيرۀ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آنچه قبل از او بوده را از بين مى برد همان گونه كه</w:t>
      </w:r>
      <w:bookmarkStart w:id="127" w:name="pg6526_49074"/>
    </w:p>
    <w:p>
      <w:pPr>
        <w:pStyle w:val="BookText"/>
        <w:rPr/>
      </w:pPr>
      <w:bookmarkEnd w:id="127"/>
      <w:r>
        <w:rPr>
          <w:rFonts w:ascii="Amiri" w:hAnsi="Amiri" w:eastAsia="Amiri" w:cs="Amiri"/>
          <w:color w:val="111111"/>
          <w:sz w:val="28"/>
          <w:sz w:val="28"/>
          <w:szCs w:val="28"/>
          <w:rtl w:val="true"/>
          <w:lang w:bidi="ar-SA"/>
        </w:rPr>
        <w:t>رسول خدا از بين برد، و اسلام از نو شروع خواهد شد</w:t>
      </w:r>
      <w:r>
        <w:rPr>
          <w:rFonts w:eastAsia="Amiri" w:cs="Amiri" w:ascii="Amiri" w:hAnsi="Amiri"/>
          <w:color w:val="111111"/>
          <w:sz w:val="28"/>
          <w:szCs w:val="28"/>
          <w:rtl w:val="true"/>
          <w:lang w:bidi="ar-SA"/>
        </w:rPr>
        <w:t xml:space="preserve">» .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در رابطه با روايات فوق به نكاتى اشاره مى شود</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78347_372815092"/>
      <w:bookmarkStart w:id="129" w:name="_Toc49"/>
      <w:bookmarkEnd w:id="128"/>
      <w:r>
        <w:rPr>
          <w:rtl w:val="true"/>
        </w:rPr>
        <w:t>الف</w:t>
      </w:r>
      <w:r>
        <w:rPr>
          <w:rtl w:val="true"/>
        </w:rPr>
        <w:t xml:space="preserve">: </w:t>
      </w:r>
      <w:r>
        <w:rPr>
          <w:rtl w:val="true"/>
        </w:rPr>
        <w:t>عدم اختصاص روايات تجديد دين به شيعه</w:t>
      </w:r>
      <w:bookmarkEnd w:id="129"/>
    </w:p>
    <w:p>
      <w:pPr>
        <w:pStyle w:val="BookText"/>
        <w:rPr/>
      </w:pPr>
      <w:r>
        <w:rPr>
          <w:rFonts w:ascii="IRNazanin" w:hAnsi="IRNazanin" w:eastAsia="IRNazanin"/>
          <w:color w:val="111111"/>
          <w:sz w:val="28"/>
          <w:sz w:val="28"/>
          <w:szCs w:val="28"/>
          <w:rtl w:val="true"/>
          <w:lang w:bidi="fa-IR"/>
        </w:rPr>
        <w:t>همان گونه كه بيان شد در كتب اهل سنّت نيز اين روايات نقل شده است و نويسندۀ مذكور نمى تواند با تمسك به اين روايات فقط شيعۀ اماميه را مورد حمله قرار دهد؛ بلكه اگر اشكالى وارد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هركس خود او كه از اهل سنّت است بايد پاسخگو باشد</w:t>
      </w:r>
      <w:r>
        <w:rPr>
          <w:rFonts w:eastAsia="IRNazanin" w:cs="IRNazanin"/>
          <w:color w:val="111111"/>
          <w:sz w:val="28"/>
          <w:szCs w:val="28"/>
          <w:rtl w:val="true"/>
          <w:lang w:bidi="fa-IR"/>
        </w:rPr>
        <w:t>.</w:t>
      </w:r>
    </w:p>
    <w:p>
      <w:pPr>
        <w:pStyle w:val="Heading5"/>
        <w:numPr>
          <w:ilvl w:val="4"/>
          <w:numId w:val="1"/>
        </w:numPr>
        <w:rPr/>
      </w:pPr>
      <w:bookmarkStart w:id="130" w:name="__RefHeading___Toc78349_372815092"/>
      <w:bookmarkStart w:id="131" w:name="_Toc50"/>
      <w:bookmarkEnd w:id="130"/>
      <w:r>
        <w:rPr>
          <w:rtl w:val="true"/>
        </w:rPr>
        <w:t>ب</w:t>
      </w:r>
      <w:r>
        <w:rPr>
          <w:rtl w:val="true"/>
        </w:rPr>
        <w:t xml:space="preserve">: </w:t>
      </w:r>
      <w:r>
        <w:rPr>
          <w:rtl w:val="true"/>
        </w:rPr>
        <w:t>بررسى سند روايات شيعه</w:t>
      </w:r>
      <w:bookmarkEnd w:id="131"/>
    </w:p>
    <w:p>
      <w:pPr>
        <w:pStyle w:val="BookText"/>
        <w:rPr/>
      </w:pPr>
      <w:r>
        <w:rPr>
          <w:rFonts w:ascii="IRNazanin" w:hAnsi="IRNazanin" w:eastAsia="IRNazanin"/>
          <w:color w:val="111111"/>
          <w:sz w:val="28"/>
          <w:sz w:val="28"/>
          <w:szCs w:val="28"/>
          <w:rtl w:val="true"/>
          <w:lang w:bidi="fa-IR"/>
        </w:rPr>
        <w:t>بعضى از روايات ذكر شده از نظر سند ضعيف است؛ نظير روايت سوّم كه در سند آن حسن بن على بن ابى حمزۀ بطائنى مى باشد كه بعضى از علماى رجال شيعه در مورد او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كذّاب و ملعون است</w:t>
      </w:r>
      <w:r>
        <w:rPr>
          <w:rFonts w:eastAsia="IRNazanin" w:cs="IRNazanin"/>
          <w:color w:val="111111"/>
          <w:sz w:val="28"/>
          <w:szCs w:val="28"/>
          <w:rtl w:val="true"/>
          <w:lang w:bidi="fa-IR"/>
        </w:rPr>
        <w:t xml:space="preserve">» . </w:t>
      </w:r>
      <w:r>
        <w:rPr>
          <w:rStyle w:val="FootnoteAnchor"/>
          <w:rtl w:val="true"/>
        </w:rPr>
        <w:footnoteReference w:id="19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روايت چهارم كه در سند آن ابن البطائنى است، و ظاهرا على بن ابى حمزه است كه ابو الحسن على بن حسن بن فضال در مورد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كذّاب و متّهم است</w:t>
      </w:r>
      <w:r>
        <w:rPr>
          <w:rFonts w:eastAsia="IRNazanin" w:cs="IRNazanin"/>
          <w:color w:val="111111"/>
          <w:sz w:val="28"/>
          <w:szCs w:val="28"/>
          <w:rtl w:val="true"/>
          <w:lang w:bidi="fa-IR"/>
        </w:rPr>
        <w:t xml:space="preserve">» . </w:t>
      </w:r>
      <w:r>
        <w:rPr>
          <w:rStyle w:val="FootnoteAnchor"/>
          <w:rtl w:val="true"/>
        </w:rPr>
        <w:footnoteReference w:id="195"/>
      </w:r>
      <w:r>
        <w:rPr>
          <w:rFonts w:ascii="IRNazanin" w:hAnsi="IRNazanin" w:eastAsia="IRNazanin"/>
          <w:color w:val="111111"/>
          <w:sz w:val="28"/>
          <w:sz w:val="28"/>
          <w:szCs w:val="28"/>
          <w:rtl w:val="true"/>
          <w:lang w:bidi="fa-IR"/>
        </w:rPr>
        <w:t xml:space="preserve">نامبرده از سران واقفيه بوده و چون وكيل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وجوه زيادى از بيت المال را كه نزدش بود تصرف كرد و با آنكه از او مطالبه شد آنها را برنگرداند</w:t>
      </w:r>
      <w:r>
        <w:rPr>
          <w:rFonts w:eastAsia="IRNazanin" w:cs="IRNazanin"/>
          <w:color w:val="111111"/>
          <w:sz w:val="28"/>
          <w:szCs w:val="28"/>
          <w:rtl w:val="true"/>
          <w:lang w:bidi="fa-IR"/>
        </w:rPr>
        <w:t xml:space="preserve">. </w:t>
      </w:r>
      <w:r>
        <w:rPr>
          <w:rStyle w:val="FootnoteAnchor"/>
          <w:rtl w:val="true"/>
        </w:rPr>
        <w:footnoteReference w:id="196"/>
      </w:r>
      <w:bookmarkStart w:id="132" w:name="pg6526_49075"/>
    </w:p>
    <w:p>
      <w:pPr>
        <w:pStyle w:val="Heading5"/>
        <w:numPr>
          <w:ilvl w:val="4"/>
          <w:numId w:val="1"/>
        </w:numPr>
        <w:rPr/>
      </w:pPr>
      <w:bookmarkStart w:id="133" w:name="__RefHeading___Toc78351_372815092"/>
      <w:bookmarkStart w:id="134" w:name="_Toc51"/>
      <w:bookmarkEnd w:id="132"/>
      <w:bookmarkEnd w:id="133"/>
      <w:r>
        <w:rPr>
          <w:rtl w:val="true"/>
        </w:rPr>
        <w:t>ج</w:t>
      </w:r>
      <w:r>
        <w:rPr>
          <w:rtl w:val="true"/>
        </w:rPr>
        <w:t xml:space="preserve">: </w:t>
      </w:r>
      <w:r>
        <w:rPr>
          <w:rtl w:val="true"/>
        </w:rPr>
        <w:t>مقصود از كتاب جديد</w:t>
      </w:r>
      <w:bookmarkEnd w:id="134"/>
    </w:p>
    <w:p>
      <w:pPr>
        <w:pStyle w:val="BookText"/>
        <w:rPr/>
      </w:pPr>
      <w:r>
        <w:rPr>
          <w:rFonts w:ascii="IRNazanin" w:hAnsi="IRNazanin" w:eastAsia="IRNazanin"/>
          <w:color w:val="111111"/>
          <w:sz w:val="28"/>
          <w:sz w:val="28"/>
          <w:szCs w:val="28"/>
          <w:rtl w:val="true"/>
          <w:lang w:bidi="fa-IR"/>
        </w:rPr>
        <w:t xml:space="preserve">به قرينۀ رواياتى كه در دليل اوّل و دوّم از طريق شيعه ذكر شد، كه در آنها غربت اسلام در ابتدا و در طول زمان مطرح شده است، فهميده مى 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جديد و كتابى غير از قرآن نيست؛ بلكه مقصود همان تبيين جديد و بازسازى احكام و معارف توحيدى و حقايق تحريف شده يا فراموش گشته و يا ناگفته هاى قرآن و سنّت و نيز تأويلات و تفسيرهاى مربوط به بطون قرآن است كه در نهج البلاغه </w:t>
      </w:r>
      <w:r>
        <w:rPr>
          <w:rStyle w:val="FootnoteAnchor"/>
          <w:rtl w:val="true"/>
        </w:rPr>
        <w:footnoteReference w:id="197"/>
      </w:r>
      <w:r>
        <w:rPr>
          <w:rFonts w:ascii="IRNazanin" w:hAnsi="IRNazanin" w:eastAsia="IRNazanin"/>
          <w:color w:val="111111"/>
          <w:sz w:val="28"/>
          <w:sz w:val="28"/>
          <w:szCs w:val="28"/>
          <w:rtl w:val="true"/>
          <w:lang w:bidi="fa-IR"/>
        </w:rPr>
        <w:t xml:space="preserve">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الكتاب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بديهى است بيان حقايق جديد، تفسيرها و تأويل هاى ناگفته و يا قضاوتهايى كه براساس حق و به دور از هوا و انگيزه هاى غير الهى توسط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شود، براى مردم دورافتاده از حقيقت كتاب و سنّت تازگى خواهد داشت</w:t>
      </w:r>
      <w:r>
        <w:rPr>
          <w:rFonts w:eastAsia="IRNazanin" w:cs="IRNazanin"/>
          <w:color w:val="111111"/>
          <w:sz w:val="28"/>
          <w:szCs w:val="28"/>
          <w:rtl w:val="true"/>
          <w:lang w:bidi="fa-IR"/>
        </w:rPr>
        <w:t>.</w:t>
      </w:r>
    </w:p>
    <w:p>
      <w:pPr>
        <w:pStyle w:val="Heading5"/>
        <w:numPr>
          <w:ilvl w:val="4"/>
          <w:numId w:val="1"/>
        </w:numPr>
        <w:rPr/>
      </w:pPr>
      <w:bookmarkStart w:id="135" w:name="__RefHeading___Toc78353_372815092"/>
      <w:bookmarkStart w:id="136" w:name="_Toc52"/>
      <w:bookmarkEnd w:id="135"/>
      <w:r>
        <w:rPr>
          <w:rtl w:val="true"/>
        </w:rPr>
        <w:t>د</w:t>
      </w:r>
      <w:r>
        <w:rPr>
          <w:rtl w:val="true"/>
        </w:rPr>
        <w:t xml:space="preserve">: </w:t>
      </w:r>
      <w:r>
        <w:rPr>
          <w:rtl w:val="true"/>
        </w:rPr>
        <w:t>مقاتلۀ اهل تأويل قرآن با مهدى موعود</w:t>
      </w:r>
      <w:bookmarkEnd w:id="13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گفته شد رواياتى كه دلالت دارد بر اينكه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اى كه قرآن را به دلخواه تأويل مى كنند و براساس همان تأويل ها با وى مقاتله مى كنند برخورد شديد خواهد كرد، شاهد بر آن است كه قرآن در عصر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حقيقت داشته و به شكل ديگرى تفسير و تأويل مى شود و آن حضرت با ارائۀ</w:t>
      </w:r>
    </w:p>
    <w:p>
      <w:pPr>
        <w:pStyle w:val="BookText"/>
        <w:rPr/>
      </w:pPr>
      <w:r>
        <w:rPr>
          <w:rFonts w:ascii="Amiri" w:hAnsi="Amiri" w:eastAsia="Amiri" w:cs="Amiri"/>
          <w:color w:val="111111"/>
          <w:sz w:val="28"/>
          <w:sz w:val="28"/>
          <w:szCs w:val="28"/>
          <w:rtl w:val="true"/>
          <w:lang w:bidi="ar-SA"/>
        </w:rPr>
        <w:t>تفسير و تأويل صحيح از آن با آنها برخورد مى كند؛ از باب نمونه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فضيل بن يسار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همانا زمانى كه قائم ما قيام مى كند و در بين مردم مى آيد مردم قرآن را تأويل كرده و بر عليه او احتجاج مى كنند</w:t>
      </w:r>
      <w:r>
        <w:rPr>
          <w:rFonts w:eastAsia="Amiri" w:cs="Amiri" w:ascii="Amiri" w:hAnsi="Amiri"/>
          <w:color w:val="111111"/>
          <w:sz w:val="28"/>
          <w:szCs w:val="28"/>
          <w:rtl w:val="true"/>
          <w:lang w:bidi="ar-SA"/>
        </w:rPr>
        <w:t xml:space="preserve">» .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نيز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قائم ما قيام مى كنند و قرآن را عليه او تأويل كرده و با او جنگ و قتال مى نمايند</w:t>
      </w:r>
      <w:r>
        <w:rPr>
          <w:rFonts w:eastAsia="IRNazanin" w:cs="IRNazanin"/>
          <w:color w:val="111111"/>
          <w:sz w:val="28"/>
          <w:szCs w:val="28"/>
          <w:rtl w:val="true"/>
          <w:lang w:bidi="fa-IR"/>
        </w:rPr>
        <w:t xml:space="preserve">» . </w:t>
      </w:r>
      <w:r>
        <w:rPr>
          <w:rStyle w:val="FootnoteAnchor"/>
          <w:rtl w:val="true"/>
        </w:rPr>
        <w:footnoteReference w:id="19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بيان شد روشن گرديد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روايات شيعه و سنّى دينى غير از اسلام و كتابى غير از قرآن نخواهد آورد و قضاوتى غير از قضاوت اسلامى نخواهد داشت؛ و منظور از دين جديد و كتاب جديد كه در بعضى روايات شيعه و سنّى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ضعف سند برخى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زدن تحريف و تفسيرهاى غلط از دين و قرآن و اظهار حقايق ناگفته و يا فراموش شدۀ آنها مى باشد</w:t>
      </w:r>
      <w:r>
        <w:rPr>
          <w:rFonts w:eastAsia="IRNazanin" w:cs="IRNazanin"/>
          <w:color w:val="111111"/>
          <w:sz w:val="28"/>
          <w:szCs w:val="28"/>
          <w:rtl w:val="true"/>
          <w:lang w:bidi="fa-IR"/>
        </w:rPr>
        <w:t>.</w:t>
      </w:r>
      <w:bookmarkStart w:id="137" w:name="pg6526_49077"/>
    </w:p>
    <w:p>
      <w:pPr>
        <w:pStyle w:val="Heading2"/>
        <w:numPr>
          <w:ilvl w:val="1"/>
          <w:numId w:val="1"/>
        </w:numPr>
        <w:rPr/>
      </w:pPr>
      <w:bookmarkStart w:id="138" w:name="__RefHeading___Toc78355_372815092"/>
      <w:bookmarkStart w:id="139" w:name="_Toc53"/>
      <w:bookmarkEnd w:id="137"/>
      <w:bookmarkEnd w:id="138"/>
      <w:r>
        <w:rPr>
          <w:rtl w:val="true"/>
        </w:rPr>
        <w:t>فصل پنجم</w:t>
      </w:r>
      <w:r>
        <w:rPr>
          <w:rtl w:val="true"/>
        </w:rPr>
        <w:t xml:space="preserve">: </w:t>
      </w:r>
      <w:r>
        <w:rPr>
          <w:rtl w:val="true"/>
        </w:rPr>
        <w:t>تفاوتهاى ادعاشده بين امام زمان شيعه و مهدى موعود اهل سنّت</w:t>
      </w:r>
      <w:bookmarkEnd w:id="13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78357_372815092"/>
      <w:bookmarkStart w:id="141" w:name="_Toc54"/>
      <w:bookmarkEnd w:id="140"/>
      <w:r>
        <w:rPr>
          <w:rtl w:val="true"/>
        </w:rPr>
        <w:t>اشاره</w:t>
      </w:r>
      <w:bookmarkStart w:id="142" w:name="pg6526_49079"/>
      <w:bookmarkEnd w:id="141"/>
    </w:p>
    <w:p>
      <w:pPr>
        <w:pStyle w:val="BookText"/>
        <w:rPr/>
      </w:pPr>
      <w:bookmarkEnd w:id="142"/>
      <w:r>
        <w:rPr>
          <w:rFonts w:ascii="Amiri" w:hAnsi="Amiri" w:eastAsia="Amiri" w:cs="Amiri"/>
          <w:color w:val="111111"/>
          <w:sz w:val="28"/>
          <w:sz w:val="28"/>
          <w:szCs w:val="28"/>
          <w:rtl w:val="true"/>
          <w:lang w:bidi="ar-SA"/>
        </w:rPr>
        <w:t>تفاوتهاى ادعاشده بين امام زمان شيعه و مهدى موعود اهل سنّت</w:t>
      </w:r>
    </w:p>
    <w:p>
      <w:pPr>
        <w:pStyle w:val="BookText"/>
        <w:rPr/>
      </w:pPr>
      <w:r>
        <w:rPr>
          <w:rFonts w:ascii="Amiri" w:hAnsi="Amiri" w:eastAsia="Amiri" w:cs="Amiri"/>
          <w:color w:val="111111"/>
          <w:sz w:val="28"/>
          <w:sz w:val="28"/>
          <w:szCs w:val="28"/>
          <w:rtl w:val="true"/>
          <w:lang w:bidi="ar-SA"/>
        </w:rPr>
        <w:t>نويسندۀ جزوه ضمن مطرح كردن اينكه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 نام برده شده در روايات هيچ ارتباطى با امام زمان مزعوم روحانيت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چند تفاوت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كند كه حاكى از بى اطلاعى او از روايات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طرح تفاوتهاى ادعاشده به نقد و جواب آن مى پردازيم</w:t>
      </w:r>
      <w:r>
        <w:rPr>
          <w:rFonts w:eastAsia="IRNazanin" w:cs="IRNazanin"/>
          <w:color w:val="111111"/>
          <w:sz w:val="28"/>
          <w:szCs w:val="28"/>
          <w:rtl w:val="true"/>
          <w:lang w:bidi="fa-IR"/>
        </w:rPr>
        <w:t>:</w:t>
      </w:r>
    </w:p>
    <w:p>
      <w:pPr>
        <w:pStyle w:val="Heading3"/>
        <w:numPr>
          <w:ilvl w:val="2"/>
          <w:numId w:val="1"/>
        </w:numPr>
        <w:rPr/>
      </w:pPr>
      <w:bookmarkStart w:id="143" w:name="__RefHeading___Toc78359_372815092"/>
      <w:bookmarkStart w:id="144" w:name="_Toc55"/>
      <w:bookmarkEnd w:id="143"/>
      <w:r>
        <w:rPr>
          <w:rtl w:val="true"/>
        </w:rPr>
        <w:t>تفاوت اوّل</w:t>
      </w:r>
      <w:r>
        <w:rPr>
          <w:rtl w:val="true"/>
        </w:rPr>
        <w:t xml:space="preserve">: </w:t>
      </w:r>
      <w:r>
        <w:rPr>
          <w:rtl w:val="true"/>
        </w:rPr>
        <w:t xml:space="preserve">نام حضرت مهدى </w:t>
      </w:r>
      <w:r>
        <w:rPr>
          <w:rtl w:val="true"/>
        </w:rPr>
        <w:t>(</w:t>
      </w:r>
      <w:r>
        <w:rPr>
          <w:rtl w:val="true"/>
        </w:rPr>
        <w:t>عج</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مهدى در كتب اهل سنّت و روايات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اما امام زمان موهوم اماميه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w:t>
      </w:r>
    </w:p>
    <w:p>
      <w:pPr>
        <w:pStyle w:val="Heading3"/>
        <w:numPr>
          <w:ilvl w:val="2"/>
          <w:numId w:val="1"/>
        </w:numPr>
        <w:rPr/>
      </w:pPr>
      <w:bookmarkStart w:id="145" w:name="__RefHeading___Toc78361_372815092"/>
      <w:bookmarkStart w:id="146" w:name="_Toc56"/>
      <w:bookmarkEnd w:id="145"/>
      <w:r>
        <w:rPr>
          <w:rtl w:val="true"/>
        </w:rPr>
        <w:t>تفاوت دوّم</w:t>
      </w:r>
      <w:r>
        <w:rPr>
          <w:rtl w:val="true"/>
        </w:rPr>
        <w:t xml:space="preserve">: </w:t>
      </w:r>
      <w:r>
        <w:rPr>
          <w:rtl w:val="true"/>
        </w:rPr>
        <w:t xml:space="preserve">نسل حضرت مهدى </w:t>
      </w:r>
      <w:r>
        <w:rPr>
          <w:rtl w:val="true"/>
        </w:rPr>
        <w:t>(</w:t>
      </w:r>
      <w:r>
        <w:rPr>
          <w:rtl w:val="true"/>
        </w:rPr>
        <w:t>عج</w:t>
      </w:r>
      <w:r>
        <w:rPr>
          <w:rtl w:val="true"/>
        </w:rPr>
        <w:t>)</w:t>
      </w:r>
      <w:bookmarkEnd w:id="146"/>
    </w:p>
    <w:p>
      <w:pPr>
        <w:pStyle w:val="Heading4"/>
        <w:numPr>
          <w:ilvl w:val="3"/>
          <w:numId w:val="1"/>
        </w:numPr>
        <w:rPr/>
      </w:pPr>
      <w:bookmarkStart w:id="147" w:name="__RefHeading___Toc78363_372815092"/>
      <w:bookmarkStart w:id="148" w:name="_Toc57"/>
      <w:bookmarkEnd w:id="147"/>
      <w:r>
        <w:rPr>
          <w:rtl w:val="true"/>
        </w:rPr>
        <w:t>اشاره</w:t>
      </w:r>
      <w:bookmarkEnd w:id="14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راستين از ذريّۀ امام حسن رضى اللّه عنه مى باشد، و اماميه مدعى هستند كه امام زمان مزعوم از نسل حضرت حسين رضى اللّه عنه مى باشد</w:t>
      </w:r>
      <w:r>
        <w:rPr>
          <w:rFonts w:eastAsia="Amiri" w:cs="Amiri" w:ascii="Amiri" w:hAnsi="Amiri"/>
          <w:color w:val="111111"/>
          <w:sz w:val="28"/>
          <w:szCs w:val="28"/>
          <w:rtl w:val="true"/>
          <w:lang w:bidi="ar-SA"/>
        </w:rPr>
        <w:t>» .</w:t>
      </w:r>
      <w:bookmarkStart w:id="149" w:name="pg6526_49080"/>
    </w:p>
    <w:p>
      <w:pPr>
        <w:pStyle w:val="Heading4"/>
        <w:numPr>
          <w:ilvl w:val="3"/>
          <w:numId w:val="1"/>
        </w:numPr>
        <w:rPr/>
      </w:pPr>
      <w:bookmarkStart w:id="150" w:name="__RefHeading___Toc78365_372815092"/>
      <w:bookmarkStart w:id="151" w:name="_Toc58"/>
      <w:bookmarkEnd w:id="149"/>
      <w:bookmarkEnd w:id="150"/>
      <w:r>
        <w:rPr>
          <w:rtl w:val="true"/>
        </w:rPr>
        <w:t>پاسخ</w:t>
      </w:r>
      <w:bookmarkEnd w:id="151"/>
    </w:p>
    <w:p>
      <w:pPr>
        <w:pStyle w:val="BookText"/>
        <w:rPr/>
      </w:pPr>
      <w:r>
        <w:rPr>
          <w:rFonts w:ascii="IRNazanin" w:hAnsi="IRNazanin" w:eastAsia="IRNazanin"/>
          <w:color w:val="111111"/>
          <w:sz w:val="28"/>
          <w:sz w:val="28"/>
          <w:szCs w:val="28"/>
          <w:rtl w:val="true"/>
          <w:lang w:bidi="fa-IR"/>
        </w:rPr>
        <w:t xml:space="preserve">براى بطلان اين دو ادعاى نويسنده و اثبات اينكه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علاوه بر روايات متواتر و قطعى كه از طريق شيعه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به رواياتى از طريق اهل سنّت كه از كتب معتبر آنان نقل شده و تصريح دارد كه آن حضرت فرزند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نيز رواياتى كه دلالت دارد بر اينكه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نهم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چند روايت</w:t>
      </w:r>
      <w:r>
        <w:rPr>
          <w:rFonts w:eastAsia="IRNazanin" w:cs="IRNazanin"/>
          <w:color w:val="111111"/>
          <w:sz w:val="28"/>
          <w:szCs w:val="28"/>
          <w:rtl w:val="true"/>
          <w:lang w:bidi="fa-IR"/>
        </w:rPr>
        <w:t>:</w:t>
      </w:r>
    </w:p>
    <w:p>
      <w:pPr>
        <w:pStyle w:val="Heading4"/>
        <w:numPr>
          <w:ilvl w:val="3"/>
          <w:numId w:val="1"/>
        </w:numPr>
        <w:rPr/>
      </w:pPr>
      <w:bookmarkStart w:id="152" w:name="__RefHeading___Toc78367_372815092"/>
      <w:bookmarkStart w:id="153" w:name="_Toc59"/>
      <w:bookmarkEnd w:id="152"/>
      <w:r>
        <w:rPr>
          <w:rtl w:val="true"/>
        </w:rPr>
        <w:t>روايات اهل سنّت</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طولانى ابن عباس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جواب مرد يهودى به نام نعثل كه از مسائلى از جمله اوصياى آن حضرت سؤال نمود،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 تا آنجا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 فرزند او حسن، سپس حجّت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دوازده نفر همگى امام مى باشند به تعداد نقباى بنى اسرائيل</w:t>
      </w:r>
      <w:r>
        <w:rPr>
          <w:rFonts w:eastAsia="IRNazanin" w:cs="IRNazanin"/>
          <w:color w:val="111111"/>
          <w:sz w:val="28"/>
          <w:szCs w:val="28"/>
          <w:rtl w:val="true"/>
          <w:lang w:bidi="fa-IR"/>
        </w:rPr>
        <w:t xml:space="preserve">» .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به جانشينان و اوصياى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 گفته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جابر بن عبد اللّه انصارى كه دربارۀ اوصياى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آن حضرت سؤال نمود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اثناعشر را نام برده؛ هنگامى كه به نام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جابر تو او را ملاقات مى كنى، سلام مرا به او برسان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نام ائمۀ بعدى را ذكر كرده تا به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قائم است كه اسم و كنيۀ او مانند اسم و كنيۀ من مى باشد، محمد بن حسن بن على است؛ كسى است كه خداوند به دست او شرق و غرب زمين را فتح مى كند؛ و اين شخص از چشم اولياى خود غايب مى شود به نحوى كه جز افراد ثابت قدم كه خداوند قلب آنان را با ايمان امتحان نموده است بر امامت او ثابت نمى مانند</w:t>
      </w:r>
      <w:r>
        <w:rPr>
          <w:rFonts w:eastAsia="IRNazanin" w:cs="IRNazanin"/>
          <w:color w:val="111111"/>
          <w:sz w:val="28"/>
          <w:szCs w:val="28"/>
          <w:rtl w:val="true"/>
          <w:lang w:bidi="fa-IR"/>
        </w:rPr>
        <w:t xml:space="preserve">» . </w:t>
      </w:r>
      <w:r>
        <w:rPr>
          <w:rStyle w:val="FootnoteAnchor"/>
          <w:rtl w:val="true"/>
        </w:rPr>
        <w:footnoteReference w:id="2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جابر بن عبد اللّه انصارى از پيامبر دربارۀ مرد يهودى به نام جندل بن جناده كه در عالم خواب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بود به دست پيامبر اسلام مسلمان شود و آن مرد يهودى ضمن بيان خواب خود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اوصياى آن حضرت و تعداد آنان سؤال نمود و پيامبر اسلام آنان را با تمام مشخصات نام برده و پس از ذكر نام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بعد از او فرزندش حسن كه به عسكرى خوانده</w:t>
      </w:r>
    </w:p>
    <w:p>
      <w:pPr>
        <w:pStyle w:val="BookText"/>
        <w:rPr/>
      </w:pPr>
      <w:r>
        <w:rPr>
          <w:rFonts w:ascii="IRNazanin" w:hAnsi="IRNazanin" w:eastAsia="IRNazanin"/>
          <w:color w:val="111111"/>
          <w:sz w:val="28"/>
          <w:sz w:val="28"/>
          <w:szCs w:val="28"/>
          <w:rtl w:val="true"/>
          <w:lang w:bidi="fa-IR"/>
        </w:rPr>
        <w:t>مى شود، و بعد از او فرزندش محمّد كه به مهدى، قائم و حجّت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غايب خواهد شد و سپس ظهور مى كند</w:t>
      </w:r>
      <w:r>
        <w:rPr>
          <w:rFonts w:eastAsia="IRNazanin" w:cs="IRNazanin"/>
          <w:color w:val="111111"/>
          <w:sz w:val="28"/>
          <w:szCs w:val="28"/>
          <w:rtl w:val="true"/>
          <w:lang w:bidi="fa-IR"/>
        </w:rPr>
        <w:t xml:space="preserve">. . .» . </w:t>
      </w:r>
      <w:r>
        <w:rPr>
          <w:rStyle w:val="FootnoteAnchor"/>
          <w:rtl w:val="true"/>
        </w:rPr>
        <w:footnoteReference w:id="2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حذيفة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بيش از يك روز از عمر دنيا باقى نمانده باشد همانا خداوند آن روز را آنقدر طولانى مى كند تا يك مرد از اولاد من كه اسم او همانند اسم من است برانگيخته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سلمان فارسى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از كدام اولادت؟</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از نسل اين فرزندم مى 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دست خود را بر شانۀ حسين زد</w:t>
      </w:r>
      <w:r>
        <w:rPr>
          <w:rFonts w:eastAsia="Amiri" w:cs="Amiri" w:ascii="Amiri" w:hAnsi="Amiri"/>
          <w:color w:val="111111"/>
          <w:sz w:val="28"/>
          <w:szCs w:val="28"/>
          <w:rtl w:val="true"/>
          <w:lang w:bidi="ar-SA"/>
        </w:rPr>
        <w:t xml:space="preserve">» . </w:t>
      </w:r>
      <w:r>
        <w:rPr>
          <w:rStyle w:val="FootnoteAnchor"/>
          <w:rtl w:val="true"/>
        </w:rPr>
        <w:footnoteReference w:id="20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سلمان محمدى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ديدم حسين را روى دامن خود نشانده و گونه ها و لبهاى او را مى بوسد و به او مى 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آقا و سيّد و فرزند سيّد و آقا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پدر نه حجت</w:t>
      </w:r>
    </w:p>
    <w:p>
      <w:pPr>
        <w:pStyle w:val="BookText"/>
        <w:rPr/>
      </w:pPr>
      <w:r>
        <w:rPr>
          <w:rFonts w:ascii="Amiri" w:hAnsi="Amiri" w:eastAsia="Amiri" w:cs="Amiri"/>
          <w:color w:val="111111"/>
          <w:sz w:val="28"/>
          <w:sz w:val="28"/>
          <w:szCs w:val="28"/>
          <w:rtl w:val="true"/>
          <w:lang w:bidi="ar-SA"/>
        </w:rPr>
        <w:t>مى باشى كه نهمين آنان كه همان قائم است از صلب تو مى باشد</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احمد بن اسحاق اشعرى از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او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احمد بن اسحاق خداوند از زمانى كه آدم را خلق نمود تا روز قيامت، در هيچ زمانى زمين را بدون حجت خود بر خلايق رها نمى كند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پس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امام و حجت خدا بر مردم بعد از شما چه كسى است؟ سپس حضرت با سرعت داخل اطاقى شدند و پسر كوچكى را آوردند كه سه سالش بود و بر شانۀ ايشان نشسته بود و صورت او همانند ماه شب چهاردهم مى درخشيد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كرامت و موقعيت معنوى تو پيش خداوند و حجج او نبود من هرگز فرزندم را به تو عرضه نمى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را نامگذارى نمود و به او كنيه داد، و اوست كه زمين را پر از عدل مى كند همان گونه كه پر از ظلم و جور شده است</w:t>
      </w:r>
      <w:r>
        <w:rPr>
          <w:rFonts w:eastAsia="IRNazanin" w:cs="IRNazanin"/>
          <w:color w:val="111111"/>
          <w:sz w:val="28"/>
          <w:szCs w:val="28"/>
          <w:rtl w:val="true"/>
          <w:lang w:bidi="fa-IR"/>
        </w:rPr>
        <w:t xml:space="preserve">» . </w:t>
      </w:r>
      <w:r>
        <w:rPr>
          <w:rStyle w:val="FootnoteAnchor"/>
          <w:rtl w:val="true"/>
        </w:rPr>
        <w:footnoteReference w:id="20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سليم بن قيس هلالى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زمان خلافت عثمان در مسجد مدينه جماعتى از مهاجرين و انصار را مشاهده كردم كه</w:t>
      </w:r>
    </w:p>
    <w:p>
      <w:pPr>
        <w:pStyle w:val="BookText"/>
        <w:rPr/>
      </w:pPr>
      <w:r>
        <w:rPr>
          <w:rFonts w:ascii="IRNazanin" w:hAnsi="IRNazanin" w:eastAsia="IRNazanin"/>
          <w:color w:val="111111"/>
          <w:sz w:val="28"/>
          <w:sz w:val="28"/>
          <w:szCs w:val="28"/>
          <w:rtl w:val="true"/>
          <w:lang w:bidi="fa-IR"/>
        </w:rPr>
        <w:t xml:space="preserve">فضائل خود را بازگو مى كردند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حاضر بود ولى صحبتى از فضائل خود نمى كرد، سپس حاضرين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 شما هم چيزى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غدير و جملات معروف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نمودند، و نيز نزول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 . </w:t>
      </w:r>
      <w:r>
        <w:rPr>
          <w:rStyle w:val="FootnoteAnchor"/>
          <w:rtl w:val="true"/>
        </w:rPr>
        <w:footnoteReference w:id="206"/>
      </w:r>
      <w:r>
        <w:rPr>
          <w:rFonts w:ascii="IRNazanin" w:hAnsi="IRNazanin" w:eastAsia="IRNazanin"/>
          <w:color w:val="111111"/>
          <w:sz w:val="28"/>
          <w:sz w:val="28"/>
          <w:szCs w:val="28"/>
          <w:rtl w:val="true"/>
          <w:lang w:bidi="fa-IR"/>
        </w:rPr>
        <w:t xml:space="preserve">در آن روز و سپس جواب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سؤال حاضرين كه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فقط در مورد على نازل شده است، بيان نمودند مبنى بر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مورد تمام اوصياى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پس از سؤال مردم از اسامى آنان،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برادرم على است كه وارث و وصىّ من مى باشد و سپس دو فرزندم حسن و حسين، و سپس نه فرزند من از صلب حسين مى باشند؛ و آنان ملازم قرآن و قرآن ملازم آنان خواهد بود تا اينكه روز قيامت در كنار حوض به سوى من برگردند</w:t>
      </w:r>
      <w:r>
        <w:rPr>
          <w:rFonts w:eastAsia="IRNazanin" w:cs="IRNazanin"/>
          <w:color w:val="111111"/>
          <w:sz w:val="28"/>
          <w:szCs w:val="28"/>
          <w:rtl w:val="true"/>
          <w:lang w:bidi="fa-IR"/>
        </w:rPr>
        <w:t xml:space="preserve">. . .» . </w:t>
      </w:r>
      <w:r>
        <w:rPr>
          <w:rStyle w:val="FootnoteAnchor"/>
          <w:rtl w:val="true"/>
        </w:rPr>
        <w:footnoteReference w:id="20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 مى نويسد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جلال الدين كه نسّابۀ زمان خود بود روايت زير را با سند معتبر خود براى من نقل كرد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 طولانى و معرفى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وصايت بعد از خود و تذكر بخشى از فضائل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دو امام امت من هستند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پدرشان سيّد اوصياء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اولاد حسين نه امام خواهد بود كه نهمين آنان قائم از اولاد من مى باشد</w:t>
      </w:r>
      <w:r>
        <w:rPr>
          <w:rFonts w:eastAsia="IRNazanin" w:cs="IRNazanin"/>
          <w:color w:val="111111"/>
          <w:sz w:val="28"/>
          <w:szCs w:val="28"/>
          <w:rtl w:val="true"/>
          <w:lang w:bidi="fa-IR"/>
        </w:rPr>
        <w:t xml:space="preserve">» . </w:t>
      </w:r>
      <w:r>
        <w:rPr>
          <w:rStyle w:val="FootnoteAnchor"/>
          <w:rtl w:val="true"/>
        </w:rPr>
        <w:footnoteReference w:id="20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السمطين به نقل از امام صدر الدين محمّد از ابن عباس و او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و حسن و حسين و نه نفر از اولاد حسين همگى پاك و معصوم مى باشيم</w:t>
      </w:r>
      <w:r>
        <w:rPr>
          <w:rFonts w:eastAsia="IRNazanin" w:cs="IRNazanin"/>
          <w:color w:val="111111"/>
          <w:sz w:val="28"/>
          <w:szCs w:val="28"/>
          <w:rtl w:val="true"/>
          <w:lang w:bidi="fa-IR"/>
        </w:rPr>
        <w:t xml:space="preserve">» .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همين روايت در كتاب فوق 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سند ديگرى نقل شده است؛ و در همان جلد،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از ابو الطفيل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آن حضرت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برايت مى گويم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مى ترسيد فراموش كنم؟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 فراموشى براى تو ندارم و از خدا خواسته ام كه خداوند تو را از فراموشى حفظ كند، و لكن براى شركاى خود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شركاى من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تو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سپس اشاره كردند به حسن و سپس به حسين و با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اولاد او هستند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ابهام اين روايت نيز در مورد اين كه حضرت مهدى از اولاد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قرينۀ ساير روايات برطرف مى شود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هرچند نامى از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نشده و لكن به قرينۀ رواياتى كه صريح است در اينكه فرزند نهم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مهدى موعود است، ابهام اين روايت نيز برطرف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از مشايخ خود يعنى امام جمال الدين رضى، امام جلال الدين عبد الحميد و امام شمس الدين شيخ الشرف فخار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روزى از جابر بن عبد اللّه انصارى خواست در يك وقت مناسب و خلوت، آنچه را هنگام ولادت حسين بن على در لوحى كه در اختيار فاطمه بود و او آن را مشاهده كرده است برايش تشريح كند؛ و جابر اجابت نمود و آنچه را ديده بود براى پدرم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لوح اسامى پيامبر و ائمۀ معصومين با مشخصات كامل آنان و مسائل ديگرى نوشته شده بود، و از جمله اينكه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ابو القاسم محمد بن الحسن هو حجة اللّه القائم امّه جارية اسمها نرجس</w:t>
      </w:r>
      <w:r>
        <w:rPr>
          <w:rFonts w:eastAsia="IRNazanin" w:cs="IRNazanin"/>
          <w:color w:val="111111"/>
          <w:sz w:val="28"/>
          <w:szCs w:val="28"/>
          <w:rtl w:val="true"/>
          <w:lang w:bidi="fa-IR"/>
        </w:rPr>
        <w:t xml:space="preserve">. . .» . </w:t>
      </w:r>
      <w:r>
        <w:rPr>
          <w:rStyle w:val="FootnoteAnchor"/>
          <w:rtl w:val="true"/>
        </w:rPr>
        <w:footnoteReference w:id="21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سليمان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از آن حضرت شنيده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شبى كه آن حضرت به معراج برده شد اسامى تمام اوصياى خود با نام و مشخصات به ايشان با اين تعبير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الحسن بن على، و محمّد المهدى بن الحسن، كانه كوكب درّى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عرضه شد</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هروى نقل مى كند كه دعبل خزاعى گفت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قصيدۀ خود كه اوّل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مدارس آيات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تا رسيدم به اين شعر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امام لا محالة خارج يقوم على اسم اللّه و</w:t>
      </w:r>
    </w:p>
    <w:p>
      <w:pPr>
        <w:pStyle w:val="BookText"/>
        <w:rPr/>
      </w:pPr>
      <w:r>
        <w:rPr>
          <w:rFonts w:ascii="IRNazanin" w:hAnsi="IRNazanin" w:eastAsia="IRNazanin"/>
          <w:color w:val="111111"/>
          <w:sz w:val="28"/>
          <w:sz w:val="28"/>
          <w:szCs w:val="28"/>
          <w:rtl w:val="true"/>
          <w:lang w:bidi="fa-IR"/>
        </w:rPr>
        <w:t>البركات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قيام او لا محاله و قطعى خواهد بود، و قيام او با نام خدا و همراه با بركات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گريۀ زيادى نمود و آنگاه به دعبل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بيت را روح القدس بر زبان تو جارى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اين كيست و چه وقت قيام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مولاى من، فقط اجمالا مى دانم چنين امامى از بين شما قيام مى كند و زمين را از كفر و ظلم و شرك پاك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خود را نام بردند تا رسيدند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الحسن ابنه الحجة القائم </w:t>
      </w:r>
      <w:r>
        <w:rPr>
          <w:rFonts w:eastAsia="IRNazanin" w:cs="IRNazanin"/>
          <w:color w:val="111111"/>
          <w:sz w:val="28"/>
          <w:szCs w:val="28"/>
          <w:rtl w:val="true"/>
          <w:lang w:bidi="fa-IR"/>
        </w:rPr>
        <w:t xml:space="preserve">[. . .]» . </w:t>
      </w:r>
      <w:r>
        <w:rPr>
          <w:rStyle w:val="FootnoteAnchor"/>
          <w:rtl w:val="true"/>
        </w:rPr>
        <w:footnoteReference w:id="21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بر جدّم رسول خدا وارد شدم و مرا بر دامن خود نشاند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نسل تو نه امام قرار داده است كه نهمين آنان همان قائم آنها مى باشد</w:t>
      </w:r>
      <w:r>
        <w:rPr>
          <w:rFonts w:eastAsia="Amiri" w:cs="Amiri" w:ascii="Amiri" w:hAnsi="Amiri"/>
          <w:color w:val="111111"/>
          <w:sz w:val="28"/>
          <w:szCs w:val="28"/>
          <w:rtl w:val="true"/>
          <w:lang w:bidi="ar-SA"/>
        </w:rPr>
        <w:t xml:space="preserve">. . .» . </w:t>
      </w:r>
      <w:r>
        <w:rPr>
          <w:rStyle w:val="FootnoteAnchor"/>
          <w:rtl w:val="true"/>
        </w:rPr>
        <w:footnoteReference w:id="21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صحت سند و متن اين روايات كه از كتب معروف اهل سنّت نقل شد، نويسندۀ جزوه نمى تواند مدعى شود كه تمام آنها ضعيف و مجعول است؛ زيرا در اين صورت بايد او بسيارى از كتب معتبر اهل سنّت و نويسندگان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اكثرا از مشاهير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اعتبار بداند؛ از طرفى ما هم ادعا نمى كنيم كه تمام اين روايات قطعى الصدور و</w:t>
      </w:r>
      <w:bookmarkStart w:id="154" w:name="pg6526_49088"/>
    </w:p>
    <w:p>
      <w:pPr>
        <w:pStyle w:val="BookText"/>
        <w:rPr/>
      </w:pPr>
      <w:bookmarkEnd w:id="154"/>
      <w:r>
        <w:rPr>
          <w:rFonts w:ascii="IRNazanin" w:hAnsi="IRNazanin" w:eastAsia="IRNazanin"/>
          <w:color w:val="111111"/>
          <w:sz w:val="28"/>
          <w:sz w:val="28"/>
          <w:szCs w:val="28"/>
          <w:rtl w:val="true"/>
          <w:lang w:bidi="fa-IR"/>
        </w:rPr>
        <w:t>صحيح مى باشند، ولى نمى توانيم منكر آن شويم كه اجمالا بعضى از آنها قطعا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علم اجمالى به صدور آن خواهيم داشت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Heading4"/>
        <w:numPr>
          <w:ilvl w:val="3"/>
          <w:numId w:val="1"/>
        </w:numPr>
        <w:rPr/>
      </w:pPr>
      <w:bookmarkStart w:id="155" w:name="__RefHeading___Toc78369_372815092"/>
      <w:bookmarkStart w:id="156" w:name="_Toc60"/>
      <w:bookmarkEnd w:id="155"/>
      <w:r>
        <w:rPr>
          <w:rtl w:val="true"/>
        </w:rPr>
        <w:t xml:space="preserve">رواياتى كه حضرت مهدى </w:t>
      </w:r>
      <w:r>
        <w:rPr>
          <w:rtl w:val="true"/>
        </w:rPr>
        <w:t>(</w:t>
      </w:r>
      <w:r>
        <w:rPr>
          <w:rtl w:val="true"/>
        </w:rPr>
        <w:t>عج</w:t>
      </w:r>
      <w:r>
        <w:rPr>
          <w:rtl w:val="true"/>
        </w:rPr>
        <w:t xml:space="preserve">) </w:t>
      </w:r>
      <w:r>
        <w:rPr>
          <w:rtl w:val="true"/>
        </w:rPr>
        <w:t xml:space="preserve">را فرزند امام حسن مجتبى </w:t>
      </w:r>
      <w:r>
        <w:rPr>
          <w:rtl w:val="true"/>
        </w:rPr>
        <w:t>(</w:t>
      </w:r>
      <w:r>
        <w:rPr>
          <w:rtl w:val="true"/>
        </w:rPr>
        <w:t xml:space="preserve">عَلَيْهِ السَّلاَمُ </w:t>
      </w:r>
      <w:r>
        <w:rPr>
          <w:rtl w:val="true"/>
        </w:rPr>
        <w:t xml:space="preserve">) </w:t>
      </w:r>
      <w:r>
        <w:rPr>
          <w:rtl w:val="true"/>
        </w:rPr>
        <w:t>مى داند</w:t>
      </w:r>
      <w:bookmarkEnd w:id="156"/>
    </w:p>
    <w:p>
      <w:pPr>
        <w:pStyle w:val="BookText"/>
        <w:rPr/>
      </w:pPr>
      <w:r>
        <w:rPr>
          <w:rFonts w:ascii="Amiri" w:hAnsi="Amiri" w:eastAsia="Amiri" w:cs="Amiri"/>
          <w:color w:val="111111"/>
          <w:sz w:val="28"/>
          <w:sz w:val="28"/>
          <w:szCs w:val="28"/>
          <w:rtl w:val="true"/>
          <w:lang w:bidi="ar-SA"/>
        </w:rPr>
        <w:t xml:space="preserve">در زمينۀ رواياتى كه از طريق اهل سنّت وارد شده و دلالت دارد بر اينكه آن حضرت از اولاد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Style w:val="FootnoteAnchor"/>
          <w:rtl w:val="true"/>
        </w:rPr>
        <w:footnoteReference w:id="214"/>
      </w:r>
      <w:r>
        <w:rPr>
          <w:rFonts w:ascii="Amiri" w:hAnsi="Amiri" w:eastAsia="Amiri" w:cs="Amiri"/>
          <w:color w:val="111111"/>
          <w:sz w:val="28"/>
          <w:sz w:val="28"/>
          <w:szCs w:val="28"/>
          <w:rtl w:val="true"/>
          <w:lang w:bidi="ar-SA"/>
        </w:rPr>
        <w:t>صرف نظر از صحت و عدم صحت سند اين روايات، بايد توجه داشت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معارض است با رواياتى كه از طريق اهل سنّت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تصريح دارد بر اينكه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نهمين فرزند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آنان به تفصيل در همين فصل ذكر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روايات اعراض نموده اند، و اعراض اهل حديث و اجتهاد از حديثى نشانۀ ضعف سند و عدم حجيّت آن در نزد آنهاست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روايات زياد و متواترى كه از طريق شيعه و سنّى رسيده 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احتمال قوى وجود دارد به لحاظ عدم نقطه گذارى كلمات در زمان سابق در ضبط و نوشتن و شباهت اين دو نام با يكديگر،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شده باشد</w:t>
      </w:r>
      <w:r>
        <w:rPr>
          <w:rFonts w:eastAsia="IRNazanin" w:cs="IRNazanin"/>
          <w:color w:val="111111"/>
          <w:sz w:val="28"/>
          <w:szCs w:val="28"/>
          <w:rtl w:val="true"/>
          <w:lang w:bidi="fa-IR"/>
        </w:rPr>
        <w:t>.</w:t>
      </w:r>
      <w:bookmarkStart w:id="157" w:name="pg6526_49089"/>
    </w:p>
    <w:p>
      <w:pPr>
        <w:pStyle w:val="BookText"/>
        <w:rPr/>
      </w:pPr>
      <w:bookmarkEnd w:id="157"/>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بعضى روايات اهل سنّت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فرزند حسن و حسين است</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مى توان گفت تعارضى بين روايات فوق وجود ندارد و مفاد هردو دسته صحيح مى باشد، زيرا همسر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 عبد اللّه كه مادر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دختر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از اين جهت مى توان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پس از ايشان و از جمله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از اولاد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اولاد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Heading4"/>
        <w:numPr>
          <w:ilvl w:val="3"/>
          <w:numId w:val="1"/>
        </w:numPr>
        <w:rPr/>
      </w:pPr>
      <w:bookmarkStart w:id="158" w:name="__RefHeading___Toc78371_372815092"/>
      <w:bookmarkStart w:id="159" w:name="_Toc61"/>
      <w:bookmarkEnd w:id="158"/>
      <w:r>
        <w:rPr>
          <w:rtl w:val="true"/>
        </w:rPr>
        <w:t>شهادت تاريخ</w:t>
      </w:r>
      <w:bookmarkEnd w:id="159"/>
    </w:p>
    <w:p>
      <w:pPr>
        <w:pStyle w:val="BookText"/>
        <w:rPr/>
      </w:pPr>
      <w:r>
        <w:rPr>
          <w:rFonts w:ascii="IRNazanin" w:hAnsi="IRNazanin" w:eastAsia="IRNazanin"/>
          <w:color w:val="111111"/>
          <w:sz w:val="28"/>
          <w:sz w:val="28"/>
          <w:szCs w:val="28"/>
          <w:rtl w:val="true"/>
          <w:lang w:bidi="fa-IR"/>
        </w:rPr>
        <w:t xml:space="preserve">و از جمله شواهد تاريخى بر صحّت اخبار مربوط به اينكه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انتظار خروج و قيام او در عصر ائمۀ معاصر با خلفاى بنى اميه و بنى عباس، و سختگيرى شديدى است كه معتمد عباسى نسبت به فرزند داشتن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مى نمود؛ او قابله هايى را مأمور تفتيش و جستجو از تولد او در بيوت بنى هاشم و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 صدوق مى نويسد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 اى كه مظنون به حاملگى بود مدت دو سال زيرنظر بود و از او تفتيش و تحقيق مى شد تا بالاخره مطمئن شدند حامله نبوده است</w:t>
      </w:r>
      <w:r>
        <w:rPr>
          <w:rFonts w:eastAsia="IRNazanin" w:cs="IRNazanin"/>
          <w:color w:val="111111"/>
          <w:sz w:val="28"/>
          <w:szCs w:val="28"/>
          <w:rtl w:val="true"/>
          <w:lang w:bidi="fa-IR"/>
        </w:rPr>
        <w:t xml:space="preserve">» . </w:t>
      </w:r>
      <w:r>
        <w:rPr>
          <w:rStyle w:val="FootnoteAnchor"/>
          <w:rtl w:val="true"/>
        </w:rPr>
        <w:footnoteReference w:id="216"/>
      </w:r>
      <w:bookmarkStart w:id="160" w:name="pg6526_49090"/>
    </w:p>
    <w:p>
      <w:pPr>
        <w:pStyle w:val="BookText"/>
        <w:rPr/>
      </w:pPr>
      <w:bookmarkEnd w:id="160"/>
      <w:r>
        <w:rPr>
          <w:rFonts w:ascii="IRNazanin" w:hAnsi="IRNazanin" w:eastAsia="IRNazanin"/>
          <w:color w:val="111111"/>
          <w:sz w:val="28"/>
          <w:sz w:val="28"/>
          <w:szCs w:val="28"/>
          <w:rtl w:val="true"/>
          <w:lang w:bidi="fa-IR"/>
        </w:rPr>
        <w:t xml:space="preserve">اگر معتمد عباسى چنين اخبارى را مجعول و ساختگى شيعه مى دانست، چه انگيزه و چه لزومى داشت در مورد صاحب فرزند شدن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ترس و حساسيت داشته باشد؛ برخورد معتمد با موضوع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برخورد فرعون با متولد شدن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از اقوال منجمين مطمئن شده بود چنين فرزندى به دنيا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مطابق قرائن و روايات فوق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صلب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قهرا نام او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نويسنده ادعا كرده بود</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78373_372815092"/>
      <w:bookmarkStart w:id="162" w:name="_Toc62"/>
      <w:bookmarkEnd w:id="161"/>
      <w:r>
        <w:rPr>
          <w:rtl w:val="true"/>
        </w:rPr>
        <w:t>پنج فرضيۀ باطل</w:t>
      </w:r>
      <w:bookmarkEnd w:id="162"/>
    </w:p>
    <w:p>
      <w:pPr>
        <w:pStyle w:val="BookText"/>
        <w:rPr/>
      </w:pPr>
      <w:r>
        <w:rPr>
          <w:rFonts w:ascii="IRNazanin" w:hAnsi="IRNazanin" w:eastAsia="IRNazanin"/>
          <w:color w:val="111111"/>
          <w:sz w:val="28"/>
          <w:sz w:val="28"/>
          <w:szCs w:val="28"/>
          <w:rtl w:val="true"/>
          <w:lang w:bidi="fa-IR"/>
        </w:rPr>
        <w:t xml:space="preserve">حال كه براساس روايات ذكرشده ثابت شد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نهم از صلب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نويسندۀ جزوۀ مزبور و همفكرانش اگر همچنان بر انكار خود اصرار مى ورزند بايد به يكى از امور زير ملتزم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با صحيح دانستن همۀ اين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حداقل بعضى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طرد كرده و در حقيقت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آنان ملتزم به اين محذور نمى شوند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همۀ اين روايات را از نظر سند يا دلالت صحيح ندانسته و رد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نمودن روايات زياد و متواترى كه خبرگان و بزرگان اهل حديث آنها را صحيح دانسته و مورد توجه قرار داده اند، بدون برهان و</w:t>
      </w:r>
    </w:p>
    <w:p>
      <w:pPr>
        <w:pStyle w:val="BookText"/>
        <w:rPr/>
      </w:pPr>
      <w:r>
        <w:rPr>
          <w:rFonts w:ascii="Amiri" w:hAnsi="Amiri" w:eastAsia="Amiri" w:cs="Amiri"/>
          <w:color w:val="111111"/>
          <w:sz w:val="28"/>
          <w:sz w:val="28"/>
          <w:szCs w:val="28"/>
          <w:rtl w:val="true"/>
          <w:lang w:bidi="ar-SA"/>
        </w:rPr>
        <w:t>دليل منطقى نوعى عناد و لجاج با حقيقت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آيت اللّه سيّد صدر الدين صدر در رابطه با صحت اين روايات نزد اهل سنّت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از ائمۀ حديث تصريح به صحت بعضى روايات و اعتبار آنها نموده اند،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امام اين فن و از بزرگان اين صناعت است بعضى از اين روايات را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شيخين آنها را تأييد كرده اند پس صحيح مى باشد</w:t>
      </w:r>
      <w:r>
        <w:rPr>
          <w:rFonts w:eastAsia="IRNazanin" w:cs="IRNazanin"/>
          <w:color w:val="111111"/>
          <w:sz w:val="28"/>
          <w:szCs w:val="28"/>
          <w:rtl w:val="true"/>
          <w:lang w:bidi="fa-IR"/>
        </w:rPr>
        <w:t xml:space="preserve">» . </w:t>
      </w:r>
      <w:r>
        <w:rPr>
          <w:rStyle w:val="FootnoteAnchor"/>
          <w:rtl w:val="true"/>
        </w:rPr>
        <w:footnoteReference w:id="2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اينكه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و غايب است تا زمانى كه خداوند مقدر كرده است فرزندى از او در آينده به نام مهدى موعود متولد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آنان به اين امر نيز نمى توانند ملتزم شوند؛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قطعى تاريخ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رفته اند؛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اينان بپذيرند كه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چگونه زنده بودن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استبعاد و انكار مى كنند،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الامثال فيما يجوز و فيما لا يجوز واحد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ولى هروقت خداوند مقدر نمايد زنده شده و سپس داراى فرزندى به نام مهدى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هرچند ذاتا ممكن است و از قدرت مطلقۀ خداوند دور نيست و لكن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رجعت است كه نويسنده و همفكرانش منكر آن هستند؛ و البته بر بطلان رجعت هم دليلى از شرع و عقل وجود ندارد</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لازمۀ آن عدم وجود امام در زمان طولانى مى باشد؛ كه علاوه بر مخالف بودن اين امر با مفاد روايت 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w:t>
      </w:r>
      <w:r>
        <w:rPr>
          <w:rFonts w:eastAsia="Amiri" w:cs="Amiri" w:ascii="Amiri" w:hAnsi="Amiri"/>
          <w:color w:val="111111"/>
          <w:sz w:val="28"/>
          <w:szCs w:val="28"/>
          <w:rtl w:val="true"/>
          <w:lang w:bidi="ar-SA"/>
        </w:rPr>
        <w:t xml:space="preserve">. . .» </w:t>
      </w:r>
      <w:r>
        <w:rPr>
          <w:rStyle w:val="FootnoteAnchor"/>
          <w:rtl w:val="true"/>
        </w:rPr>
        <w:footnoteReference w:id="219"/>
      </w:r>
      <w:r>
        <w:rPr>
          <w:rFonts w:ascii="Amiri" w:hAnsi="Amiri" w:eastAsia="Amiri" w:cs="Amiri"/>
          <w:color w:val="111111"/>
          <w:sz w:val="28"/>
          <w:sz w:val="28"/>
          <w:szCs w:val="28"/>
          <w:rtl w:val="true"/>
          <w:lang w:bidi="ar-SA"/>
        </w:rPr>
        <w:t>در همين كتاب ثابت خواهد شد كه وجود امام در همۀ زمانها لازم و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زنده نمودن از فرض زنده ماندن شخص زنده طى قرنهاى متمادى به استبعاد و انكار نزديك تر است؛ و اگر براى نويسنده اعتقاد به زنده ماندن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باشد اعتقاد به زنده نمودن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قرنها مشكل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روايات دليلى بر چنين فرضيه اى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متولد شده و سپس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نيز با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يعرف امام زمانه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از طرق اهل سنّت نيز نقل شده است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اين فرضيه مخالف اتفاق علماى شيعه و سنّى است و گمان نمى رود كسى كه به روايات فريقين اندك آشنايى داشته باشد ملتزم به آن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راهى جز فرض زنده و غايب بودن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اگر نويسنده زنده و غايب بودن آن حضرت را نپذيرد، حداقل بايد در اين امر توقف كرده و سكوت نمايد، نه اينكه بدون دليل به انكار آن شتاب ورزد؛ زيرا اين نحو انكار خود از مصاديق بارز خرافه و خروج از مناظرۀ منطقى و اسلوب علمى است</w:t>
      </w:r>
      <w:r>
        <w:rPr>
          <w:rFonts w:eastAsia="IRNazanin" w:cs="IRNazanin"/>
          <w:color w:val="111111"/>
          <w:sz w:val="28"/>
          <w:szCs w:val="28"/>
          <w:rtl w:val="true"/>
          <w:lang w:bidi="fa-IR"/>
        </w:rPr>
        <w:t>.</w:t>
      </w:r>
      <w:bookmarkStart w:id="163" w:name="pg6526_49093"/>
    </w:p>
    <w:p>
      <w:pPr>
        <w:pStyle w:val="Heading4"/>
        <w:numPr>
          <w:ilvl w:val="3"/>
          <w:numId w:val="1"/>
        </w:numPr>
        <w:rPr/>
      </w:pPr>
      <w:bookmarkStart w:id="164" w:name="__RefHeading___Toc78375_372815092"/>
      <w:bookmarkStart w:id="165" w:name="_Toc63"/>
      <w:bookmarkEnd w:id="163"/>
      <w:bookmarkEnd w:id="164"/>
      <w:r>
        <w:rPr>
          <w:rtl w:val="true"/>
        </w:rPr>
        <w:t>حمل روايات مطلق بر مقيّد</w:t>
      </w:r>
      <w:bookmarkEnd w:id="165"/>
    </w:p>
    <w:p>
      <w:pPr>
        <w:pStyle w:val="BookText"/>
        <w:rPr/>
      </w:pPr>
      <w:r>
        <w:rPr>
          <w:rFonts w:ascii="IRNazanin" w:hAnsi="IRNazanin" w:eastAsia="IRNazanin"/>
          <w:color w:val="111111"/>
          <w:sz w:val="28"/>
          <w:sz w:val="28"/>
          <w:szCs w:val="28"/>
          <w:rtl w:val="true"/>
          <w:lang w:bidi="fa-IR"/>
        </w:rPr>
        <w:t>روايات متواترى از طريق شيعه و سنّى وارد شده كه به طور مطلق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حتى آن كسانى از اهل سنّت كه مى گويند مهدى موعود هنوز متولد نشده است، قبول دارند كه آن حضرت از ذريّۀ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نيز روايات زيادى از طريق شيعه و سنّى وجود دارد و مضمون آنها به طور مطلق اين است 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مقيّد به فرزند نهم ايشان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طبق قاعدۀ اصولى و عقلائى كه مورد قبول شيعه و سنّى مى باشد، بايد چهار دسته روايات مطلق فوق را حمل بر روايات مقيّد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روايات دالّ بر اينكه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ذريۀ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از ذريۀ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يا رواياتى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حمل بر روايات مقيّد مى گردد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نهم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اين روايات مقيّد قرينۀ منفصلى براى آن چهار دسته روايات مطلق مى باشد</w:t>
      </w:r>
      <w:r>
        <w:rPr>
          <w:rFonts w:eastAsia="IRNazanin" w:cs="IRNazanin"/>
          <w:color w:val="111111"/>
          <w:sz w:val="28"/>
          <w:szCs w:val="28"/>
          <w:rtl w:val="true"/>
          <w:lang w:bidi="fa-IR"/>
        </w:rPr>
        <w:t>.</w:t>
      </w:r>
    </w:p>
    <w:p>
      <w:pPr>
        <w:pStyle w:val="Heading3"/>
        <w:numPr>
          <w:ilvl w:val="2"/>
          <w:numId w:val="1"/>
        </w:numPr>
        <w:rPr/>
      </w:pPr>
      <w:bookmarkStart w:id="166" w:name="__RefHeading___Toc78377_372815092"/>
      <w:bookmarkStart w:id="167" w:name="_Toc64"/>
      <w:bookmarkEnd w:id="166"/>
      <w:r>
        <w:rPr>
          <w:rtl w:val="true"/>
        </w:rPr>
        <w:t>تفاوت سوّم</w:t>
      </w:r>
      <w:r>
        <w:rPr>
          <w:rtl w:val="true"/>
        </w:rPr>
        <w:t xml:space="preserve">: </w:t>
      </w:r>
      <w:r>
        <w:rPr>
          <w:rtl w:val="true"/>
        </w:rPr>
        <w:t>غير طبيعى بودن حمل، ولادت، طول عمر و محل زندگى</w:t>
      </w:r>
      <w:bookmarkEnd w:id="167"/>
    </w:p>
    <w:p>
      <w:pPr>
        <w:pStyle w:val="Heading4"/>
        <w:numPr>
          <w:ilvl w:val="3"/>
          <w:numId w:val="1"/>
        </w:numPr>
        <w:rPr/>
      </w:pPr>
      <w:bookmarkStart w:id="168" w:name="__RefHeading___Toc78379_372815092"/>
      <w:bookmarkStart w:id="169" w:name="_Toc65"/>
      <w:bookmarkEnd w:id="168"/>
      <w:r>
        <w:rPr>
          <w:rtl w:val="true"/>
        </w:rPr>
        <w:t>اشاره</w:t>
      </w:r>
      <w:bookmarkEnd w:id="169"/>
    </w:p>
    <w:p>
      <w:pPr>
        <w:pStyle w:val="BookText"/>
        <w:rPr/>
      </w:pPr>
      <w:r>
        <w:rPr>
          <w:rFonts w:ascii="Amiri" w:hAnsi="Amiri" w:eastAsia="Amiri" w:cs="Amiri"/>
          <w:color w:val="111111"/>
          <w:sz w:val="28"/>
          <w:sz w:val="28"/>
          <w:szCs w:val="28"/>
          <w:rtl w:val="true"/>
          <w:lang w:bidi="ar-SA"/>
        </w:rPr>
        <w:t>امام زمان شيعه</w:t>
      </w:r>
    </w:p>
    <w:p>
      <w:pPr>
        <w:pStyle w:val="BookText"/>
        <w:rPr/>
      </w:pPr>
      <w:r>
        <w:rPr>
          <w:rFonts w:ascii="IRNazanin" w:hAnsi="IRNazanin" w:eastAsia="IRNazanin"/>
          <w:color w:val="111111"/>
          <w:sz w:val="28"/>
          <w:sz w:val="28"/>
          <w:szCs w:val="28"/>
          <w:rtl w:val="true"/>
          <w:lang w:bidi="fa-IR"/>
        </w:rPr>
        <w:t>نويسندۀ جزوۀ مذكور مى گويد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و مدت عمر مهدى مورد اشاره در كتب سنّت مثل بقيۀ بشر طبيعى است، و در هيچ روايت درستى نيامده كه در اين مورد از ديگران</w:t>
      </w:r>
      <w:bookmarkStart w:id="170" w:name="pg6526_49094"/>
    </w:p>
    <w:p>
      <w:pPr>
        <w:pStyle w:val="BookText"/>
        <w:rPr/>
      </w:pPr>
      <w:bookmarkEnd w:id="170"/>
      <w:r>
        <w:rPr>
          <w:rFonts w:ascii="IRNazanin" w:hAnsi="IRNazanin" w:eastAsia="IRNazanin"/>
          <w:color w:val="111111"/>
          <w:sz w:val="28"/>
          <w:sz w:val="28"/>
          <w:szCs w:val="28"/>
          <w:rtl w:val="true"/>
          <w:lang w:bidi="fa-IR"/>
        </w:rPr>
        <w:t xml:space="preserve">متفاوت است؛ اما امام زمان مزعوم، هم مدت حاملگى و هم ولادت او فقط در يك شب صورت گرفته و در دو يا پنج سالگى بنا به اختلاف جعليات در چاه سرداب رفته كه الآن بيشتر از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آنجاست؛ كه به قول علامۀ برقعى اگر اين حرف درست است، بر زندگان واجب است كه او را از آنجا نجات دهند</w:t>
      </w:r>
      <w:r>
        <w:rPr>
          <w:rFonts w:eastAsia="IRNazanin" w:cs="IRNazanin"/>
          <w:color w:val="111111"/>
          <w:sz w:val="28"/>
          <w:szCs w:val="28"/>
          <w:rtl w:val="true"/>
          <w:lang w:bidi="fa-IR"/>
        </w:rPr>
        <w:t>!»</w:t>
      </w:r>
    </w:p>
    <w:p>
      <w:pPr>
        <w:pStyle w:val="Heading4"/>
        <w:numPr>
          <w:ilvl w:val="3"/>
          <w:numId w:val="1"/>
        </w:numPr>
        <w:rPr/>
      </w:pPr>
      <w:bookmarkStart w:id="171" w:name="__RefHeading___Toc78381_372815092"/>
      <w:bookmarkStart w:id="172" w:name="_Toc66"/>
      <w:bookmarkEnd w:id="171"/>
      <w:r>
        <w:rPr>
          <w:rtl w:val="true"/>
        </w:rPr>
        <w:t>پاسخ</w:t>
      </w:r>
      <w:bookmarkEnd w:id="172"/>
    </w:p>
    <w:p>
      <w:pPr>
        <w:pStyle w:val="Heading5"/>
        <w:numPr>
          <w:ilvl w:val="4"/>
          <w:numId w:val="1"/>
        </w:numPr>
        <w:rPr/>
      </w:pPr>
      <w:bookmarkStart w:id="173" w:name="__RefHeading___Toc78383_372815092"/>
      <w:bookmarkStart w:id="174" w:name="_Toc67"/>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نويسندۀ جزوه در حقيقت در ادعاى اين تفاوت سه موضوع را مطرح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ساير بشر طبيعى است، ولى شيعيان آن را غير عادى جلوه داده و مدت حمل و ولادت او را در يك شب 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عمر غير طبيعى؛ او صريحا غيبت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مطرح نكرده ولى لازمۀ كلام او انكار غيبت آن حضرت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دو يا پنج سالگى به چاه سرداب رفته و در آنجا اقامت 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پاسخ به ادعاى مزبور لازم است هريك از موضوعات طرح شده جداگانه مورد نقد و بررسى قرار گيرد</w:t>
      </w:r>
      <w:r>
        <w:rPr>
          <w:rFonts w:eastAsia="IRNazanin" w:cs="IRNazanin"/>
          <w:color w:val="111111"/>
          <w:sz w:val="28"/>
          <w:szCs w:val="28"/>
          <w:rtl w:val="true"/>
          <w:lang w:bidi="fa-IR"/>
        </w:rPr>
        <w:t>.</w:t>
      </w:r>
    </w:p>
    <w:p>
      <w:pPr>
        <w:pStyle w:val="Heading5"/>
        <w:numPr>
          <w:ilvl w:val="4"/>
          <w:numId w:val="1"/>
        </w:numPr>
        <w:rPr/>
      </w:pPr>
      <w:bookmarkStart w:id="175" w:name="__RefHeading___Toc78385_372815092"/>
      <w:bookmarkStart w:id="176" w:name="_Toc68"/>
      <w:bookmarkEnd w:id="175"/>
      <w:r>
        <w:rPr>
          <w:rtl w:val="true"/>
        </w:rPr>
        <w:t>موضوع اوّل</w:t>
      </w:r>
      <w:r>
        <w:rPr>
          <w:rtl w:val="true"/>
        </w:rPr>
        <w:t xml:space="preserve">: </w:t>
      </w:r>
      <w:r>
        <w:rPr>
          <w:rtl w:val="true"/>
        </w:rPr>
        <w:t xml:space="preserve">طبيعى بودن حمل و ولادت حضرت مهدى </w:t>
      </w:r>
      <w:r>
        <w:rPr>
          <w:rtl w:val="true"/>
        </w:rPr>
        <w:t>(</w:t>
      </w:r>
      <w:r>
        <w:rPr>
          <w:rtl w:val="true"/>
        </w:rPr>
        <w:t>عج</w:t>
      </w:r>
      <w:r>
        <w:rPr>
          <w:rtl w:val="true"/>
        </w:rPr>
        <w:t xml:space="preserve">) </w:t>
      </w:r>
      <w:r>
        <w:rPr>
          <w:rtl w:val="true"/>
        </w:rPr>
        <w:t>در</w:t>
      </w:r>
      <w:bookmarkEnd w:id="176"/>
    </w:p>
    <w:p>
      <w:pPr>
        <w:pStyle w:val="BookText"/>
        <w:rPr/>
      </w:pPr>
      <w:r>
        <w:rPr>
          <w:rFonts w:ascii="Amiri" w:hAnsi="Amiri" w:eastAsia="Amiri" w:cs="Amiri"/>
          <w:color w:val="111111"/>
          <w:sz w:val="28"/>
          <w:sz w:val="28"/>
          <w:szCs w:val="28"/>
          <w:rtl w:val="true"/>
          <w:lang w:bidi="ar-SA"/>
        </w:rPr>
        <w:t>روايات شيعه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زمينه كافى است روايات شيعه در مورد حمل و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 تا معلوم گردد در هيچ روايت</w:t>
      </w:r>
    </w:p>
    <w:p>
      <w:pPr>
        <w:pStyle w:val="BookText"/>
        <w:rPr/>
      </w:pPr>
      <w:r>
        <w:rPr>
          <w:rFonts w:ascii="IRNazanin" w:hAnsi="IRNazanin" w:eastAsia="IRNazanin"/>
          <w:color w:val="111111"/>
          <w:sz w:val="28"/>
          <w:sz w:val="28"/>
          <w:szCs w:val="28"/>
          <w:rtl w:val="true"/>
          <w:lang w:bidi="fa-IR"/>
        </w:rPr>
        <w:t xml:space="preserve">صحيحى وارد نشده كه حمل و ولادت آن حضرت در يك شب بوده است، بلكه آنچه در آنها وارد شده مخفى نگاه داشتن مدت حمل و ولادت آن حضرت است كه در بعضى روايات به طور كلى و در بعضى ديگر مخفى ماندن از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روايات تودۀ مردم و يا خصوص مخالفين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مخفى نگاه داشتن كاملا طبيعى بود؛ زيرا در آن شرايط مخوف، حكومت معتمد عباسى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پادگان نظامى شديدا در محاصره قرار داده و از اخبارى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مسلمانان منتشر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خلفاى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دوازده نفرند و آخرين آنان قائم بالسيف است كه ظالمين و غاصبين را از بين مى برد و حكومت عدل و حق تشكيل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مطلع بود و ازاين رو مراقبت شديد نسبت به زندگى خصوصى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كرده، و قابله هايى را موظف نموده بود تا هرچند گاهى بدون اطلاع قبلى داخل خانۀ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جستجو كنند و از عدم حاملگى زن ها مطمئن شوند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مخفى ماندن حمل و ولادت امر محالى نيست؛ و براى كسى كه به قدرت مطلقۀ خداوند و امكان و وقوع معجزات در طول تاريخ پيامبران، و حوادث مهمى كه در مورد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و قرآن به آنها اشاره كرده است اعتقاد داشته باشد، مخفى نگاه داشتن باردارى مادر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ولادت غير عادى او به اراده و خواست خداوند آن هم در شرايطى كه حكومت ظالم زمان با تمام قدرت درصدد جلوگيرى از ولادت او برآمده، امرى ممكن و مطابق حكمت خداوند خواهد بود</w:t>
      </w:r>
      <w:r>
        <w:rPr>
          <w:rFonts w:eastAsia="IRNazanin" w:cs="IRNazanin"/>
          <w:color w:val="111111"/>
          <w:sz w:val="28"/>
          <w:szCs w:val="28"/>
          <w:rtl w:val="true"/>
          <w:lang w:bidi="fa-IR"/>
        </w:rPr>
        <w:t>.</w:t>
      </w:r>
      <w:bookmarkStart w:id="177" w:name="pg6526_49096"/>
    </w:p>
    <w:p>
      <w:pPr>
        <w:pStyle w:val="Heading5"/>
        <w:numPr>
          <w:ilvl w:val="4"/>
          <w:numId w:val="1"/>
        </w:numPr>
        <w:rPr/>
      </w:pPr>
      <w:bookmarkStart w:id="178" w:name="__RefHeading___Toc78387_372815092"/>
      <w:bookmarkStart w:id="179" w:name="_Toc69"/>
      <w:bookmarkEnd w:id="177"/>
      <w:bookmarkEnd w:id="178"/>
      <w:r>
        <w:rPr>
          <w:rtl w:val="true"/>
        </w:rPr>
        <w:t>موضوع دوّم</w:t>
      </w:r>
      <w:r>
        <w:rPr>
          <w:rtl w:val="true"/>
        </w:rPr>
        <w:t xml:space="preserve">: </w:t>
      </w:r>
      <w:r>
        <w:rPr>
          <w:rtl w:val="true"/>
        </w:rPr>
        <w:t xml:space="preserve">بررسى طول عمر و غيبت حضرت مهدى </w:t>
      </w:r>
      <w:r>
        <w:rPr>
          <w:rtl w:val="true"/>
        </w:rPr>
        <w:t>(</w:t>
      </w:r>
      <w:r>
        <w:rPr>
          <w:rtl w:val="true"/>
        </w:rPr>
        <w:t>عج</w:t>
      </w:r>
      <w:r>
        <w:rPr>
          <w:rtl w:val="true"/>
        </w:rPr>
        <w:t>)</w:t>
      </w:r>
      <w:bookmarkEnd w:id="179"/>
    </w:p>
    <w:p>
      <w:pPr>
        <w:pStyle w:val="Heading6"/>
        <w:numPr>
          <w:ilvl w:val="5"/>
          <w:numId w:val="1"/>
        </w:numPr>
        <w:rPr/>
      </w:pPr>
      <w:bookmarkStart w:id="180" w:name="__RefHeading___Toc78389_372815092"/>
      <w:bookmarkStart w:id="181" w:name="_Toc70"/>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در ارتباط با عمر غير طبيعى و غايب بودن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نكته اشاره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ذاتى و وقوعى طول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وقوع آن از منظر 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دانشمندان اهل سنّت</w:t>
      </w:r>
      <w:r>
        <w:rPr>
          <w:rFonts w:eastAsia="IRNazanin" w:cs="IRNazanin"/>
          <w:color w:val="111111"/>
          <w:sz w:val="28"/>
          <w:szCs w:val="28"/>
          <w:rtl w:val="true"/>
          <w:lang w:bidi="fa-IR"/>
        </w:rPr>
        <w:t>.</w:t>
      </w:r>
    </w:p>
    <w:p>
      <w:pPr>
        <w:pStyle w:val="Heading6"/>
        <w:numPr>
          <w:ilvl w:val="5"/>
          <w:numId w:val="1"/>
        </w:numPr>
        <w:rPr/>
      </w:pPr>
      <w:bookmarkStart w:id="182" w:name="__RefHeading___Toc78391_372815092"/>
      <w:bookmarkStart w:id="183" w:name="_Toc71"/>
      <w:bookmarkEnd w:id="182"/>
      <w:r>
        <w:rPr>
          <w:rtl w:val="true"/>
        </w:rPr>
        <w:t>اوّل</w:t>
      </w:r>
      <w:r>
        <w:rPr>
          <w:rtl w:val="true"/>
        </w:rPr>
        <w:t xml:space="preserve">: </w:t>
      </w:r>
      <w:r>
        <w:rPr>
          <w:rtl w:val="true"/>
        </w:rPr>
        <w:t>امكان ذاتى و وقوعى طول عمر</w:t>
      </w:r>
      <w:bookmarkEnd w:id="183"/>
    </w:p>
    <w:p>
      <w:pPr>
        <w:pStyle w:val="Heading6"/>
        <w:numPr>
          <w:ilvl w:val="5"/>
          <w:numId w:val="1"/>
        </w:numPr>
        <w:rPr/>
      </w:pPr>
      <w:bookmarkStart w:id="184" w:name="__RefHeading___Toc78393_372815092"/>
      <w:bookmarkStart w:id="185" w:name="_Toc72"/>
      <w:bookmarkEnd w:id="184"/>
      <w:r>
        <w:rPr>
          <w:rtl w:val="true"/>
        </w:rPr>
        <w:t>امكان ذاتى</w:t>
      </w:r>
      <w:bookmarkEnd w:id="185"/>
    </w:p>
    <w:p>
      <w:pPr>
        <w:pStyle w:val="BookText"/>
        <w:rPr/>
      </w:pPr>
      <w:r>
        <w:rPr>
          <w:rFonts w:ascii="IRNazanin" w:hAnsi="IRNazanin" w:eastAsia="IRNazanin"/>
          <w:color w:val="111111"/>
          <w:sz w:val="28"/>
          <w:sz w:val="28"/>
          <w:szCs w:val="28"/>
          <w:rtl w:val="true"/>
          <w:lang w:bidi="fa-IR"/>
        </w:rPr>
        <w:t>امكان ذاتى طول عمر قابل بحث و شك نيست، زيرا طول عمر از قبيل خرق عادت است و خرق عادت هيچ استحالۀ ذاتى ندارد؛ آنچه هست فقط غير عادى بودن آن و در نتيجه استبعاد آن مى باشد، و با استبعاد نمى توان امكان ذاتى چيزى را نفى نمود؛ علل و اسبابى كه در عالم هستى نقش دارند منحصر به آنهايى نيست كه تاكنون براى بشر شناخته شده و يا در اختيار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امور بخصوص چيزهايى كه از حوزۀ محسوسات و علوم مادى و تجربى خارج است و ادلّۀ قطعى بر اثبات آنها وجود دارد، با ديد مادى و ذهن عادى بعيد به نظر مى رسد؛ نظير وجود خداوند و صفات او، ملائكه، وحى، معجزات، معاد، برزخ، روح مجرد و نظاير آن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در حوزۀ امور مادى نيز بسيارى از اكتشافات كنونى بشر براى انسانهاى قرون گذشته كاملا استبعاد داشت و بعضا آنها را غير ممكن</w:t>
      </w:r>
    </w:p>
    <w:p>
      <w:pPr>
        <w:pStyle w:val="BookText"/>
        <w:rPr/>
      </w:pPr>
      <w:r>
        <w:rPr>
          <w:rFonts w:ascii="IRNazanin" w:hAnsi="IRNazanin" w:eastAsia="IRNazanin"/>
          <w:color w:val="111111"/>
          <w:sz w:val="28"/>
          <w:sz w:val="28"/>
          <w:szCs w:val="28"/>
          <w:rtl w:val="true"/>
          <w:lang w:bidi="fa-IR"/>
        </w:rPr>
        <w:t>مى دانستند؛ همان گونه كه بسيارى از اكتشافات بشر در آينده، براى بشر امروز بعيد مى باشد؛ و از همين جهت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هرچيزى كه انسان شنيد تا دليل قاطع بر رد آن پيدا نكرده نبايد امكان آن را نفى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ما لَيْسَ لَكَ بِهِ عِلْمٌ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آن علم ندارى نفيا و اثباتا دنبال نكن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وَ ما أُوتِيتُمْ مِنَ اَلْعِلْمِ إِلاّ قَلِيلاً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شما جز اندكى علم داده نشده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به دو نمونه اعتراف دانشمندان علوم مادى به عجز خود در كشف اسرار طبيعت توجه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موريس مترلينگ مى گويد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خيال كرده ايم كه به اسرار ذرّه هاى كوچك و اتم پى برده ايم، هنوز اسرار ذرّات برق و الكترون بر ما مجهول است، ما نمى دانيم كه يك ذرّه برق يا الكترون از چه ساخته شده و داراى چه تركيباتى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الكترون به قدرى كوچك است و طورى فرار مى كند و چنان با سرعت به اطراف پراكنده مى شود كه ما هنوز نتوانسته ايم آن را به تنهايى دستگير كنيم و به تنهايى مورد معاينه و تحقيق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نمى دانيم كه يك ذرۀ نور كه به زبان لاتينى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داراى چه تركيباتى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ما هنوز عاجزيم كه يك ذرّۀ كوچك از امواج صدا يا فوتون را به تنهايى مورد تجزيه و تحقيق قرار دهيم</w:t>
      </w:r>
      <w:r>
        <w:rPr>
          <w:rFonts w:eastAsia="IRNazanin" w:cs="IRNazanin"/>
          <w:color w:val="111111"/>
          <w:sz w:val="28"/>
          <w:szCs w:val="28"/>
          <w:rtl w:val="true"/>
          <w:lang w:bidi="fa-IR"/>
        </w:rPr>
        <w:t xml:space="preserve">» . </w:t>
      </w:r>
      <w:r>
        <w:rPr>
          <w:rStyle w:val="FootnoteAnchor"/>
          <w:rtl w:val="true"/>
        </w:rPr>
        <w:footnoteReference w:id="222"/>
      </w:r>
      <w:bookmarkStart w:id="186" w:name="pg6526_49098"/>
    </w:p>
    <w:p>
      <w:pPr>
        <w:pStyle w:val="BookText"/>
        <w:rPr/>
      </w:pPr>
      <w:bookmarkEnd w:id="186"/>
      <w:r>
        <w:rPr>
          <w:rFonts w:ascii="IRNazanin" w:hAnsi="IRNazanin" w:eastAsia="IRNazanin"/>
          <w:color w:val="111111"/>
          <w:sz w:val="28"/>
          <w:sz w:val="28"/>
          <w:szCs w:val="28"/>
          <w:rtl w:val="true"/>
          <w:lang w:bidi="fa-IR"/>
        </w:rPr>
        <w:t>انشتاين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افسانۀ راز بزرگ هنوز لا ينحل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آنچه تاكنون از كتاب طبيعت خوانده ايم بسيار چيزها به ما آموخته است و ما با اصول زبان طبيعت آشنا شده ايم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ولى با اين همه مى دانيم كه در مقابل مجلداتى كه خوانده و فهميده شده، هنوز از حل و كشف كامل مطالب دوريم</w:t>
      </w:r>
      <w:r>
        <w:rPr>
          <w:rFonts w:eastAsia="IRNazanin" w:cs="IRNazanin"/>
          <w:color w:val="111111"/>
          <w:sz w:val="28"/>
          <w:szCs w:val="28"/>
          <w:rtl w:val="true"/>
          <w:lang w:bidi="fa-IR"/>
        </w:rPr>
        <w:t xml:space="preserve">» . </w:t>
      </w:r>
      <w:r>
        <w:rPr>
          <w:rStyle w:val="FootnoteAnchor"/>
          <w:rtl w:val="true"/>
        </w:rPr>
        <w:footnoteReference w:id="223"/>
      </w:r>
    </w:p>
    <w:p>
      <w:pPr>
        <w:pStyle w:val="Heading6"/>
        <w:numPr>
          <w:ilvl w:val="5"/>
          <w:numId w:val="1"/>
        </w:numPr>
        <w:rPr/>
      </w:pPr>
      <w:bookmarkStart w:id="187" w:name="__RefHeading___Toc78395_372815092"/>
      <w:bookmarkStart w:id="188" w:name="_Toc73"/>
      <w:bookmarkEnd w:id="187"/>
      <w:r>
        <w:rPr>
          <w:rtl w:val="true"/>
        </w:rPr>
        <w:t>امكان وقوعى</w:t>
      </w:r>
      <w:bookmarkEnd w:id="188"/>
    </w:p>
    <w:p>
      <w:pPr>
        <w:pStyle w:val="BookText"/>
        <w:rPr/>
      </w:pPr>
      <w:r>
        <w:rPr>
          <w:rFonts w:ascii="IRNazanin" w:hAnsi="IRNazanin" w:eastAsia="IRNazanin"/>
          <w:color w:val="111111"/>
          <w:sz w:val="28"/>
          <w:sz w:val="28"/>
          <w:szCs w:val="28"/>
          <w:rtl w:val="true"/>
          <w:lang w:bidi="fa-IR"/>
        </w:rPr>
        <w:t>امكان وقوعى و عدم محذور براى طول عمر نيز با تحقيقات و تجربياتى كه دانشمندان و متخصصان انجام داده اند امرى پذيرفته و مورد قبول مى باشد؛ امروزه ثابت شده است اگر تغذيه اى كه جسم و روح انسان نياز دارد به حد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كمتر و نه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برسد و تمام آفات و امراض جسمى و روحى كه جسم يا روح را صدمه مى زند شناسايى و از آنها پيشگيرى شود، هيچ علت طبيعى براى مرگ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تجربه ثابت شده كه با تغيير شرايط مادى و روحى زندگى و مراعات قواعد حفظ الصحة و بهداشت جسم و روح در محيط فرد و نيز در محيط پدران و مادران، حد متوسط عمر بشر از صد سال متجاوز خواهد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كسى بتواند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راههاى غير عادى و اتصال و ارتباط با مبادى غيبى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علل سلامتى جسمى و روحى و امراض و</w:t>
      </w:r>
      <w:bookmarkStart w:id="189" w:name="pg6526_49099"/>
    </w:p>
    <w:p>
      <w:pPr>
        <w:pStyle w:val="BookText"/>
        <w:rPr/>
      </w:pPr>
      <w:bookmarkEnd w:id="189"/>
      <w:r>
        <w:rPr>
          <w:rFonts w:ascii="IRNazanin" w:hAnsi="IRNazanin" w:eastAsia="IRNazanin"/>
          <w:color w:val="111111"/>
          <w:sz w:val="28"/>
          <w:sz w:val="28"/>
          <w:szCs w:val="28"/>
          <w:rtl w:val="true"/>
          <w:lang w:bidi="fa-IR"/>
        </w:rPr>
        <w:t>آفاتى كه موجب كوتاه شدن عمر مى گردند را بشناسد، مى تواند قرنها زنده بماند، به ويژه اگر چنين شخصى مورد عنايت خاص حضرت حق عزّ و جلّ باشد و مصلحت و ارادۀ الهى طول عمر او را اقتضا كند</w:t>
      </w:r>
      <w:r>
        <w:rPr>
          <w:rFonts w:eastAsia="IRNazanin" w:cs="IRNazanin"/>
          <w:color w:val="111111"/>
          <w:sz w:val="28"/>
          <w:szCs w:val="28"/>
          <w:rtl w:val="true"/>
          <w:lang w:bidi="fa-IR"/>
        </w:rPr>
        <w:t>.</w:t>
      </w:r>
    </w:p>
    <w:p>
      <w:pPr>
        <w:pStyle w:val="Heading6"/>
        <w:numPr>
          <w:ilvl w:val="5"/>
          <w:numId w:val="1"/>
        </w:numPr>
        <w:rPr/>
      </w:pPr>
      <w:bookmarkStart w:id="190" w:name="__RefHeading___Toc78397_372815092"/>
      <w:bookmarkStart w:id="191" w:name="_Toc74"/>
      <w:bookmarkEnd w:id="190"/>
      <w:r>
        <w:rPr>
          <w:rtl w:val="true"/>
        </w:rPr>
        <w:t>طول عمر از منظر قرآن</w:t>
      </w:r>
      <w:bookmarkEnd w:id="191"/>
    </w:p>
    <w:p>
      <w:pPr>
        <w:pStyle w:val="BookText"/>
        <w:rPr/>
      </w:pPr>
      <w:r>
        <w:rPr>
          <w:rFonts w:ascii="IRNazanin" w:hAnsi="IRNazanin" w:eastAsia="IRNazanin"/>
          <w:color w:val="111111"/>
          <w:sz w:val="28"/>
          <w:sz w:val="28"/>
          <w:szCs w:val="28"/>
          <w:rtl w:val="true"/>
          <w:lang w:bidi="fa-IR"/>
        </w:rPr>
        <w:t xml:space="preserve">بهترين دليل بر امكان چيزى وقوع آن است؛ و براساس منابع دينى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قبل از آن، و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روايات زيادى از طريق شيعه و سنّى دجال و بنابر روايت كتاب ينابيع المودّة خضر و ذو القرنين زنده هستند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بسا امكان زنده ماندن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شكم ماهى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بقاى او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أَنَّهُ كانَ مِنَ اَلْمُسَبِّحِينَ، لَلَبِثَ فِي بَطْنِهِ إِلى يَوْمِ يُبْعَثُونَ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چنين نبود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تسبيح كنندگان مى بود همانا تا روز قيامت در شكم ماهى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 فِيهِمْ أَلْفَ سَنَةٍ إِلاّ خَمْسِينَ عاماً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بين قوم خود هزار سال جز پنجاه سال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زنده بودن غير عادى اصحاب كهف در سالهاى متمادى از آيات مربوط به آنان </w:t>
      </w:r>
      <w:r>
        <w:rPr>
          <w:rStyle w:val="FootnoteAnchor"/>
          <w:rtl w:val="true"/>
        </w:rPr>
        <w:footnoteReference w:id="227"/>
      </w:r>
      <w:r>
        <w:rPr>
          <w:rFonts w:ascii="IRNazanin" w:hAnsi="IRNazanin" w:eastAsia="IRNazanin"/>
          <w:color w:val="111111"/>
          <w:sz w:val="28"/>
          <w:sz w:val="28"/>
          <w:szCs w:val="28"/>
          <w:rtl w:val="true"/>
          <w:lang w:bidi="fa-IR"/>
        </w:rPr>
        <w:t>به خوبى استنباط مى شود؛ و انسانها در حقيقت نوعى انسان مثل هم اند و اگر برخى از آنان امكان طول عمر داشته باشد ديگران نيز</w:t>
      </w:r>
    </w:p>
    <w:p>
      <w:pPr>
        <w:pStyle w:val="BookText"/>
        <w:rPr/>
      </w:pPr>
      <w:r>
        <w:rPr>
          <w:rFonts w:ascii="IRNazanin" w:hAnsi="IRNazanin" w:eastAsia="IRNazanin"/>
          <w:color w:val="111111"/>
          <w:sz w:val="28"/>
          <w:sz w:val="28"/>
          <w:szCs w:val="28"/>
          <w:rtl w:val="true"/>
          <w:lang w:bidi="fa-IR"/>
        </w:rPr>
        <w:t xml:space="preserve">اين امكان را دارند،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الامثال فيما يجوز و فيما لا يجوز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چيزهاى متماثل در جواز و عدم جواز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شيخ آقا 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از علما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خواب ديد و از ايشان دليلى براى طول عمر آن حضرت سؤال نمود، و آن حضرت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لَلَبِثَ فِي بَطْنِهِ إِلى يَوْمِ يُبْعَثُونَ </w:t>
      </w:r>
      <w:r>
        <w:rPr>
          <w:rStyle w:val="FootnoteAnchor"/>
          <w:rtl w:val="true"/>
        </w:rPr>
        <w:footnoteReference w:id="228"/>
      </w:r>
      <w:r>
        <w:rPr>
          <w:rFonts w:ascii="Amiri" w:hAnsi="Amiri" w:eastAsia="Amiri" w:cs="Amiri"/>
          <w:color w:val="111111"/>
          <w:sz w:val="28"/>
          <w:sz w:val="28"/>
          <w:szCs w:val="28"/>
          <w:rtl w:val="true"/>
          <w:lang w:bidi="ar-SA"/>
        </w:rPr>
        <w:t>را به او تعليم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ايشان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آيه چنانكه در كشاف نيز گفته شده اين است كه اگر تسبيح گفتن يونس نبود تا روز قيامت زنده در شكم ماهى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ظاهر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ايشان چنين برداشت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ماندن يونس در شكم ماهى تا روز قيامت مستلزم زنده ماندن خود ماهى نيز تا روز قيامت مى باشد؛ زيرا در صورت مردن ماهى و متلاشى شدن جسم آن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شكم ماهى معنا ندارد</w:t>
      </w:r>
      <w:r>
        <w:rPr>
          <w:rFonts w:eastAsia="Amiri" w:cs="Amiri" w:ascii="Amiri" w:hAnsi="Amiri"/>
          <w:color w:val="111111"/>
          <w:sz w:val="28"/>
          <w:szCs w:val="28"/>
          <w:rtl w:val="true"/>
          <w:lang w:bidi="ar-SA"/>
        </w:rPr>
        <w:t xml:space="preserve">» . </w:t>
      </w:r>
      <w:r>
        <w:rPr>
          <w:rStyle w:val="FootnoteAnchor"/>
          <w:rtl w:val="true"/>
        </w:rPr>
        <w:footnoteReference w:id="22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از آيۀ شريفه امكان زنده ماندن يونس و ماهى تا روز قيامت به خوبى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كتاب كمال الدين به نقل از كتاب المعمّرون </w:t>
      </w:r>
      <w:r>
        <w:rPr>
          <w:rStyle w:val="FootnoteAnchor"/>
          <w:rtl w:val="true"/>
        </w:rPr>
        <w:footnoteReference w:id="230"/>
      </w:r>
      <w:r>
        <w:rPr>
          <w:rFonts w:ascii="IRNazanin" w:hAnsi="IRNazanin" w:eastAsia="IRNazanin"/>
          <w:color w:val="111111"/>
          <w:sz w:val="28"/>
          <w:sz w:val="28"/>
          <w:szCs w:val="28"/>
          <w:rtl w:val="true"/>
          <w:lang w:bidi="fa-IR"/>
        </w:rPr>
        <w:t>و غير آن و با استناد به اقوال مورخين شيعه، تعداد زيادى از معمّرين را نام برده و سپس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داستانهايى كه در كتب شيعه از معمّرين نقل شده اهل سنّت نيز از طريق راويان خودشان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سائب كلبى، محمد بن اسحاق بن بشّار، عوانة بن حكم، عيسى بن زيد بن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هيثم بن عدىّ طائى نقل كرده اند</w:t>
      </w:r>
      <w:r>
        <w:rPr>
          <w:rFonts w:eastAsia="Amiri" w:cs="Amiri" w:ascii="Amiri" w:hAnsi="Amiri"/>
          <w:color w:val="111111"/>
          <w:sz w:val="28"/>
          <w:szCs w:val="28"/>
          <w:rtl w:val="true"/>
          <w:lang w:bidi="ar-SA"/>
        </w:rPr>
        <w:t xml:space="preserve">» .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در همان كتاب آمده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داستان عجيب طول عمر ابى الدنيا على بن عثمان مغربى را نقل كرده و گفته اند او هنگام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سيصد سال داشت و سپس جزو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پيوسته پادشاهان و رؤساى بلاد او را احضار مى نمودند و از علت طول عمرش سؤال مى كردند و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حيات نوشيده است؛ و گفته اند تا زمان مقتدر عباسى قطعا زنده بوده و معلوم نيست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حال چگونه طول عمر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بعيد مى دانند؟</w:t>
      </w:r>
      <w:r>
        <w:rPr>
          <w:rFonts w:eastAsia="IRNazanin" w:cs="IRNazanin"/>
          <w:color w:val="111111"/>
          <w:sz w:val="28"/>
          <w:szCs w:val="28"/>
          <w:rtl w:val="true"/>
          <w:lang w:bidi="fa-IR"/>
        </w:rPr>
        <w:t xml:space="preserve">» </w:t>
      </w:r>
      <w:r>
        <w:rPr>
          <w:rStyle w:val="FootnoteAnchor"/>
          <w:rtl w:val="true"/>
        </w:rPr>
        <w:footnoteReference w:id="232"/>
      </w:r>
      <w:bookmarkStart w:id="192" w:name="pg6526_49102"/>
    </w:p>
    <w:p>
      <w:pPr>
        <w:pStyle w:val="BookText"/>
        <w:rPr/>
      </w:pPr>
      <w:bookmarkEnd w:id="192"/>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عرب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بن عاد بيشترين عمر را داشته، يعنى حدود سه هزار و پانصد سال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قبل از آن اين گونه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اصحاب حديث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در زمان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داشته است و تا هنگام خروج زنده است</w:t>
      </w:r>
      <w:r>
        <w:rPr>
          <w:rFonts w:eastAsia="IRNazanin" w:cs="IRNazanin"/>
          <w:color w:val="111111"/>
          <w:sz w:val="28"/>
          <w:szCs w:val="28"/>
          <w:rtl w:val="true"/>
          <w:lang w:bidi="fa-IR"/>
        </w:rPr>
        <w:t xml:space="preserve">» .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مطابق روايات متواتر شيعه و سنّى، خروج دجال هنگام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به دست ايشان و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مى شود</w:t>
      </w:r>
      <w:r>
        <w:rPr>
          <w:rFonts w:eastAsia="IRNazanin" w:cs="IRNazanin"/>
          <w:color w:val="111111"/>
          <w:sz w:val="28"/>
          <w:szCs w:val="28"/>
          <w:rtl w:val="true"/>
          <w:lang w:bidi="fa-IR"/>
        </w:rPr>
        <w:t>.</w:t>
      </w:r>
    </w:p>
    <w:p>
      <w:pPr>
        <w:pStyle w:val="Heading6"/>
        <w:numPr>
          <w:ilvl w:val="5"/>
          <w:numId w:val="1"/>
        </w:numPr>
        <w:rPr/>
      </w:pPr>
      <w:bookmarkStart w:id="193" w:name="__RefHeading___Toc78399_372815092"/>
      <w:bookmarkStart w:id="194" w:name="_Toc75"/>
      <w:bookmarkEnd w:id="193"/>
      <w:r>
        <w:rPr>
          <w:rtl w:val="true"/>
        </w:rPr>
        <w:t xml:space="preserve">اهل سنّت و زنده بودن حضرت عيسى </w:t>
      </w:r>
      <w:r>
        <w:rPr>
          <w:rtl w:val="true"/>
        </w:rPr>
        <w:t>(</w:t>
      </w:r>
      <w:r>
        <w:rPr>
          <w:rtl w:val="true"/>
        </w:rPr>
        <w:t xml:space="preserve">عَلَيْهِ السَّلاَمُ </w:t>
      </w:r>
      <w:r>
        <w:rPr>
          <w:rtl w:val="true"/>
        </w:rPr>
        <w:t>)</w:t>
      </w:r>
      <w:bookmarkEnd w:id="194"/>
    </w:p>
    <w:p>
      <w:pPr>
        <w:pStyle w:val="BookText"/>
        <w:rPr/>
      </w:pPr>
      <w:r>
        <w:rPr>
          <w:rFonts w:ascii="Amiri" w:hAnsi="Amiri" w:eastAsia="Amiri" w:cs="Amiri"/>
          <w:color w:val="111111"/>
          <w:sz w:val="28"/>
          <w:sz w:val="28"/>
          <w:szCs w:val="28"/>
          <w:rtl w:val="true"/>
          <w:lang w:bidi="ar-SA"/>
        </w:rPr>
        <w:t xml:space="preserve">در مورد زنده بودن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نزول ايشان در آخر الزمان بنابر نقل منتخب الاثر </w:t>
      </w:r>
      <w:r>
        <w:rPr>
          <w:rStyle w:val="FootnoteAnchor"/>
          <w:rtl w:val="true"/>
        </w:rPr>
        <w:footnoteReference w:id="234"/>
      </w:r>
      <w:r>
        <w:rPr>
          <w:rFonts w:ascii="IRNazanin" w:hAnsi="IRNazanin" w:eastAsia="IRNazanin"/>
          <w:color w:val="111111"/>
          <w:sz w:val="28"/>
          <w:sz w:val="28"/>
          <w:szCs w:val="28"/>
          <w:rtl w:val="true"/>
          <w:lang w:bidi="fa-IR"/>
        </w:rPr>
        <w:t>چندين نفر از بزرگان اهل سنّت ادعاى اجماع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عطيۀ اندلسى نقل كرده است كه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 بر آنچه حديث متواتر دلالت دارد، يعنى زنده بودن عيسى در آسمان و نزول او در آخر الزمان اجماع و اتفاق دارند</w:t>
      </w:r>
      <w:r>
        <w:rPr>
          <w:rFonts w:eastAsia="IRNazanin" w:cs="IRNazanin"/>
          <w:color w:val="111111"/>
          <w:sz w:val="28"/>
          <w:szCs w:val="28"/>
          <w:rtl w:val="true"/>
          <w:lang w:bidi="fa-IR"/>
        </w:rPr>
        <w:t xml:space="preserve">» . </w:t>
      </w:r>
      <w:r>
        <w:rPr>
          <w:rStyle w:val="FootnoteAnchor"/>
          <w:rtl w:val="true"/>
        </w:rPr>
        <w:footnoteReference w:id="235"/>
      </w:r>
      <w:bookmarkStart w:id="195" w:name="pg6526_49103"/>
    </w:p>
    <w:p>
      <w:pPr>
        <w:pStyle w:val="BookText"/>
        <w:rPr/>
      </w:pPr>
      <w:bookmarkEnd w:id="195"/>
      <w:r>
        <w:rPr>
          <w:rFonts w:ascii="IRNazanin" w:hAnsi="IRNazanin" w:eastAsia="IRNazanin"/>
          <w:color w:val="111111"/>
          <w:sz w:val="28"/>
          <w:sz w:val="28"/>
          <w:szCs w:val="28"/>
          <w:rtl w:val="true"/>
          <w:lang w:bidi="fa-IR"/>
        </w:rPr>
        <w:t xml:space="preserve">ابو حيان صاحب تفسير كوچك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المارّ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حاشيۀ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نيز اتفاق امت را بر آن ادعا نموده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الانوار البهيّة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را به اجماع امت نسبت داده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بعضى از فلاسفه و اهل الحاد كه به نظر آنان اعتنايى نمى شود، مخالف اين معنا نيستند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المتناثر من الحديث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آمدن حضرت عيسى از آسمان از نظر كتاب و سنّت و اجماع قطعى و ثابت مى باشد</w:t>
      </w:r>
      <w:r>
        <w:rPr>
          <w:rFonts w:eastAsia="Amiri" w:cs="Amiri" w:ascii="Amiri" w:hAnsi="Amiri"/>
          <w:color w:val="111111"/>
          <w:sz w:val="28"/>
          <w:szCs w:val="28"/>
          <w:rtl w:val="true"/>
          <w:lang w:bidi="ar-SA"/>
        </w:rPr>
        <w:t xml:space="preserve">» .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در اين رابطه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نظريۀ 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محمد عبده و شاگردش رشيد رضا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 آن در بين بعضى از علماى الازهر و از جمله شيخ شلتوت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نقل كرده و با اشاره به ردّ نظريۀ آنان توسط بعضى علماى الازهر و تأكيد بر متواتر معنوى بودن اخبار دالّ بر زنده بودن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او در آخر الزمان، به اثبات آن از نظر قرآن پرداخته است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بجاست مراجعه شود</w:t>
      </w:r>
      <w:r>
        <w:rPr>
          <w:rFonts w:eastAsia="IRNazanin" w:cs="IRNazanin"/>
          <w:color w:val="111111"/>
          <w:sz w:val="28"/>
          <w:szCs w:val="28"/>
          <w:rtl w:val="true"/>
          <w:lang w:bidi="fa-IR"/>
        </w:rPr>
        <w:t>.</w:t>
      </w:r>
    </w:p>
    <w:p>
      <w:pPr>
        <w:pStyle w:val="Heading6"/>
        <w:numPr>
          <w:ilvl w:val="5"/>
          <w:numId w:val="1"/>
        </w:numPr>
        <w:rPr/>
      </w:pPr>
      <w:bookmarkStart w:id="196" w:name="__RefHeading___Toc78401_372815092"/>
      <w:bookmarkStart w:id="197" w:name="_Toc76"/>
      <w:bookmarkEnd w:id="196"/>
      <w:r>
        <w:rPr>
          <w:rtl w:val="true"/>
        </w:rPr>
        <w:t>كلام دو نفر از علماى اهل سنّت</w:t>
      </w:r>
      <w:bookmarkEnd w:id="19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رابطه با موضوع فوق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پرداختن به جريان زنده بودن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كنجى شافعى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فى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طبرى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و الياس زنده اند و روى زمين زندگى مى كنند</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براى اثبات زنده بودن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دو روايت كه در صحيح مسلم ذكر شده است كه دلالت مى كند بر زنده بودن آن حضرت و نزول او در آخر الزمان، به آيۀ شريفۀ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أَهْلِ اَلْكِتابِ إِلاّ لَيُؤْمِنَنَّ بِهِ قَبْلَ مَوْتِهِ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اهل كتاب نيست مگر اينكه قبل از مرگ خود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توان استدلال نمود؛ زيرا تاكنون چنين اتفاقى رخ نداده كه تمام اهل كتاب به حضرت عيسى ايمان بياورند، پس قهرا بايد در آينده و آخر الزمان چنين اتفاقى رخ دهد، و اين معنا مستلزم زنده بودن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زنده بودن دجال نيز از روايتى كه در كتاب صحيح مسلم نقل شده و مسلم صحت آن را تأييد كرده است فهميده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زنده بودن شيطان نيز از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إِلى يَوْمِ يُبْعَثُونَ، قالَ فَإِنَّكَ مِنَ اَلْمُنْظَرِينَ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پس به من تا روزى كه مردم مبعوث مى شوند مهلت ده، و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از مهلت دادگان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فهميده مى شود</w:t>
      </w:r>
      <w:r>
        <w:rPr>
          <w:rFonts w:eastAsia="IRNazanin" w:cs="IRNazanin"/>
          <w:color w:val="111111"/>
          <w:sz w:val="28"/>
          <w:szCs w:val="28"/>
          <w:rtl w:val="true"/>
          <w:lang w:bidi="fa-IR"/>
        </w:rPr>
        <w:t>. .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زنده بودن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دجال و شيطان به ادلّۀ ذكرشده ثابت شد، زنده بودن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بعدى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سپس براى اثبات زنده بودن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عقلى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 و فلسفۀ زنده بودن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او هنگام ظهور حضرت مهدى و اقتدا به آن حضرت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روايات زيادى ذكر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اهل كتاب،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خاتم پيامبران است را تصديق كرده و به او ايمان بياورند و همۀ مردم جهان مسلمان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مصلحت زنده بودن دجال با آنكه كارش افساد و تفتين است و 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ادعاى خدايى نيز مى كند، اين است كه مردم آزمايش شوند و با بصيرت حق را از باطل بازشناسند و به آن رو آورند و هنگام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پر از عدل و قسط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حقيقت زنده بودن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دجال جنبۀ مقدمى دارد و به منزلۀ فرع است، و هنگامى كه فرع زنده باشد اصل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طريق اولى بايد زنده باشد</w:t>
      </w:r>
      <w:r>
        <w:rPr>
          <w:rFonts w:eastAsia="IRNazanin" w:cs="IRNazanin"/>
          <w:color w:val="111111"/>
          <w:sz w:val="28"/>
          <w:szCs w:val="28"/>
          <w:rtl w:val="true"/>
          <w:lang w:bidi="fa-IR"/>
        </w:rPr>
        <w:t xml:space="preserve">. . .» . </w:t>
      </w:r>
      <w:r>
        <w:rPr>
          <w:rStyle w:val="FootnoteAnchor"/>
          <w:rtl w:val="true"/>
        </w:rPr>
        <w:footnoteReference w:id="2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نسطورۀ رومى آمده است كه وى گفت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مركبش بود و شلاقى كه با آن مركب را مى راند از دستش افتاد، من از مركبم پياده شدم و شلاق را برداشته و به خود ماليدم و سپس آن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bookmarkStart w:id="198" w:name="pg6526_49106"/>
    </w:p>
    <w:p>
      <w:pPr>
        <w:pStyle w:val="BookText"/>
        <w:rPr/>
      </w:pPr>
      <w:bookmarkEnd w:id="198"/>
      <w:r>
        <w:rPr>
          <w:rFonts w:ascii="IRNazanin" w:hAnsi="IRNazanin" w:eastAsia="IRNazanin"/>
          <w:color w:val="111111"/>
          <w:sz w:val="28"/>
          <w:sz w:val="28"/>
          <w:szCs w:val="28"/>
          <w:rtl w:val="true"/>
          <w:lang w:bidi="fa-IR"/>
        </w:rPr>
        <w:t>آنگاه حضرت در حقّم دعا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عمرت را طولانى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اللّه في عمرك مدّا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از عمر بن حسين كاشغرى نقل كرده كه او فرزند نسطوره را در اطراف يمن ديده و از او پرسيده بود كه پدرت چند سال زندگى كرد؟ جواب داد سيصد سال، در حالى كه قبل از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سى سال عمر داشت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وقتى با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عمر انسان افزوده مى شود و سيصد سال عمر مى كند، چگونه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ذخيرۀ خداوند براى آخرين دورۀ حيات بشرى بر روى زمين است عنايت خداوند نمى تواند عمر او را طولانى كند؟ </w:t>
      </w:r>
      <w:r>
        <w:rPr>
          <w:rFonts w:eastAsia="IRNazanin" w:cs="IRNazanin"/>
          <w:color w:val="111111"/>
          <w:sz w:val="28"/>
          <w:szCs w:val="28"/>
          <w:rtl w:val="true"/>
          <w:lang w:bidi="fa-IR"/>
        </w:rPr>
        <w:t>!</w:t>
      </w:r>
    </w:p>
    <w:p>
      <w:pPr>
        <w:pStyle w:val="Heading6"/>
        <w:numPr>
          <w:ilvl w:val="5"/>
          <w:numId w:val="1"/>
        </w:numPr>
        <w:rPr/>
      </w:pPr>
      <w:bookmarkStart w:id="199" w:name="__RefHeading___Toc78403_372815092"/>
      <w:bookmarkStart w:id="200" w:name="_Toc77"/>
      <w:bookmarkEnd w:id="199"/>
      <w:r>
        <w:rPr>
          <w:rtl w:val="true"/>
        </w:rPr>
        <w:t>دوّم</w:t>
      </w:r>
      <w:r>
        <w:rPr>
          <w:rtl w:val="true"/>
        </w:rPr>
        <w:t xml:space="preserve">: </w:t>
      </w:r>
      <w:r>
        <w:rPr>
          <w:rtl w:val="true"/>
        </w:rPr>
        <w:t xml:space="preserve">طول عمر و غيبت حضرت مهدى </w:t>
      </w:r>
      <w:r>
        <w:rPr>
          <w:rtl w:val="true"/>
        </w:rPr>
        <w:t>(</w:t>
      </w:r>
      <w:r>
        <w:rPr>
          <w:rtl w:val="true"/>
        </w:rPr>
        <w:t>عج</w:t>
      </w:r>
      <w:r>
        <w:rPr>
          <w:rtl w:val="true"/>
        </w:rPr>
        <w:t xml:space="preserve">) </w:t>
      </w:r>
      <w:r>
        <w:rPr>
          <w:rtl w:val="true"/>
        </w:rPr>
        <w:t>در روايات اهل سنّت</w:t>
      </w:r>
      <w:bookmarkEnd w:id="200"/>
    </w:p>
    <w:p>
      <w:pPr>
        <w:pStyle w:val="BookText"/>
        <w:rPr/>
      </w:pPr>
      <w:r>
        <w:rPr>
          <w:rFonts w:ascii="Amiri" w:hAnsi="Amiri" w:eastAsia="Amiri" w:cs="Amiri"/>
          <w:color w:val="111111"/>
          <w:sz w:val="28"/>
          <w:sz w:val="28"/>
          <w:szCs w:val="28"/>
          <w:rtl w:val="true"/>
          <w:lang w:bidi="ar-SA"/>
        </w:rPr>
        <w:t>روايات واردشده در كتب حديث شيعه در اين زمينه به حد تواتر است و نيازى به نقل آنها نيست، و صرفا به روايات واردشده در كتب روايى اهل سنّت اكتفا مى شود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ثقلين كه بين شيعه و سنّى متواتر است و قبلا ذكر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دوّم در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علامه سيد مير حامد حسين هندى راويان اهل سنّت اين حديث را ضمن دو جلد بزرگ جمع آورى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دو چيز گرانبها را بين شما برجاى مى گذارم، و تا زمانى كه به آن دو چيز چنگ زنيد هرگز گمراه نخواهيد شد، و اين دو چيز از يكديگر جدا نخواهند شد تا در</w:t>
      </w:r>
    </w:p>
    <w:p>
      <w:pPr>
        <w:pStyle w:val="BookText"/>
        <w:rPr/>
      </w:pPr>
      <w:r>
        <w:rPr>
          <w:rFonts w:ascii="Amiri" w:hAnsi="Amiri" w:eastAsia="Amiri" w:cs="Amiri"/>
          <w:color w:val="111111"/>
          <w:sz w:val="28"/>
          <w:sz w:val="28"/>
          <w:szCs w:val="28"/>
          <w:rtl w:val="true"/>
          <w:lang w:bidi="ar-SA"/>
        </w:rPr>
        <w:t>كنار حوض بر من وارد شوند</w:t>
      </w:r>
      <w:r>
        <w:rPr>
          <w:rFonts w:eastAsia="Amiri" w:cs="Amiri" w:ascii="Amiri" w:hAnsi="Amiri"/>
          <w:color w:val="111111"/>
          <w:sz w:val="28"/>
          <w:szCs w:val="28"/>
          <w:rtl w:val="true"/>
          <w:lang w:bidi="ar-SA"/>
        </w:rPr>
        <w:t xml:space="preserve">» . </w:t>
      </w:r>
      <w:r>
        <w:rPr>
          <w:rStyle w:val="FootnoteAnchor"/>
          <w:rtl w:val="true"/>
        </w:rPr>
        <w:footnoteReference w:id="243"/>
      </w:r>
      <w:r>
        <w:rPr>
          <w:rFonts w:ascii="Amiri" w:hAnsi="Amiri" w:eastAsia="Amiri" w:cs="Amiri"/>
          <w:color w:val="111111"/>
          <w:sz w:val="28"/>
          <w:sz w:val="28"/>
          <w:szCs w:val="28"/>
          <w:rtl w:val="true"/>
          <w:lang w:bidi="ar-SA"/>
        </w:rPr>
        <w:t>اين حديث در بسيارى از كتب اهل سنّت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ترمذى، </w:t>
      </w:r>
      <w:r>
        <w:rPr>
          <w:rStyle w:val="FootnoteAnchor"/>
          <w:rtl w:val="true"/>
        </w:rPr>
        <w:footnoteReference w:id="244"/>
      </w:r>
      <w:r>
        <w:rPr>
          <w:rFonts w:ascii="Amiri" w:hAnsi="Amiri" w:eastAsia="Amiri" w:cs="Amiri"/>
          <w:color w:val="111111"/>
          <w:sz w:val="28"/>
          <w:sz w:val="28"/>
          <w:szCs w:val="28"/>
          <w:rtl w:val="true"/>
          <w:lang w:bidi="ar-SA"/>
        </w:rPr>
        <w:t xml:space="preserve">السنن الكبرى، </w:t>
      </w:r>
      <w:r>
        <w:rPr>
          <w:rStyle w:val="FootnoteAnchor"/>
          <w:rtl w:val="true"/>
        </w:rPr>
        <w:footnoteReference w:id="245"/>
      </w:r>
      <w:r>
        <w:rPr>
          <w:rFonts w:ascii="Amiri" w:hAnsi="Amiri" w:eastAsia="Amiri" w:cs="Amiri"/>
          <w:color w:val="111111"/>
          <w:sz w:val="28"/>
          <w:sz w:val="28"/>
          <w:szCs w:val="28"/>
          <w:rtl w:val="true"/>
          <w:lang w:bidi="ar-SA"/>
        </w:rPr>
        <w:t xml:space="preserve">المستدرك، </w:t>
      </w:r>
      <w:r>
        <w:rPr>
          <w:rStyle w:val="FootnoteAnchor"/>
          <w:rtl w:val="true"/>
        </w:rPr>
        <w:footnoteReference w:id="246"/>
      </w:r>
      <w:r>
        <w:rPr>
          <w:rFonts w:ascii="Amiri" w:hAnsi="Amiri" w:eastAsia="Amiri" w:cs="Amiri"/>
          <w:color w:val="111111"/>
          <w:sz w:val="28"/>
          <w:sz w:val="28"/>
          <w:szCs w:val="28"/>
          <w:rtl w:val="true"/>
          <w:lang w:bidi="ar-SA"/>
        </w:rPr>
        <w:t xml:space="preserve">المعجم الصغير، </w:t>
      </w:r>
      <w:r>
        <w:rPr>
          <w:rStyle w:val="FootnoteAnchor"/>
          <w:rtl w:val="true"/>
        </w:rPr>
        <w:footnoteReference w:id="247"/>
      </w:r>
      <w:r>
        <w:rPr>
          <w:rFonts w:ascii="IRNazanin" w:hAnsi="IRNazanin" w:eastAsia="IRNazanin"/>
          <w:color w:val="111111"/>
          <w:sz w:val="28"/>
          <w:sz w:val="28"/>
          <w:szCs w:val="28"/>
          <w:rtl w:val="true"/>
          <w:lang w:bidi="fa-IR"/>
        </w:rPr>
        <w:t xml:space="preserve">مسند احمد حنبل، </w:t>
      </w:r>
      <w:r>
        <w:rPr>
          <w:rStyle w:val="FootnoteAnchor"/>
          <w:rtl w:val="true"/>
        </w:rPr>
        <w:footnoteReference w:id="248"/>
      </w:r>
      <w:r>
        <w:rPr>
          <w:rFonts w:ascii="IRNazanin" w:hAnsi="IRNazanin" w:eastAsia="IRNazanin"/>
          <w:color w:val="111111"/>
          <w:sz w:val="28"/>
          <w:sz w:val="28"/>
          <w:szCs w:val="28"/>
          <w:rtl w:val="true"/>
          <w:lang w:bidi="fa-IR"/>
        </w:rPr>
        <w:t xml:space="preserve">الدّر المنثور، </w:t>
      </w:r>
      <w:r>
        <w:rPr>
          <w:rStyle w:val="FootnoteAnchor"/>
          <w:rtl w:val="true"/>
        </w:rPr>
        <w:footnoteReference w:id="249"/>
      </w:r>
      <w:r>
        <w:rPr>
          <w:rFonts w:ascii="IRNazanin" w:hAnsi="IRNazanin" w:eastAsia="IRNazanin"/>
          <w:color w:val="111111"/>
          <w:sz w:val="28"/>
          <w:sz w:val="28"/>
          <w:szCs w:val="28"/>
          <w:rtl w:val="true"/>
          <w:lang w:bidi="fa-IR"/>
        </w:rPr>
        <w:t xml:space="preserve">مجمع الزوائد، </w:t>
      </w:r>
      <w:r>
        <w:rPr>
          <w:rStyle w:val="FootnoteAnchor"/>
          <w:rtl w:val="true"/>
        </w:rPr>
        <w:footnoteReference w:id="250"/>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نسائى</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و چندين كتاب ديگر </w:t>
      </w:r>
      <w:r>
        <w:rPr>
          <w:rStyle w:val="FootnoteAnchor"/>
          <w:rtl w:val="true"/>
        </w:rPr>
        <w:footnoteReference w:id="252"/>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جدا نشدن قرآن از عترت همان متلازم بودن آن دو در عمود زمان است؛ و عترت در زمان ما همان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ابن عباس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سؤالات مرد يهودى به نام نعثل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سابقا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و جرياناتى كه در بنى اسرائيل اتفاق افتاده است مشابه آنها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در امت من نيز اتفاق خواهد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دوازدهمين فرزند من غايب خواهد شد و ديده نمى شود</w:t>
      </w:r>
      <w:r>
        <w:rPr>
          <w:rFonts w:eastAsia="Amiri" w:cs="Amiri" w:ascii="Amiri" w:hAnsi="Amiri"/>
          <w:color w:val="111111"/>
          <w:sz w:val="28"/>
          <w:szCs w:val="28"/>
          <w:rtl w:val="true"/>
          <w:lang w:bidi="ar-SA"/>
        </w:rPr>
        <w:t xml:space="preserve">. . .» . </w:t>
      </w:r>
      <w:r>
        <w:rPr>
          <w:rStyle w:val="FootnoteAnchor"/>
          <w:rtl w:val="true"/>
        </w:rPr>
        <w:footnoteReference w:id="2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جابر بن عبد اللّه انصارى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نزول آيۀ شريفۀ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مؤمن دستورات خدا و رسول و صاحبان امر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 و آن حضرت ائمۀ إثناعشر را معرفى نمودند و پس از نام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كسى است كه از چشم اولياى خود به نحوى غايب مى شود كه جز افراد اندكى كه خداوند دلهاى آنان را با نور ايمان امتحان كرده است به امامت او اعتقاد نخواهند داشت</w:t>
      </w:r>
      <w:r>
        <w:rPr>
          <w:rFonts w:eastAsia="IRNazanin" w:cs="IRNazanin"/>
          <w:color w:val="111111"/>
          <w:sz w:val="28"/>
          <w:szCs w:val="28"/>
          <w:rtl w:val="true"/>
          <w:lang w:bidi="fa-IR"/>
        </w:rPr>
        <w:t xml:space="preserve">» . </w:t>
      </w:r>
      <w:r>
        <w:rPr>
          <w:rStyle w:val="FootnoteAnchor"/>
          <w:rtl w:val="true"/>
        </w:rPr>
        <w:footnoteReference w:id="2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جابر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سؤالات مرد يهودى به نام جندل از امورى و از جمله اوصياى آن حضرت؛ در اين روايت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برده و پس از نام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غايب مى شود، و هرگاه قيام نمود زمين را از عدل پر خواهد كرد</w:t>
      </w:r>
      <w:r>
        <w:rPr>
          <w:rFonts w:eastAsia="IRNazanin" w:cs="IRNazanin"/>
          <w:color w:val="111111"/>
          <w:sz w:val="28"/>
          <w:szCs w:val="28"/>
          <w:rtl w:val="true"/>
          <w:lang w:bidi="fa-IR"/>
        </w:rPr>
        <w:t xml:space="preserve">» . </w:t>
      </w:r>
      <w:r>
        <w:rPr>
          <w:rStyle w:val="FootnoteAnchor"/>
          <w:rtl w:val="true"/>
        </w:rPr>
        <w:footnoteReference w:id="25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احمد بن اسحاق اشعرى از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 مثل خضر و ذى القرنين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نحوى غايب خواهد شد كه جز كسانى كه خداوند آنان را بر امامت او ثابت قدم نموده است از هلاكت نجات پيدا نمى كنند</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جواب اين سؤال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غيبت او طولانى مى باشد،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 ربّى، حتى يرجع عن هذا الامر اكثر القائلين به</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بلى به خدا قسم، تا آنجا كه اكثر معتقدانش از اين عقيده برمى گردند</w:t>
      </w:r>
      <w:r>
        <w:rPr>
          <w:rFonts w:eastAsia="IRNazanin" w:cs="IRNazanin"/>
          <w:color w:val="111111"/>
          <w:sz w:val="28"/>
          <w:szCs w:val="28"/>
          <w:rtl w:val="true"/>
          <w:lang w:bidi="fa-IR"/>
        </w:rPr>
        <w:t xml:space="preserve">» . </w:t>
      </w:r>
      <w:r>
        <w:rPr>
          <w:rStyle w:val="FootnoteAnchor"/>
          <w:rtl w:val="true"/>
        </w:rPr>
        <w:footnoteReference w:id="25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عبد السلام هروى از دعبل خزاعى شاعر 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از حسن فرزند او حجت قائم است كه در دوران غيبت، منتظر و در زمان ظهورش مطاع مى باشد</w:t>
      </w:r>
      <w:r>
        <w:rPr>
          <w:rFonts w:eastAsia="IRNazanin" w:cs="IRNazanin"/>
          <w:color w:val="111111"/>
          <w:sz w:val="28"/>
          <w:szCs w:val="28"/>
          <w:rtl w:val="true"/>
          <w:lang w:bidi="fa-IR"/>
        </w:rPr>
        <w:t xml:space="preserve">. . .» . </w:t>
      </w:r>
      <w:r>
        <w:rPr>
          <w:rStyle w:val="FootnoteAnchor"/>
          <w:rtl w:val="true"/>
        </w:rPr>
        <w:footnoteReference w:id="25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جابر بن عبد اللّه انصارى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شبيه ترين مردم به من از نظر خلقت ظاهرى و اخلاق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غيبتى همراه با حيرت مردم خواهد بود كه معمولا امتها گمراه خواهند شد</w:t>
      </w:r>
      <w:r>
        <w:rPr>
          <w:rFonts w:eastAsia="IRNazanin" w:cs="IRNazanin"/>
          <w:color w:val="111111"/>
          <w:sz w:val="28"/>
          <w:szCs w:val="28"/>
          <w:rtl w:val="true"/>
          <w:lang w:bidi="fa-IR"/>
        </w:rPr>
        <w:t xml:space="preserve">. . .» . </w:t>
      </w:r>
      <w:r>
        <w:rPr>
          <w:rStyle w:val="FootnoteAnchor"/>
          <w:rtl w:val="true"/>
        </w:rPr>
        <w:footnoteReference w:id="25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ابو بصير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مهدى از اولاد من است كه اسم و كنيۀ او همانند اسم و كنيۀ من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ترين مردم در خلقت و اخلاق به من است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براى او غيبتى است همراه با حيرت مردم</w:t>
      </w:r>
      <w:r>
        <w:rPr>
          <w:rFonts w:eastAsia="Amiri" w:cs="Amiri" w:ascii="Amiri" w:hAnsi="Amiri"/>
          <w:color w:val="111111"/>
          <w:sz w:val="28"/>
          <w:szCs w:val="28"/>
          <w:rtl w:val="true"/>
          <w:lang w:bidi="ar-SA"/>
        </w:rPr>
        <w:t xml:space="preserve">. . .» . </w:t>
      </w:r>
      <w:r>
        <w:rPr>
          <w:rStyle w:val="FootnoteAnchor"/>
          <w:rtl w:val="true"/>
        </w:rPr>
        <w:footnoteReference w:id="260"/>
      </w:r>
      <w:bookmarkStart w:id="201" w:name="pg6526_49110"/>
    </w:p>
    <w:p>
      <w:pPr>
        <w:pStyle w:val="BookText"/>
        <w:rPr/>
      </w:pPr>
      <w:bookmarkEnd w:id="201"/>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حسين بن خالد 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جواب سؤال از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چهارمين فرزند از صلب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پيش از قيام داراى غيبت خواهد بود</w:t>
      </w:r>
      <w:r>
        <w:rPr>
          <w:rFonts w:eastAsia="IRNazanin" w:cs="IRNazanin"/>
          <w:color w:val="111111"/>
          <w:sz w:val="28"/>
          <w:szCs w:val="28"/>
          <w:rtl w:val="true"/>
          <w:lang w:bidi="fa-IR"/>
        </w:rPr>
        <w:t xml:space="preserve">. . .» .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يادآورى مى شود كه در روايات ذكرشده هرچند تصريح به حيات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ولى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دلالت بر زنده بودن دارد؛ و به كسى كه هنوز متولد نشده، هرچند در آينده قطعا متولد شود، و يا كسى كه از دنيا رفته و در آينده حتما رجعت نموده و دوباره زنده شود، غايب گفته نمى شود</w:t>
      </w:r>
      <w:r>
        <w:rPr>
          <w:rFonts w:eastAsia="IRNazanin" w:cs="IRNazanin"/>
          <w:color w:val="111111"/>
          <w:sz w:val="28"/>
          <w:szCs w:val="28"/>
          <w:rtl w:val="true"/>
          <w:lang w:bidi="fa-IR"/>
        </w:rPr>
        <w:t>.</w:t>
      </w:r>
    </w:p>
    <w:p>
      <w:pPr>
        <w:pStyle w:val="Heading6"/>
        <w:numPr>
          <w:ilvl w:val="5"/>
          <w:numId w:val="1"/>
        </w:numPr>
        <w:rPr/>
      </w:pPr>
      <w:bookmarkStart w:id="202" w:name="__RefHeading___Toc78405_372815092"/>
      <w:bookmarkStart w:id="203" w:name="_Toc78"/>
      <w:bookmarkEnd w:id="202"/>
      <w:r>
        <w:rPr>
          <w:rtl w:val="true"/>
        </w:rPr>
        <w:t>سوّم</w:t>
      </w:r>
      <w:r>
        <w:rPr>
          <w:rtl w:val="true"/>
        </w:rPr>
        <w:t xml:space="preserve">: </w:t>
      </w:r>
      <w:r>
        <w:rPr>
          <w:rtl w:val="true"/>
        </w:rPr>
        <w:t xml:space="preserve">نظر علماى اهل سنّت دربارۀ ولادت حضرت مهدى </w:t>
      </w:r>
      <w:r>
        <w:rPr>
          <w:rtl w:val="true"/>
        </w:rPr>
        <w:t>(</w:t>
      </w:r>
      <w:r>
        <w:rPr>
          <w:rtl w:val="true"/>
        </w:rPr>
        <w:t>عج</w:t>
      </w:r>
      <w:r>
        <w:rPr>
          <w:rtl w:val="true"/>
        </w:rPr>
        <w:t>)</w:t>
      </w:r>
      <w:bookmarkEnd w:id="20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عدۀ بسيارى از علماى اهل سنّت دربارۀ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كيفيت آن و اينكه آن حضرت فرزند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 گفته و همانند شيعه معتقدند آن حضرت هم اكنون زنده است و منتظر اذن الهى براى ظهور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بسيارى از اين كلمات به چاه سرداب به عنوان محل تولد و يا محل غيبت و يا محل كرامت آن حضرت اشاره شده، ولى هرگز كسى سرداب را محل زندگى آن حضرت بيان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الاثر</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المهدى</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نام بسيارى از علماى اهل سنّت و نيز كلمات آنها در مورد ولادت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جمع آورى شده و شايسته است به آنها مراجعه شود، و ما به نقل نام بعضى از آنان اكتفا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الهيثمى الشافعى</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 بن محمد بن غامر الشبراوى الشافعى، استاد الجامع الازهر</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مؤمن بن حسن الشبلنجى</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الوردى</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الحافظ ابو عبد اللّه محمد بن يوسف بن محمد الكنجى</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الاسلام ابو المعالى محمد سراج الدين الرفاعى</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 محمد بن اطولون الدمشقى الحنفى</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كمال الدين محمد بن طلحة الشامى الشافعى</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مورخ شهير ابن خلكان</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 ابو المظفر، ابن الجوزى</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النسّابة ابو الفوز محمد امين البغدادى السويدى</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الذهبى</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المالكى</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على الجهضمى</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العباس احمد بن يوسف الشهير بالقرمانى</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الوهاب بن احمد بن على الشعرانى</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جمال الدين عطاء اللّه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عبد الرحمن بن احمد بن قوام الدين الدشتى</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البيهقى الشافعى</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ابو محمد احمد بن ابراهيم بن هاشم الطوسى البلاذرى</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فضل بن روزبهان</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عبد اللّه بن احمد بن محمد بن الخشّاب</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محيي الدين ابو عبد اللّه، المعروف بابن العربى</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نامبرده در كتاب فتوحات در مورد آن حضرت چنين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ختم ولايت محمّديه متعلق است به مردى از عرب كه بهترين اصل و نسب را دارا مى باشد؛ و او در زمان ما حيات دارد، و او در سال پانصد و نود و پنج هجرى به من شناسانده شد و من علامت و نشانۀ مخصوصى را كه حق تعالى از چشم بندگانش پنهان نموده بود در او ديدم، و خداوند آن را براى من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منكشف نمود تا آنجا كه خاتم ولايت 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خاتم نبوت مطلقه كه بسيارى از مردم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او را گرفتار نمود به اهل انكار كه آن مراتب كمال و علمى كه از طرف حق تعالى به او داده شده است را انكار نمودند</w:t>
      </w:r>
      <w:r>
        <w:rPr>
          <w:rFonts w:eastAsia="IRNazanin" w:cs="IRNazanin"/>
          <w:color w:val="111111"/>
          <w:sz w:val="28"/>
          <w:szCs w:val="28"/>
          <w:rtl w:val="true"/>
          <w:lang w:bidi="fa-IR"/>
        </w:rPr>
        <w:t xml:space="preserve">. . .» . </w:t>
      </w:r>
      <w:r>
        <w:rPr>
          <w:rStyle w:val="FootnoteAnchor"/>
          <w:rtl w:val="true"/>
        </w:rPr>
        <w:footnoteReference w:id="28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سعد الدين محمد بن المؤيد بن ابى الحسين، الحموى</w:t>
      </w:r>
      <w:r>
        <w:rPr>
          <w:rFonts w:eastAsia="Amiri" w:cs="Amiri" w:ascii="Amiri" w:hAnsi="Amiri"/>
          <w:color w:val="111111"/>
          <w:sz w:val="28"/>
          <w:szCs w:val="28"/>
          <w:rtl w:val="true"/>
          <w:lang w:bidi="ar-SA"/>
        </w:rPr>
        <w:t xml:space="preserve">. </w:t>
      </w:r>
      <w:r>
        <w:rPr>
          <w:rStyle w:val="FootnoteAnchor"/>
          <w:rtl w:val="true"/>
        </w:rPr>
        <w:footnoteReference w:id="28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العراقى</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على الخواص</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معين الدين الميبدى</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محمد بن محمد محمود البخارى</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ابو الفتح محمد بن ابى الفوارس</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المجد عبد الحق الدهلوى البخارى</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احمد الجامى النامقى</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فريد الدين محمد العطار النيشابورى</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محمد العارف البلخى الرومى، المعروف بالمولوى</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العارف باسرار الحروف صلاح الدين الصفدى</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المولوى على اكبر بن اسد اللّه المؤدى من متأخرى علماى الهند</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 الرحمان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الاسرار</w:t>
      </w:r>
      <w:r>
        <w:rPr>
          <w:rFonts w:eastAsia="Amiri" w:cs="Amiri" w:ascii="Amiri" w:hAnsi="Amiri"/>
          <w:color w:val="111111"/>
          <w:sz w:val="28"/>
          <w:szCs w:val="28"/>
          <w:rtl w:val="true"/>
          <w:lang w:bidi="ar-SA"/>
        </w:rPr>
        <w:t xml:space="preserve">» . </w:t>
      </w:r>
      <w:r>
        <w:rPr>
          <w:rStyle w:val="FootnoteAnchor"/>
          <w:rtl w:val="true"/>
        </w:rPr>
        <w:footnoteReference w:id="300"/>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العلما القاضى شهاب الدين بن شمس الدين الدولة آبادى</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سليمان بن ابراهيم المعروف بخواجه كلان، الحسينى البلخى القندوزى</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عامر بن عامر البصرى</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جواد الساباطى</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ابو المعالى صدر الدين القونوى</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عبد اللّه بن محمد المطيرى</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خواند، المورخ الشهير محمد بن خاوند شاه بن محمود</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الكبير ابراهيم بن محمد بن المؤيد الجوينى الخراسانى</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المحقق بهلول بهجت افندى</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 محمد بن يوسف الزرندى</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التبريزى</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المورخ ابن الأرزق</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على القارئ</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 المدار</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الائمة ضياء الدين موفق بن احمد الخطيب المالكى</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حسين بن على الكاشفى</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على بن شهاب الهمدانى</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الصبّان المصرى</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لدين اللّه احمد بن المستضيئ بنور اللّه الخليفة العباسى</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الفلاح عبد الحىّ بن العماد الحنبلى</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الرحمن محمد بن على بن احمد البسطامى</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الكريم اليمانى</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رشيد الدين الدهلوى الهندى</w:t>
      </w:r>
      <w:r>
        <w:rPr>
          <w:rFonts w:eastAsia="Amiri" w:cs="Amiri" w:ascii="Amiri" w:hAnsi="Amiri"/>
          <w:color w:val="111111"/>
          <w:sz w:val="28"/>
          <w:szCs w:val="28"/>
          <w:rtl w:val="true"/>
          <w:lang w:bidi="ar-SA"/>
        </w:rPr>
        <w:t xml:space="preserve">. </w:t>
      </w:r>
      <w:r>
        <w:rPr>
          <w:rStyle w:val="FootnoteAnchor"/>
          <w:rtl w:val="true"/>
        </w:rPr>
        <w:footnoteReference w:id="323"/>
      </w:r>
      <w:bookmarkStart w:id="204" w:name="pg6526_49117"/>
    </w:p>
    <w:p>
      <w:pPr>
        <w:pStyle w:val="BookText"/>
        <w:rPr/>
      </w:pPr>
      <w:bookmarkEnd w:id="204"/>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 ولى اللّه الدهلوى</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احمد الفاروقى النقشبندى</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الوليد، محمد بن شحنة الحنفى</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باقر بن سيد عثمان بخارى</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خواجه احمد حقانى</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افراد فوق الذكر همگى از علما و محدثين و مؤلفين و بعضا از عرفاى بزرگ اهل سنّت هستند، و در تأليفات يا گفته هاى خود در مجالس درس موضوع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او فرزند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زنده و غايب مى باشد را با مدح و ثناى بليغ به عبارات مختلف و با صراحت يا اشاره مطرح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بااين حال چگونه نويسندۀ جزوۀ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 يا مهدى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مى كند كه موضوع زنده بودن مهدى و غايب و منتظر بودن او را اماميه جعل كرده اند؟ </w:t>
      </w:r>
      <w:r>
        <w:rPr>
          <w:rFonts w:eastAsia="IRNazanin" w:cs="IRNazanin"/>
          <w:color w:val="111111"/>
          <w:sz w:val="28"/>
          <w:szCs w:val="28"/>
          <w:rtl w:val="true"/>
          <w:lang w:bidi="fa-IR"/>
        </w:rPr>
        <w:t>!</w:t>
      </w:r>
    </w:p>
    <w:p>
      <w:pPr>
        <w:pStyle w:val="Heading5"/>
        <w:numPr>
          <w:ilvl w:val="4"/>
          <w:numId w:val="1"/>
        </w:numPr>
        <w:rPr/>
      </w:pPr>
      <w:bookmarkStart w:id="205" w:name="__RefHeading___Toc78407_372815092"/>
      <w:bookmarkStart w:id="206" w:name="_Toc79"/>
      <w:bookmarkEnd w:id="205"/>
      <w:r>
        <w:rPr>
          <w:rtl w:val="true"/>
        </w:rPr>
        <w:t>موضوع سوّم</w:t>
      </w:r>
      <w:r>
        <w:rPr>
          <w:rtl w:val="true"/>
        </w:rPr>
        <w:t xml:space="preserve">: </w:t>
      </w:r>
      <w:r>
        <w:rPr>
          <w:rtl w:val="true"/>
        </w:rPr>
        <w:t>داستان سرداب و ريشۀ تاريخى آن</w:t>
      </w:r>
      <w:bookmarkEnd w:id="206"/>
    </w:p>
    <w:p>
      <w:pPr>
        <w:pStyle w:val="Heading6"/>
        <w:numPr>
          <w:ilvl w:val="5"/>
          <w:numId w:val="1"/>
        </w:numPr>
        <w:rPr/>
      </w:pPr>
      <w:bookmarkStart w:id="207" w:name="__RefHeading___Toc78409_372815092"/>
      <w:bookmarkStart w:id="208" w:name="_Toc80"/>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نويسنده مى گويد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مزعوم در سن دو يا پنج سالگى بنابه اختلاف جعليات در چاه سرداب رفته كه الآن بيشتر از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آنجاست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موضوع بكلى دروغ و بى اساس است؛ زيرا آنچه در روايات و تواريخ ذكر شده است فقط شدت ترس و حساسيت حكومت معتمد عباسى پس از شهادت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نسبت به فرزند پيدا كردن آن امام و نيز تفتيش نقاط مختلف خانۀ حضرت براى پيدا كردن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علت اينكه در وصيت نامۀ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از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نشده است احساس خطر جانى براى آن حضرت بوده؛ زيرا وقتى خبر بيمارى امام به حكومت رسيد، مراقبت را تشديد نمود و مأمورين گوناگونى شبانه روز آن حضرت و تمام كارهاى ايشان و حتى وصيت نمودن او را زيرنظر داشته و گزارش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آن حضرت براى حفظ جان فرزند خود نام او را در وصيت نامۀ خود ذكر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ناقلان خبر وفات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 قبل و بعد از آن و ادعاى جعفر برادر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ميراث و موضوع امامت، احمد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يحيى خاقانى والى قم مى باشد؛ او ضمن نقل داستان مفصلى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فرزند امام حسن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نامى از مكان غيبت او نمى برد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محدثين نيز جريان نماز خواندن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جنازۀ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آنكه جعفر آمادۀ خواندن نماز بر جنازۀ آن حضرت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جريان ادعاى امامت توسط جعفر و روشن شدن كذب و همچنين سعايت او نزد معتمد عباسى و</w:t>
      </w:r>
    </w:p>
    <w:p>
      <w:pPr>
        <w:pStyle w:val="BookText"/>
        <w:rPr/>
      </w:pPr>
      <w:r>
        <w:rPr>
          <w:rFonts w:ascii="Amiri" w:hAnsi="Amiri" w:eastAsia="Amiri" w:cs="Amiri"/>
          <w:color w:val="111111"/>
          <w:sz w:val="28"/>
          <w:sz w:val="28"/>
          <w:szCs w:val="28"/>
          <w:rtl w:val="true"/>
          <w:lang w:bidi="ar-SA"/>
        </w:rPr>
        <w:t xml:space="preserve">غايب شدن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نقل كرده اند</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آيت اللّه سيد صدر الدين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آنچه در بين بعضى عوام شيعه گفته مى شود و بعضى اهل سنّت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شيعه نسبت مى دهند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سرداب خانۀ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شد، مدركى پيدا نكردم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مى كنم منشأ اين نسبت كه در بعضى نوشته ها به شيعۀ اماميه داده شده اين باشد كه مشاهده مى كنند شيعۀ اماميه اين مكان را زيارت مى كنند و براى آن احترام و قداست خاصى قائل اند؛ و به نظر من علت اين احترام و قداست اين است كه صحن مطهر عسكريين و صحن مجاور آن يعنى صحنى كه سرداب در آن واقع شده، همگى محل خانه و اتاقهايى بوده كه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در آنجا زندگى مى كرده اند؛ و بديهى است كه خانه هاى محل سكونت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حوالى متعلق به آنها براى شيعيان مورد احترام خاصى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براى زيارت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خاصى نيست، ازاين رو شيعيان به بيوتات و محل تولد و زندگى آن حضرت دل بسته اند و اين بسيار سنّت پسنديده اى است؛ هرچند من به روايت و دليلى از شرع براى آن برنخورده ام</w:t>
      </w:r>
      <w:r>
        <w:rPr>
          <w:rFonts w:eastAsia="IRNazanin" w:cs="IRNazanin"/>
          <w:color w:val="111111"/>
          <w:sz w:val="28"/>
          <w:szCs w:val="28"/>
          <w:rtl w:val="true"/>
          <w:lang w:bidi="fa-IR"/>
        </w:rPr>
        <w:t xml:space="preserve">» . </w:t>
      </w:r>
      <w:r>
        <w:rPr>
          <w:rStyle w:val="FootnoteAnchor"/>
          <w:rtl w:val="true"/>
        </w:rPr>
        <w:footnoteReference w:id="330"/>
      </w:r>
      <w:bookmarkStart w:id="209" w:name="pg6526_49120"/>
    </w:p>
    <w:p>
      <w:pPr>
        <w:pStyle w:val="Heading6"/>
        <w:numPr>
          <w:ilvl w:val="5"/>
          <w:numId w:val="1"/>
        </w:numPr>
        <w:rPr/>
      </w:pPr>
      <w:bookmarkStart w:id="210" w:name="__RefHeading___Toc78411_372815092"/>
      <w:bookmarkStart w:id="211" w:name="_Toc81"/>
      <w:bookmarkEnd w:id="209"/>
      <w:bookmarkEnd w:id="210"/>
      <w:r>
        <w:rPr>
          <w:rtl w:val="true"/>
        </w:rPr>
        <w:t>محل زندگى و ظهور آن حضرت از نظر روايات شيعه</w:t>
      </w:r>
      <w:bookmarkEnd w:id="211"/>
    </w:p>
    <w:p>
      <w:pPr>
        <w:pStyle w:val="BookText"/>
        <w:rPr/>
      </w:pPr>
      <w:r>
        <w:rPr>
          <w:rFonts w:ascii="IRNazanin" w:hAnsi="IRNazanin" w:eastAsia="IRNazanin"/>
          <w:color w:val="111111"/>
          <w:sz w:val="28"/>
          <w:sz w:val="28"/>
          <w:szCs w:val="28"/>
          <w:rtl w:val="true"/>
          <w:lang w:bidi="fa-IR"/>
        </w:rPr>
        <w:t xml:space="preserve">آن گونه كه نويسنده به شيعه نسبت داده است در هيچ روايتى از طريق شيعه نيامده است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در سرداب يا چاه آن زندگى مى كند، بلكه روايات شيعه از باب نمونه از اين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امام خود را در بين خود نمى بينند؛ و او در موسم حج حاضر مى شود و مردم را مى بيند ولى مردم او را نمى بينند</w:t>
      </w:r>
      <w:r>
        <w:rPr>
          <w:rFonts w:eastAsia="Amiri" w:cs="Amiri" w:ascii="Amiri" w:hAnsi="Amiri"/>
          <w:color w:val="111111"/>
          <w:sz w:val="28"/>
          <w:szCs w:val="28"/>
          <w:rtl w:val="true"/>
          <w:lang w:bidi="ar-SA"/>
        </w:rPr>
        <w:t xml:space="preserve">» . </w:t>
      </w:r>
      <w:r>
        <w:rPr>
          <w:rStyle w:val="FootnoteAnchor"/>
          <w:rtl w:val="true"/>
        </w:rPr>
        <w:footnoteReference w:id="3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صاحب اين امر حتما يك دوران عزلت و جدايى از مردم مى باشد، و در اين دوران بايد در تحصيل قوت و قدرت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چه خوب منزلى است طيّبه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منزل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مدينۀ طيّبه خواهد بود</w:t>
      </w:r>
      <w:r>
        <w:rPr>
          <w:rFonts w:eastAsia="IRNazanin" w:cs="IRNazanin"/>
          <w:color w:val="111111"/>
          <w:sz w:val="28"/>
          <w:szCs w:val="28"/>
          <w:rtl w:val="true"/>
          <w:lang w:bidi="fa-IR"/>
        </w:rPr>
        <w:t xml:space="preserve">.]» . </w:t>
      </w:r>
      <w:r>
        <w:rPr>
          <w:rStyle w:val="FootnoteAnchor"/>
          <w:rtl w:val="true"/>
        </w:rPr>
        <w:footnoteReference w:id="33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صاحب اين امر در بين مردم رفت وآمد و تردد دارد و در بازارها راه مى رود و روى فرشهاى مردم مى نشيند و مردم او را نمى شناسند، و اين وضع ادامه دارد تا زمانى كه خداوند به</w:t>
      </w:r>
    </w:p>
    <w:p>
      <w:pPr>
        <w:pStyle w:val="BookText"/>
        <w:rPr/>
      </w:pPr>
      <w:r>
        <w:rPr>
          <w:rFonts w:ascii="Amiri" w:hAnsi="Amiri" w:eastAsia="Amiri" w:cs="Amiri"/>
          <w:color w:val="111111"/>
          <w:sz w:val="28"/>
          <w:sz w:val="28"/>
          <w:szCs w:val="28"/>
          <w:rtl w:val="true"/>
          <w:lang w:bidi="ar-SA"/>
        </w:rPr>
        <w:t>او اجازۀ ظهور دهد و آن وقت مجاز است خود را معرفى نمايد</w:t>
      </w:r>
      <w:r>
        <w:rPr>
          <w:rFonts w:eastAsia="Amiri" w:cs="Amiri" w:ascii="Amiri" w:hAnsi="Amiri"/>
          <w:color w:val="111111"/>
          <w:sz w:val="28"/>
          <w:szCs w:val="28"/>
          <w:rtl w:val="true"/>
          <w:lang w:bidi="ar-SA"/>
        </w:rPr>
        <w:t xml:space="preserve">. . .» . </w:t>
      </w:r>
      <w:r>
        <w:rPr>
          <w:rStyle w:val="FootnoteAnchor"/>
          <w:rtl w:val="true"/>
        </w:rPr>
        <w:footnoteReference w:id="3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روايتى ديگر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براى قائم دو غيبت هست كه در اولى مورد مراجعه قرار مى گيرد ولى در دومى كسى نمى داند او كجاست؛ در مراسم حج حاضر مى شود و مردم را مى بيند ولى مردم او را نمى 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نمى شناسند</w:t>
      </w:r>
      <w:r>
        <w:rPr>
          <w:rFonts w:eastAsia="IRNazanin" w:cs="IRNazanin"/>
          <w:color w:val="111111"/>
          <w:sz w:val="28"/>
          <w:szCs w:val="28"/>
          <w:rtl w:val="true"/>
          <w:lang w:bidi="fa-IR"/>
        </w:rPr>
        <w:t xml:space="preserve">)» . </w:t>
      </w:r>
      <w:r>
        <w:rPr>
          <w:rStyle w:val="FootnoteAnchor"/>
          <w:rtl w:val="true"/>
        </w:rPr>
        <w:footnoteReference w:id="3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البلاغۀ صبحى صالح در مقام اشاره به فتنه هاى آخر الزمان و جريان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آگاه باشيد كسى از ما كه آن فتنه ها را درك نمود با چراغى نورانى حركت مى كند و بر رويۀ نيكان رفتار مى نمايد تا گره اى را بگشايد و گرفتارى را نجات دهد، جمعيت هايى را پراكنده و پراكنده هايى را مجتمع سازد؛ و اين در حالى است كه از چشم مردم پنهان است و كسى او را نمى بيند، هرچند چشم خود را خيره سازد</w:t>
      </w:r>
      <w:r>
        <w:rPr>
          <w:rFonts w:eastAsia="IRNazanin" w:cs="IRNazanin"/>
          <w:color w:val="111111"/>
          <w:sz w:val="28"/>
          <w:szCs w:val="28"/>
          <w:rtl w:val="true"/>
          <w:lang w:bidi="fa-IR"/>
        </w:rPr>
        <w:t xml:space="preserve">» .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بديهى است كارهاى ذكرشده در اين خطبه و در ساير روايات براى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با زندانى بودن آن حضرت در سرداب و يا چاه آن تناسبى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بصير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 گويا من قائم را مشاهده مى كنم كه با اهل و عيال خود در مسجد سهله 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منزل اوست؟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آن مسجد منزل ادريس نيز مى باشد</w:t>
      </w:r>
      <w:r>
        <w:rPr>
          <w:rFonts w:eastAsia="IRNazanin" w:cs="IRNazanin"/>
          <w:color w:val="111111"/>
          <w:sz w:val="28"/>
          <w:szCs w:val="28"/>
          <w:rtl w:val="true"/>
          <w:lang w:bidi="fa-IR"/>
        </w:rPr>
        <w:t xml:space="preserve">. . .» .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 تعارضى بين مفاد اين روايات نيست، زيرا امكان صدق همگى وجود دارد؛ يعنى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مراسم حج گاه در مدينۀ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گاهى در بين مردم كوچه و بازار مى باشد؛ و در هيچ روايتى نيامده كه آن حضرت در سرداب يا چاه زندگى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خروج آن حضرت نيز از سرداب نخواهد بود، بلكه در روايات شيعه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ركن و مقام ظاهر مى شود</w:t>
      </w:r>
      <w:r>
        <w:rPr>
          <w:rFonts w:eastAsia="Amiri" w:cs="Amiri" w:ascii="Amiri" w:hAnsi="Amiri"/>
          <w:color w:val="111111"/>
          <w:sz w:val="28"/>
          <w:szCs w:val="28"/>
          <w:rtl w:val="true"/>
          <w:lang w:bidi="ar-SA"/>
        </w:rPr>
        <w:t xml:space="preserve">» . </w:t>
      </w:r>
      <w:r>
        <w:rPr>
          <w:rStyle w:val="FootnoteAnchor"/>
          <w:rtl w:val="true"/>
        </w:rPr>
        <w:footnoteReference w:id="3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پشت خود را به خانۀ كعبه كرده است ظاهر مى شود</w:t>
      </w:r>
      <w:r>
        <w:rPr>
          <w:rFonts w:eastAsia="IRNazanin" w:cs="IRNazanin"/>
          <w:color w:val="111111"/>
          <w:sz w:val="28"/>
          <w:szCs w:val="28"/>
          <w:rtl w:val="true"/>
          <w:lang w:bidi="fa-IR"/>
        </w:rPr>
        <w:t xml:space="preserve">» . </w:t>
      </w:r>
      <w:r>
        <w:rPr>
          <w:rStyle w:val="FootnoteAnchor"/>
          <w:rtl w:val="true"/>
        </w:rPr>
        <w:footnoteReference w:id="33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حالى كه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ظاهر مى شود</w:t>
      </w:r>
      <w:r>
        <w:rPr>
          <w:rFonts w:eastAsia="IRNazanin" w:cs="IRNazanin"/>
          <w:color w:val="111111"/>
          <w:sz w:val="28"/>
          <w:szCs w:val="28"/>
          <w:rtl w:val="true"/>
          <w:lang w:bidi="fa-IR"/>
        </w:rPr>
        <w:t xml:space="preserve">» . </w:t>
      </w:r>
      <w:r>
        <w:rPr>
          <w:rStyle w:val="FootnoteAnchor"/>
          <w:rtl w:val="true"/>
        </w:rPr>
        <w:footnoteReference w:id="339"/>
      </w:r>
      <w:bookmarkStart w:id="212" w:name="pg6526_49123"/>
    </w:p>
    <w:p>
      <w:pPr>
        <w:pStyle w:val="BookText"/>
        <w:rPr/>
      </w:pPr>
      <w:bookmarkEnd w:id="21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شهرى در يمن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مى شود</w:t>
      </w:r>
      <w:r>
        <w:rPr>
          <w:rFonts w:eastAsia="Amiri" w:cs="Amiri" w:ascii="Amiri" w:hAnsi="Amiri"/>
          <w:color w:val="111111"/>
          <w:sz w:val="28"/>
          <w:szCs w:val="28"/>
          <w:rtl w:val="true"/>
          <w:lang w:bidi="ar-SA"/>
        </w:rPr>
        <w:t xml:space="preserve">» . </w:t>
      </w:r>
      <w:r>
        <w:rPr>
          <w:rStyle w:val="FootnoteAnchor"/>
          <w:rtl w:val="true"/>
        </w:rPr>
        <w:footnoteReference w:id="3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 شود</w:t>
      </w:r>
      <w:r>
        <w:rPr>
          <w:rFonts w:eastAsia="IRNazanin" w:cs="IRNazanin"/>
          <w:color w:val="111111"/>
          <w:sz w:val="28"/>
          <w:szCs w:val="28"/>
          <w:rtl w:val="true"/>
          <w:lang w:bidi="fa-IR"/>
        </w:rPr>
        <w:t xml:space="preserve">» . </w:t>
      </w:r>
      <w:r>
        <w:rPr>
          <w:rStyle w:val="FootnoteAnchor"/>
          <w:rtl w:val="true"/>
        </w:rPr>
        <w:footnoteReference w:id="34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 به سوى شما خواهد آمد</w:t>
      </w:r>
      <w:r>
        <w:rPr>
          <w:rFonts w:eastAsia="IRNazanin" w:cs="IRNazanin"/>
          <w:color w:val="111111"/>
          <w:sz w:val="28"/>
          <w:szCs w:val="28"/>
          <w:rtl w:val="true"/>
          <w:lang w:bidi="fa-IR"/>
        </w:rPr>
        <w:t xml:space="preserve">» . </w:t>
      </w:r>
      <w:r>
        <w:rPr>
          <w:rStyle w:val="FootnoteAnchor"/>
          <w:rtl w:val="true"/>
        </w:rPr>
        <w:footnoteReference w:id="342"/>
      </w:r>
    </w:p>
    <w:p>
      <w:pPr>
        <w:pStyle w:val="Heading3"/>
        <w:numPr>
          <w:ilvl w:val="2"/>
          <w:numId w:val="1"/>
        </w:numPr>
        <w:rPr/>
      </w:pPr>
      <w:bookmarkStart w:id="213" w:name="__RefHeading___Toc78413_372815092"/>
      <w:bookmarkStart w:id="214" w:name="_Toc82"/>
      <w:bookmarkEnd w:id="213"/>
      <w:r>
        <w:rPr>
          <w:rtl w:val="true"/>
        </w:rPr>
        <w:t>تفاوت چهارم</w:t>
      </w:r>
      <w:r>
        <w:rPr>
          <w:rtl w:val="true"/>
        </w:rPr>
        <w:t xml:space="preserve">: </w:t>
      </w:r>
      <w:r>
        <w:rPr>
          <w:rtl w:val="true"/>
        </w:rPr>
        <w:t>ظهور براى نصرت اسلام يا انتقام از مردگان و اعراب؟</w:t>
      </w:r>
      <w:bookmarkEnd w:id="214"/>
    </w:p>
    <w:p>
      <w:pPr>
        <w:pStyle w:val="Heading4"/>
        <w:numPr>
          <w:ilvl w:val="3"/>
          <w:numId w:val="1"/>
        </w:numPr>
        <w:rPr/>
      </w:pPr>
      <w:bookmarkStart w:id="215" w:name="__RefHeading___Toc78415_372815092"/>
      <w:bookmarkStart w:id="216" w:name="_Toc83"/>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نويسندۀ جزوه ادعا مى 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حقيقى مورد اشاره در احاديث براى كمك و نصرت اسلام و مسلمين خواهد آمد و بين نژادها تفاوت قائل نمى شود؛ اما امام زمان مجعول روحانيت فقط براى كمك آنها خروج كرده و از ديگران و حتى از مردگان انتقام مى گيرد، و چنان از اعراب و مخصوصا از قريش كراهت داشته كه در ميان پيروانش از آنها كسى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امام زمان جزئى از توطئۀ شعوبيه بر عليه اسلام و اعراب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p>
    <w:p>
      <w:pPr>
        <w:pStyle w:val="Heading4"/>
        <w:numPr>
          <w:ilvl w:val="3"/>
          <w:numId w:val="1"/>
        </w:numPr>
        <w:rPr/>
      </w:pPr>
      <w:bookmarkStart w:id="217" w:name="__RefHeading___Toc78417_372815092"/>
      <w:bookmarkStart w:id="218" w:name="_Toc84"/>
      <w:bookmarkEnd w:id="217"/>
      <w:r>
        <w:rPr>
          <w:rtl w:val="true"/>
        </w:rPr>
        <w:t>پاسخ</w:t>
      </w:r>
      <w:bookmarkEnd w:id="218"/>
    </w:p>
    <w:p>
      <w:pPr>
        <w:pStyle w:val="Heading5"/>
        <w:numPr>
          <w:ilvl w:val="4"/>
          <w:numId w:val="1"/>
        </w:numPr>
        <w:rPr/>
      </w:pPr>
      <w:bookmarkStart w:id="219" w:name="__RefHeading___Toc78419_372815092"/>
      <w:bookmarkStart w:id="220" w:name="_Toc85"/>
      <w:bookmarkEnd w:id="219"/>
      <w:r>
        <w:rPr>
          <w:rtl w:val="true"/>
        </w:rPr>
        <w:t>اشاره</w:t>
      </w:r>
      <w:bookmarkEnd w:id="22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ادعا هم كذب و افترايى ديگر به روحانيت شيعه است؛ زيرا در هيچ كتاب روايى يا اعتقادى شيعه كه قابل ذكر و مورد تأييد باشد چنين ادعايى نشده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يارى و كمك روحانيت و يا حتى خصوص شيعه ظهور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كتابهاى روايى معروف شيعه</w:t>
      </w:r>
      <w:bookmarkStart w:id="221" w:name="pg6526_49124"/>
    </w:p>
    <w:p>
      <w:pPr>
        <w:pStyle w:val="BookText"/>
        <w:rPr/>
      </w:pPr>
      <w:bookmarkEnd w:id="221"/>
      <w:r>
        <w:rPr>
          <w:rFonts w:ascii="IRNazanin" w:hAnsi="IRNazanin" w:eastAsia="IRNazanin"/>
          <w:color w:val="111111"/>
          <w:sz w:val="28"/>
          <w:sz w:val="28"/>
          <w:szCs w:val="28"/>
          <w:rtl w:val="true"/>
          <w:lang w:bidi="fa-IR"/>
        </w:rPr>
        <w:t>ملاحظه شود تا معلوم گردد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كتابهاى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همگى كار اصلى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يملأ الارض قسطا و عدلا كما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اند</w:t>
      </w:r>
      <w:r>
        <w:rPr>
          <w:rFonts w:eastAsia="IRNazanin" w:cs="IRNazanin"/>
          <w:color w:val="111111"/>
          <w:sz w:val="28"/>
          <w:szCs w:val="28"/>
          <w:rtl w:val="true"/>
          <w:lang w:bidi="fa-IR"/>
        </w:rPr>
        <w:t>.</w:t>
      </w:r>
    </w:p>
    <w:p>
      <w:pPr>
        <w:pStyle w:val="Heading5"/>
        <w:numPr>
          <w:ilvl w:val="4"/>
          <w:numId w:val="1"/>
        </w:numPr>
        <w:rPr/>
      </w:pPr>
      <w:bookmarkStart w:id="222" w:name="__RefHeading___Toc78421_372815092"/>
      <w:bookmarkStart w:id="223" w:name="_Toc86"/>
      <w:bookmarkEnd w:id="222"/>
      <w:r>
        <w:rPr>
          <w:rtl w:val="true"/>
        </w:rPr>
        <w:t xml:space="preserve">روايات انتقام حضرت مهدى </w:t>
      </w:r>
      <w:r>
        <w:rPr>
          <w:rtl w:val="true"/>
        </w:rPr>
        <w:t>(</w:t>
      </w:r>
      <w:r>
        <w:rPr>
          <w:rtl w:val="true"/>
        </w:rPr>
        <w:t>عج</w:t>
      </w:r>
      <w:r>
        <w:rPr>
          <w:rtl w:val="true"/>
        </w:rPr>
        <w:t xml:space="preserve">) </w:t>
      </w:r>
      <w:r>
        <w:rPr>
          <w:rtl w:val="true"/>
        </w:rPr>
        <w:t>از مردگان</w:t>
      </w:r>
      <w:bookmarkEnd w:id="223"/>
    </w:p>
    <w:p>
      <w:pPr>
        <w:pStyle w:val="BookText"/>
        <w:rPr/>
      </w:pPr>
      <w:r>
        <w:rPr>
          <w:rFonts w:ascii="IRNazanin" w:hAnsi="IRNazanin" w:eastAsia="IRNazanin"/>
          <w:color w:val="111111"/>
          <w:sz w:val="28"/>
          <w:sz w:val="28"/>
          <w:szCs w:val="28"/>
          <w:rtl w:val="true"/>
          <w:lang w:bidi="fa-IR"/>
        </w:rPr>
        <w:t>و اما نسبت انتقام از ديگران يا مردگان به آن حضرت شايد منشأ آن روايات زير باشد كه به تعابير مختلف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من به معراج برده شدم خداوند به من وحى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مورد قائم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از دشمنانم انتقام مى گيرم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 اوست كه دلهاى شيعيانت را از جور و ظلم ظالمين، منكرين و كافرين نجات و شفا خواهد داد</w:t>
      </w:r>
      <w:r>
        <w:rPr>
          <w:rFonts w:eastAsia="Amiri" w:cs="Amiri" w:ascii="Amiri" w:hAnsi="Amiri"/>
          <w:color w:val="111111"/>
          <w:sz w:val="28"/>
          <w:szCs w:val="28"/>
          <w:rtl w:val="true"/>
          <w:lang w:bidi="ar-SA"/>
        </w:rPr>
        <w:t xml:space="preserve">. . .» . </w:t>
      </w:r>
      <w:r>
        <w:rPr>
          <w:rStyle w:val="FootnoteAnchor"/>
          <w:rtl w:val="true"/>
        </w:rPr>
        <w:footnoteReference w:id="3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جارود بن منذر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 از سوى خداوند به من وحى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حجت ها دوستان و اولياى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است كه از دشمنان من انتقام مى گيرد</w:t>
      </w:r>
      <w:r>
        <w:rPr>
          <w:rFonts w:eastAsia="IRNazanin" w:cs="IRNazanin"/>
          <w:color w:val="111111"/>
          <w:sz w:val="28"/>
          <w:szCs w:val="28"/>
          <w:rtl w:val="true"/>
          <w:lang w:bidi="fa-IR"/>
        </w:rPr>
        <w:t xml:space="preserve">. . .» . </w:t>
      </w:r>
      <w:r>
        <w:rPr>
          <w:rStyle w:val="FootnoteAnchor"/>
          <w:rtl w:val="true"/>
        </w:rPr>
        <w:footnoteReference w:id="3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طولانى جابر بن يزيد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شبى كه به معراج برده شدم به من وحى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قائم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از دشمنان من انتقام مى گيرد</w:t>
      </w:r>
      <w:r>
        <w:rPr>
          <w:rFonts w:eastAsia="IRNazanin" w:cs="IRNazanin"/>
          <w:color w:val="111111"/>
          <w:sz w:val="28"/>
          <w:szCs w:val="28"/>
          <w:rtl w:val="true"/>
          <w:lang w:bidi="fa-IR"/>
        </w:rPr>
        <w:t xml:space="preserve">. . .» . </w:t>
      </w:r>
      <w:r>
        <w:rPr>
          <w:rStyle w:val="FootnoteAnchor"/>
          <w:rtl w:val="true"/>
        </w:rPr>
        <w:footnoteReference w:id="34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ابى حمزه ثابت بن دينار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اينكه جدّم حسين كشته شد ملائكه ضجّه كردند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خداوند به عزّت و جلال خود قسم ياد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به دست اين قائم انتقام آنها را خواهد گرفت</w:t>
      </w:r>
      <w:r>
        <w:rPr>
          <w:rFonts w:eastAsia="IRNazanin" w:cs="IRNazanin"/>
          <w:color w:val="111111"/>
          <w:sz w:val="28"/>
          <w:szCs w:val="28"/>
          <w:rtl w:val="true"/>
          <w:lang w:bidi="fa-IR"/>
        </w:rPr>
        <w:t xml:space="preserve">. . .» . </w:t>
      </w:r>
      <w:r>
        <w:rPr>
          <w:rStyle w:val="FootnoteAnchor"/>
          <w:rtl w:val="true"/>
        </w:rPr>
        <w:footnoteReference w:id="34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فرات بن احنف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قسم مى خورم كه من و اين دو فرزندم كشته مى شويم و خداوند مردى از اولاد مرا در آخر الزمان برمى انگيزد تا خونهاى ما را پيگيرى كند</w:t>
      </w:r>
      <w:r>
        <w:rPr>
          <w:rFonts w:eastAsia="IRNazanin" w:cs="IRNazanin"/>
          <w:color w:val="111111"/>
          <w:sz w:val="28"/>
          <w:szCs w:val="28"/>
          <w:rtl w:val="true"/>
          <w:lang w:bidi="fa-IR"/>
        </w:rPr>
        <w:t xml:space="preserve">. . .» . </w:t>
      </w:r>
      <w:r>
        <w:rPr>
          <w:rStyle w:val="FootnoteAnchor"/>
          <w:rtl w:val="true"/>
        </w:rPr>
        <w:footnoteReference w:id="3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علقمة بن محمد حضرمى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غدير خم، كه دربارۀ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آگاه باشيد كه اوست انتقام گيرندۀ از ظالمين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اوست طلب كنندۀ خونهاى اولياى خداوند</w:t>
      </w:r>
      <w:r>
        <w:rPr>
          <w:rFonts w:eastAsia="IRNazanin" w:cs="IRNazanin"/>
          <w:color w:val="111111"/>
          <w:sz w:val="28"/>
          <w:szCs w:val="28"/>
          <w:rtl w:val="true"/>
          <w:lang w:bidi="fa-IR"/>
        </w:rPr>
        <w:t xml:space="preserve">. . .» . </w:t>
      </w:r>
      <w:r>
        <w:rPr>
          <w:rStyle w:val="FootnoteAnchor"/>
          <w:rtl w:val="true"/>
        </w:rPr>
        <w:footnoteReference w:id="34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روايات تعبير انتقام از دشمنان خدا و دشمنان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امام</w:t>
      </w:r>
      <w:bookmarkStart w:id="224" w:name="pg6526_49126"/>
    </w:p>
    <w:p>
      <w:pPr>
        <w:pStyle w:val="BookText"/>
        <w:rPr/>
      </w:pPr>
      <w:bookmarkEnd w:id="224"/>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در هيچ كدام زنده كردن مردگان و گرفتن انتقام از آنان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از دشمنان خداوند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رجعت نيز ذكر شده است؛ </w:t>
      </w:r>
      <w:r>
        <w:rPr>
          <w:rStyle w:val="FootnoteAnchor"/>
          <w:rtl w:val="true"/>
        </w:rPr>
        <w:footnoteReference w:id="349"/>
      </w:r>
      <w:r>
        <w:rPr>
          <w:rFonts w:ascii="IRNazanin" w:hAnsi="IRNazanin" w:eastAsia="IRNazanin"/>
          <w:color w:val="111111"/>
          <w:sz w:val="28"/>
          <w:sz w:val="28"/>
          <w:szCs w:val="28"/>
          <w:rtl w:val="true"/>
          <w:lang w:bidi="fa-IR"/>
        </w:rPr>
        <w:t xml:space="preserve">و اصولا انتقام از دشمن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ناكام گذاشتن او در نيل به اهدافش مى باشد، و با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دجال و تقويت آيين شرك و كفر و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همان هدف ديرينۀ دشمنان خدا و پيامبران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هاى كفر و ظلم از زمين برچيده خواهد شد، و اين يكى از بالاترين و بهترين انتقامها از دشمنان خدا و قاتلان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شهداى راه حق و عدالت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رجعت بنابر اعتقاد شيعه و بازگشتن دو دسته از مردم به دنيا، يعنى اولياء و اعداء خداوند، و معذب شدن اعداء اللّه به عذاب أدنى توسط اولياى خداوند نحوۀ ديگرى از انتقام خواهد بود؛ كه در روايات متعددى نسبت به آن تأكيد شده است و امرى محال يا مخالف ضرورت عقل و دين نيز نمى باشد</w:t>
      </w:r>
      <w:r>
        <w:rPr>
          <w:rFonts w:eastAsia="IRNazanin" w:cs="IRNazanin"/>
          <w:color w:val="111111"/>
          <w:sz w:val="28"/>
          <w:szCs w:val="28"/>
          <w:rtl w:val="true"/>
          <w:lang w:bidi="fa-IR"/>
        </w:rPr>
        <w:t>.</w:t>
      </w:r>
    </w:p>
    <w:p>
      <w:pPr>
        <w:pStyle w:val="Heading5"/>
        <w:numPr>
          <w:ilvl w:val="4"/>
          <w:numId w:val="1"/>
        </w:numPr>
        <w:rPr/>
      </w:pPr>
      <w:bookmarkStart w:id="225" w:name="__RefHeading___Toc78423_372815092"/>
      <w:bookmarkStart w:id="226" w:name="_Toc87"/>
      <w:bookmarkEnd w:id="225"/>
      <w:r>
        <w:rPr>
          <w:rtl w:val="true"/>
        </w:rPr>
        <w:t>روايات كراهت آن حضرت از اعراب</w:t>
      </w:r>
      <w:bookmarkEnd w:id="226"/>
    </w:p>
    <w:p>
      <w:pPr>
        <w:pStyle w:val="BookText"/>
        <w:rPr/>
      </w:pPr>
      <w:r>
        <w:rPr>
          <w:rFonts w:ascii="IRNazanin" w:hAnsi="IRNazanin" w:eastAsia="IRNazanin"/>
          <w:color w:val="111111"/>
          <w:sz w:val="28"/>
          <w:sz w:val="28"/>
          <w:szCs w:val="28"/>
          <w:rtl w:val="true"/>
          <w:lang w:bidi="fa-IR"/>
        </w:rPr>
        <w:t>قسمت ديگر ادعاى نويسنده مبنى بر اينكه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زمان مجعول روحانيت چنان از اعراب و مخصوصا از قريش كراهت داشته كه در ميان پيروانش از آنها كسى وجود ندارد</w:t>
      </w:r>
      <w:r>
        <w:rPr>
          <w:rFonts w:eastAsia="IRNazanin" w:cs="IRNazanin"/>
          <w:color w:val="111111"/>
          <w:sz w:val="28"/>
          <w:szCs w:val="28"/>
          <w:rtl w:val="true"/>
          <w:lang w:bidi="fa-IR"/>
        </w:rPr>
        <w:t>. . .»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به چند روايت واحد و ضعيف السند مى باشد كه در ذيل به آنها اشاره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رفيد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قائم با اعراب شديد و تند خواهد بود</w:t>
      </w:r>
      <w:r>
        <w:rPr>
          <w:rFonts w:eastAsia="Amiri" w:cs="Amiri" w:ascii="Amiri" w:hAnsi="Amiri"/>
          <w:color w:val="111111"/>
          <w:sz w:val="28"/>
          <w:szCs w:val="28"/>
          <w:rtl w:val="true"/>
          <w:lang w:bidi="ar-SA"/>
        </w:rPr>
        <w:t xml:space="preserve">. . .» </w:t>
      </w:r>
      <w:r>
        <w:rPr>
          <w:rStyle w:val="FootnoteAnchor"/>
          <w:rtl w:val="true"/>
        </w:rPr>
        <w:footnoteReference w:id="3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حسن بن على بن ابى حمزۀ بطائنى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هرگاه قائم قيام نمود بين او و اعراب و قريش جز شمشير نخواهد بود و جز شمشير از آنان نمى گيرد</w:t>
      </w:r>
      <w:r>
        <w:rPr>
          <w:rFonts w:eastAsia="IRNazanin" w:cs="IRNazanin"/>
          <w:color w:val="111111"/>
          <w:sz w:val="28"/>
          <w:szCs w:val="28"/>
          <w:rtl w:val="true"/>
          <w:lang w:bidi="fa-IR"/>
        </w:rPr>
        <w:t xml:space="preserve">. . .» . </w:t>
      </w:r>
      <w:r>
        <w:rPr>
          <w:rStyle w:val="FootnoteAnchor"/>
          <w:rtl w:val="true"/>
        </w:rPr>
        <w:footnoteReference w:id="3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ابى حمزۀ ثمالى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قيام نمى كند مگر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شمشير برنده اى بين اعراب و اختلاف شديدى بين مردم</w:t>
      </w:r>
      <w:r>
        <w:rPr>
          <w:rFonts w:eastAsia="IRNazanin" w:cs="IRNazanin"/>
          <w:color w:val="111111"/>
          <w:sz w:val="28"/>
          <w:szCs w:val="28"/>
          <w:rtl w:val="true"/>
          <w:lang w:bidi="fa-IR"/>
        </w:rPr>
        <w:t xml:space="preserve">. . .» . </w:t>
      </w:r>
      <w:r>
        <w:rPr>
          <w:rStyle w:val="FootnoteAnchor"/>
          <w:rtl w:val="true"/>
        </w:rPr>
        <w:footnoteReference w:id="35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موسى الأبار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اعراب پرهيز كن، زيرا براى آنها خبر بدى هست؛ آگاه باش كه حتى يك نفر از اينها با قائم قيام نمى كند</w:t>
      </w:r>
      <w:r>
        <w:rPr>
          <w:rFonts w:eastAsia="IRNazanin" w:cs="IRNazanin"/>
          <w:color w:val="111111"/>
          <w:sz w:val="28"/>
          <w:szCs w:val="28"/>
          <w:rtl w:val="true"/>
          <w:lang w:bidi="fa-IR"/>
        </w:rPr>
        <w:t xml:space="preserve">» . </w:t>
      </w:r>
      <w:r>
        <w:rPr>
          <w:rStyle w:val="FootnoteAnchor"/>
          <w:rtl w:val="true"/>
        </w:rPr>
        <w:footnoteReference w:id="35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على بن ابى حمزه از ابو بصير ضمن حديثى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قائم به سوى كوفه مى رود و به خونريزى مشغول شده و هفتاد قبيله از قبايل عرب را مى كشد</w:t>
      </w:r>
      <w:r>
        <w:rPr>
          <w:rFonts w:eastAsia="IRNazanin" w:cs="IRNazanin"/>
          <w:color w:val="111111"/>
          <w:sz w:val="28"/>
          <w:szCs w:val="28"/>
          <w:rtl w:val="true"/>
          <w:lang w:bidi="fa-IR"/>
        </w:rPr>
        <w:t xml:space="preserve">. . .» . </w:t>
      </w:r>
      <w:r>
        <w:rPr>
          <w:rStyle w:val="FootnoteAnchor"/>
          <w:rtl w:val="true"/>
        </w:rPr>
        <w:footnoteReference w:id="35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جعفر بن يحيى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چگونه است زمانى كه قائم خيمه ها را در مسجد كوفه برپا مى دارد و سپس براى مردم برنامه اى نو براساس امرى جديد ارائه مى دهد و بر اعراب سختگير مى باشد</w:t>
      </w:r>
      <w:r>
        <w:rPr>
          <w:rFonts w:eastAsia="IRNazanin" w:cs="IRNazanin"/>
          <w:color w:val="111111"/>
          <w:sz w:val="28"/>
          <w:szCs w:val="28"/>
          <w:rtl w:val="true"/>
          <w:lang w:bidi="fa-IR"/>
        </w:rPr>
        <w:t xml:space="preserve">» . </w:t>
      </w:r>
      <w:r>
        <w:rPr>
          <w:rStyle w:val="FootnoteAnchor"/>
          <w:rtl w:val="true"/>
        </w:rPr>
        <w:footnoteReference w:id="35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رفيد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يابن رسول اللّه، آيا قائم مطابق سيره و خط مشى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اى رفيد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بن ابى طالب با اهل سواد مطابق آنچه در جفر ابيض بود عمل مى نمود ولى قائم با اعراب مطابق آنچه در جفر احمر هست عمل خواهد كرد</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جفر احمر چيست؟ رفيد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انگشت خود را به حلق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يعنى ذبح</w:t>
      </w:r>
      <w:r>
        <w:rPr>
          <w:rFonts w:eastAsia="IRNazanin" w:cs="IRNazanin"/>
          <w:color w:val="111111"/>
          <w:sz w:val="28"/>
          <w:szCs w:val="28"/>
          <w:rtl w:val="true"/>
          <w:lang w:bidi="fa-IR"/>
        </w:rPr>
        <w:t xml:space="preserve">» . </w:t>
      </w:r>
      <w:r>
        <w:rPr>
          <w:rStyle w:val="FootnoteAnchor"/>
          <w:rtl w:val="true"/>
        </w:rPr>
        <w:footnoteReference w:id="35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ديگر رفيد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آن حضرت به رفيد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رفيد چگونه هستى وقتى اصحاب قائم را مشاهده كنى كه خيمه هاى خود را در مسجد كوفه برپا مى دارند، سپس قائم برنامه اى جديد را كه براى اعراب شديد است ارائه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 برنامه چيست؟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همانا على بن ابى طالب با جفر ابيض كه همان گذشت و كفّ از دشمن است عمل مى كرد، زيرا او مى دانست كه در آيندۀ نزديكى شيعيانش مغلوب دشمنان مى شوند؛ اما قائم مطابق با جفر احمر كه همان كشتن است عمل مى كند، زيرا او مى داند كه شيعيانش شكست نخواهند خورد</w:t>
      </w:r>
      <w:r>
        <w:rPr>
          <w:rFonts w:eastAsia="IRNazanin" w:cs="IRNazanin"/>
          <w:color w:val="111111"/>
          <w:sz w:val="28"/>
          <w:szCs w:val="28"/>
          <w:rtl w:val="true"/>
          <w:lang w:bidi="fa-IR"/>
        </w:rPr>
        <w:t xml:space="preserve">» . </w:t>
      </w:r>
      <w:r>
        <w:rPr>
          <w:rStyle w:val="FootnoteAnchor"/>
          <w:rtl w:val="true"/>
        </w:rPr>
        <w:footnoteReference w:id="35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حارث بن مغيره و ذريح المحاربيّ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ما و اعراب جز كشتن چيزى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دست خود اشاره به حلقشان كردند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ابو بصير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خدا سوگند گويا مشاهده مى كنم قائم را كه مردم بين</w:t>
      </w:r>
      <w:bookmarkStart w:id="227" w:name="pg6526_49130"/>
    </w:p>
    <w:p>
      <w:pPr>
        <w:pStyle w:val="BookText"/>
        <w:rPr/>
      </w:pPr>
      <w:bookmarkEnd w:id="227"/>
      <w:r>
        <w:rPr>
          <w:rFonts w:ascii="IRNazanin" w:hAnsi="IRNazanin" w:eastAsia="IRNazanin"/>
          <w:color w:val="111111"/>
          <w:sz w:val="28"/>
          <w:sz w:val="28"/>
          <w:szCs w:val="28"/>
          <w:rtl w:val="true"/>
          <w:lang w:bidi="fa-IR"/>
        </w:rPr>
        <w:t>ركن و مقام با او براساس كتابى جديد بيعت مى كنند و او در مورد اعراب شديد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اعراب از شرّى كه بر ايشان نزديك مى باشد</w:t>
      </w:r>
      <w:r>
        <w:rPr>
          <w:rFonts w:eastAsia="IRNazanin" w:cs="IRNazanin"/>
          <w:color w:val="111111"/>
          <w:sz w:val="28"/>
          <w:szCs w:val="28"/>
          <w:rtl w:val="true"/>
          <w:lang w:bidi="fa-IR"/>
        </w:rPr>
        <w:t xml:space="preserve">» . </w:t>
      </w:r>
      <w:r>
        <w:rPr>
          <w:rStyle w:val="FootnoteAnchor"/>
          <w:rtl w:val="true"/>
        </w:rPr>
        <w:footnoteReference w:id="359"/>
      </w:r>
    </w:p>
    <w:p>
      <w:pPr>
        <w:pStyle w:val="Heading5"/>
        <w:numPr>
          <w:ilvl w:val="4"/>
          <w:numId w:val="1"/>
        </w:numPr>
        <w:rPr/>
      </w:pPr>
      <w:bookmarkStart w:id="228" w:name="__RefHeading___Toc78425_372815092"/>
      <w:bookmarkStart w:id="229" w:name="_Toc88"/>
      <w:bookmarkEnd w:id="228"/>
      <w:r>
        <w:rPr>
          <w:rtl w:val="true"/>
        </w:rPr>
        <w:t>نكاتى دربارۀ روايات فوق</w:t>
      </w:r>
      <w:bookmarkEnd w:id="229"/>
    </w:p>
    <w:p>
      <w:pPr>
        <w:pStyle w:val="BookText"/>
        <w:rPr/>
      </w:pPr>
      <w:r>
        <w:rPr>
          <w:rFonts w:ascii="IRNazanin" w:hAnsi="IRNazanin" w:eastAsia="IRNazanin"/>
          <w:color w:val="111111"/>
          <w:sz w:val="28"/>
          <w:sz w:val="28"/>
          <w:szCs w:val="28"/>
          <w:rtl w:val="true"/>
          <w:lang w:bidi="fa-IR"/>
        </w:rPr>
        <w:t>نكتۀ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روايات متواتر بين شيعه و سنّى فهميده مى شود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خدا و سيرۀ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كند؛ و در اين دو نه تنها نژاد، جنس، قوميت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مطرح نيست بلكه ملاك در آن ارزشهايى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عمل صالح، تقوا، علم و جهاد مى باشد؛ قرآن صريحا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أَكْرَمَكُمْ عِنْدَ اَللّهِ أَتْقاكُمْ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گرامى ترين شما نزد خداوند باتقواترين شما مى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درّ المنثور در ذيل همين آيۀ شريفه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در خطبۀ وداع در ايام تشريق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آگاه باشيد كه خداى شما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پدر شما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هيچ عربى بر عجم و هيچ عجمى بر عرب و نيز هيچ سياه پوستى بر سرخ پوست</w:t>
      </w:r>
      <w:r>
        <w:rPr>
          <w:rFonts w:eastAsia="IRNazanin" w:cs="IRNazanin"/>
          <w:color w:val="111111"/>
          <w:sz w:val="28"/>
          <w:szCs w:val="28"/>
          <w:rtl w:val="true"/>
          <w:lang w:bidi="fa-IR"/>
        </w:rPr>
        <w:t>. .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برترى و فضيلت ندارد مگر به تقوا</w:t>
      </w:r>
      <w:r>
        <w:rPr>
          <w:rFonts w:eastAsia="IRNazanin" w:cs="IRNazanin"/>
          <w:color w:val="111111"/>
          <w:sz w:val="28"/>
          <w:szCs w:val="28"/>
          <w:rtl w:val="true"/>
          <w:lang w:bidi="fa-IR"/>
        </w:rPr>
        <w:t xml:space="preserve">. . .» .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پس اگر مفاد آن روايات در تعارض با قرآن و فرمودۀ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مسلّم ترين اصول اسلام و مذهب شيعه و سنّى است در تعارض باشد، هرگز هيچ عالم شيعى معتقد به آن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عرب مى تواند در اين روايات عنوان مشير باشد به طاغيان و اعداء اللّه از عرب نه همۀ آنها؛ و رواياتى كه در آنها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طغاة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قرينه است بر اينكه منظور از عرب در ساير روايات مطلق نيز همين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نكتۀ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اين روايات تعارض دارد با رواياتى كه متضمن مدح و تمجيد طوايفى از عرب در اين زمينه مى باشد؛ از باب نمونه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طولانى حذيفه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قيام قائم منادى از آسمان ندا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زمان حكومت جبّاران بر شما تمام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بشتابيد به سوى مكه، سپس نجبا و نيكانى از مصر و ابدال و نخبگانى از شام و دسته جاتى از عراق كه شب بيدارانى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هستند و گويا دلهاى آنان همچون پاره هاى آهن مى باشد به سوى قائم مى شتابند و با او بين ركن و مقام بيعت مى كنند</w:t>
      </w:r>
      <w:r>
        <w:rPr>
          <w:rFonts w:eastAsia="IRNazanin" w:cs="IRNazanin"/>
          <w:color w:val="111111"/>
          <w:sz w:val="28"/>
          <w:szCs w:val="28"/>
          <w:rtl w:val="true"/>
          <w:lang w:bidi="fa-IR"/>
        </w:rPr>
        <w:t xml:space="preserve">» . </w:t>
      </w:r>
      <w:r>
        <w:rPr>
          <w:rStyle w:val="FootnoteAnchor"/>
          <w:rtl w:val="true"/>
        </w:rPr>
        <w:footnoteReference w:id="3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ابى خالد كابلى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وارد كوفه مى شود هيچ مؤمنى نيست مگر اينكه يا در كوفه است و يا به سوى كوفه مى آيد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قائم به اصحاب خود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كنيم به سوى اين گروه طغيانگر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همگى با او حركت مى كنند</w:t>
      </w:r>
      <w:r>
        <w:rPr>
          <w:rFonts w:eastAsia="IRNazanin" w:cs="IRNazanin"/>
          <w:color w:val="111111"/>
          <w:sz w:val="28"/>
          <w:szCs w:val="28"/>
          <w:rtl w:val="true"/>
          <w:lang w:bidi="fa-IR"/>
        </w:rPr>
        <w:t xml:space="preserve">» . </w:t>
      </w:r>
      <w:r>
        <w:rPr>
          <w:rStyle w:val="FootnoteAnchor"/>
          <w:rtl w:val="true"/>
        </w:rPr>
        <w:footnoteReference w:id="3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ابى سعيد خدرى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هفت يا ده سال حكومت مى كند، و سعادتمندترين مردم در رابطه با او مردم كوفه مى باشند</w:t>
      </w:r>
      <w:r>
        <w:rPr>
          <w:rFonts w:eastAsia="Amiri" w:cs="Amiri" w:ascii="Amiri" w:hAnsi="Amiri"/>
          <w:color w:val="111111"/>
          <w:sz w:val="28"/>
          <w:szCs w:val="28"/>
          <w:rtl w:val="true"/>
          <w:lang w:bidi="ar-SA"/>
        </w:rPr>
        <w:t xml:space="preserve">» .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از دو روايت اخير وضعيت روايت پنجم سابق الذكر كه متضمن كشته شدن هفتاد قبيلۀ عرب در كوفه توسط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معلوم مى شود؛ علاوه بر اينكه فضيلت و كمال قابل توجهى براى طوايفى از عرب در اين روايات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احتمال مرحوم مجلسى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دوّم سفيانى است، كوفه پايگاه حمله به سفيانى و نيروهاى او مى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سند اين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روايت اوّل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مى باشد؛ زيرا نامبرده در كتب رجال توثيق</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علاوه بر آنكه ابن سنان هم مشترك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رجال تضعيف شده و متهم به غلو مى باشد</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در سند روايت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هرچند بعضى او را توثيق نموده اند اما زيدى جارودى مى باشد و خبر او خبر واحد است كه در امور اعتقادى حجت نمى باشد؛ همچنين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بن ابى حمزۀ بطائنى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كشّى از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فضال در مورد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كذاب و ملعون مى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ديگران نيز با عباراتى ديگر او را طرد و لعن كرده اند، و بودن او در سند روايت براى ضعف آن كفايت مى كند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در سند روايت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علاوه بر ضعف از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على بن ابى حمزه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يوسف بن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كه او هم مجهول است و در كتب رجال نامى از وى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سند روايت چهارم نيز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الابار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مجهول است، ضعيف مى باشد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سند روايت پنجم نيز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روايت ششم به خاطر مجهول بودن واسطۀ بين عبيد اللّه بن موسى و جعفر بن يحيى ضعيف است، بنابراين از اعتبار ساقط است</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روايت هفتم علاوه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توثيق نشده است، به خاطر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مى باشد؛ زيرا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شده و نيز بعضى او را به غلو متهم نموده اند</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روايت هشتم نيز به 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سند روايت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گرچه وى مورد اختلاف است و علامه تا حدودى او را توثيق نموده اما شهيد ثانى او را غير موثق دانسته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روايت دهم نيز به 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است،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ابن ابى حمزۀ بطائنى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يادآور مى شود كه اگر بر فرض سند اين روايات مورد قبول باشد اما توان مقابله با نص صريح قرآن و سنت قطعى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آنچه ذكر شد يادآورى مى شود تصويرى كه در روايات متواتر شيعه و سنّى از مهم ترين كار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 بسط كامل عدالت و قسط است در روى زمين پس از اينكه زمين پر از ظلم و جور شده است</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اين مضمون علاوه بر روايت معروف بلكه متواتر معنوى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يملأ الارض قسطا و عدلا كما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تعبيرات ديگرى نيز وارد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ترازوى عدالت را بين مردم قرار مى دهد، پس هيچ كس به ديگرى ظلم نخواهد كرد</w:t>
      </w:r>
      <w:r>
        <w:rPr>
          <w:rFonts w:eastAsia="IRNazanin" w:cs="IRNazanin"/>
          <w:color w:val="111111"/>
          <w:sz w:val="28"/>
          <w:szCs w:val="28"/>
          <w:rtl w:val="true"/>
          <w:lang w:bidi="fa-IR"/>
        </w:rPr>
        <w:t xml:space="preserve">» . </w:t>
      </w:r>
      <w:r>
        <w:rPr>
          <w:rStyle w:val="FootnoteAnchor"/>
          <w:rtl w:val="true"/>
        </w:rPr>
        <w:footnoteReference w:id="3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ما اهل بيت قيام نمود اموال را مساوى تقسيم مى كند و به عدالت در بين مردم عمل مى نمايد</w:t>
      </w:r>
      <w:r>
        <w:rPr>
          <w:rFonts w:eastAsia="IRNazanin" w:cs="IRNazanin"/>
          <w:color w:val="111111"/>
          <w:sz w:val="28"/>
          <w:szCs w:val="28"/>
          <w:rtl w:val="true"/>
          <w:lang w:bidi="fa-IR"/>
        </w:rPr>
        <w:t xml:space="preserve">. . .» . </w:t>
      </w:r>
      <w:r>
        <w:rPr>
          <w:rStyle w:val="FootnoteAnchor"/>
          <w:rtl w:val="true"/>
        </w:rPr>
        <w:footnoteReference w:id="3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خدا قسم قائم ما عدالت را همچون گرما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كنج خانه هاى مردم مى برد</w:t>
      </w:r>
      <w:r>
        <w:rPr>
          <w:rFonts w:eastAsia="IRNazanin" w:cs="IRNazanin"/>
          <w:color w:val="111111"/>
          <w:sz w:val="28"/>
          <w:szCs w:val="28"/>
          <w:rtl w:val="true"/>
          <w:lang w:bidi="fa-IR"/>
        </w:rPr>
        <w:t xml:space="preserve">. . .» . </w:t>
      </w:r>
      <w:r>
        <w:rPr>
          <w:rStyle w:val="FootnoteAnchor"/>
          <w:rtl w:val="true"/>
        </w:rPr>
        <w:footnoteReference w:id="37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قائم همانند رسول اللّه با عدالت با مردم روبرو مى شود</w:t>
      </w:r>
      <w:r>
        <w:rPr>
          <w:rFonts w:eastAsia="IRNazanin" w:cs="IRNazanin"/>
          <w:color w:val="111111"/>
          <w:sz w:val="28"/>
          <w:szCs w:val="28"/>
          <w:rtl w:val="true"/>
          <w:lang w:bidi="fa-IR"/>
        </w:rPr>
        <w:t xml:space="preserve">. . .»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بديهى است تحقق قسط و عدالت و تقسيم اموال به طور مساوى بين مردم توسط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مضمون رواياتى كه دلالت مى كند بر ظلم به طايفۀ خاصى، سازگار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تحقق عدالت و قسط توسط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ديگرى نيز همچون جود و بخشش هاى فوق العاده نسبت به مردم و نيز رفع هرگونه ناراحتى و ضعف از مردم به آن حضرت نسبت داده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قائم براى همۀ مؤمنين موجب رحمت و براى كافرين موجب عذاب مى باشد</w:t>
      </w:r>
      <w:r>
        <w:rPr>
          <w:rFonts w:eastAsia="Amiri" w:cs="Amiri" w:ascii="Amiri" w:hAnsi="Amiri"/>
          <w:color w:val="111111"/>
          <w:sz w:val="28"/>
          <w:szCs w:val="28"/>
          <w:rtl w:val="true"/>
          <w:lang w:bidi="ar-SA"/>
        </w:rPr>
        <w:t xml:space="preserve">» . </w:t>
      </w:r>
      <w:r>
        <w:rPr>
          <w:rStyle w:val="FootnoteAnchor"/>
          <w:rtl w:val="true"/>
        </w:rPr>
        <w:footnoteReference w:id="3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تمام اموال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روى زمين ظاهر است و آنچه در</w:t>
      </w:r>
    </w:p>
    <w:p>
      <w:pPr>
        <w:pStyle w:val="BookText"/>
        <w:rPr/>
      </w:pPr>
      <w:r>
        <w:rPr>
          <w:rFonts w:ascii="IRNazanin" w:hAnsi="IRNazanin" w:eastAsia="IRNazanin"/>
          <w:color w:val="111111"/>
          <w:sz w:val="28"/>
          <w:sz w:val="28"/>
          <w:szCs w:val="28"/>
          <w:rtl w:val="true"/>
          <w:lang w:bidi="fa-IR"/>
        </w:rPr>
        <w:t>داخل زمين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مهدى ما جمع مى شود، و سپس به مردم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سوى آنچه به خاطرش از ارحام خود قطع شديد و خونها ريختيد و بر محرّمات خدا تجاوز نموديد؛ آنگاه از اين اموال آنقدر به مردم مى بخشد كه احدى پيش از او چنين بخششى نكرده است</w:t>
      </w:r>
      <w:r>
        <w:rPr>
          <w:rFonts w:eastAsia="IRNazanin" w:cs="IRNazanin"/>
          <w:color w:val="111111"/>
          <w:sz w:val="28"/>
          <w:szCs w:val="28"/>
          <w:rtl w:val="true"/>
          <w:lang w:bidi="fa-IR"/>
        </w:rPr>
        <w:t xml:space="preserve">. . .» . </w:t>
      </w:r>
      <w:r>
        <w:rPr>
          <w:rStyle w:val="FootnoteAnchor"/>
          <w:rtl w:val="true"/>
        </w:rPr>
        <w:footnoteReference w:id="3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آخرين امام اسم من است و پس از ظهورش زمين را پر از عدل مى كند همان گونه كه پر از ظلم و جور شده است؛ و اموال و دارايى ها روى هم انباشته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او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به او مراجعه نمود و مالى طلب نمود او عطا مى كند</w:t>
      </w:r>
      <w:r>
        <w:rPr>
          <w:rFonts w:eastAsia="IRNazanin" w:cs="IRNazanin"/>
          <w:color w:val="111111"/>
          <w:sz w:val="28"/>
          <w:szCs w:val="28"/>
          <w:rtl w:val="true"/>
          <w:lang w:bidi="fa-IR"/>
        </w:rPr>
        <w:t xml:space="preserve">» . </w:t>
      </w:r>
      <w:r>
        <w:rPr>
          <w:rStyle w:val="FootnoteAnchor"/>
          <w:rtl w:val="true"/>
        </w:rPr>
        <w:footnoteReference w:id="37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از اهل بيت مرا هر صاحب درد و مشكلى و يا داراى ضعفى درك نمود، درد او رفع و ضعف او به قوّت تبديل مى شود</w:t>
      </w:r>
      <w:r>
        <w:rPr>
          <w:rFonts w:eastAsia="Amiri" w:cs="Amiri" w:ascii="Amiri" w:hAnsi="Amiri"/>
          <w:color w:val="111111"/>
          <w:sz w:val="28"/>
          <w:szCs w:val="28"/>
          <w:rtl w:val="true"/>
          <w:lang w:bidi="ar-SA"/>
        </w:rPr>
        <w:t xml:space="preserve">» .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همين تعبيرات و مشابه آن در روايات اهل سنّت نيز وجود دارد كه نيازى به نقل آنها نيست؛ براى تفصيل بيشتر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نوشتۀ آيت اللّه سيد صدر الدين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تنافى مضامين روايات فوق با آنچه به آن حضرت در بعضى روايات مورد بحث نسبت داده شده است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مطابق بعضى روايات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ساير كتابهاى آسمانى قبل از اسلام را از غارى در انطاكيه خارج مى كند و سپس بين اهل تورات با تورات، و اهل انجيل با انجيل، و اهل زبور با زبور، و اهل فرقان با فرقان حكم مى كند</w:t>
      </w:r>
      <w:r>
        <w:rPr>
          <w:rFonts w:eastAsia="IRNazanin" w:cs="IRNazanin"/>
          <w:color w:val="111111"/>
          <w:sz w:val="28"/>
          <w:szCs w:val="28"/>
          <w:rtl w:val="true"/>
          <w:lang w:bidi="fa-IR"/>
        </w:rPr>
        <w:t xml:space="preserve">. . .» .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از اين روايت به خوبى فهميده مى شود كه حتى ساير ملل و اهل اديان نيز با آزادى و به دور از ترس و فشار در حكومت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كنند و آن حضرت معارف و احكام دينى آنان را مطابق كتابهاى اصلى آنها براى آنان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آنچه نويسنده در مورد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شيعه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حضرت از اعراب يا قريش كراهت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روايات مورد قبول شيعه به هيچ وجه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خوانندۀ محترم توجه خواهد داشت كه باوجود اين روايات مستند و متواتر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نظريات بزرگان اهل سنّت در مورد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غيبت او، ادعاى نويسندۀ جزوه مبنى بر اينكه امام زمان شيعه جزئى از توطئۀ شعوبيه بر عليه اسلام و اعراب است چقدر سست و دور از حقيقت مى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بيان شد معلوم گرديد وظيفه و رسالت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احياى قرآن، اسلام و سيرۀ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او هرگز براى انتقام از مردگان و يا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نويسنده مدعى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نمى كند</w:t>
      </w:r>
      <w:r>
        <w:rPr>
          <w:rFonts w:eastAsia="IRNazanin" w:cs="IRNazanin"/>
          <w:color w:val="111111"/>
          <w:sz w:val="28"/>
          <w:szCs w:val="28"/>
          <w:rtl w:val="true"/>
          <w:lang w:bidi="fa-IR"/>
        </w:rPr>
        <w:t>.</w:t>
      </w:r>
      <w:bookmarkStart w:id="230" w:name="pg6526_49138"/>
    </w:p>
    <w:p>
      <w:pPr>
        <w:pStyle w:val="Heading3"/>
        <w:numPr>
          <w:ilvl w:val="2"/>
          <w:numId w:val="1"/>
        </w:numPr>
        <w:rPr/>
      </w:pPr>
      <w:bookmarkStart w:id="231" w:name="__RefHeading___Toc78427_372815092"/>
      <w:bookmarkStart w:id="232" w:name="_Toc89"/>
      <w:bookmarkEnd w:id="230"/>
      <w:bookmarkEnd w:id="231"/>
      <w:r>
        <w:rPr>
          <w:rtl w:val="true"/>
        </w:rPr>
        <w:t>تفاوت پنجم</w:t>
      </w:r>
      <w:r>
        <w:rPr>
          <w:rtl w:val="true"/>
        </w:rPr>
        <w:t xml:space="preserve">: </w:t>
      </w:r>
      <w:r>
        <w:rPr>
          <w:rtl w:val="true"/>
        </w:rPr>
        <w:t>انتقام امام زمان از ياران رسول خدا و امّ المؤمنين برخلاف</w:t>
      </w:r>
      <w:bookmarkEnd w:id="232"/>
    </w:p>
    <w:p>
      <w:pPr>
        <w:pStyle w:val="Heading4"/>
        <w:numPr>
          <w:ilvl w:val="3"/>
          <w:numId w:val="1"/>
        </w:numPr>
        <w:rPr/>
      </w:pPr>
      <w:bookmarkStart w:id="233" w:name="__RefHeading___Toc78429_372815092"/>
      <w:bookmarkStart w:id="234" w:name="_Toc90"/>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مهدى موعود</w:t>
      </w:r>
    </w:p>
    <w:p>
      <w:pPr>
        <w:pStyle w:val="BookText"/>
        <w:rPr/>
      </w:pPr>
      <w:r>
        <w:rPr>
          <w:rFonts w:ascii="IRNazanin" w:hAnsi="IRNazanin" w:eastAsia="IRNazanin"/>
          <w:color w:val="111111"/>
          <w:sz w:val="28"/>
          <w:sz w:val="28"/>
          <w:szCs w:val="28"/>
          <w:rtl w:val="true"/>
          <w:lang w:bidi="fa-IR"/>
        </w:rPr>
        <w:t>ادعاى نويسنده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راستين ياران پيامبر را گرامى داشته و بر ايشان دعاى خير نموده و به خط آنها مى رود و امّهات المؤمنين را نيز دوست داشته و به نيكى ياد مى كند؛ اما امام زمان ساختۀ روحانيت اماميه نه اينكه بر ياران رسول بغض ورزيده بلكه جثه هاى آنها را از قبرهايشان بيرون آورده و آتش مى زند و حتى امهات المؤمنين را قصاص نموده و عايشه را حدّ مى 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نويسنده مقصود خود از ياران رسول را شرح داده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يار و خليفۀ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 بكر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قبرهايشان بيرون مى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همۀ ستم هايى كه در دنيا قبل و بعد از آن دو رخ داده است از آن دو نفر انتقام مى گيرد؛ از قتل هابيل و قابيل گرفته تا گناه برادران يوسف كه او را به چاه انداختند و ظلم نمرود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انداخت و حتى از گناه آتش پرستان نيز از آن دو انتقام مى گيرد</w:t>
      </w:r>
      <w:r>
        <w:rPr>
          <w:rFonts w:eastAsia="IRNazanin" w:cs="IRNazanin"/>
          <w:color w:val="111111"/>
          <w:sz w:val="28"/>
          <w:szCs w:val="28"/>
          <w:rtl w:val="true"/>
          <w:lang w:bidi="fa-IR"/>
        </w:rPr>
        <w:t>» .</w:t>
      </w:r>
    </w:p>
    <w:p>
      <w:pPr>
        <w:pStyle w:val="Heading4"/>
        <w:numPr>
          <w:ilvl w:val="3"/>
          <w:numId w:val="1"/>
        </w:numPr>
        <w:rPr/>
      </w:pPr>
      <w:bookmarkStart w:id="235" w:name="__RefHeading___Toc78431_372815092"/>
      <w:bookmarkStart w:id="236" w:name="_Toc91"/>
      <w:bookmarkEnd w:id="235"/>
      <w:r>
        <w:rPr>
          <w:rtl w:val="true"/>
        </w:rPr>
        <w:t>پاسخ</w:t>
      </w:r>
      <w:bookmarkEnd w:id="236"/>
    </w:p>
    <w:p>
      <w:pPr>
        <w:pStyle w:val="Heading5"/>
        <w:numPr>
          <w:ilvl w:val="4"/>
          <w:numId w:val="1"/>
        </w:numPr>
        <w:rPr/>
      </w:pPr>
      <w:bookmarkStart w:id="237" w:name="__RefHeading___Toc78433_372815092"/>
      <w:bookmarkStart w:id="238" w:name="_Toc92"/>
      <w:bookmarkEnd w:id="237"/>
      <w:r>
        <w:rPr>
          <w:rtl w:val="true"/>
        </w:rPr>
        <w:t>اشاره</w:t>
      </w:r>
      <w:bookmarkEnd w:id="238"/>
    </w:p>
    <w:p>
      <w:pPr>
        <w:pStyle w:val="BookText"/>
        <w:rPr/>
      </w:pPr>
      <w:r>
        <w:rPr>
          <w:rFonts w:ascii="Amiri" w:hAnsi="Amiri" w:eastAsia="Amiri" w:cs="Amiri"/>
          <w:color w:val="111111"/>
          <w:sz w:val="28"/>
          <w:sz w:val="28"/>
          <w:szCs w:val="28"/>
          <w:rtl w:val="true"/>
          <w:lang w:bidi="ar-SA"/>
        </w:rPr>
        <w:t>نويسنده در اين بخش دو ادعا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شيعه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گرفته و جثه هاى آنها را آتش مى زند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عايشه امّ المؤمنين تازيانه مى زند</w:t>
      </w:r>
      <w:r>
        <w:rPr>
          <w:rFonts w:eastAsia="Amiri" w:cs="Amiri" w:ascii="Amiri" w:hAnsi="Amiri"/>
          <w:color w:val="111111"/>
          <w:sz w:val="28"/>
          <w:szCs w:val="28"/>
          <w:rtl w:val="true"/>
          <w:lang w:bidi="ar-SA"/>
        </w:rPr>
        <w:t>.</w:t>
      </w:r>
      <w:bookmarkStart w:id="239" w:name="pg6526_49139"/>
    </w:p>
    <w:p>
      <w:pPr>
        <w:pStyle w:val="Heading5"/>
        <w:numPr>
          <w:ilvl w:val="4"/>
          <w:numId w:val="1"/>
        </w:numPr>
        <w:rPr/>
      </w:pPr>
      <w:bookmarkStart w:id="240" w:name="__RefHeading___Toc78435_372815092"/>
      <w:bookmarkStart w:id="241" w:name="_Toc93"/>
      <w:bookmarkEnd w:id="239"/>
      <w:bookmarkEnd w:id="240"/>
      <w:r>
        <w:rPr>
          <w:rtl w:val="true"/>
        </w:rPr>
        <w:t>اوّل</w:t>
      </w:r>
      <w:r>
        <w:rPr>
          <w:rtl w:val="true"/>
        </w:rPr>
        <w:t xml:space="preserve">: </w:t>
      </w:r>
      <w:r>
        <w:rPr>
          <w:rtl w:val="true"/>
        </w:rPr>
        <w:t xml:space="preserve">آتش زدن ياران پيامبر </w:t>
      </w:r>
      <w:r>
        <w:rPr>
          <w:rtl w:val="true"/>
        </w:rPr>
        <w:t>(</w:t>
      </w:r>
      <w:r>
        <w:rPr>
          <w:rtl w:val="true"/>
        </w:rPr>
        <w:t>صَلَّى اَللَّهُ عَلَيْهِ وَ آلِهِ</w:t>
      </w:r>
      <w:r>
        <w:rPr>
          <w:rtl w:val="true"/>
        </w:rPr>
        <w:t xml:space="preserve">) </w:t>
      </w:r>
      <w:r>
        <w:rPr>
          <w:rtl w:val="true"/>
        </w:rPr>
        <w:t>و انتقام از آنان</w:t>
      </w:r>
      <w:bookmarkEnd w:id="241"/>
    </w:p>
    <w:p>
      <w:pPr>
        <w:pStyle w:val="BookText"/>
        <w:rPr/>
      </w:pPr>
      <w:r>
        <w:rPr>
          <w:rFonts w:ascii="IRNazanin" w:hAnsi="IRNazanin" w:eastAsia="IRNazanin"/>
          <w:color w:val="111111"/>
          <w:sz w:val="28"/>
          <w:sz w:val="28"/>
          <w:szCs w:val="28"/>
          <w:rtl w:val="true"/>
          <w:lang w:bidi="fa-IR"/>
        </w:rPr>
        <w:t>در رابطه با بيرون آوردن ابو بكر و عمر از قبر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چند روايت ضعيف و غير قابل اعتماد وارد شده است و متن آنها با روايات زياد و متواترى كه دلالت دارد حضرت مهدى به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مى كند و خلق و خوى او همانند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رحمت و عطوفت نسبت به بندگان خداست، تعارض و مخالفت كامل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الانوار از كتاب يكى از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معلوم نيست چه كسى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سندى كه توسط حسين بن حمدان به محمد بن نصير مى رسد و او از عمر بن الفرات و او از محمد بن مفضل و او از مفضل بن عمر روايتى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كه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مطالبى از اين قبيل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پس از بيرون آوردن جنازه هاى ابو بكر و عمر از قبر و به دار آويختن آنها دستور مى دهد آنها را با آتشى كه از زمين بيرون مى آيد بسوزانند و سپس باد سياهى مى وزد و خاكستر آنها به دريا ريخته مى شود، و اين كار در هرروز و شبى هزار مرتبه تكرار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تمام گناهان خلايق از ابتداى عالم تا روز قيام مهدى به حساب ابو بكر و عمر مى باشد و آنها بايد عذاب همگى را تحمل كنند و</w:t>
      </w:r>
      <w:r>
        <w:rPr>
          <w:rFonts w:eastAsia="IRNazanin" w:cs="IRNazanin"/>
          <w:color w:val="111111"/>
          <w:sz w:val="28"/>
          <w:szCs w:val="28"/>
          <w:rtl w:val="true"/>
          <w:lang w:bidi="fa-IR"/>
        </w:rPr>
        <w:t xml:space="preserve">. . .» . </w:t>
      </w:r>
      <w:r>
        <w:rPr>
          <w:rStyle w:val="FootnoteAnchor"/>
          <w:rtl w:val="true"/>
        </w:rPr>
        <w:footnoteReference w:id="38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خود اين مطالب بر فرض آنكه سند روايت هم به حسب ظاهر</w:t>
      </w:r>
    </w:p>
    <w:p>
      <w:pPr>
        <w:pStyle w:val="BookText"/>
        <w:rPr/>
      </w:pPr>
      <w:r>
        <w:rPr>
          <w:rFonts w:ascii="IRNazanin" w:hAnsi="IRNazanin" w:eastAsia="IRNazanin"/>
          <w:color w:val="111111"/>
          <w:sz w:val="28"/>
          <w:sz w:val="28"/>
          <w:szCs w:val="28"/>
          <w:rtl w:val="true"/>
          <w:lang w:bidi="fa-IR"/>
        </w:rPr>
        <w:t>خوب مى بود، حاكى از كذب و جعلى بودن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ارتباط با سند آن همان گونه كه بيان شد بحار الانوار آن را از كتاب يكى از اصحاب كه نامش معلوم نيست نقل كرده و در سند آن محمد بن نصير از عمر بن الفرات از محمد بن مفضل و او از مفضل بن عمر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كرده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شيوخ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ثقات فقهاى صالح مى باشد</w:t>
      </w:r>
      <w:r>
        <w:rPr>
          <w:rFonts w:eastAsia="IRNazanin" w:cs="IRNazanin"/>
          <w:color w:val="111111"/>
          <w:sz w:val="28"/>
          <w:szCs w:val="28"/>
          <w:rtl w:val="true"/>
          <w:lang w:bidi="fa-IR"/>
        </w:rPr>
        <w:t xml:space="preserve">» . </w:t>
      </w:r>
      <w:r>
        <w:rPr>
          <w:rStyle w:val="FootnoteAnchor"/>
          <w:rtl w:val="true"/>
        </w:rPr>
        <w:footnoteReference w:id="384"/>
      </w:r>
      <w:r>
        <w:rPr>
          <w:rFonts w:ascii="Amiri" w:hAnsi="Amiri" w:eastAsia="Amiri" w:cs="Amiri"/>
          <w:color w:val="111111"/>
          <w:sz w:val="28"/>
          <w:sz w:val="28"/>
          <w:szCs w:val="28"/>
          <w:rtl w:val="true"/>
          <w:lang w:bidi="ar-SA"/>
        </w:rPr>
        <w:t xml:space="preserve">ولى نجاشى در رجال خود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المذهب، مضطرب الرواية و غير قابل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 علامه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كه او در مذهب خطّابى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پيامبر مى باشند و سپس به حد خدايى مى 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اينكه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 است كه به شكل انسان در اين عالم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مؤمنى وحى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انسانها پس از رسيدن به حد كمال نمى توان گفت مى ميرند، بلكه به عالم ملكوت منتقل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 هرروز و شب ديده مى شوند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المقال فى علم الرجال،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كلام متهافت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تصريح بر فاسد المذهب و غير قابل اعتماد بودن او گفته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چيزهاى زيادى را در روايات منسوب به او اضافه كرده اند، و لذا نقل و نوشتن روايات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كشّى از حمّاد بن عثمان نقل كرده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قضيّه اى به مفضل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مطابق روايتى، حجر بن زائدة و عامر بن جزاعۀ اسدى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بندگان خداوند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حضرت او را لعن كرده و از او بيزارى جستند؛ و در جواب سؤال آنان نسبت به لعن و بيزارى از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او را لعن و اظهار بيزارى از او كنيد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البته در بعضى روايات و كتب رجالى از مفضّل مدح شده است؛ ولى بر اساس قاعدۀ مورد قبول علم رجال در تعارض بين مدح و ذمّ، ذمّ مقدم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در الغيبة </w:t>
      </w:r>
      <w:r>
        <w:rPr>
          <w:rStyle w:val="FootnoteAnchor"/>
          <w:rtl w:val="true"/>
        </w:rPr>
        <w:footnoteReference w:id="388"/>
      </w:r>
      <w:r>
        <w:rPr>
          <w:rFonts w:ascii="IRNazanin" w:hAnsi="IRNazanin" w:eastAsia="IRNazanin"/>
          <w:color w:val="111111"/>
          <w:sz w:val="28"/>
          <w:sz w:val="28"/>
          <w:szCs w:val="28"/>
          <w:rtl w:val="true"/>
          <w:lang w:bidi="fa-IR"/>
        </w:rPr>
        <w:t xml:space="preserve">و مجلسى در بحار الانوار </w:t>
      </w:r>
      <w:r>
        <w:rPr>
          <w:rStyle w:val="FootnoteAnchor"/>
          <w:rtl w:val="true"/>
        </w:rPr>
        <w:footnoteReference w:id="389"/>
      </w:r>
      <w:r>
        <w:rPr>
          <w:rFonts w:ascii="IRNazanin" w:hAnsi="IRNazanin" w:eastAsia="IRNazanin"/>
          <w:color w:val="111111"/>
          <w:sz w:val="28"/>
          <w:sz w:val="28"/>
          <w:szCs w:val="28"/>
          <w:rtl w:val="true"/>
          <w:lang w:bidi="fa-IR"/>
        </w:rPr>
        <w:t>به نقل از سعد بن عبد در مورد او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نصير مدعى رسالت و نبوت شد و قائل به تناسخ و مدعى ربوبيت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نكاح با محارم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را حلال مى دانست</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در همان صفحه از ابن نوح نقل كرده است كه محمد بن نصير مدتى به دروغ خود را نايب خاص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كرد و لذا مورد لعن محمد بن عثمان از نوّاب اربعۀ حضرت قرار گرفت و پس از افشاى دروغش، او درصدد عذرخواهى و نزديك شدن به محمد بن عثمان برآمد ولى ايشان او را به حضور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پاورقى صفحۀ ذكرشدۀ بحار الانوار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نصير علاوه بر خباثت هايى كه به آنها اشاره شد اين روايت را از فردى غالى و داراى فسادهاى بسيار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فرات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نجاشى نيز عمر بن فرات را غالى و داراى فسادهاى بسيار مى داند</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بنابر نقل و تأييد جامع الرواة </w:t>
      </w:r>
      <w:r>
        <w:rPr>
          <w:rStyle w:val="FootnoteAnchor"/>
          <w:rtl w:val="true"/>
        </w:rPr>
        <w:footnoteReference w:id="391"/>
      </w:r>
      <w:r>
        <w:rPr>
          <w:rFonts w:ascii="IRNazanin" w:hAnsi="IRNazanin" w:eastAsia="IRNazanin"/>
          <w:color w:val="111111"/>
          <w:sz w:val="28"/>
          <w:sz w:val="28"/>
          <w:szCs w:val="28"/>
          <w:rtl w:val="true"/>
          <w:lang w:bidi="fa-IR"/>
        </w:rPr>
        <w:t xml:space="preserve">فاسد المذهب، كذّاب و ملعون است كه به گفته هاى او اعتنايى نمى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است بين توثيق شده و توثيق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رجال مجهول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بى اعتبارى روايت ذكرشده و ضعف سند آن شكى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 اين روايت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بشير نبّال فرموده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دانى اولين كارى كه قائم مى كند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نفر را در حالى كه تر و تازه هستند از قبر در مى آورد و آنان را مى سوزاند و آنگاه خاكستر آنها را توسط باد در هوا پخش مى كند و سپس مسجد را مى شكند</w:t>
      </w:r>
      <w:r>
        <w:rPr>
          <w:rFonts w:eastAsia="IRNazanin" w:cs="IRNazanin"/>
          <w:color w:val="111111"/>
          <w:sz w:val="28"/>
          <w:szCs w:val="28"/>
          <w:rtl w:val="true"/>
          <w:lang w:bidi="fa-IR"/>
        </w:rPr>
        <w:t xml:space="preserve">» . </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راوى اين حديث است توثيق نشده، و علامه در خلاصه دربارۀ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روايت او متوقف هستم</w:t>
      </w:r>
      <w:r>
        <w:rPr>
          <w:rFonts w:eastAsia="IRNazanin" w:cs="IRNazanin"/>
          <w:color w:val="111111"/>
          <w:sz w:val="28"/>
          <w:szCs w:val="28"/>
          <w:rtl w:val="true"/>
          <w:lang w:bidi="fa-IR"/>
        </w:rPr>
        <w:t xml:space="preserve">» .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روايت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العظيم حسنى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تو همان قائم از اهل بيت محمّد باشى كه زمين را بعد از اينكه پر از ظلم و جور شده است از عدالت پر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قائمى كه زمين را از عدالت پر مى كند ولادت او مخفى است و سپس غايب مى شود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هنگامى كه ظاهر مى 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وارد مدينه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سوزاند</w:t>
      </w:r>
      <w:r>
        <w:rPr>
          <w:rFonts w:eastAsia="IRNazanin" w:cs="IRNazanin"/>
          <w:color w:val="111111"/>
          <w:sz w:val="28"/>
          <w:szCs w:val="28"/>
          <w:rtl w:val="true"/>
          <w:lang w:bidi="fa-IR"/>
        </w:rPr>
        <w:t xml:space="preserve">. . .» . </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همان دو نفر كه بشير نبّال در روايت قبلى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سند اين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دارد كه مجهول الحال مى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مشترك بين سه نفر است كه دو نفر آنان غير موثق هستند، و در اين صورت مورد اعتماد نخواهد بود</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معراج برده شدم خداوند به من مسائلى را وحى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قائم همان است كه حلال</w:t>
      </w:r>
    </w:p>
    <w:p>
      <w:pPr>
        <w:pStyle w:val="BookText"/>
        <w:rPr/>
      </w:pPr>
      <w:r>
        <w:rPr>
          <w:rFonts w:ascii="IRNazanin" w:hAnsi="IRNazanin" w:eastAsia="IRNazanin"/>
          <w:color w:val="111111"/>
          <w:sz w:val="28"/>
          <w:sz w:val="28"/>
          <w:szCs w:val="28"/>
          <w:rtl w:val="true"/>
          <w:lang w:bidi="fa-IR"/>
        </w:rPr>
        <w:t>مرا حلال و حرام مرا حرام مى كند و به دست او از دشمنان خود انتقام مى گيرم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حالى كه تر و تازه هستند از قبر خارج نموده و آنان را مى سوزاند</w:t>
      </w:r>
      <w:r>
        <w:rPr>
          <w:rFonts w:eastAsia="IRNazanin" w:cs="IRNazanin"/>
          <w:color w:val="111111"/>
          <w:sz w:val="28"/>
          <w:szCs w:val="28"/>
          <w:rtl w:val="true"/>
          <w:lang w:bidi="fa-IR"/>
        </w:rPr>
        <w:t xml:space="preserve">» .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در سند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جامع الرواة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او را غالى و متهم در دين به شمار آورده و علامه در خلاصه و نجاشى و كشّى در كتابهاى خود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مذمت هايى در مورد او از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 </w:t>
      </w:r>
      <w:r>
        <w:rPr>
          <w:rStyle w:val="FootnoteAnchor"/>
          <w:rtl w:val="true"/>
        </w:rPr>
        <w:footnoteReference w:id="397"/>
      </w:r>
      <w:r>
        <w:rPr>
          <w:rFonts w:ascii="IRNazanin" w:hAnsi="IRNazanin" w:eastAsia="IRNazanin"/>
          <w:color w:val="111111"/>
          <w:sz w:val="28"/>
          <w:sz w:val="28"/>
          <w:szCs w:val="28"/>
          <w:rtl w:val="true"/>
          <w:lang w:bidi="fa-IR"/>
        </w:rPr>
        <w:t xml:space="preserve">و همين طور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استرآبادى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ما روايت او مورد قبول نيست</w:t>
      </w:r>
      <w:r>
        <w:rPr>
          <w:rFonts w:eastAsia="IRNazanin" w:cs="IRNazanin"/>
          <w:color w:val="111111"/>
          <w:sz w:val="28"/>
          <w:szCs w:val="28"/>
          <w:rtl w:val="true"/>
          <w:lang w:bidi="fa-IR"/>
        </w:rPr>
        <w:t xml:space="preserve">» .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قائم آن دو نفر را در حالى كه تر و تازه هستند از قبر خارج مى كند و مورد لعنت قرار مى دهد و از آنان اظهار برائت مى نمايد و سپس آنان را به صليب و دار مى كشد و بعدا پايين مى آورد و مى سوزاند و خاكستر آنان را در هوا پخش مى كند</w:t>
      </w:r>
      <w:r>
        <w:rPr>
          <w:rFonts w:eastAsia="IRNazanin" w:cs="IRNazanin"/>
          <w:color w:val="111111"/>
          <w:sz w:val="28"/>
          <w:szCs w:val="28"/>
          <w:rtl w:val="true"/>
          <w:lang w:bidi="fa-IR"/>
        </w:rPr>
        <w:t xml:space="preserve">. . .» . </w:t>
      </w:r>
      <w:r>
        <w:rPr>
          <w:rStyle w:val="FootnoteAnchor"/>
          <w:rtl w:val="true"/>
        </w:rPr>
        <w:footnoteReference w:id="39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را مرحوم مجلسى در بحار از كتاب غيبت سيد على بن</w:t>
      </w:r>
      <w:bookmarkStart w:id="242" w:name="pg6526_49145"/>
    </w:p>
    <w:p>
      <w:pPr>
        <w:pStyle w:val="BookText"/>
        <w:rPr/>
      </w:pPr>
      <w:bookmarkEnd w:id="242"/>
      <w:r>
        <w:rPr>
          <w:rFonts w:ascii="Amiri" w:hAnsi="Amiri" w:eastAsia="Amiri" w:cs="Amiri"/>
          <w:color w:val="111111"/>
          <w:sz w:val="28"/>
          <w:sz w:val="28"/>
          <w:szCs w:val="28"/>
          <w:rtl w:val="true"/>
          <w:lang w:bidi="ar-SA"/>
        </w:rPr>
        <w:t>عبد الحميد بدون ذكر سند آن از اسحاق بن عمار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فطحى است اما مورد اطمينان است؛ </w:t>
      </w:r>
      <w:r>
        <w:rPr>
          <w:rStyle w:val="FootnoteAnchor"/>
          <w:rtl w:val="true"/>
        </w:rPr>
        <w:footnoteReference w:id="400"/>
      </w:r>
      <w:r>
        <w:rPr>
          <w:rFonts w:ascii="Amiri" w:hAnsi="Amiri" w:eastAsia="Amiri" w:cs="Amiri"/>
          <w:color w:val="111111"/>
          <w:sz w:val="28"/>
          <w:sz w:val="28"/>
          <w:szCs w:val="28"/>
          <w:rtl w:val="true"/>
          <w:lang w:bidi="ar-SA"/>
        </w:rPr>
        <w:t>ولى از سند كتاب فوق و واسطه هاى آن تا مرحوم مجلسى اطلاعى در دست نيست و در نتيجه روايت مرسل است و نمى توان به آن اعتماد كرد</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78437_372815092"/>
      <w:bookmarkStart w:id="244" w:name="_Toc94"/>
      <w:bookmarkEnd w:id="243"/>
      <w:r>
        <w:rPr>
          <w:rtl w:val="true"/>
        </w:rPr>
        <w:t>دوّم</w:t>
      </w:r>
      <w:r>
        <w:rPr>
          <w:rtl w:val="true"/>
        </w:rPr>
        <w:t xml:space="preserve">: </w:t>
      </w:r>
      <w:r>
        <w:rPr>
          <w:rtl w:val="true"/>
        </w:rPr>
        <w:t>حدّ زدن بر عايشه</w:t>
      </w:r>
      <w:bookmarkEnd w:id="244"/>
    </w:p>
    <w:p>
      <w:pPr>
        <w:pStyle w:val="BookText"/>
        <w:rPr/>
      </w:pPr>
      <w:r>
        <w:rPr>
          <w:rFonts w:ascii="IRNazanin" w:hAnsi="IRNazanin" w:eastAsia="IRNazanin"/>
          <w:color w:val="111111"/>
          <w:sz w:val="28"/>
          <w:sz w:val="28"/>
          <w:szCs w:val="28"/>
          <w:rtl w:val="true"/>
          <w:lang w:bidi="fa-IR"/>
        </w:rPr>
        <w:t xml:space="preserve">مستند نويسندۀ جزوه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زدن بر عايشه توسط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عبد الرحيم قصير است كه مى گويد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قائم ما قيام مى كند همانا حميراء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تحويل او داده مى شود تا حدّ بر او جارى شود و نيز انتقام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فداى شما گردم چرا حدّ بر عايشه جارى مى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اتهامى است كه به 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كنيزى به نام ماريۀ قبطيه كه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زنا با مردى قبطى متهم كرد</w:t>
      </w:r>
      <w:r>
        <w:rPr>
          <w:rFonts w:eastAsia="IRNazanin" w:cs="IRNazanin"/>
          <w:color w:val="111111"/>
          <w:sz w:val="28"/>
          <w:szCs w:val="28"/>
          <w:rtl w:val="true"/>
          <w:lang w:bidi="fa-IR"/>
        </w:rPr>
        <w:t xml:space="preserve">]» .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پرسيدم چرا خداوند اجراى حدّ عايشه را تا زمان قائم تأخير انداخت؟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اينكه خداوند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رحمت جهانيان مبعوث كرد و قائم را براى نقمت يعنى انتقام و عذاب</w:t>
      </w:r>
      <w:r>
        <w:rPr>
          <w:rFonts w:eastAsia="IRNazanin" w:cs="IRNazanin"/>
          <w:color w:val="111111"/>
          <w:sz w:val="28"/>
          <w:szCs w:val="28"/>
          <w:rtl w:val="true"/>
          <w:lang w:bidi="fa-IR"/>
        </w:rPr>
        <w:t xml:space="preserve">» .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اين روايت را مرحوم مجلسى از علل الشرايع از ماجيلويه از عمويش و او از برقى و او از پدرش و او از محمد بن سليمان و او از داود بن نعمان و او از عبد الرحيم قصير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ماجيلويه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است اما عموى او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برقى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افراد ضعيف روايت هاى زيادى نقل مى كند و به روايات بى سند اعتماد مى نمايد، و ابن غضائرى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او را به خاطر كسانى كه از آنان روايت نقل كرده است ملامت كرده اند؛ </w:t>
      </w:r>
      <w:r>
        <w:rPr>
          <w:rStyle w:val="FootnoteAnchor"/>
          <w:rtl w:val="true"/>
        </w:rPr>
        <w:footnoteReference w:id="4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سليمان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متهم به غلو مى باشد؛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 قصير</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نيز توثيق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سند روايت ضعيف و غير قابل اعتماد است، متن روايت نيز مخالف رواياتى است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خلق و صفات و سيرۀ عملى همچون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داراى ويژگى هايى از پيامبرانى چون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چگونه آخرين خليفۀ او به جاى رحمت، نقمت براى جهانيان مى باشد؟ علاوه بر اين، پيامبر رحمت در اجراى حدود الهى ميان خويشاوندان خود و ساير مسلمانان تفاوتى نمى گذاشت؛ و اگر عايشه مستحق حدّ مى بود به طور قطع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اجراى آن كوتاهى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آن داستان كنيز امّ سلمة است كه سرقت كرده و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بود و سپس امّ سلمة از آن حضرت تقاضا كرد كه حدّ الهى بر او جارى نشود،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سلمة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 الهى است و نبايد ضايع شود و دست كنيز را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اسامة بن زيد در مورد كسى كه مستحق حدّ الهى بود شفاعت كرد، آن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الهى شفاعت نكن</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بيان شد معلوم گشت شيعه هرگز معتقد به آنچه نويسنده مى گويد نيست، بلكه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رفتار و كردار هم خوى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bookmarkStart w:id="245" w:name="pg6526_49148"/>
    </w:p>
    <w:p>
      <w:pPr>
        <w:pStyle w:val="Heading3"/>
        <w:numPr>
          <w:ilvl w:val="2"/>
          <w:numId w:val="1"/>
        </w:numPr>
        <w:rPr/>
      </w:pPr>
      <w:bookmarkStart w:id="246" w:name="__RefHeading___Toc78439_372815092"/>
      <w:bookmarkStart w:id="247" w:name="_Toc95"/>
      <w:bookmarkEnd w:id="245"/>
      <w:bookmarkEnd w:id="246"/>
      <w:r>
        <w:rPr>
          <w:rtl w:val="true"/>
        </w:rPr>
        <w:t>تفاوت ششم</w:t>
      </w:r>
      <w:r>
        <w:rPr>
          <w:rtl w:val="true"/>
        </w:rPr>
        <w:t xml:space="preserve">: </w:t>
      </w:r>
      <w:r>
        <w:rPr>
          <w:rtl w:val="true"/>
        </w:rPr>
        <w:t>آبادانى مساجد توسط مهدى حقيقى و تخريب آنها توسط</w:t>
      </w:r>
      <w:bookmarkEnd w:id="247"/>
    </w:p>
    <w:p>
      <w:pPr>
        <w:pStyle w:val="Heading4"/>
        <w:numPr>
          <w:ilvl w:val="3"/>
          <w:numId w:val="1"/>
        </w:numPr>
        <w:rPr/>
      </w:pPr>
      <w:bookmarkStart w:id="248" w:name="__RefHeading___Toc78441_372815092"/>
      <w:bookmarkStart w:id="249" w:name="_Toc96"/>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امام زمان</w:t>
      </w:r>
    </w:p>
    <w:p>
      <w:pPr>
        <w:pStyle w:val="BookText"/>
        <w:rPr/>
      </w:pPr>
      <w:r>
        <w:rPr>
          <w:rFonts w:ascii="IRNazanin" w:hAnsi="IRNazanin" w:eastAsia="IRNazanin"/>
          <w:color w:val="111111"/>
          <w:sz w:val="28"/>
          <w:sz w:val="28"/>
          <w:szCs w:val="28"/>
          <w:rtl w:val="true"/>
          <w:lang w:bidi="fa-IR"/>
        </w:rPr>
        <w:t>ادعاى نويسنده در اين رابطه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راستين مساجد را آباد مى كند اما امام زمان جعلى مساجد را خراب مى كند، و اين تخريب از مسجد الحرام و خانۀ كعبه و مسجد النبىّ آغاز مى گردد</w:t>
      </w:r>
      <w:r>
        <w:rPr>
          <w:rFonts w:eastAsia="IRNazanin" w:cs="IRNazanin"/>
          <w:color w:val="111111"/>
          <w:sz w:val="28"/>
          <w:szCs w:val="28"/>
          <w:rtl w:val="true"/>
          <w:lang w:bidi="fa-IR"/>
        </w:rPr>
        <w:t>» .</w:t>
      </w:r>
    </w:p>
    <w:p>
      <w:pPr>
        <w:pStyle w:val="Heading4"/>
        <w:numPr>
          <w:ilvl w:val="3"/>
          <w:numId w:val="1"/>
        </w:numPr>
        <w:rPr/>
      </w:pPr>
      <w:bookmarkStart w:id="250" w:name="__RefHeading___Toc78443_372815092"/>
      <w:bookmarkStart w:id="251" w:name="_Toc97"/>
      <w:bookmarkEnd w:id="250"/>
      <w:r>
        <w:rPr>
          <w:rtl w:val="true"/>
        </w:rPr>
        <w:t>پاسخ</w:t>
      </w:r>
      <w:bookmarkEnd w:id="251"/>
    </w:p>
    <w:p>
      <w:pPr>
        <w:pStyle w:val="BookText"/>
        <w:rPr/>
      </w:pPr>
      <w:r>
        <w:rPr>
          <w:rFonts w:ascii="IRNazanin" w:hAnsi="IRNazanin" w:eastAsia="IRNazanin"/>
          <w:color w:val="111111"/>
          <w:sz w:val="28"/>
          <w:sz w:val="28"/>
          <w:szCs w:val="28"/>
          <w:rtl w:val="true"/>
          <w:lang w:bidi="fa-IR"/>
        </w:rPr>
        <w:t>مستند اين ادعا چند روايت ضعيف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بصير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مسجد الحرام و مسجد الرسول را خراب مى كند تا آنها را به وضعيت اصلى كه داشتند برگرداند، و خانۀ كعبه را نيز به موضع خود برمى گرداند و آن را براساس خود بنا مى كند</w:t>
      </w:r>
      <w:r>
        <w:rPr>
          <w:rFonts w:eastAsia="IRNazanin" w:cs="IRNazanin"/>
          <w:color w:val="111111"/>
          <w:sz w:val="28"/>
          <w:szCs w:val="28"/>
          <w:rtl w:val="true"/>
          <w:lang w:bidi="fa-IR"/>
        </w:rPr>
        <w:t xml:space="preserve">. . .» . </w:t>
      </w:r>
      <w:r>
        <w:rPr>
          <w:rStyle w:val="FootnoteAnchor"/>
          <w:rtl w:val="true"/>
        </w:rPr>
        <w:footnoteReference w:id="40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حمزه بطائنى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از سران واقفيه است،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پولهاى قابل توجهى را كه به وكالت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گرفته بود پس از شهادت ايشان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ادعاى غيبت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مسترد نكرد و به دنبال آن فرقۀ واقفيه به وجود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 ديگرى از ابو بصير بدون انتساب آن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قيام نمود وارد كوفه مى شود و دستور خراب كردن مساجد چهارگانه را صادر مى كند تا آنها را برساند به جايى كه در اصل به آن وضع بوده اند</w:t>
      </w:r>
      <w:r>
        <w:rPr>
          <w:rFonts w:eastAsia="IRNazanin" w:cs="IRNazanin"/>
          <w:color w:val="111111"/>
          <w:sz w:val="28"/>
          <w:szCs w:val="28"/>
          <w:rtl w:val="true"/>
          <w:lang w:bidi="fa-IR"/>
        </w:rPr>
        <w:t xml:space="preserve">. . .» .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در سند اين روايت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در ذيل همين روايت كشتار هفتاد قبيلۀ عرب از مردم كوفه وارد شده است كه قبلا نيز به آن اشاره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عدم اعتماد به روايات واقفيه، پس از نقل حكايتهايى در مذمت آنان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رواياتى كه در مورد طعن بر راويان واقفى مذهب رسيده است بيش از آن است كه بتوان شمرد، و آنها در كتب اصحاب موجود است و من بخشى از آنها را نقل مى كنم</w:t>
      </w:r>
      <w:r>
        <w:rPr>
          <w:rFonts w:eastAsia="Amiri" w:cs="Amiri" w:ascii="Amiri" w:hAnsi="Amiri"/>
          <w:color w:val="111111"/>
          <w:sz w:val="28"/>
          <w:szCs w:val="28"/>
          <w:rtl w:val="true"/>
          <w:lang w:bidi="ar-SA"/>
        </w:rPr>
        <w:t xml:space="preserve">. . .» . </w:t>
      </w:r>
      <w:r>
        <w:rPr>
          <w:rStyle w:val="FootnoteAnchor"/>
          <w:rtl w:val="true"/>
        </w:rPr>
        <w:footnoteReference w:id="40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علاوه بر آنكه سند روايات فوق معتبر نيست، در تمامى آنها برگرداندن مساجد مذكور به اساس و وضعيت اصلى آنها يكى از كارهاى آن حضرت به شمار آمده كه تفاوت زيادى با تخريب آنها از روى عناد و دشمنى با اسلام دارد</w:t>
      </w:r>
      <w:r>
        <w:rPr>
          <w:rFonts w:eastAsia="IRNazanin" w:cs="IRNazanin"/>
          <w:color w:val="111111"/>
          <w:sz w:val="28"/>
          <w:szCs w:val="28"/>
          <w:rtl w:val="true"/>
          <w:lang w:bidi="fa-IR"/>
        </w:rPr>
        <w:t>.</w:t>
      </w:r>
      <w:bookmarkStart w:id="252" w:name="pg6526_49150"/>
    </w:p>
    <w:p>
      <w:pPr>
        <w:pStyle w:val="Heading3"/>
        <w:numPr>
          <w:ilvl w:val="2"/>
          <w:numId w:val="1"/>
        </w:numPr>
        <w:rPr/>
      </w:pPr>
      <w:bookmarkStart w:id="253" w:name="__RefHeading___Toc78445_372815092"/>
      <w:bookmarkStart w:id="254" w:name="_Toc98"/>
      <w:bookmarkEnd w:id="252"/>
      <w:bookmarkEnd w:id="253"/>
      <w:r>
        <w:rPr>
          <w:rtl w:val="true"/>
        </w:rPr>
        <w:t>تفاوت هفتم</w:t>
      </w:r>
      <w:r>
        <w:rPr>
          <w:rtl w:val="true"/>
        </w:rPr>
        <w:t xml:space="preserve">: </w:t>
      </w:r>
      <w:r>
        <w:rPr>
          <w:rtl w:val="true"/>
        </w:rPr>
        <w:t xml:space="preserve">عمل مهدى راستين به كتاب خدا و سنّت رسول </w:t>
      </w:r>
      <w:r>
        <w:rPr>
          <w:rtl w:val="true"/>
        </w:rPr>
        <w:t>(</w:t>
      </w:r>
      <w:r>
        <w:rPr>
          <w:rtl w:val="true"/>
        </w:rPr>
        <w:t>صَلَّى اَللَّهُ عَلَيْهِ وَ آلِهِ</w:t>
      </w:r>
      <w:r>
        <w:rPr>
          <w:rtl w:val="true"/>
        </w:rPr>
        <w:t xml:space="preserve">) </w:t>
      </w:r>
      <w:r>
        <w:rPr>
          <w:rtl w:val="true"/>
        </w:rPr>
        <w:t>و</w:t>
      </w:r>
      <w:bookmarkEnd w:id="254"/>
    </w:p>
    <w:p>
      <w:pPr>
        <w:pStyle w:val="Heading4"/>
        <w:numPr>
          <w:ilvl w:val="3"/>
          <w:numId w:val="1"/>
        </w:numPr>
        <w:rPr/>
      </w:pPr>
      <w:bookmarkStart w:id="255" w:name="__RefHeading___Toc78447_372815092"/>
      <w:bookmarkStart w:id="256" w:name="_Toc99"/>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 xml:space="preserve">فرمان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حكم آل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ادعاى نويسنده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راستين به كتاب خدا و سنّت رسول او رفتار مى كند اما امام زمان ساختگى به حكم آل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مى دهد</w:t>
      </w:r>
      <w:r>
        <w:rPr>
          <w:rFonts w:eastAsia="IRNazanin" w:cs="IRNazanin"/>
          <w:color w:val="111111"/>
          <w:sz w:val="28"/>
          <w:szCs w:val="28"/>
          <w:rtl w:val="true"/>
          <w:lang w:bidi="fa-IR"/>
        </w:rPr>
        <w:t>» .</w:t>
      </w:r>
    </w:p>
    <w:p>
      <w:pPr>
        <w:pStyle w:val="Heading4"/>
        <w:numPr>
          <w:ilvl w:val="3"/>
          <w:numId w:val="1"/>
        </w:numPr>
        <w:rPr/>
      </w:pPr>
      <w:bookmarkStart w:id="257" w:name="__RefHeading___Toc78449_372815092"/>
      <w:bookmarkStart w:id="258" w:name="_Toc100"/>
      <w:bookmarkEnd w:id="257"/>
      <w:r>
        <w:rPr>
          <w:rtl w:val="true"/>
        </w:rPr>
        <w:t>پاسخ</w:t>
      </w:r>
      <w:bookmarkEnd w:id="258"/>
    </w:p>
    <w:p>
      <w:pPr>
        <w:pStyle w:val="Heading5"/>
        <w:numPr>
          <w:ilvl w:val="4"/>
          <w:numId w:val="1"/>
        </w:numPr>
        <w:rPr/>
      </w:pPr>
      <w:bookmarkStart w:id="259" w:name="__RefHeading___Toc78451_372815092"/>
      <w:bookmarkStart w:id="260" w:name="_Toc101"/>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پاسخ اين ادعا در چند محور بيان مى گردد</w:t>
      </w:r>
      <w:r>
        <w:rPr>
          <w:rFonts w:eastAsia="IRNazanin" w:cs="IRNazanin"/>
          <w:color w:val="111111"/>
          <w:sz w:val="28"/>
          <w:szCs w:val="28"/>
          <w:rtl w:val="true"/>
          <w:lang w:bidi="fa-IR"/>
        </w:rPr>
        <w:t>:</w:t>
      </w:r>
    </w:p>
    <w:p>
      <w:pPr>
        <w:pStyle w:val="Heading5"/>
        <w:numPr>
          <w:ilvl w:val="4"/>
          <w:numId w:val="1"/>
        </w:numPr>
        <w:rPr/>
      </w:pPr>
      <w:bookmarkStart w:id="261" w:name="__RefHeading___Toc78453_372815092"/>
      <w:bookmarkStart w:id="262" w:name="_Toc102"/>
      <w:bookmarkEnd w:id="261"/>
      <w:r>
        <w:rPr>
          <w:rtl w:val="true"/>
        </w:rPr>
        <w:t>اوّل</w:t>
      </w:r>
      <w:r>
        <w:rPr>
          <w:rtl w:val="true"/>
        </w:rPr>
        <w:t xml:space="preserve">: </w:t>
      </w:r>
      <w:r>
        <w:rPr>
          <w:rtl w:val="true"/>
        </w:rPr>
        <w:t xml:space="preserve">كتاب و سنّت اساس كار حضرت مهدى </w:t>
      </w:r>
      <w:r>
        <w:rPr>
          <w:rtl w:val="true"/>
        </w:rPr>
        <w:t>(</w:t>
      </w:r>
      <w:r>
        <w:rPr>
          <w:rtl w:val="true"/>
        </w:rPr>
        <w:t>عج</w:t>
      </w:r>
      <w:r>
        <w:rPr>
          <w:rtl w:val="true"/>
        </w:rPr>
        <w:t>)</w:t>
      </w:r>
      <w:bookmarkEnd w:id="26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روايات متواتر شيعه و سنّى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خدا و سنّت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خواهد كرد؛ و اين امر منافاتى ندارد با اينكه آن حضرت به خاطر شرايط و اوضاع و احوال خاص زمان ظهور، احكام ويژه و مختص به خود نيز داشته باشد؛ و از آن جمله قضاوت براساس علم و بدون بيّنه همچون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چنانكه در روايات زيادى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مطابقت بعضى از كارهاى آن حضرت با آيين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آن نيست كه مبناى كار آن حضرت دين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نه دين اسلام؛ همان گونه كه در قرآن در مورد شريعت اسلام و مطابقت آن به طور اجمال با شرايع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عَلَيْكُمْ فِي اَلدِّينِ مِنْ حَرَجٍ مِلَّةَ أَبِيكُمْ إِبْراهِيمَ هُوَ سَمّاكُمُ اَلْمُسْلِمِينَ مِنْ قَبْلُ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دين حرج و مشقّتى براى شما قرار نداد، يعنى دين پدر شما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شما را مسلمان نام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دين در اين آيه همان دين اسلام است، و درعين حال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دين ابراهيم اطلاق گرديده است</w:t>
      </w:r>
      <w:r>
        <w:rPr>
          <w:rFonts w:eastAsia="IRNazanin" w:cs="IRNazanin"/>
          <w:color w:val="111111"/>
          <w:sz w:val="28"/>
          <w:szCs w:val="28"/>
          <w:rtl w:val="true"/>
          <w:lang w:bidi="fa-IR"/>
        </w:rPr>
        <w:t>.</w:t>
      </w:r>
      <w:bookmarkStart w:id="263" w:name="pg6526_49151"/>
    </w:p>
    <w:p>
      <w:pPr>
        <w:pStyle w:val="BookText"/>
        <w:rPr/>
      </w:pPr>
      <w:bookmarkEnd w:id="263"/>
      <w:r>
        <w:rPr>
          <w:rFonts w:ascii="IRNazanin" w:hAnsi="IRNazanin" w:eastAsia="IRNazanin"/>
          <w:color w:val="111111"/>
          <w:sz w:val="28"/>
          <w:sz w:val="28"/>
          <w:szCs w:val="28"/>
          <w:rtl w:val="true"/>
          <w:lang w:bidi="fa-IR"/>
        </w:rPr>
        <w:t xml:space="preserve">طبق روايات متواتر شيعه و سنّى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خدا و سنّت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خواهد كرد؛ و اين امر منافاتى ندارد با اينكه آن حضرت به خاطر شرايط و اوضاع و احوال خاص زمان ظهور، احكام ويژه و مختص به خود نيز داشته باشد؛ و از آن جمله قضاوت براساس علم و بدون بيّنه همچون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چنانكه در روايات زيادى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مطابقت بعضى از كارهاى آن حضرت با آيين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آن نيست كه مبناى كار آن حضرت دين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نه دين اسلام؛ همان گونه كه در قرآن در مورد شريعت اسلام و مطابقت آن به طور اجمال با شرايع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عَلَيْكُمْ فِي اَلدِّينِ مِنْ حَرَجٍ مِلَّةَ أَبِيكُمْ إِبْراهِيمَ هُوَ سَمّاكُمُ اَلْمُسْلِمِينَ مِنْ قَبْلُ </w:t>
      </w:r>
      <w:r>
        <w:rPr>
          <w:rStyle w:val="FootnoteAnchor"/>
          <w:rtl w:val="true"/>
        </w:rPr>
        <w:footnoteReference w:id="410"/>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دين حرج و مشقّتى براى شما قرار نداد، يعنى دين پدر شما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شما را مسلمان نام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دين در اين آيه همان دين اسلام است، و درعين حال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دين ابراهيم اطلاق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آنچه را به نوح سفارش نمود به عنوان دين تشريع كرد و بر تو نيز همان را وحى كرديم و همچنين آنچه را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كه صريح است در اينكه دين تشريع شده براى مسلمانان همان دينى است كه براى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شده است، با اينكه مى دانيم در اسلام احكام و معارف ويژه و كاملترى وجود دارد كه متناسب با زمان خود مى باشد و در اديان گذشته نبوده است</w:t>
      </w:r>
      <w:r>
        <w:rPr>
          <w:rFonts w:eastAsia="IRNazanin" w:cs="IRNazanin"/>
          <w:color w:val="111111"/>
          <w:sz w:val="28"/>
          <w:szCs w:val="28"/>
          <w:rtl w:val="true"/>
          <w:lang w:bidi="fa-IR"/>
        </w:rPr>
        <w:t>.</w:t>
      </w:r>
    </w:p>
    <w:p>
      <w:pPr>
        <w:pStyle w:val="Heading5"/>
        <w:numPr>
          <w:ilvl w:val="4"/>
          <w:numId w:val="1"/>
        </w:numPr>
        <w:rPr/>
      </w:pPr>
      <w:bookmarkStart w:id="264" w:name="__RefHeading___Toc78455_372815092"/>
      <w:bookmarkStart w:id="265" w:name="_Toc103"/>
      <w:bookmarkEnd w:id="264"/>
      <w:r>
        <w:rPr>
          <w:rtl w:val="true"/>
        </w:rPr>
        <w:t>دوّم</w:t>
      </w:r>
      <w:r>
        <w:rPr>
          <w:rtl w:val="true"/>
        </w:rPr>
        <w:t xml:space="preserve">: </w:t>
      </w:r>
      <w:r>
        <w:rPr>
          <w:rtl w:val="true"/>
        </w:rPr>
        <w:t xml:space="preserve">شباهت رفتار حضرت مهدى </w:t>
      </w:r>
      <w:r>
        <w:rPr>
          <w:rtl w:val="true"/>
        </w:rPr>
        <w:t>(</w:t>
      </w:r>
      <w:r>
        <w:rPr>
          <w:rtl w:val="true"/>
        </w:rPr>
        <w:t>عج</w:t>
      </w:r>
      <w:r>
        <w:rPr>
          <w:rtl w:val="true"/>
        </w:rPr>
        <w:t xml:space="preserve">) </w:t>
      </w:r>
      <w:r>
        <w:rPr>
          <w:rtl w:val="true"/>
        </w:rPr>
        <w:t>با ساير پيامبران</w:t>
      </w:r>
      <w:bookmarkEnd w:id="265"/>
    </w:p>
    <w:p>
      <w:pPr>
        <w:pStyle w:val="BookText"/>
        <w:rPr/>
      </w:pPr>
      <w:r>
        <w:rPr>
          <w:rFonts w:ascii="IRNazanin" w:hAnsi="IRNazanin" w:eastAsia="IRNazanin"/>
          <w:color w:val="111111"/>
          <w:sz w:val="28"/>
          <w:sz w:val="28"/>
          <w:szCs w:val="28"/>
          <w:rtl w:val="true"/>
          <w:lang w:bidi="fa-IR"/>
        </w:rPr>
        <w:t>روايات متعددى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به آنها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مى كند بر اينكه مشابهت هايى در سنّت و روش پيامبرانى همچون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رفتار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پس چرا نويسنده ادعا نكرده است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آيين آنان مى باشد؟ با اينكه همۀ پيامبران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آنهايى كه صاحب شريعت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اند مثل پيامبران اولو العزم، يا آنهايى كه پيرو شريعت پيامبر سابق بر خود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همۀ مسلمانان 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احترام و قداست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اينكه در بعضى روايات گفته شده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بيّنه قضاوت مى كند و يا به علم خود عمل مى كند </w:t>
      </w:r>
      <w:r>
        <w:rPr>
          <w:rStyle w:val="FootnoteAnchor"/>
          <w:rtl w:val="true"/>
        </w:rPr>
        <w:footnoteReference w:id="412"/>
      </w:r>
      <w:r>
        <w:rPr>
          <w:rFonts w:ascii="IRNazanin" w:hAnsi="IRNazanin" w:eastAsia="IRNazanin"/>
          <w:color w:val="111111"/>
          <w:sz w:val="28"/>
          <w:sz w:val="28"/>
          <w:szCs w:val="28"/>
          <w:rtl w:val="true"/>
          <w:lang w:bidi="fa-IR"/>
        </w:rPr>
        <w:t xml:space="preserve">شايد اين باشد كه حكومت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گستردگى و مسخّر شدن عوامل طبيعى و اجتماعى و امدادهاى الهى و غيبى براى او، شباهت زيادى به حكومت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همان طور كه عوامل طبيعى و انسانى و نيز غير طبيعى در بين پيامبران بيش از همه در اختيار اين دو پيامبر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در كتب يهود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الگو و سمبل حكومت و قضاوت قرار گرفته و در روايات اسلامى نيز بعضى از خصوصيات حكومت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حاكميت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دليل بر اين نيست كه امام زمان موردنظر اماميه از تلمود يهود گرفته شده است؛ طبق اين استدلال بايد نويسنده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اسلام نيز برگرفته از اديان و شرايع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پاسخ به اين شبهه نيز در فصل ششم دربارۀ پيشگويى ها و بشارتهاى مربوط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كتابهاى اديان گذشته نكاتى ذكر خواهد شد</w:t>
      </w:r>
      <w:r>
        <w:rPr>
          <w:rFonts w:eastAsia="IRNazanin" w:cs="IRNazanin"/>
          <w:color w:val="111111"/>
          <w:sz w:val="28"/>
          <w:szCs w:val="28"/>
          <w:rtl w:val="true"/>
          <w:lang w:bidi="fa-IR"/>
        </w:rPr>
        <w:t>.</w:t>
      </w:r>
      <w:bookmarkStart w:id="266" w:name="pg6526_49153"/>
    </w:p>
    <w:p>
      <w:pPr>
        <w:pStyle w:val="Heading5"/>
        <w:numPr>
          <w:ilvl w:val="4"/>
          <w:numId w:val="1"/>
        </w:numPr>
        <w:rPr/>
      </w:pPr>
      <w:bookmarkStart w:id="267" w:name="__RefHeading___Toc78457_372815092"/>
      <w:bookmarkStart w:id="268" w:name="_Toc104"/>
      <w:bookmarkEnd w:id="266"/>
      <w:bookmarkEnd w:id="267"/>
      <w:r>
        <w:rPr>
          <w:rtl w:val="true"/>
        </w:rPr>
        <w:t>سوّم</w:t>
      </w:r>
      <w:r>
        <w:rPr>
          <w:rtl w:val="true"/>
        </w:rPr>
        <w:t xml:space="preserve">: </w:t>
      </w:r>
      <w:r>
        <w:rPr>
          <w:rtl w:val="true"/>
        </w:rPr>
        <w:t xml:space="preserve">احكام ويژۀ زمان ظهور حضرت مهدى </w:t>
      </w:r>
      <w:r>
        <w:rPr>
          <w:rtl w:val="true"/>
        </w:rPr>
        <w:t>(</w:t>
      </w:r>
      <w:r>
        <w:rPr>
          <w:rtl w:val="true"/>
        </w:rPr>
        <w:t>عج</w:t>
      </w:r>
      <w:r>
        <w:rPr>
          <w:rtl w:val="true"/>
        </w:rPr>
        <w:t>)</w:t>
      </w:r>
      <w:bookmarkEnd w:id="268"/>
    </w:p>
    <w:p>
      <w:pPr>
        <w:pStyle w:val="BookText"/>
        <w:rPr/>
      </w:pPr>
      <w:r>
        <w:rPr>
          <w:rFonts w:ascii="IRNazanin" w:hAnsi="IRNazanin" w:eastAsia="IRNazanin"/>
          <w:color w:val="111111"/>
          <w:sz w:val="28"/>
          <w:sz w:val="28"/>
          <w:szCs w:val="28"/>
          <w:rtl w:val="true"/>
          <w:lang w:bidi="fa-IR"/>
        </w:rPr>
        <w:t xml:space="preserve">در رابطه با قضاوت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بيّنه و با اتّكا به علم خود همچون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در بعضى روايات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آن به نسخ است، زيرا آنچه اساس قضاوت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قسم و بيّنه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در تمام احكامى كه گفته مى شود از مختصات زمان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روايات به آنها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مى باشد؛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قبول جزيه از اهل كتاب، </w:t>
      </w:r>
      <w:r>
        <w:rPr>
          <w:rStyle w:val="FootnoteAnchor"/>
          <w:rtl w:val="true"/>
        </w:rPr>
        <w:footnoteReference w:id="413"/>
      </w:r>
      <w:r>
        <w:rPr>
          <w:rFonts w:ascii="IRNazanin" w:hAnsi="IRNazanin" w:eastAsia="IRNazanin"/>
          <w:color w:val="111111"/>
          <w:sz w:val="28"/>
          <w:sz w:val="28"/>
          <w:szCs w:val="28"/>
          <w:rtl w:val="true"/>
          <w:lang w:bidi="fa-IR"/>
        </w:rPr>
        <w:t>قتل مانع زكات و كسى كه به سن بيست سالگى برسد و احكام دين را ياد نگرفته باشد، و خراب كردن مساجد و مشاهد و نظاير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مجلسى در مورد قضاوت بدون بيّنه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قضاوت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بيّنه و از مقولۀ نسخ</w:t>
      </w:r>
    </w:p>
    <w:p>
      <w:pPr>
        <w:pStyle w:val="BookText"/>
        <w:rPr/>
      </w:pPr>
      <w:r>
        <w:rPr>
          <w:rFonts w:ascii="Amiri" w:hAnsi="Amiri" w:eastAsia="Amiri" w:cs="Amiri"/>
          <w:color w:val="111111"/>
          <w:sz w:val="28"/>
          <w:sz w:val="28"/>
          <w:szCs w:val="28"/>
          <w:rtl w:val="true"/>
          <w:lang w:bidi="ar-SA"/>
        </w:rPr>
        <w:t xml:space="preserve">نمى باشد؛ زيرا محتمل است كه حكم واقعى همين بوده و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از روى تقيه دستور بيّنه را صادر نموده باشند</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 نيز محتمل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حكم را فرموده باشد، منتها هركدام براى شرايط خاصى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صدر اسلام اگر در قضاوت حكم به واقع براساس علم و بدون بيّنه انجام مى شد، چه بسا بسيارى از مردم از اسلام برمى گشتند، ولى در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حكم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دستور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قهرا نسخ شريعت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از مرحوم طبرسى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اشكال را با پاسخ وى به آن نقل مى كند؛ كه خلاصۀ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دال بر عدم قبول جزيه از اهل كتاب، و كشتن كسى كه به سن بيست سالگى رسيده و احكام دين را درست ياد نگرفته، و تخريب مساجد و حكم بدون بيّنه نظير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نيست و قابل ترديد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آنها قضاوت بدون بيّنه در جايى است كه حاكم علم داشته باشد، و اگر نداشته باشد بايد براساس بيّنه و شاهد قضاوت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قبول جزيه و عدم قضاوت</w:t>
      </w:r>
    </w:p>
    <w:p>
      <w:pPr>
        <w:pStyle w:val="BookText"/>
        <w:rPr/>
      </w:pPr>
      <w:r>
        <w:rPr>
          <w:rFonts w:ascii="IRNazanin" w:hAnsi="IRNazanin" w:eastAsia="IRNazanin"/>
          <w:color w:val="111111"/>
          <w:sz w:val="28"/>
          <w:sz w:val="28"/>
          <w:szCs w:val="28"/>
          <w:rtl w:val="true"/>
          <w:lang w:bidi="fa-IR"/>
        </w:rPr>
        <w:t xml:space="preserve">با بيّنه نيز از مقولۀ نسخ نيست و در شريعت بوده است، منتها زمان عمل به آنها منحصر به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نسخ بايد دليل ناسخ متأخر از زمان دليل منسوخ باشد، و در موارد ذكرشده خود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احكامى را تشريع نموده و لكن شرايط زمانى آنها فراهم نبوده است</w:t>
      </w:r>
      <w:r>
        <w:rPr>
          <w:rFonts w:eastAsia="IRNazanin" w:cs="IRNazanin"/>
          <w:color w:val="111111"/>
          <w:sz w:val="28"/>
          <w:szCs w:val="28"/>
          <w:rtl w:val="true"/>
          <w:lang w:bidi="fa-IR"/>
        </w:rPr>
        <w:t xml:space="preserve">. . .» .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دربارۀ روايات مربوط به احكام ويژۀ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سند بعضى از اين روايات على بن ابى حمزه بطائنى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واقفى مذهب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مانند روايت هايى كه مربوط است به قتل پيرمرد زناكار و شخص مانع الزكاة، و خراب كردن مسجد الحرام و مسجد الرسول و بردن خانه كعبه به جاى اصلى آن توسط آن حضرت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و سند بعضى ديگر مرسل مى باشد، يعنى بدون ذكر سند نقل شده است؛ مانند روايت هايى كه مربوط است به خراب كردن مساجد چهارگانه، و بردن مقام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اوّل آن توسط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Style w:val="FootnoteAnchor"/>
          <w:rtl w:val="true"/>
        </w:rPr>
        <w:footnoteReference w:id="417"/>
      </w:r>
      <w:r>
        <w:rPr>
          <w:rFonts w:ascii="Amiri" w:hAnsi="Amiri" w:eastAsia="Amiri" w:cs="Amiri"/>
          <w:color w:val="111111"/>
          <w:sz w:val="28"/>
          <w:sz w:val="28"/>
          <w:szCs w:val="28"/>
          <w:rtl w:val="true"/>
          <w:lang w:bidi="ar-SA"/>
        </w:rPr>
        <w:t>علاوه بر اينكه در بعضى از اين روايات جمله اى نامأنوس و نامفهوم وجود دارد، نظير جملۀ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يورث الأخ أخاه فى الأظلة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جمله كارهاى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w:t>
      </w:r>
    </w:p>
    <w:p>
      <w:pPr>
        <w:pStyle w:val="BookText"/>
        <w:rPr/>
      </w:pPr>
      <w:r>
        <w:rPr>
          <w:rFonts w:ascii="IRNazanin" w:hAnsi="IRNazanin" w:eastAsia="IRNazanin"/>
          <w:color w:val="111111"/>
          <w:sz w:val="28"/>
          <w:sz w:val="28"/>
          <w:szCs w:val="28"/>
          <w:rtl w:val="true"/>
          <w:lang w:bidi="fa-IR"/>
        </w:rPr>
        <w:t>برادر را از برادر در أظلّة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پاورقى بحار </w:t>
      </w:r>
      <w:r>
        <w:rPr>
          <w:rStyle w:val="FootnoteAnchor"/>
          <w:rtl w:val="true"/>
        </w:rPr>
        <w:footnoteReference w:id="41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اشباح و ارواح است كه قبل از اين عالم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يادآورى مى شود روايت مذكور در كتاب اعتقادات صدوق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شكل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دو هزار سال پيش از خلق ابدان،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ارواح ايجاد اخوت نمود، پس هرگاه قائم ما قيام نمود كسى كه در عالم اظلّة با ديگرى برادر بوده از او ارث مى برد نه آنكه در دنيا با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كسى مى باشد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لازم به ذكر است معناى روايت با نقل صدوق هرچند نامأنوس و نامفهوم نمى باشد، و لكن با روايات متواترى كه دلالت مى كند بر اينكه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حكم مى كند مخالف مى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مطابق روايات متواتر كه از طريق شيعه و سنّى نقل شده است </w:t>
      </w:r>
      <w:r>
        <w:rPr>
          <w:rStyle w:val="FootnoteAnchor"/>
          <w:rtl w:val="true"/>
        </w:rPr>
        <w:footnoteReference w:id="420"/>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كارهايى كه در روايات مزبور به آن حضرت نسبت داده شده است در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وجود ندارد و حتى بعضا مخالف آنها نيز مى باشد</w:t>
      </w:r>
      <w:r>
        <w:rPr>
          <w:rFonts w:eastAsia="IRNazanin" w:cs="IRNazanin"/>
          <w:color w:val="111111"/>
          <w:sz w:val="28"/>
          <w:szCs w:val="28"/>
          <w:rtl w:val="true"/>
          <w:lang w:bidi="fa-IR"/>
        </w:rPr>
        <w:t>.</w:t>
      </w:r>
      <w:bookmarkStart w:id="269" w:name="pg6526_49157"/>
    </w:p>
    <w:p>
      <w:pPr>
        <w:pStyle w:val="Heading3"/>
        <w:numPr>
          <w:ilvl w:val="2"/>
          <w:numId w:val="1"/>
        </w:numPr>
        <w:rPr/>
      </w:pPr>
      <w:bookmarkStart w:id="270" w:name="__RefHeading___Toc78459_372815092"/>
      <w:bookmarkStart w:id="271" w:name="_Toc105"/>
      <w:bookmarkEnd w:id="269"/>
      <w:bookmarkEnd w:id="270"/>
      <w:r>
        <w:rPr>
          <w:rtl w:val="true"/>
        </w:rPr>
        <w:t>تفاوت هشتم</w:t>
      </w:r>
      <w:r>
        <w:rPr>
          <w:rtl w:val="true"/>
        </w:rPr>
        <w:t>:</w:t>
      </w:r>
      <w:bookmarkEnd w:id="271"/>
    </w:p>
    <w:p>
      <w:pPr>
        <w:pStyle w:val="Heading4"/>
        <w:numPr>
          <w:ilvl w:val="3"/>
          <w:numId w:val="1"/>
        </w:numPr>
        <w:rPr/>
      </w:pPr>
      <w:bookmarkStart w:id="272" w:name="__RefHeading___Toc78461_372815092"/>
      <w:bookmarkStart w:id="273" w:name="_Toc106"/>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ظهور مهدى راستين از مشرق و ظهور امام زمان از چاه سرداب</w:t>
      </w:r>
    </w:p>
    <w:p>
      <w:pPr>
        <w:pStyle w:val="BookText"/>
        <w:rPr/>
      </w:pPr>
      <w:r>
        <w:rPr>
          <w:rFonts w:ascii="Amiri" w:hAnsi="Amiri" w:eastAsia="Amiri" w:cs="Amiri"/>
          <w:color w:val="111111"/>
          <w:sz w:val="28"/>
          <w:sz w:val="28"/>
          <w:szCs w:val="28"/>
          <w:rtl w:val="true"/>
          <w:lang w:bidi="ar-SA"/>
        </w:rPr>
        <w:t>نويسنده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راستين از طرف مشرق ظهور مى كند اما امام ساختگى از چاه سرداب سر مى كشد</w:t>
      </w:r>
      <w:r>
        <w:rPr>
          <w:rFonts w:eastAsia="IRNazanin" w:cs="IRNazanin"/>
          <w:color w:val="111111"/>
          <w:sz w:val="28"/>
          <w:szCs w:val="28"/>
          <w:rtl w:val="true"/>
          <w:lang w:bidi="fa-IR"/>
        </w:rPr>
        <w:t>» .</w:t>
      </w:r>
    </w:p>
    <w:p>
      <w:pPr>
        <w:pStyle w:val="Heading4"/>
        <w:numPr>
          <w:ilvl w:val="3"/>
          <w:numId w:val="1"/>
        </w:numPr>
        <w:rPr/>
      </w:pPr>
      <w:bookmarkStart w:id="274" w:name="__RefHeading___Toc78463_372815092"/>
      <w:bookmarkStart w:id="275" w:name="_Toc107"/>
      <w:bookmarkEnd w:id="274"/>
      <w:r>
        <w:rPr>
          <w:rtl w:val="true"/>
        </w:rPr>
        <w:t>پاسخ</w:t>
      </w:r>
      <w:bookmarkEnd w:id="275"/>
    </w:p>
    <w:p>
      <w:pPr>
        <w:pStyle w:val="BookText"/>
        <w:rPr/>
      </w:pPr>
      <w:r>
        <w:rPr>
          <w:rFonts w:ascii="IRNazanin" w:hAnsi="IRNazanin" w:eastAsia="IRNazanin"/>
          <w:color w:val="111111"/>
          <w:sz w:val="28"/>
          <w:sz w:val="28"/>
          <w:szCs w:val="28"/>
          <w:rtl w:val="true"/>
          <w:lang w:bidi="fa-IR"/>
        </w:rPr>
        <w:t xml:space="preserve">اين ادعا بكلى با آنچه قبلا در مورد محل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شيعه نقل گرديد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خبر معتبر نزد شيعه چنين نيامده است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سرداب ظهور خواهد كرد؛ 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شيعه جاهايى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ركن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مكان ظهور ذكر شده است، كه البته اين موارد با يكديگر منافاتى ندارد</w:t>
      </w:r>
      <w:r>
        <w:rPr>
          <w:rFonts w:eastAsia="IRNazanin" w:cs="IRNazanin"/>
          <w:color w:val="111111"/>
          <w:sz w:val="28"/>
          <w:szCs w:val="28"/>
          <w:rtl w:val="true"/>
          <w:lang w:bidi="fa-IR"/>
        </w:rPr>
        <w:t>.</w:t>
      </w:r>
    </w:p>
    <w:p>
      <w:pPr>
        <w:pStyle w:val="Heading3"/>
        <w:numPr>
          <w:ilvl w:val="2"/>
          <w:numId w:val="1"/>
        </w:numPr>
        <w:rPr/>
      </w:pPr>
      <w:bookmarkStart w:id="276" w:name="__RefHeading___Toc78465_372815092"/>
      <w:bookmarkStart w:id="277" w:name="_Toc108"/>
      <w:bookmarkEnd w:id="276"/>
      <w:r>
        <w:rPr>
          <w:rtl w:val="true"/>
        </w:rPr>
        <w:t>تفاوت نهم</w:t>
      </w:r>
      <w:r>
        <w:rPr>
          <w:rtl w:val="true"/>
        </w:rPr>
        <w:t xml:space="preserve">: </w:t>
      </w:r>
      <w:r>
        <w:rPr>
          <w:rtl w:val="true"/>
        </w:rPr>
        <w:t>تكميل دين توسط امام زمان و اجراى آن توسط مهدى</w:t>
      </w:r>
      <w:bookmarkEnd w:id="277"/>
    </w:p>
    <w:p>
      <w:pPr>
        <w:pStyle w:val="Heading4"/>
        <w:numPr>
          <w:ilvl w:val="3"/>
          <w:numId w:val="1"/>
        </w:numPr>
        <w:rPr/>
      </w:pPr>
      <w:bookmarkStart w:id="278" w:name="__RefHeading___Toc78467_372815092"/>
      <w:bookmarkStart w:id="279" w:name="_Toc109"/>
      <w:bookmarkEnd w:id="278"/>
      <w:r>
        <w:rPr>
          <w:rtl w:val="true"/>
        </w:rPr>
        <w:t>اشاره</w:t>
      </w:r>
      <w:bookmarkEnd w:id="279"/>
    </w:p>
    <w:p>
      <w:pPr>
        <w:pStyle w:val="BookText"/>
        <w:rPr/>
      </w:pPr>
      <w:r>
        <w:rPr>
          <w:rFonts w:ascii="Amiri" w:hAnsi="Amiri" w:eastAsia="Amiri" w:cs="Amiri"/>
          <w:color w:val="111111"/>
          <w:sz w:val="28"/>
          <w:sz w:val="28"/>
          <w:szCs w:val="28"/>
          <w:rtl w:val="true"/>
          <w:lang w:bidi="ar-SA"/>
        </w:rPr>
        <w:t>راستين</w:t>
      </w:r>
    </w:p>
    <w:p>
      <w:pPr>
        <w:pStyle w:val="BookText"/>
        <w:rPr/>
      </w:pPr>
      <w:r>
        <w:rPr>
          <w:rFonts w:ascii="IRNazanin" w:hAnsi="IRNazanin" w:eastAsia="IRNazanin"/>
          <w:color w:val="111111"/>
          <w:sz w:val="28"/>
          <w:sz w:val="28"/>
          <w:szCs w:val="28"/>
          <w:rtl w:val="true"/>
          <w:lang w:bidi="fa-IR"/>
        </w:rPr>
        <w:t>نويسنده آخرين تفاوت ادعايى بين امام زمان شيعه و مهدى موعود اهل سنّت را چنين بيان مى كند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 كامل است و هيچ ربطى به آمدن و نيامدن مهدى ندارد، و هنگام آمدن هم چيزى به دين اضافه و يا كم نمى كند؛ اما امام زمان ساختگى اماميه و همى بيش نيست</w:t>
      </w:r>
      <w:r>
        <w:rPr>
          <w:rFonts w:eastAsia="IRNazanin" w:cs="IRNazanin"/>
          <w:color w:val="111111"/>
          <w:sz w:val="28"/>
          <w:szCs w:val="28"/>
          <w:rtl w:val="true"/>
          <w:lang w:bidi="fa-IR"/>
        </w:rPr>
        <w:t>. . .» .</w:t>
      </w:r>
      <w:bookmarkStart w:id="280" w:name="pg6526_49158"/>
    </w:p>
    <w:p>
      <w:pPr>
        <w:pStyle w:val="Heading4"/>
        <w:numPr>
          <w:ilvl w:val="3"/>
          <w:numId w:val="1"/>
        </w:numPr>
        <w:rPr/>
      </w:pPr>
      <w:bookmarkStart w:id="281" w:name="__RefHeading___Toc78469_372815092"/>
      <w:bookmarkStart w:id="282" w:name="_Toc110"/>
      <w:bookmarkEnd w:id="280"/>
      <w:bookmarkEnd w:id="281"/>
      <w:r>
        <w:rPr>
          <w:rtl w:val="true"/>
        </w:rPr>
        <w:t>پاسخ</w:t>
      </w:r>
      <w:bookmarkEnd w:id="282"/>
    </w:p>
    <w:p>
      <w:pPr>
        <w:pStyle w:val="BookText"/>
        <w:rPr/>
      </w:pPr>
      <w:r>
        <w:rPr>
          <w:rFonts w:ascii="IRNazanin" w:hAnsi="IRNazanin" w:eastAsia="IRNazanin"/>
          <w:color w:val="111111"/>
          <w:sz w:val="28"/>
          <w:sz w:val="28"/>
          <w:szCs w:val="28"/>
          <w:rtl w:val="true"/>
          <w:lang w:bidi="fa-IR"/>
        </w:rPr>
        <w:t xml:space="preserve">هيچ فرد شيعى نمى گويد اسلام ناقص است 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كامل مى كند، بلكه شيعيان مطابق روايات منقول از طريق شيعه و سنّى معتقدند اسلام كامل كه توسط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شد در طول تاريخ و بخصوص دوران غيبت، به خاطر عوامل مختلف كه عمدتا ناشى از حكومتهاى طاغوت و ظالم و يا احيانا افراد سوداگر يا كج فهم مى باشد، بخشى از احكام آن رو به فراموشى يا تحريف رفته است 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مجددا احيا مى كند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از اين به روايات اهل سنّت كه بر تجديد حيات دين اسلام توسط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مى كند، اشاره شد</w:t>
      </w:r>
      <w:r>
        <w:rPr>
          <w:rFonts w:eastAsia="Amiri" w:cs="Amiri" w:ascii="Amiri" w:hAnsi="Amiri"/>
          <w:color w:val="111111"/>
          <w:sz w:val="28"/>
          <w:szCs w:val="28"/>
          <w:rtl w:val="true"/>
          <w:lang w:bidi="ar-SA"/>
        </w:rPr>
        <w:t xml:space="preserve">. </w:t>
      </w:r>
      <w:r>
        <w:rPr>
          <w:rStyle w:val="FootnoteAnchor"/>
          <w:rtl w:val="true"/>
        </w:rPr>
        <w:footnoteReference w:id="421"/>
      </w:r>
      <w:bookmarkStart w:id="283" w:name="pg6526_49159"/>
    </w:p>
    <w:p>
      <w:pPr>
        <w:pStyle w:val="Heading2"/>
        <w:numPr>
          <w:ilvl w:val="1"/>
          <w:numId w:val="1"/>
        </w:numPr>
        <w:rPr/>
      </w:pPr>
      <w:bookmarkStart w:id="284" w:name="__RefHeading___Toc78471_372815092"/>
      <w:bookmarkStart w:id="285" w:name="_Toc111"/>
      <w:bookmarkEnd w:id="283"/>
      <w:bookmarkEnd w:id="284"/>
      <w:r>
        <w:rPr>
          <w:rtl w:val="true"/>
        </w:rPr>
        <w:t>فصل ششم</w:t>
      </w:r>
      <w:r>
        <w:rPr>
          <w:rtl w:val="true"/>
        </w:rPr>
        <w:t xml:space="preserve">: </w:t>
      </w:r>
      <w:r>
        <w:rPr>
          <w:rtl w:val="true"/>
        </w:rPr>
        <w:t>شباهت هاى مسيح مزعوم يهود و امام زمان شيعه</w:t>
      </w:r>
      <w:bookmarkEnd w:id="28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78473_372815092"/>
      <w:bookmarkStart w:id="287" w:name="_Toc112"/>
      <w:bookmarkEnd w:id="286"/>
      <w:r>
        <w:rPr>
          <w:rtl w:val="true"/>
        </w:rPr>
        <w:t>اشاره</w:t>
      </w:r>
      <w:bookmarkStart w:id="288" w:name="pg6526_49161"/>
      <w:bookmarkEnd w:id="287"/>
    </w:p>
    <w:p>
      <w:pPr>
        <w:pStyle w:val="BookText"/>
        <w:rPr/>
      </w:pPr>
      <w:bookmarkEnd w:id="288"/>
      <w:r>
        <w:rPr>
          <w:rFonts w:ascii="Amiri" w:hAnsi="Amiri" w:eastAsia="Amiri" w:cs="Amiri"/>
          <w:color w:val="111111"/>
          <w:sz w:val="28"/>
          <w:sz w:val="28"/>
          <w:szCs w:val="28"/>
          <w:rtl w:val="true"/>
          <w:lang w:bidi="ar-SA"/>
        </w:rPr>
        <w:t>شباهت هاى مسيح مزعوم يهود و امام زمان شيعه</w:t>
      </w:r>
    </w:p>
    <w:p>
      <w:pPr>
        <w:pStyle w:val="BookText"/>
        <w:rPr/>
      </w:pPr>
      <w:r>
        <w:rPr>
          <w:rFonts w:ascii="IRNazanin" w:hAnsi="IRNazanin" w:eastAsia="IRNazanin"/>
          <w:color w:val="111111"/>
          <w:sz w:val="28"/>
          <w:sz w:val="28"/>
          <w:szCs w:val="28"/>
          <w:rtl w:val="true"/>
          <w:lang w:bidi="fa-IR"/>
        </w:rPr>
        <w:t>نويسندۀ جزوۀ ذكرشده سپس به بيان تشابهات رفتار و كردار مسيح مزعوم يهود و امام زمان اماميه مى پردازد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گيرى مى كند كه از تشابه آنچه در كتب يهود در مورد مسيح مزعوم ذكر شده و آنچه در كتب اماميه براى امام زمان نقل كرده اند، مطمئن مى شويم كه هردو يك منشأ داشته و آن روحانيت يهود و شيعه مى باشند؛ اين شباهتها از اين قرار است</w:t>
      </w:r>
      <w:r>
        <w:rPr>
          <w:rFonts w:eastAsia="IRNazanin" w:cs="IRNazanin"/>
          <w:color w:val="111111"/>
          <w:sz w:val="28"/>
          <w:szCs w:val="28"/>
          <w:rtl w:val="true"/>
          <w:lang w:bidi="fa-IR"/>
        </w:rPr>
        <w:t>:</w:t>
      </w:r>
    </w:p>
    <w:p>
      <w:pPr>
        <w:pStyle w:val="Heading3"/>
        <w:numPr>
          <w:ilvl w:val="2"/>
          <w:numId w:val="1"/>
        </w:numPr>
        <w:rPr/>
      </w:pPr>
      <w:bookmarkStart w:id="289" w:name="__RefHeading___Toc78475_372815092"/>
      <w:bookmarkStart w:id="290" w:name="_Toc113"/>
      <w:bookmarkEnd w:id="289"/>
      <w:r>
        <w:rPr>
          <w:rtl w:val="true"/>
        </w:rPr>
        <w:t>شباهت اوّل</w:t>
      </w:r>
      <w:r>
        <w:rPr>
          <w:rtl w:val="true"/>
        </w:rPr>
        <w:t xml:space="preserve">: </w:t>
      </w:r>
      <w:r>
        <w:rPr>
          <w:rtl w:val="true"/>
        </w:rPr>
        <w:t>جمع نمودن يهوديان در بيت المقدس توسط مسيح و</w:t>
      </w:r>
      <w:bookmarkEnd w:id="290"/>
    </w:p>
    <w:p>
      <w:pPr>
        <w:pStyle w:val="Heading4"/>
        <w:numPr>
          <w:ilvl w:val="3"/>
          <w:numId w:val="1"/>
        </w:numPr>
        <w:rPr/>
      </w:pPr>
      <w:bookmarkStart w:id="291" w:name="__RefHeading___Toc78477_372815092"/>
      <w:bookmarkStart w:id="292" w:name="_Toc114"/>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شيعيان در كوفه توسط امام زمان</w:t>
      </w:r>
    </w:p>
    <w:p>
      <w:pPr>
        <w:pStyle w:val="BookText"/>
        <w:rPr/>
      </w:pPr>
      <w:r>
        <w:rPr>
          <w:rFonts w:ascii="IRNazanin" w:hAnsi="IRNazanin" w:eastAsia="IRNazanin"/>
          <w:color w:val="111111"/>
          <w:sz w:val="28"/>
          <w:sz w:val="28"/>
          <w:szCs w:val="28"/>
          <w:rtl w:val="true"/>
          <w:lang w:bidi="fa-IR"/>
        </w:rPr>
        <w:t>نويسنده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مزعوم يهود بعد از ظهور خودش بنابه زعم آنها همۀ يهوديان را كه در دنيا پراكنده اند در بيت المقدس جمع مى كند، و امام زمان مزعوم نيز وقتى كه بنابه زعم اماميه قيام مى كند همۀ شيعيان را جمع نموده و محل اجتماعشان هم كوفه خواهد بود</w:t>
      </w:r>
      <w:r>
        <w:rPr>
          <w:rFonts w:eastAsia="IRNazanin" w:cs="IRNazanin"/>
          <w:color w:val="111111"/>
          <w:sz w:val="28"/>
          <w:szCs w:val="28"/>
          <w:rtl w:val="true"/>
          <w:lang w:bidi="fa-IR"/>
        </w:rPr>
        <w:t>» .</w:t>
      </w:r>
    </w:p>
    <w:p>
      <w:pPr>
        <w:pStyle w:val="Heading4"/>
        <w:numPr>
          <w:ilvl w:val="3"/>
          <w:numId w:val="1"/>
        </w:numPr>
        <w:rPr/>
      </w:pPr>
      <w:bookmarkStart w:id="293" w:name="__RefHeading___Toc78479_372815092"/>
      <w:bookmarkStart w:id="294" w:name="_Toc115"/>
      <w:bookmarkEnd w:id="293"/>
      <w:r>
        <w:rPr>
          <w:rtl w:val="true"/>
        </w:rPr>
        <w:t>پاسخ</w:t>
      </w:r>
      <w:bookmarkEnd w:id="294"/>
    </w:p>
    <w:p>
      <w:pPr>
        <w:pStyle w:val="Heading5"/>
        <w:numPr>
          <w:ilvl w:val="4"/>
          <w:numId w:val="1"/>
        </w:numPr>
        <w:rPr/>
      </w:pPr>
      <w:bookmarkStart w:id="295" w:name="__RefHeading___Toc78481_372815092"/>
      <w:bookmarkStart w:id="296" w:name="_Toc116"/>
      <w:bookmarkEnd w:id="295"/>
      <w:r>
        <w:rPr>
          <w:rtl w:val="true"/>
        </w:rPr>
        <w:t>اشاره</w:t>
      </w:r>
      <w:bookmarkEnd w:id="29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دراين باره مناسب است به بعضى روايات منقول از طريق شيعه و سنّى اشاره شود</w:t>
      </w:r>
      <w:r>
        <w:rPr>
          <w:rFonts w:eastAsia="Amiri" w:cs="Amiri" w:ascii="Amiri" w:hAnsi="Amiri"/>
          <w:color w:val="111111"/>
          <w:sz w:val="28"/>
          <w:szCs w:val="28"/>
          <w:rtl w:val="true"/>
          <w:lang w:bidi="ar-SA"/>
        </w:rPr>
        <w:t>.</w:t>
      </w:r>
      <w:bookmarkStart w:id="297" w:name="pg6526_49162"/>
    </w:p>
    <w:p>
      <w:pPr>
        <w:pStyle w:val="Heading5"/>
        <w:numPr>
          <w:ilvl w:val="4"/>
          <w:numId w:val="1"/>
        </w:numPr>
        <w:rPr/>
      </w:pPr>
      <w:bookmarkStart w:id="298" w:name="__RefHeading___Toc78483_372815092"/>
      <w:bookmarkStart w:id="299" w:name="_Toc117"/>
      <w:bookmarkEnd w:id="297"/>
      <w:bookmarkEnd w:id="298"/>
      <w:r>
        <w:rPr>
          <w:rtl w:val="true"/>
        </w:rPr>
        <w:t>روايات اهل سنّت</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دسته اى از مردم از مشرق قيام كرده و خود را براى حمايت از مهدى آماده و مجهّز مى كنند</w:t>
      </w:r>
      <w:r>
        <w:rPr>
          <w:rFonts w:eastAsia="Amiri" w:cs="Amiri" w:ascii="Amiri" w:hAnsi="Amiri"/>
          <w:color w:val="111111"/>
          <w:sz w:val="28"/>
          <w:szCs w:val="28"/>
          <w:rtl w:val="true"/>
          <w:lang w:bidi="ar-SA"/>
        </w:rPr>
        <w:t xml:space="preserve">» .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در اين روايت فقط به دسته اى از مردم اشاره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كتاب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هاى سياه از خراسان به سمت كوفه سرازير مى شود و هنگام ظهور مهدى در مكه براى بيعت با آن حضرت فرستاده مى شوند</w:t>
      </w:r>
      <w:r>
        <w:rPr>
          <w:rFonts w:eastAsia="IRNazanin" w:cs="IRNazanin"/>
          <w:color w:val="111111"/>
          <w:sz w:val="28"/>
          <w:szCs w:val="28"/>
          <w:rtl w:val="true"/>
          <w:lang w:bidi="fa-IR"/>
        </w:rPr>
        <w:t xml:space="preserve">» . </w:t>
      </w:r>
      <w:r>
        <w:rPr>
          <w:rStyle w:val="FootnoteAnchor"/>
          <w:rtl w:val="true"/>
        </w:rPr>
        <w:footnoteReference w:id="4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با پرچم هاى سياه از طرف مشرق مى آيند كه گويا دلهاى آنان همچون پاره هاى آهن مى باشد</w:t>
      </w:r>
      <w:r>
        <w:rPr>
          <w:rFonts w:eastAsia="IRNazanin" w:cs="IRNazanin"/>
          <w:color w:val="111111"/>
          <w:sz w:val="28"/>
          <w:szCs w:val="28"/>
          <w:rtl w:val="true"/>
          <w:lang w:bidi="fa-IR"/>
        </w:rPr>
        <w:t xml:space="preserve">» . </w:t>
      </w:r>
      <w:r>
        <w:rPr>
          <w:rStyle w:val="FootnoteAnchor"/>
          <w:rtl w:val="true"/>
        </w:rPr>
        <w:footnoteReference w:id="42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همين طور از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مهدى و هر مسلمانى كه با او باشد شروع به پيشروى مى كنند تا به كشور روم مى رسند، و به هر قلعه و محلى كه مى رسند با گفتن شهادت به توحيد، ديوارهاى آن قلعه فرو</w:t>
      </w:r>
    </w:p>
    <w:p>
      <w:pPr>
        <w:pStyle w:val="BookText"/>
        <w:rPr/>
      </w:pPr>
      <w:r>
        <w:rPr>
          <w:rFonts w:ascii="IRNazanin" w:hAnsi="IRNazanin" w:eastAsia="IRNazanin"/>
          <w:color w:val="111111"/>
          <w:sz w:val="28"/>
          <w:sz w:val="28"/>
          <w:szCs w:val="28"/>
          <w:rtl w:val="true"/>
          <w:lang w:bidi="fa-IR"/>
        </w:rPr>
        <w:t>مى ريزد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به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رسند، و هنگامى كه به آن وارد مى شوند مسلمانان سه تكبير مى گويند و</w:t>
      </w:r>
      <w:r>
        <w:rPr>
          <w:rFonts w:eastAsia="IRNazanin" w:cs="IRNazanin"/>
          <w:color w:val="111111"/>
          <w:sz w:val="28"/>
          <w:szCs w:val="28"/>
          <w:rtl w:val="true"/>
          <w:lang w:bidi="fa-IR"/>
        </w:rPr>
        <w:t xml:space="preserve">. . .» . </w:t>
      </w:r>
      <w:r>
        <w:rPr>
          <w:rStyle w:val="FootnoteAnchor"/>
          <w:rtl w:val="true"/>
        </w:rPr>
        <w:footnoteReference w:id="42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سخنى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كشور حجاز را براى مهدى فتح مى كند و از بنى هاشم هركس در آنجا زندانى هست آزاد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پرچم هاى سياه سرازير كوفه مى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مهدى لشكرهاى خود را به اطراف كشورها مى 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همۀ كشورها براى او هموار و تسليم خواهند شد، و به دست او قسطنطنيه فتح مى شود</w:t>
      </w:r>
      <w:r>
        <w:rPr>
          <w:rFonts w:eastAsia="IRNazanin" w:cs="IRNazanin"/>
          <w:color w:val="111111"/>
          <w:sz w:val="28"/>
          <w:szCs w:val="28"/>
          <w:rtl w:val="true"/>
          <w:lang w:bidi="fa-IR"/>
        </w:rPr>
        <w:t xml:space="preserve">. . .» . </w:t>
      </w:r>
      <w:r>
        <w:rPr>
          <w:rStyle w:val="FootnoteAnchor"/>
          <w:rtl w:val="true"/>
        </w:rPr>
        <w:footnoteReference w:id="4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ام سلمة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مردم همچون پرندگان متفرقى كه به محلى سرازير مى شوند به سوى مهدى مى شتابند و در اطراف او سيصد و چهارده نفر كه در بين آنان چندين زن نيز مى باشد جمع مى شوند، و بر هر جبّار و فرزند جبّارى پيروز مى گردند</w:t>
      </w:r>
      <w:r>
        <w:rPr>
          <w:rFonts w:eastAsia="IRNazanin" w:cs="IRNazanin"/>
          <w:color w:val="111111"/>
          <w:sz w:val="28"/>
          <w:szCs w:val="28"/>
          <w:rtl w:val="true"/>
          <w:lang w:bidi="fa-IR"/>
        </w:rPr>
        <w:t xml:space="preserve">» . </w:t>
      </w:r>
      <w:r>
        <w:rPr>
          <w:rStyle w:val="FootnoteAnchor"/>
          <w:rtl w:val="true"/>
        </w:rPr>
        <w:footnoteReference w:id="4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ابى سعيد خدرى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مهدى به سوى مهدى مى شتابند همچون شتافتن زنبورهاى عسل به سوى ملكه شان؛ و مهدى زمين را از عدالت پر مى كند آن گونه كه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هدايت و تحقق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روز اولشان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زمان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 . </w:t>
      </w:r>
      <w:r>
        <w:rPr>
          <w:rStyle w:val="FootnoteAnchor"/>
          <w:rtl w:val="true"/>
        </w:rPr>
        <w:footnoteReference w:id="42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حكومت مهدى تمام اهل زمين و حتى اهل آسمان و نيز پرندگان در فضا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راضى خواهند بود</w:t>
      </w:r>
      <w:r>
        <w:rPr>
          <w:rFonts w:eastAsia="IRNazanin" w:cs="IRNazanin"/>
          <w:color w:val="111111"/>
          <w:sz w:val="28"/>
          <w:szCs w:val="28"/>
          <w:rtl w:val="true"/>
          <w:lang w:bidi="fa-IR"/>
        </w:rPr>
        <w:t xml:space="preserve">. . .» . </w:t>
      </w:r>
      <w:r>
        <w:rPr>
          <w:rStyle w:val="FootnoteAnchor"/>
          <w:rtl w:val="true"/>
        </w:rPr>
        <w:footnoteReference w:id="42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حذيفه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هنگامى كه خداوند اراده كرد اسلام را مجددا عزيز گرداند پشت هر جبّار و ظالمى را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هرچه بخواهد قادر است، و لذا مى تواند امتى را پس از اينكه فساد آن را فراگرفته باشد اصلاح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روز بيشتر از دنيا باقى نمانده باشد خداوند آن</w:t>
      </w:r>
    </w:p>
    <w:p>
      <w:pPr>
        <w:pStyle w:val="BookText"/>
        <w:rPr/>
      </w:pPr>
      <w:r>
        <w:rPr>
          <w:rFonts w:ascii="IRNazanin" w:hAnsi="IRNazanin" w:eastAsia="IRNazanin"/>
          <w:color w:val="111111"/>
          <w:sz w:val="28"/>
          <w:sz w:val="28"/>
          <w:szCs w:val="28"/>
          <w:rtl w:val="true"/>
          <w:lang w:bidi="fa-IR"/>
        </w:rPr>
        <w:t>روز را آنقدر طولانى مى كند تا مردى از اهل بيت من حكومت را به دست گيرد و كارهاى سختى را انجام دهد و اسلام را در تمام زمين ظاهر سازد؛ و خداوند وعده اش تخلف نمى پذيرد</w:t>
      </w:r>
      <w:r>
        <w:rPr>
          <w:rFonts w:eastAsia="IRNazanin" w:cs="IRNazanin"/>
          <w:color w:val="111111"/>
          <w:sz w:val="28"/>
          <w:szCs w:val="28"/>
          <w:rtl w:val="true"/>
          <w:lang w:bidi="fa-IR"/>
        </w:rPr>
        <w:t xml:space="preserve">» . </w:t>
      </w:r>
      <w:r>
        <w:rPr>
          <w:rStyle w:val="FootnoteAnchor"/>
          <w:rtl w:val="true"/>
        </w:rPr>
        <w:footnoteReference w:id="43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روايت ديگرى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آل محمد قيام كند خداوند اهل شرق و غرب را براى او مجتمع مى نمايد</w:t>
      </w:r>
      <w:r>
        <w:rPr>
          <w:rFonts w:eastAsia="IRNazanin" w:cs="IRNazanin"/>
          <w:color w:val="111111"/>
          <w:sz w:val="28"/>
          <w:szCs w:val="28"/>
          <w:rtl w:val="true"/>
          <w:lang w:bidi="fa-IR"/>
        </w:rPr>
        <w:t xml:space="preserve">. . .» . </w:t>
      </w:r>
      <w:r>
        <w:rPr>
          <w:rStyle w:val="FootnoteAnchor"/>
          <w:rtl w:val="true"/>
        </w:rPr>
        <w:footnoteReference w:id="43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روز عاشورا ظهور مى كند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خداوند شيعيانش را از اطراف به سوى او سوق مى دهد و دنيا براى آنان تسليم و هموار مى شود</w:t>
      </w:r>
      <w:r>
        <w:rPr>
          <w:rFonts w:eastAsia="Amiri" w:cs="Amiri" w:ascii="Amiri" w:hAnsi="Amiri"/>
          <w:color w:val="111111"/>
          <w:sz w:val="28"/>
          <w:szCs w:val="28"/>
          <w:rtl w:val="true"/>
          <w:lang w:bidi="ar-SA"/>
        </w:rPr>
        <w:t xml:space="preserve">. . .» . </w:t>
      </w:r>
      <w:r>
        <w:rPr>
          <w:rStyle w:val="FootnoteAnchor"/>
          <w:rtl w:val="true"/>
        </w:rPr>
        <w:footnoteReference w:id="43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ابى سعيد خدرى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بر امت من بلاى شديدى نازل مى شود تا آنجا كه مؤمن پناهگاهى كه به آن پناه ببرد پيدا نمى كند؛ سپس</w:t>
      </w:r>
      <w:bookmarkStart w:id="300" w:name="pg6526_49166"/>
    </w:p>
    <w:p>
      <w:pPr>
        <w:pStyle w:val="BookText"/>
        <w:rPr/>
      </w:pPr>
      <w:bookmarkEnd w:id="300"/>
      <w:r>
        <w:rPr>
          <w:rFonts w:ascii="IRNazanin" w:hAnsi="IRNazanin" w:eastAsia="IRNazanin"/>
          <w:color w:val="111111"/>
          <w:sz w:val="28"/>
          <w:sz w:val="28"/>
          <w:szCs w:val="28"/>
          <w:rtl w:val="true"/>
          <w:lang w:bidi="fa-IR"/>
        </w:rPr>
        <w:t>خداوند مردى از عترت مرا برمى انگيزد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سكنۀ زمين و آسمان از او راضى خواهند بود</w:t>
      </w:r>
      <w:r>
        <w:rPr>
          <w:rFonts w:eastAsia="IRNazanin" w:cs="IRNazanin"/>
          <w:color w:val="111111"/>
          <w:sz w:val="28"/>
          <w:szCs w:val="28"/>
          <w:rtl w:val="true"/>
          <w:lang w:bidi="fa-IR"/>
        </w:rPr>
        <w:t xml:space="preserve">» . </w:t>
      </w:r>
      <w:r>
        <w:rPr>
          <w:rStyle w:val="FootnoteAnchor"/>
          <w:rtl w:val="true"/>
        </w:rPr>
        <w:footnoteReference w:id="433"/>
      </w:r>
    </w:p>
    <w:p>
      <w:pPr>
        <w:pStyle w:val="Heading5"/>
        <w:numPr>
          <w:ilvl w:val="4"/>
          <w:numId w:val="1"/>
        </w:numPr>
        <w:rPr/>
      </w:pPr>
      <w:bookmarkStart w:id="301" w:name="__RefHeading___Toc78485_372815092"/>
      <w:bookmarkStart w:id="302" w:name="_Toc118"/>
      <w:bookmarkEnd w:id="301"/>
      <w:r>
        <w:rPr>
          <w:rtl w:val="true"/>
        </w:rPr>
        <w:t>روايات شيعه</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مردم مالياتهاى خود را از روى ميل به دست خود تحويل مهدى خواهند داد</w:t>
      </w:r>
      <w:r>
        <w:rPr>
          <w:rFonts w:eastAsia="Amiri" w:cs="Amiri" w:ascii="Amiri" w:hAnsi="Amiri"/>
          <w:color w:val="111111"/>
          <w:sz w:val="28"/>
          <w:szCs w:val="28"/>
          <w:rtl w:val="true"/>
          <w:lang w:bidi="ar-SA"/>
        </w:rPr>
        <w:t xml:space="preserve">» . </w:t>
      </w:r>
      <w:r>
        <w:rPr>
          <w:rStyle w:val="FootnoteAnchor"/>
          <w:rtl w:val="true"/>
        </w:rPr>
        <w:footnoteReference w:id="4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على بن عاصم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هر مؤمنى كه با خداوند ميثاق ولايت را منعقد نموده باشد به حكومت مهدى راضى خواهد بود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مهدى از تهامة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مى كند</w:t>
      </w:r>
      <w:r>
        <w:rPr>
          <w:rFonts w:eastAsia="Amiri" w:cs="Amiri" w:ascii="Amiri" w:hAnsi="Amiri"/>
          <w:color w:val="111111"/>
          <w:sz w:val="28"/>
          <w:szCs w:val="28"/>
          <w:rtl w:val="true"/>
          <w:lang w:bidi="ar-SA"/>
        </w:rPr>
        <w:t xml:space="preserve">. . .» . </w:t>
      </w:r>
      <w:r>
        <w:rPr>
          <w:rStyle w:val="FootnoteAnchor"/>
          <w:rtl w:val="true"/>
        </w:rPr>
        <w:footnoteReference w:id="4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حسن بن ثوير از پدرش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ما قيام كند خداوند گرفتاريها و بلاها را از شيعيان ما دور مى كند و دلهاى آنان را همچون پاره هاى آهن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يك مرد قدرت چهل مرد مى دهد،</w:t>
      </w:r>
    </w:p>
    <w:p>
      <w:pPr>
        <w:pStyle w:val="BookText"/>
        <w:rPr/>
      </w:pPr>
      <w:r>
        <w:rPr>
          <w:rFonts w:ascii="Amiri" w:hAnsi="Amiri" w:eastAsia="Amiri" w:cs="Amiri"/>
          <w:color w:val="111111"/>
          <w:sz w:val="28"/>
          <w:sz w:val="28"/>
          <w:szCs w:val="28"/>
          <w:rtl w:val="true"/>
          <w:lang w:bidi="ar-SA"/>
        </w:rPr>
        <w:t>و شيعيان او حاكمان بر روى زمين و مورد توجه و عنايت مردم دنيا خواهند شد</w:t>
      </w:r>
      <w:r>
        <w:rPr>
          <w:rFonts w:eastAsia="Amiri" w:cs="Amiri" w:ascii="Amiri" w:hAnsi="Amiri"/>
          <w:color w:val="111111"/>
          <w:sz w:val="28"/>
          <w:szCs w:val="28"/>
          <w:rtl w:val="true"/>
          <w:lang w:bidi="ar-SA"/>
        </w:rPr>
        <w:t xml:space="preserve">» . </w:t>
      </w:r>
      <w:r>
        <w:rPr>
          <w:rStyle w:val="FootnoteAnchor"/>
          <w:rtl w:val="true"/>
        </w:rPr>
        <w:footnoteReference w:id="4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سعد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هرگاه زمان تحقق امر و حكومت ما فرا رسد و مهدى ما بيايد، هر فرد از شيعيان ما از شير شجاعتر و از نيزه برنده تر خواهد شد و دشمنان ما را زير دست و پا له خواهد كرد، و چنين وضعى زمانى خواهد بود كه رحمت و گشايش خداوند بر بندگانش نازل مى شود</w:t>
      </w:r>
      <w:r>
        <w:rPr>
          <w:rFonts w:eastAsia="IRNazanin" w:cs="IRNazanin"/>
          <w:color w:val="111111"/>
          <w:sz w:val="28"/>
          <w:szCs w:val="28"/>
          <w:rtl w:val="true"/>
          <w:lang w:bidi="fa-IR"/>
        </w:rPr>
        <w:t xml:space="preserve">» .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أجرى من الليث و امضى من السنان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شير جرى تر و از نيزه برنده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قوت ايمان و آمادگى اصحاب آن حضرت براى فداكارى و عدم ترس از دشمن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ابان بن تغلب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من قائم را در نجف سمت كوفه مشاهده مى كنم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هيچ يك از مردم كشورها نيست مگر اينكه مهدى را طرفدار و حامى خود مى بيند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مهدى پرچم رسول اللّه را به پا</w:t>
      </w:r>
    </w:p>
    <w:p>
      <w:pPr>
        <w:pStyle w:val="BookText"/>
        <w:rPr/>
      </w:pPr>
      <w:r>
        <w:rPr>
          <w:rFonts w:ascii="IRNazanin" w:hAnsi="IRNazanin" w:eastAsia="IRNazanin"/>
          <w:color w:val="111111"/>
          <w:sz w:val="28"/>
          <w:sz w:val="28"/>
          <w:szCs w:val="28"/>
          <w:rtl w:val="true"/>
          <w:lang w:bidi="fa-IR"/>
        </w:rPr>
        <w:t>خواهد داشت، و هنگامى كه آن پرچم را به اهتزاز درآورد هيچ مؤمنى نيست مگر اينكه دلش همچون پارۀ آهن خواهد شد</w:t>
      </w:r>
      <w:r>
        <w:rPr>
          <w:rFonts w:eastAsia="IRNazanin" w:cs="IRNazanin"/>
          <w:color w:val="111111"/>
          <w:sz w:val="28"/>
          <w:szCs w:val="28"/>
          <w:rtl w:val="true"/>
          <w:lang w:bidi="fa-IR"/>
        </w:rPr>
        <w:t xml:space="preserve">» .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در همان مأخذ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من مشاهده مى كنم ياران مهدى را كه مشرق و مغرب زمين را احاطه كرده اند</w:t>
      </w:r>
      <w:r>
        <w:rPr>
          <w:rFonts w:eastAsia="IRNazanin" w:cs="IRNazanin"/>
          <w:color w:val="111111"/>
          <w:sz w:val="28"/>
          <w:szCs w:val="28"/>
          <w:rtl w:val="true"/>
          <w:lang w:bidi="fa-IR"/>
        </w:rPr>
        <w:t xml:space="preserve">» . </w:t>
      </w:r>
      <w:r>
        <w:rPr>
          <w:rStyle w:val="FootnoteAnchor"/>
          <w:rtl w:val="true"/>
        </w:rPr>
        <w:footnoteReference w:id="43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جابر جعفى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جمله ياران مهدى نجبا و برگزيدگان مصر، ابدال و نخبگان شام و اخيار عراق مى باشند</w:t>
      </w:r>
      <w:r>
        <w:rPr>
          <w:rFonts w:eastAsia="IRNazanin" w:cs="IRNazanin"/>
          <w:color w:val="111111"/>
          <w:sz w:val="28"/>
          <w:szCs w:val="28"/>
          <w:rtl w:val="true"/>
          <w:lang w:bidi="fa-IR"/>
        </w:rPr>
        <w:t xml:space="preserve">. . .» . </w:t>
      </w:r>
      <w:r>
        <w:rPr>
          <w:rStyle w:val="FootnoteAnchor"/>
          <w:rtl w:val="true"/>
        </w:rPr>
        <w:footnoteReference w:id="44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ابى ربيع شامى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هنگامى كه قائم ما قيام كند خداوند چشم و گوش شيعيان ما را با مهدى چنان تقويت مى كند كه ميان آنها و قائم پيك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سخن مى گويد، پس سخنش را مى شنوند و او را مى بينند، در حالى كه او در مكان خويش است</w:t>
      </w:r>
      <w:r>
        <w:rPr>
          <w:rFonts w:eastAsia="IRNazanin" w:cs="IRNazanin"/>
          <w:color w:val="111111"/>
          <w:sz w:val="28"/>
          <w:szCs w:val="28"/>
          <w:rtl w:val="true"/>
          <w:lang w:bidi="fa-IR"/>
        </w:rPr>
        <w:t xml:space="preserve">.» . </w:t>
      </w:r>
      <w:r>
        <w:rPr>
          <w:rStyle w:val="FootnoteAnchor"/>
          <w:rtl w:val="true"/>
        </w:rPr>
        <w:footnoteReference w:id="44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ميل و هر ميلى حدود دو كيلومتر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دارد</w:t>
      </w:r>
      <w:bookmarkStart w:id="303" w:name="pg6526_49169"/>
    </w:p>
    <w:p>
      <w:pPr>
        <w:pStyle w:val="BookText"/>
        <w:rPr/>
      </w:pPr>
      <w:bookmarkEnd w:id="303"/>
      <w:r>
        <w:rPr>
          <w:rFonts w:ascii="IRNazanin" w:hAnsi="IRNazanin" w:eastAsia="IRNazanin"/>
          <w:color w:val="111111"/>
          <w:sz w:val="28"/>
          <w:sz w:val="28"/>
          <w:szCs w:val="28"/>
          <w:rtl w:val="true"/>
          <w:lang w:bidi="fa-IR"/>
        </w:rPr>
        <w:t>نزديكى مذكور كنايه از وسايل ارتباط جمعى باشد كه اكنون در اختيار بشر قرار دارد يا در آينده پيشرفته تر از آن وجود خواهد داشت</w:t>
      </w:r>
      <w:r>
        <w:rPr>
          <w:rFonts w:eastAsia="IRNazanin" w:cs="IRNazanin"/>
          <w:color w:val="111111"/>
          <w:sz w:val="28"/>
          <w:szCs w:val="28"/>
          <w:rtl w:val="true"/>
          <w:lang w:bidi="fa-IR"/>
        </w:rPr>
        <w:t>.</w:t>
      </w:r>
    </w:p>
    <w:p>
      <w:pPr>
        <w:pStyle w:val="Heading5"/>
        <w:numPr>
          <w:ilvl w:val="4"/>
          <w:numId w:val="1"/>
        </w:numPr>
        <w:rPr/>
      </w:pPr>
      <w:bookmarkStart w:id="304" w:name="__RefHeading___Toc78487_372815092"/>
      <w:bookmarkStart w:id="305" w:name="_Toc119"/>
      <w:bookmarkEnd w:id="304"/>
      <w:r>
        <w:rPr>
          <w:rtl w:val="true"/>
        </w:rPr>
        <w:t>جمع بندى روايات</w:t>
      </w:r>
      <w:bookmarkEnd w:id="305"/>
    </w:p>
    <w:p>
      <w:pPr>
        <w:pStyle w:val="BookText"/>
        <w:rPr/>
      </w:pPr>
      <w:r>
        <w:rPr>
          <w:rFonts w:ascii="IRNazanin" w:hAnsi="IRNazanin" w:eastAsia="IRNazanin"/>
          <w:color w:val="111111"/>
          <w:sz w:val="28"/>
          <w:sz w:val="28"/>
          <w:szCs w:val="28"/>
          <w:rtl w:val="true"/>
          <w:lang w:bidi="fa-IR"/>
        </w:rPr>
        <w:t xml:space="preserve">اينها نمونه هايى از روايات شيعه و سنّى بود كه در آنها اشاره به ياران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تعبيراتى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الرايات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نجباء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أخيار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همۀ اين تعبيرات افراد پاك و مخلصى هستند كه پيام الهى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فهمند و از آن استقبال مى كنند و براى اجراى اهداف الهى آن حضرت كه تحكيم عدالت در سراسر زمين و از بين بردن ظلم و جور بخشى از آن است آمادگى كامل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در بعضى روايات آمده است همان پيروان واقعى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 شوندگان دستورات او مى باشند، خواه جزو شيعيان مصطلح قبل از ظهور باشند يا نه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منابع كنونى يهود نيز مشابه اين تعبيرات ديده مى شود، به خاطر پيشگويى هايى است كه در كتب زبور و عهدين در مورد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خلفاى آن حضرت و نيز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كه در پايان همين فصل به آن اشاره خواهد شد؛ و مبلغين يهود دانسته يا ندانسته اين پيشگويى ها را بر غير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آنها كه به بعثت و رسالت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06" w:name="pg6526_49170"/>
    </w:p>
    <w:p>
      <w:pPr>
        <w:pStyle w:val="BookText"/>
        <w:rPr/>
      </w:pPr>
      <w:bookmarkEnd w:id="306"/>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نيستند، مصداق اين پيشگويى ها مسيحى است كه بعدا خواهد آمد و دين يهود را جهانى خواهد ساخت</w:t>
      </w:r>
      <w:r>
        <w:rPr>
          <w:rFonts w:eastAsia="IRNazanin" w:cs="IRNazanin"/>
          <w:color w:val="111111"/>
          <w:sz w:val="28"/>
          <w:szCs w:val="28"/>
          <w:rtl w:val="true"/>
          <w:lang w:bidi="fa-IR"/>
        </w:rPr>
        <w:t>.</w:t>
      </w:r>
    </w:p>
    <w:p>
      <w:pPr>
        <w:pStyle w:val="Heading3"/>
        <w:numPr>
          <w:ilvl w:val="2"/>
          <w:numId w:val="1"/>
        </w:numPr>
        <w:rPr/>
      </w:pPr>
      <w:bookmarkStart w:id="307" w:name="__RefHeading___Toc78489_372815092"/>
      <w:bookmarkStart w:id="308" w:name="_Toc120"/>
      <w:bookmarkEnd w:id="307"/>
      <w:r>
        <w:rPr>
          <w:rtl w:val="true"/>
        </w:rPr>
        <w:t>شباهت دوّم</w:t>
      </w:r>
      <w:r>
        <w:rPr>
          <w:rtl w:val="true"/>
        </w:rPr>
        <w:t xml:space="preserve">: </w:t>
      </w:r>
      <w:r>
        <w:rPr>
          <w:rtl w:val="true"/>
        </w:rPr>
        <w:t>زنده نمودن مرده ها و تشكيل ارتش از آنان</w:t>
      </w:r>
      <w:bookmarkEnd w:id="308"/>
    </w:p>
    <w:p>
      <w:pPr>
        <w:pStyle w:val="Heading4"/>
        <w:numPr>
          <w:ilvl w:val="3"/>
          <w:numId w:val="1"/>
        </w:numPr>
        <w:rPr/>
      </w:pPr>
      <w:bookmarkStart w:id="309" w:name="__RefHeading___Toc78491_372815092"/>
      <w:bookmarkStart w:id="310" w:name="_Toc121"/>
      <w:bookmarkEnd w:id="309"/>
      <w:r>
        <w:rPr>
          <w:rtl w:val="true"/>
        </w:rPr>
        <w:t>اشاره</w:t>
      </w:r>
      <w:bookmarkEnd w:id="310"/>
    </w:p>
    <w:p>
      <w:pPr>
        <w:pStyle w:val="BookText"/>
        <w:rPr/>
      </w:pPr>
      <w:r>
        <w:rPr>
          <w:rFonts w:ascii="Amiri" w:hAnsi="Amiri" w:eastAsia="Amiri" w:cs="Amiri"/>
          <w:color w:val="111111"/>
          <w:sz w:val="28"/>
          <w:sz w:val="28"/>
          <w:szCs w:val="28"/>
          <w:rtl w:val="true"/>
          <w:lang w:bidi="ar-SA"/>
        </w:rPr>
        <w:t>ادعاى نويسنده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مزعوم يهود بنابه پندار آنها مرده ها را زنده نموده و از قبرهايشان به پا خاسته و به ارتش او ملحق مى شوند، و امام زمان مزعوم نيز مرده هاى شيعيان را زنده نموده تا به ارتش او ملحق شوند</w:t>
      </w:r>
      <w:r>
        <w:rPr>
          <w:rFonts w:eastAsia="IRNazanin" w:cs="IRNazanin"/>
          <w:color w:val="111111"/>
          <w:sz w:val="28"/>
          <w:szCs w:val="28"/>
          <w:rtl w:val="true"/>
          <w:lang w:bidi="fa-IR"/>
        </w:rPr>
        <w:t>» .</w:t>
      </w:r>
    </w:p>
    <w:p>
      <w:pPr>
        <w:pStyle w:val="Heading4"/>
        <w:numPr>
          <w:ilvl w:val="3"/>
          <w:numId w:val="1"/>
        </w:numPr>
        <w:rPr/>
      </w:pPr>
      <w:bookmarkStart w:id="311" w:name="__RefHeading___Toc78493_372815092"/>
      <w:bookmarkStart w:id="312" w:name="_Toc122"/>
      <w:bookmarkEnd w:id="311"/>
      <w:r>
        <w:rPr>
          <w:rtl w:val="true"/>
        </w:rPr>
        <w:t>پاسخ</w:t>
      </w:r>
      <w:bookmarkEnd w:id="312"/>
    </w:p>
    <w:p>
      <w:pPr>
        <w:pStyle w:val="BookText"/>
        <w:rPr/>
      </w:pPr>
      <w:r>
        <w:rPr>
          <w:rFonts w:ascii="IRNazanin" w:hAnsi="IRNazanin" w:eastAsia="IRNazanin"/>
          <w:color w:val="111111"/>
          <w:sz w:val="28"/>
          <w:sz w:val="28"/>
          <w:szCs w:val="28"/>
          <w:rtl w:val="true"/>
          <w:lang w:bidi="fa-IR"/>
        </w:rPr>
        <w:t>گويا منشأ اين ادعا روايت مفضّل بن عمر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قائم و كسانى شد كه منتظر ظهور او بوده و از دنيا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قائم قيام مى كند به هر مؤمنى كه از دنيا رفته 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و دوست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شده است، اگر مى خواهى به او ملحق شو؛ و اگر مى خواهى همين جا در جوار رحمت خداوند بمان</w:t>
      </w:r>
      <w:r>
        <w:rPr>
          <w:rFonts w:eastAsia="IRNazanin" w:cs="IRNazanin"/>
          <w:color w:val="111111"/>
          <w:sz w:val="28"/>
          <w:szCs w:val="28"/>
          <w:rtl w:val="true"/>
          <w:lang w:bidi="fa-IR"/>
        </w:rPr>
        <w:t xml:space="preserve">» . </w:t>
      </w:r>
      <w:r>
        <w:rPr>
          <w:rStyle w:val="FootnoteAnchor"/>
          <w:rtl w:val="true"/>
        </w:rPr>
        <w:footnoteReference w:id="44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جملاتى كه در زيارت جامعه كبيره و زيارت وداع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مرا از كسانى قرار دهد كه پيرو آثار و دستورات شما مى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حكومت شما داراى قدرت و مكنت خواهند شد، و در روزگار شما به آنها اجازۀ اعمال قدرت داده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خداوند مرا در حكومت شما داراى مكنت و قدرت كند و در رجعت شما زنده نمايد</w:t>
      </w:r>
      <w:r>
        <w:rPr>
          <w:rFonts w:eastAsia="IRNazanin" w:cs="IRNazanin"/>
          <w:color w:val="111111"/>
          <w:sz w:val="28"/>
          <w:szCs w:val="28"/>
          <w:rtl w:val="true"/>
          <w:lang w:bidi="fa-IR"/>
        </w:rPr>
        <w:t xml:space="preserve">. . .» .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دراين باره بيان چند نكته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اموات امر محالى نيست و هروقت خداوند قادر اراده كند و حكمتى آن را اقتضا نمايد تحقق مى يابد، و اگر از شرع دليلى قطعى بر آن وارد شده باشد قابل قبول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شدن اصحاب كهف در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كردن آن جناب به آنان و بازگشت مجددشان به قبور خود، در تفسير قرآن امام ابو اسحاق ثعلبى از علماى اهل سنّت در مورد قصۀ اصحاب كهف آمده است</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الكهف من اعوانه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زنده شدن اصحاب كهف ممكن باشد، چرا زنده شدن بعضى افراد صالح و مؤمن از امت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باشد؟ و مشابهت ادعايى آن با ادعاى يهود دليل بر اين نيست كه منشأ اين اعتقاد شيعه</w:t>
      </w:r>
    </w:p>
    <w:p>
      <w:pPr>
        <w:pStyle w:val="BookText"/>
        <w:rPr/>
      </w:pPr>
      <w:r>
        <w:rPr>
          <w:rFonts w:ascii="IRNazanin" w:hAnsi="IRNazanin" w:eastAsia="IRNazanin"/>
          <w:color w:val="111111"/>
          <w:sz w:val="28"/>
          <w:sz w:val="28"/>
          <w:szCs w:val="28"/>
          <w:rtl w:val="true"/>
          <w:lang w:bidi="fa-IR"/>
        </w:rPr>
        <w:t>منابع يهود مى باشد؛ بلكه بنابر آنچه قبلا گفته شد اين گونه پيشگويى ها در كتب عهدين نيز بوده كه بعدا تحريف شده و يا به عمد بر مسيح مزعوم يهود تطبيق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نزول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اقتداى او به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را، علاوه بر كتب شيعه كتب معتبر اهل سنّت نيز به صورت متواتر نقل نموده اند؛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و دهها كتاب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از ابو هريره نقل مى 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هستيد هنگامى كه فرزند مريم نازل شود و امام شما از خود شما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بخارى در ذيل اين حديث مى گويد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روايت صحيحى است كه مورد اتفاق مى باشد</w:t>
      </w:r>
      <w:r>
        <w:rPr>
          <w:rFonts w:eastAsia="Amiri" w:cs="Amiri" w:ascii="Amiri" w:hAnsi="Amiri"/>
          <w:color w:val="111111"/>
          <w:sz w:val="28"/>
          <w:szCs w:val="28"/>
          <w:rtl w:val="true"/>
          <w:lang w:bidi="ar-SA"/>
        </w:rPr>
        <w:t xml:space="preserve">» .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همين حديث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Style w:val="FootnoteAnchor"/>
          <w:rtl w:val="true"/>
        </w:rPr>
        <w:footnoteReference w:id="457"/>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اكنون از نويسندۀ جزوه سؤال مى كنيم نظر شما در اين مورد چيست؟ يا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است و هنگام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شود و به او اقتدا مى كند،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متواتر فوق را بر اين معنا حمل مى نماييد؛ در اين صورت زنده شدن بعضى اموات در زمان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مطابق ظواهر روايات ذكرشده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چنانكه بسيارى از روايات شيعه نيز بر آن دلالت مى كند؛ در اين صورت چرا زنده بودن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بعيد مى دانيد؟</w:t>
      </w:r>
    </w:p>
    <w:p>
      <w:pPr>
        <w:pStyle w:val="BookText"/>
        <w:rPr/>
      </w:pPr>
      <w:r>
        <w:rPr>
          <w:rFonts w:ascii="IRNazanin" w:hAnsi="IRNazanin" w:eastAsia="IRNazanin"/>
          <w:color w:val="111111"/>
          <w:sz w:val="28"/>
          <w:sz w:val="28"/>
          <w:szCs w:val="28"/>
          <w:rtl w:val="true"/>
          <w:lang w:bidi="fa-IR"/>
        </w:rPr>
        <w:t>علاوه بر آنكه زنده شدن بعضى مردگان در روايات شيعه منحصر به مردگان شيعه نيست، بلكه افرادى از امتهاى قبل از اسلام را نيز شامل مى شود؛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مفضل بن عمر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قيام قائم بيست و هفت نفر مرد از پشت شهر كوفه با او قيام مى كنند كه پانزده نفر آنان از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هفت نفر از اهل كهف، يوشع بن نون، سلمان، ابو دجانۀ انصارى، مقداد، مالك اشتر مى باشند</w:t>
      </w:r>
      <w:r>
        <w:rPr>
          <w:rFonts w:eastAsia="IRNazanin" w:cs="IRNazanin"/>
          <w:color w:val="111111"/>
          <w:sz w:val="28"/>
          <w:szCs w:val="28"/>
          <w:rtl w:val="true"/>
          <w:lang w:bidi="fa-IR"/>
        </w:rPr>
        <w:t xml:space="preserve">. . .» . </w:t>
      </w:r>
      <w:r>
        <w:rPr>
          <w:rStyle w:val="FootnoteAnchor"/>
          <w:rtl w:val="true"/>
        </w:rPr>
        <w:footnoteReference w:id="459"/>
      </w:r>
      <w:bookmarkStart w:id="313" w:name="pg6526_49174"/>
    </w:p>
    <w:p>
      <w:pPr>
        <w:pStyle w:val="BookText"/>
        <w:rPr/>
      </w:pPr>
      <w:bookmarkEnd w:id="313"/>
      <w:r>
        <w:rPr>
          <w:rFonts w:ascii="IRNazanin" w:hAnsi="IRNazanin" w:eastAsia="IRNazanin"/>
          <w:color w:val="111111"/>
          <w:sz w:val="28"/>
          <w:sz w:val="28"/>
          <w:szCs w:val="28"/>
          <w:rtl w:val="true"/>
          <w:lang w:bidi="fa-IR"/>
        </w:rPr>
        <w:t xml:space="preserve">و در روايت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نيز از جملۀ آنان به شمار رفته است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خطبه اى منسوب به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تعداد اصحاب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ابتداى 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سيصد و سيزده نفر مى باشند كه نه نفر آنان از بنى اسرائيل و هفتاد نفر از جنّ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 </w:t>
      </w:r>
      <w:r>
        <w:rPr>
          <w:rStyle w:val="FootnoteAnchor"/>
          <w:rtl w:val="true"/>
        </w:rPr>
        <w:footnoteReference w:id="461"/>
      </w:r>
    </w:p>
    <w:p>
      <w:pPr>
        <w:pStyle w:val="Heading3"/>
        <w:numPr>
          <w:ilvl w:val="2"/>
          <w:numId w:val="1"/>
        </w:numPr>
        <w:rPr/>
      </w:pPr>
      <w:bookmarkStart w:id="314" w:name="__RefHeading___Toc78495_372815092"/>
      <w:bookmarkStart w:id="315" w:name="_Toc123"/>
      <w:bookmarkEnd w:id="314"/>
      <w:r>
        <w:rPr>
          <w:rtl w:val="true"/>
        </w:rPr>
        <w:t>شباهت سوّم</w:t>
      </w:r>
      <w:r>
        <w:rPr>
          <w:rtl w:val="true"/>
        </w:rPr>
        <w:t xml:space="preserve">: </w:t>
      </w:r>
      <w:r>
        <w:rPr>
          <w:rtl w:val="true"/>
        </w:rPr>
        <w:t>شكنجۀ جثه هاى مخالفان يهود و مخالفان شيعه</w:t>
      </w:r>
      <w:bookmarkEnd w:id="315"/>
    </w:p>
    <w:p>
      <w:pPr>
        <w:pStyle w:val="Heading4"/>
        <w:numPr>
          <w:ilvl w:val="3"/>
          <w:numId w:val="1"/>
        </w:numPr>
        <w:rPr/>
      </w:pPr>
      <w:bookmarkStart w:id="316" w:name="__RefHeading___Toc78497_372815092"/>
      <w:bookmarkStart w:id="317" w:name="_Toc124"/>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شباهت ديگرى كه نويسنده مدعى شده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مزعوم يهود بعد از قيام خودش جثه هاى گناهكاران را از قبرهايشان بيرون آورده تا يهوديان نظاره گر شكنجۀ آنها شوند؛ و امام زمان مزعوم نيز بنابه زعم جاعلانش جثه هاى ياران رسول اللّه را از قبرهايشان درآورده تا شكنجه نمايد</w:t>
      </w:r>
      <w:r>
        <w:rPr>
          <w:rFonts w:eastAsia="IRNazanin" w:cs="IRNazanin"/>
          <w:color w:val="111111"/>
          <w:sz w:val="28"/>
          <w:szCs w:val="28"/>
          <w:rtl w:val="true"/>
          <w:lang w:bidi="fa-IR"/>
        </w:rPr>
        <w:t>» .</w:t>
      </w:r>
    </w:p>
    <w:p>
      <w:pPr>
        <w:pStyle w:val="Heading4"/>
        <w:numPr>
          <w:ilvl w:val="3"/>
          <w:numId w:val="1"/>
        </w:numPr>
        <w:rPr/>
      </w:pPr>
      <w:bookmarkStart w:id="318" w:name="__RefHeading___Toc78499_372815092"/>
      <w:bookmarkStart w:id="319" w:name="_Toc125"/>
      <w:bookmarkEnd w:id="318"/>
      <w:r>
        <w:rPr>
          <w:rtl w:val="true"/>
        </w:rPr>
        <w:t>پاسخ</w:t>
      </w:r>
      <w:r>
        <w:rPr>
          <w:rtl w:val="true"/>
        </w:rPr>
        <w:t>:</w:t>
      </w:r>
      <w:bookmarkEnd w:id="31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ادعا را نويسنده در تفاوت ادعايى پنجم خود مطرح نموده بود، و قبلا بطلان و بى اساس بودن آن را بيان كرديم</w:t>
      </w:r>
      <w:r>
        <w:rPr>
          <w:rFonts w:eastAsia="IRNazanin" w:cs="IRNazanin"/>
          <w:color w:val="111111"/>
          <w:sz w:val="28"/>
          <w:szCs w:val="28"/>
          <w:rtl w:val="true"/>
          <w:lang w:bidi="fa-IR"/>
        </w:rPr>
        <w:t>.</w:t>
      </w:r>
      <w:bookmarkStart w:id="320" w:name="pg6526_49175"/>
    </w:p>
    <w:p>
      <w:pPr>
        <w:pStyle w:val="Heading3"/>
        <w:numPr>
          <w:ilvl w:val="2"/>
          <w:numId w:val="1"/>
        </w:numPr>
        <w:rPr/>
      </w:pPr>
      <w:bookmarkStart w:id="321" w:name="__RefHeading___Toc78501_372815092"/>
      <w:bookmarkStart w:id="322" w:name="_Toc126"/>
      <w:bookmarkEnd w:id="320"/>
      <w:bookmarkEnd w:id="321"/>
      <w:r>
        <w:rPr>
          <w:rtl w:val="true"/>
        </w:rPr>
        <w:t>شباهت چهارم</w:t>
      </w:r>
      <w:r>
        <w:rPr>
          <w:rtl w:val="true"/>
        </w:rPr>
        <w:t xml:space="preserve">: </w:t>
      </w:r>
      <w:r>
        <w:rPr>
          <w:rtl w:val="true"/>
        </w:rPr>
        <w:t>محاكمه و قصاص دشمنان يهود و دشمنان شيعه</w:t>
      </w:r>
      <w:bookmarkEnd w:id="322"/>
    </w:p>
    <w:p>
      <w:pPr>
        <w:pStyle w:val="Heading4"/>
        <w:numPr>
          <w:ilvl w:val="3"/>
          <w:numId w:val="1"/>
        </w:numPr>
        <w:rPr/>
      </w:pPr>
      <w:bookmarkStart w:id="323" w:name="__RefHeading___Toc78503_372815092"/>
      <w:bookmarkStart w:id="324" w:name="_Toc127"/>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ديگر شباهتى كه در نوشتۀ مزبور مطرح شده اين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 مجعول يهود همۀ كسانى را كه بر يهود ظلم و ستمى نموده اند محاكمه و قصاص مى نمايد، و امام زمان مجعول نيز همۀ كسانى را كه بر شيعيانش ظلم نموده اند محاكمه و قصاص مى نمايد</w:t>
      </w:r>
      <w:r>
        <w:rPr>
          <w:rFonts w:eastAsia="Amiri" w:cs="Amiri" w:ascii="Amiri" w:hAnsi="Amiri"/>
          <w:color w:val="111111"/>
          <w:sz w:val="28"/>
          <w:szCs w:val="28"/>
          <w:rtl w:val="true"/>
          <w:lang w:bidi="ar-SA"/>
        </w:rPr>
        <w:t>» .</w:t>
      </w:r>
    </w:p>
    <w:p>
      <w:pPr>
        <w:pStyle w:val="Heading4"/>
        <w:numPr>
          <w:ilvl w:val="3"/>
          <w:numId w:val="1"/>
        </w:numPr>
        <w:rPr/>
      </w:pPr>
      <w:bookmarkStart w:id="325" w:name="__RefHeading___Toc78505_372815092"/>
      <w:bookmarkStart w:id="326" w:name="_Toc128"/>
      <w:bookmarkEnd w:id="325"/>
      <w:r>
        <w:rPr>
          <w:rtl w:val="true"/>
        </w:rPr>
        <w:t>پاسخ</w:t>
      </w:r>
      <w:r>
        <w:rPr>
          <w:rtl w:val="true"/>
        </w:rPr>
        <w:t>:</w:t>
      </w:r>
      <w:bookmarkEnd w:id="326"/>
    </w:p>
    <w:p>
      <w:pPr>
        <w:pStyle w:val="BookText"/>
        <w:rPr/>
      </w:pPr>
      <w:r>
        <w:rPr>
          <w:rFonts w:ascii="IRNazanin" w:hAnsi="IRNazanin" w:eastAsia="IRNazanin"/>
          <w:color w:val="111111"/>
          <w:sz w:val="28"/>
          <w:sz w:val="28"/>
          <w:szCs w:val="28"/>
          <w:rtl w:val="true"/>
          <w:lang w:bidi="fa-IR"/>
        </w:rPr>
        <w:t xml:space="preserve">در ضمن رد تفاوت چهارم، بطلان اين نسبت به خوبى روشن شد؛ در هيچ روايت و كتاب شيعه چنين تعبيرى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شيعه را محاكمه و قصاص مى كند ديده نمى شود؛ بلكه آنچه در روايات شيعه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نمونه هايى از آن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ظالمين و ستمكاران هستند</w:t>
      </w:r>
      <w:r>
        <w:rPr>
          <w:rFonts w:eastAsia="IRNazanin" w:cs="IRNazanin"/>
          <w:color w:val="111111"/>
          <w:sz w:val="28"/>
          <w:szCs w:val="28"/>
          <w:rtl w:val="true"/>
          <w:lang w:bidi="fa-IR"/>
        </w:rPr>
        <w:t>.</w:t>
      </w:r>
    </w:p>
    <w:p>
      <w:pPr>
        <w:pStyle w:val="Heading3"/>
        <w:numPr>
          <w:ilvl w:val="2"/>
          <w:numId w:val="1"/>
        </w:numPr>
        <w:rPr/>
      </w:pPr>
      <w:bookmarkStart w:id="327" w:name="__RefHeading___Toc78507_372815092"/>
      <w:bookmarkStart w:id="328" w:name="_Toc129"/>
      <w:bookmarkEnd w:id="327"/>
      <w:r>
        <w:rPr>
          <w:rtl w:val="true"/>
        </w:rPr>
        <w:t>شباهت پنجم</w:t>
      </w:r>
      <w:r>
        <w:rPr>
          <w:rtl w:val="true"/>
        </w:rPr>
        <w:t xml:space="preserve">: </w:t>
      </w:r>
      <w:r>
        <w:rPr>
          <w:rtl w:val="true"/>
        </w:rPr>
        <w:t>كشتن دوسوّم بشر</w:t>
      </w:r>
      <w:bookmarkEnd w:id="328"/>
    </w:p>
    <w:p>
      <w:pPr>
        <w:pStyle w:val="Heading4"/>
        <w:numPr>
          <w:ilvl w:val="3"/>
          <w:numId w:val="1"/>
        </w:numPr>
        <w:rPr/>
      </w:pPr>
      <w:bookmarkStart w:id="329" w:name="__RefHeading___Toc78509_372815092"/>
      <w:bookmarkStart w:id="330" w:name="_Toc130"/>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پنجمين شباهتى كه گفته شده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 مجعول يهود دوسوّم بشر را مى كشد، و امام زمان مجعول روحانيت اماميه نيز دوسوّم بشر را مى كشد</w:t>
      </w:r>
      <w:r>
        <w:rPr>
          <w:rFonts w:eastAsia="Amiri" w:cs="Amiri" w:ascii="Amiri" w:hAnsi="Amiri"/>
          <w:color w:val="111111"/>
          <w:sz w:val="28"/>
          <w:szCs w:val="28"/>
          <w:rtl w:val="true"/>
          <w:lang w:bidi="ar-SA"/>
        </w:rPr>
        <w:t>» .</w:t>
      </w:r>
    </w:p>
    <w:p>
      <w:pPr>
        <w:pStyle w:val="Heading4"/>
        <w:numPr>
          <w:ilvl w:val="3"/>
          <w:numId w:val="1"/>
        </w:numPr>
        <w:rPr/>
      </w:pPr>
      <w:bookmarkStart w:id="331" w:name="__RefHeading___Toc78511_372815092"/>
      <w:bookmarkStart w:id="332" w:name="_Toc131"/>
      <w:bookmarkEnd w:id="331"/>
      <w:r>
        <w:rPr>
          <w:rtl w:val="true"/>
        </w:rPr>
        <w:t>پاسخ</w:t>
      </w:r>
      <w:r>
        <w:rPr>
          <w:rtl w:val="true"/>
        </w:rPr>
        <w:t>:</w:t>
      </w:r>
      <w:bookmarkEnd w:id="332"/>
    </w:p>
    <w:p>
      <w:pPr>
        <w:pStyle w:val="Heading5"/>
        <w:numPr>
          <w:ilvl w:val="4"/>
          <w:numId w:val="1"/>
        </w:numPr>
        <w:rPr/>
      </w:pPr>
      <w:bookmarkStart w:id="333" w:name="__RefHeading___Toc78513_372815092"/>
      <w:bookmarkStart w:id="334" w:name="_Toc132"/>
      <w:bookmarkEnd w:id="333"/>
      <w:r>
        <w:rPr>
          <w:rtl w:val="true"/>
        </w:rPr>
        <w:t>اشاره</w:t>
      </w:r>
      <w:bookmarkEnd w:id="33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تشابه فوق بعضى روايات ضعيف شيعه و سنّى است كه به شرح زير مى باشد</w:t>
      </w:r>
      <w:r>
        <w:rPr>
          <w:rFonts w:eastAsia="Amiri" w:cs="Amiri" w:ascii="Amiri" w:hAnsi="Amiri"/>
          <w:color w:val="111111"/>
          <w:sz w:val="28"/>
          <w:szCs w:val="28"/>
          <w:rtl w:val="true"/>
          <w:lang w:bidi="ar-SA"/>
        </w:rPr>
        <w:t>:</w:t>
      </w:r>
      <w:bookmarkStart w:id="335" w:name="pg6526_49176"/>
    </w:p>
    <w:p>
      <w:pPr>
        <w:pStyle w:val="Heading5"/>
        <w:numPr>
          <w:ilvl w:val="4"/>
          <w:numId w:val="1"/>
        </w:numPr>
        <w:rPr/>
      </w:pPr>
      <w:bookmarkStart w:id="336" w:name="__RefHeading___Toc78515_372815092"/>
      <w:bookmarkStart w:id="337" w:name="_Toc133"/>
      <w:bookmarkEnd w:id="335"/>
      <w:bookmarkEnd w:id="336"/>
      <w:r>
        <w:rPr>
          <w:rtl w:val="true"/>
        </w:rPr>
        <w:t>روايات شيعه و بررسى متن و سند آنها</w:t>
      </w:r>
      <w:bookmarkEnd w:id="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ابى حمزه ثمالى منسوب به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اين جمله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مهدى جز كشتن چيز ديگرى نيست، و از هيچ كس توبه نمى خواهد</w:t>
      </w:r>
      <w:r>
        <w:rPr>
          <w:rFonts w:eastAsia="IRNazanin" w:cs="IRNazanin"/>
          <w:color w:val="111111"/>
          <w:sz w:val="28"/>
          <w:szCs w:val="28"/>
          <w:rtl w:val="true"/>
          <w:lang w:bidi="fa-IR"/>
        </w:rPr>
        <w:t xml:space="preserve">» .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 سند اين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زيدى جارودى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على بن ابى حمزه بطائنى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مسعود نقل كرده كه از على بن حسن بن فضّال شنيده بود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 و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ديگران نيز او را لعن و طرد كرده اند؛ </w:t>
      </w:r>
      <w:r>
        <w:rPr>
          <w:rStyle w:val="FootnoteAnchor"/>
          <w:rtl w:val="true"/>
        </w:rPr>
        <w:footnoteReference w:id="463"/>
      </w:r>
      <w:r>
        <w:rPr>
          <w:rFonts w:ascii="Amiri" w:hAnsi="Amiri" w:eastAsia="Amiri" w:cs="Amiri"/>
          <w:color w:val="111111"/>
          <w:sz w:val="28"/>
          <w:sz w:val="28"/>
          <w:szCs w:val="28"/>
          <w:rtl w:val="true"/>
          <w:lang w:bidi="ar-SA"/>
        </w:rPr>
        <w:t xml:space="preserve">ضمنا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سند آن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است، بنابراين روايت غير قابل اعتماد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زراره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زراره از امام سؤال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روش و سيرۀ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مى كند؟ امام فرمود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هرگز به سيرۀ پيامبر عمل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عمل مى كند؟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با نرمش و ملايمت عمل نمود و با مردم الفت مى نمود ولى قائم با كشتن عمل مى كند؛ و در كتابى كه همراه دارد به اين نحو مأمور شده</w:t>
      </w:r>
    </w:p>
    <w:p>
      <w:pPr>
        <w:pStyle w:val="BookText"/>
        <w:rPr/>
      </w:pPr>
      <w:r>
        <w:rPr>
          <w:rFonts w:ascii="IRNazanin" w:hAnsi="IRNazanin" w:eastAsia="IRNazanin"/>
          <w:color w:val="111111"/>
          <w:sz w:val="28"/>
          <w:sz w:val="28"/>
          <w:szCs w:val="28"/>
          <w:rtl w:val="true"/>
          <w:lang w:bidi="fa-IR"/>
        </w:rPr>
        <w:t>است و از هيچ كس توبه نيز نمى خواهد</w:t>
      </w:r>
      <w:r>
        <w:rPr>
          <w:rFonts w:eastAsia="IRNazanin" w:cs="IRNazanin"/>
          <w:color w:val="111111"/>
          <w:sz w:val="28"/>
          <w:szCs w:val="28"/>
          <w:rtl w:val="true"/>
          <w:lang w:bidi="fa-IR"/>
        </w:rPr>
        <w:t xml:space="preserve">» .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همين روايت با اندك تفاوتى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نيز آمده، ولى در پاورقى آن گفته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مرسل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سند اين روايت نيز به 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ضعيف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الرواة در مورد وى چنين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نجاشى او را جدا ضعيف و فاسد العقيدة توصيف نموده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او نوشته نمى شود و مورد التفات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نجاشى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ضعف ها و شهرت به غلو، او را از قم اخراج كردند</w:t>
      </w:r>
      <w:r>
        <w:rPr>
          <w:rFonts w:eastAsia="IRNazanin" w:cs="IRNazanin"/>
          <w:color w:val="111111"/>
          <w:sz w:val="28"/>
          <w:szCs w:val="28"/>
          <w:rtl w:val="true"/>
          <w:lang w:bidi="fa-IR"/>
        </w:rPr>
        <w:t xml:space="preserve">» .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علاوه بر ضعف از جهت سند، مضمون اين روايت با روايات زيادى كه از طريق شيعه و سنّى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سيرۀ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ابى الجارود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آمده است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خداوند شرق و غرب را براى او فتح مى كند و آنقدر از مردم مى كشد كه جز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نمى ماند</w:t>
      </w:r>
      <w:r>
        <w:rPr>
          <w:rFonts w:eastAsia="Amiri" w:cs="Amiri" w:ascii="Amiri" w:hAnsi="Amiri"/>
          <w:color w:val="111111"/>
          <w:sz w:val="28"/>
          <w:szCs w:val="28"/>
          <w:rtl w:val="true"/>
          <w:lang w:bidi="ar-SA"/>
        </w:rPr>
        <w:t xml:space="preserve">. . .» .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كشّى در مورد ابى الجارود كه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 لا شبهة فى ذمّه و سمّى سرحوبا باسم الشيطان</w:t>
      </w:r>
      <w:r>
        <w:rPr>
          <w:rFonts w:eastAsia="Amiri" w:cs="Amiri" w:ascii="Amiri" w:hAnsi="Amiri"/>
          <w:color w:val="111111"/>
          <w:sz w:val="28"/>
          <w:szCs w:val="28"/>
          <w:rtl w:val="true"/>
          <w:lang w:bidi="ar-SA"/>
        </w:rPr>
        <w:t xml:space="preserve">. . .»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 مورد مذمت مى باشد و به نام سرحوب كه اسم شيطانى است نامگذارى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علاوه بر اينكه مضمون اين روايت با سيرۀ قطعى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زيرا آن حضرت براساس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إِكْراهَ فِي اَلدِّينِ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اكراهى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هيچ دينى را با زور و كشتن به اسلام دعوت نمى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با روايت جابر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تعارض است،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مهدى حكم مى كند بين اهل تورات با تورات، و بين اهل انجيل با انجيل، و بين اهل زبور با زبور، و بين اهل قرآن با قرآن</w:t>
      </w:r>
      <w:r>
        <w:rPr>
          <w:rFonts w:eastAsia="Amiri" w:cs="Amiri" w:ascii="Amiri" w:hAnsi="Amiri"/>
          <w:color w:val="111111"/>
          <w:sz w:val="28"/>
          <w:szCs w:val="28"/>
          <w:rtl w:val="true"/>
          <w:lang w:bidi="ar-SA"/>
        </w:rPr>
        <w:t xml:space="preserve">. . .» .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از اين روايت آزادى اديان در زمان حكومت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خوبى استفاده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يحيى بن علاء رازى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مهدى زمين را پر از قسط و عدالت مى كند همان گونه كه پر از ظلم و 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انسان مى كشد كه فرد</w:t>
      </w:r>
    </w:p>
    <w:p>
      <w:pPr>
        <w:pStyle w:val="BookText"/>
        <w:rPr/>
      </w:pPr>
      <w:r>
        <w:rPr>
          <w:rFonts w:ascii="IRNazanin" w:hAnsi="IRNazanin" w:eastAsia="IRNazanin"/>
          <w:color w:val="111111"/>
          <w:sz w:val="28"/>
          <w:sz w:val="28"/>
          <w:szCs w:val="28"/>
          <w:rtl w:val="true"/>
          <w:lang w:bidi="fa-IR"/>
        </w:rPr>
        <w:t>جاهل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از ذرّيۀ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مردم را مورد رحم و شفقت قرار مى داد</w:t>
      </w:r>
      <w:r>
        <w:rPr>
          <w:rFonts w:eastAsia="IRNazanin" w:cs="IRNazanin"/>
          <w:color w:val="111111"/>
          <w:sz w:val="28"/>
          <w:szCs w:val="28"/>
          <w:rtl w:val="true"/>
          <w:lang w:bidi="fa-IR"/>
        </w:rPr>
        <w:t xml:space="preserve">» .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در سند اين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باشند كه هر سه نفر مجهول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اينكه مفاد اين روايت با روايات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دلالت مى كرد بر اينكه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محمد بن علىّ الكوفي 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مى دانستند قائم هنگام قيام چگونه عمل مى كند و از مردم چه اندازه مى كشد، اكثر آنان آرزو داشتند او را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او شروع به كشتن نمى كند مگر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شمشير بين آنان و مهدى ردّوبدل نمى شود، تا آنجا كه بسيارى از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آل محمد نيست وگرنه مردم را مورد رحم قرار مى داد</w:t>
      </w:r>
      <w:r>
        <w:rPr>
          <w:rFonts w:eastAsia="IRNazanin" w:cs="IRNazanin"/>
          <w:color w:val="111111"/>
          <w:sz w:val="28"/>
          <w:szCs w:val="28"/>
          <w:rtl w:val="true"/>
          <w:lang w:bidi="fa-IR"/>
        </w:rPr>
        <w:t xml:space="preserve">» . </w:t>
      </w:r>
      <w:r>
        <w:rPr>
          <w:rStyle w:val="FootnoteAnchor"/>
          <w:rtl w:val="true"/>
        </w:rPr>
        <w:footnoteReference w:id="47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در پاورقى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كسى نقل نكرده است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در سند اين روايت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و فاسد العقيده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ابو بصير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 امرى جديد و كتابى جديد و قضاوتى جديد قيام مى كند و بر اعراب سخت مى گيرد و كار او جز با شمشير نخواهد بود و از هيچ كس توبه نمى خواهد</w:t>
      </w:r>
      <w:r>
        <w:rPr>
          <w:rFonts w:eastAsia="IRNazanin" w:cs="IRNazanin"/>
          <w:color w:val="111111"/>
          <w:sz w:val="28"/>
          <w:szCs w:val="28"/>
          <w:rtl w:val="true"/>
          <w:lang w:bidi="fa-IR"/>
        </w:rPr>
        <w:t xml:space="preserve">. . .» . </w:t>
      </w:r>
      <w:r>
        <w:rPr>
          <w:rStyle w:val="FootnoteAnchor"/>
          <w:rtl w:val="true"/>
        </w:rPr>
        <w:footnoteReference w:id="47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ابو بصير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اينكه براى قيام قائم عجله مى كنيد چيست؟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كار او جز شمشير و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سايۀ شمشير نخواهد بود</w:t>
      </w:r>
      <w:r>
        <w:rPr>
          <w:rFonts w:eastAsia="IRNazanin" w:cs="IRNazanin"/>
          <w:color w:val="111111"/>
          <w:sz w:val="28"/>
          <w:szCs w:val="28"/>
          <w:rtl w:val="true"/>
          <w:lang w:bidi="fa-IR"/>
        </w:rPr>
        <w:t xml:space="preserve">» .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اين روايت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مرسل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پاورقى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آن را نقل نكرده است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در سند دو روايت فوق الذكر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كه حال آن گذشت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سند روايت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حمزۀ بطائنى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سران واقفيه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قريب به همين مضمون با سندى ديگر كه فقط ابن بطائنى در آن مى باشد نقل شده است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مرسل بطائنى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قيام قائم شمشيرها براى قتال وارد صحنه مى شوند، و بر هر شمشيرى نام مرد و پدرش نوشته شده است</w:t>
      </w:r>
      <w:r>
        <w:rPr>
          <w:rFonts w:eastAsia="IRNazanin" w:cs="IRNazanin"/>
          <w:color w:val="111111"/>
          <w:sz w:val="28"/>
          <w:szCs w:val="28"/>
          <w:rtl w:val="true"/>
          <w:lang w:bidi="fa-IR"/>
        </w:rPr>
        <w:t xml:space="preserve">» .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اين روايت علاوه بر وجود بطائنى در سند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سران واقفيه 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نيز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ابى خديجة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داشتم فراريان و زخمى هاى جبهۀ دشمن را بكشم ولى اين كار را نكردم، زيرا به عاقبت اصحاب خود انديشيدم كه اگر زخمى شدند كشته نشوند؛ اما قائم اين حق را دارد كه فراريان و زخمى هاى دشمن را بكشد</w:t>
      </w:r>
      <w:r>
        <w:rPr>
          <w:rFonts w:eastAsia="IRNazanin" w:cs="IRNazanin"/>
          <w:color w:val="111111"/>
          <w:sz w:val="28"/>
          <w:szCs w:val="28"/>
          <w:rtl w:val="true"/>
          <w:lang w:bidi="fa-IR"/>
        </w:rPr>
        <w:t xml:space="preserve">» .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در سند اين روايت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كه وصف حال او گذشت؛ علاوه بر اينكه مضمون آن با سيرۀ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حسن بن هارون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سؤال معلّى بن خنيس كه پرسيد آيا قائم برخلاف سيرۀ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كند،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منّت و گذشت عمل مى نمود، چون</w:t>
      </w:r>
    </w:p>
    <w:p>
      <w:pPr>
        <w:pStyle w:val="BookText"/>
        <w:rPr/>
      </w:pPr>
      <w:r>
        <w:rPr>
          <w:rFonts w:ascii="IRNazanin" w:hAnsi="IRNazanin" w:eastAsia="IRNazanin"/>
          <w:color w:val="111111"/>
          <w:sz w:val="28"/>
          <w:sz w:val="28"/>
          <w:szCs w:val="28"/>
          <w:rtl w:val="true"/>
          <w:lang w:bidi="fa-IR"/>
        </w:rPr>
        <w:t>مى دانست دشمنان به زودى بر شيعيان او پيروز مى شوند؛ اما قائم هنگامى كه قيام نمود با شمشير و اسير كردن عمل مى كند، زيرا مى داند كه ديگر شيعيان او مغلوب نمى شوند</w:t>
      </w:r>
      <w:r>
        <w:rPr>
          <w:rFonts w:eastAsia="IRNazanin" w:cs="IRNazanin"/>
          <w:color w:val="111111"/>
          <w:sz w:val="28"/>
          <w:szCs w:val="28"/>
          <w:rtl w:val="true"/>
          <w:lang w:bidi="fa-IR"/>
        </w:rPr>
        <w:t xml:space="preserve">» .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در سند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كه توثيق نشده اند؛ به علاوه، مضمون آن با سيرۀ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مخالف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بشير نبّال 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دربارۀ مرجئه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كسى كه جان من در دست اوست، مهدى همچون قصاب كه گوسفند را مى كشد آنان را مى كشد، و با دست به گلوى خود اشاره كردند و با قسم مجدد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عرق و علق توسط ما و شما مسح شود</w:t>
      </w:r>
      <w:r>
        <w:rPr>
          <w:rFonts w:eastAsia="IRNazanin" w:cs="IRNazanin"/>
          <w:color w:val="111111"/>
          <w:sz w:val="28"/>
          <w:szCs w:val="28"/>
          <w:rtl w:val="true"/>
          <w:lang w:bidi="fa-IR"/>
        </w:rPr>
        <w:t xml:space="preserve">» . </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جارى شدن خون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خون غليظ؛ و اين جمله كنايه است از حوادثى خونين كه در آن زمان پيش 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عرق و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شدايد و خونريزى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حسن تيملى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مجهول است؛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توثيق نشده اند، و علامۀ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بشير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روايت او متوقف هستم</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ابى بصير 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 امرى جديد و كتابى جديد و سنّتى جديد و قضاوتى جديد قيام مى كند و بر اعراب سخت مى گيرد و جز كشتن كارى نمى كند و كسى را باقى نمى گذارد</w:t>
      </w:r>
      <w:r>
        <w:rPr>
          <w:rFonts w:eastAsia="IRNazanin" w:cs="IRNazanin"/>
          <w:color w:val="111111"/>
          <w:sz w:val="28"/>
          <w:szCs w:val="28"/>
          <w:rtl w:val="true"/>
          <w:lang w:bidi="fa-IR"/>
        </w:rPr>
        <w:t xml:space="preserve">. . .» .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در سند اين روايت ابن بطائنى قرار دارد، و ظاهرا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حمزۀ بطائنى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سران واقفيه بوده است و همۀ رجاليون او را تضعيف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متن روايت نيز با سيرۀ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ديگرى با سندى كه ابن بطائنى نيز در آن قرار دارد با مضمونى قريب به مضمون روايت فوق توسط ابن حميد از ثمالى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ولى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يستبقي 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نيست،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يستتيب 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كسى پيشنهاد توبه كردن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يستنيب احدا</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آمده است يعنى كسى را براى كارهاى خود نايب نمى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ابى الجارود 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كشتن فرقۀ بتريه </w:t>
      </w:r>
      <w:r>
        <w:rPr>
          <w:rStyle w:val="FootnoteAnchor"/>
          <w:rtl w:val="true"/>
        </w:rPr>
        <w:footnoteReference w:id="485"/>
      </w:r>
      <w:r>
        <w:rPr>
          <w:rFonts w:ascii="Amiri" w:hAnsi="Amiri" w:eastAsia="Amiri" w:cs="Amiri"/>
          <w:color w:val="111111"/>
          <w:sz w:val="28"/>
          <w:sz w:val="28"/>
          <w:szCs w:val="28"/>
          <w:rtl w:val="true"/>
          <w:lang w:bidi="ar-SA"/>
        </w:rPr>
        <w:t xml:space="preserve">در كوفه توسط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شمشير با آنان برخورد مى كند و خانه و كاخهاى كوفه</w:t>
      </w:r>
    </w:p>
    <w:p>
      <w:pPr>
        <w:pStyle w:val="BookText"/>
        <w:rPr/>
      </w:pPr>
      <w:r>
        <w:rPr>
          <w:rFonts w:ascii="IRNazanin" w:hAnsi="IRNazanin" w:eastAsia="IRNazanin"/>
          <w:color w:val="111111"/>
          <w:sz w:val="28"/>
          <w:sz w:val="28"/>
          <w:szCs w:val="28"/>
          <w:rtl w:val="true"/>
          <w:lang w:bidi="fa-IR"/>
        </w:rPr>
        <w:t>را خراب مى كند و هر جنگجوى تهمت زننده در كوفه را مى كشد تا آنجا كه خداوند راضى شود</w:t>
      </w:r>
      <w:r>
        <w:rPr>
          <w:rFonts w:eastAsia="IRNazanin" w:cs="IRNazanin"/>
          <w:color w:val="111111"/>
          <w:sz w:val="28"/>
          <w:szCs w:val="28"/>
          <w:rtl w:val="true"/>
          <w:lang w:bidi="fa-IR"/>
        </w:rPr>
        <w:t xml:space="preserve">» .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ابى الجارود كسى است كه از زبان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شيطانى است نابينا كه گفته مى شود ساكن دريا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را نقل كرده كه در بعضى از آنها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Style w:val="FootnoteAnchor"/>
          <w:rtl w:val="true"/>
        </w:rPr>
        <w:footnoteReference w:id="487"/>
      </w:r>
      <w:r>
        <w:rPr>
          <w:rStyle w:val="FootnoteAnchor"/>
          <w:rtl w:val="true"/>
        </w:rPr>
        <w:footnoteReference w:id="48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گوييد در مورد حديثى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هنگام قيام، فرزندان و نوادگان قاتلان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w:t>
      </w:r>
    </w:p>
    <w:p>
      <w:pPr>
        <w:pStyle w:val="BookText"/>
        <w:rPr/>
      </w:pPr>
      <w:r>
        <w:rPr>
          <w:rFonts w:ascii="Amiri" w:hAnsi="Amiri" w:eastAsia="Amiri" w:cs="Amiri"/>
          <w:color w:val="111111"/>
          <w:sz w:val="28"/>
          <w:sz w:val="28"/>
          <w:szCs w:val="28"/>
          <w:rtl w:val="true"/>
          <w:lang w:bidi="ar-SA"/>
        </w:rPr>
        <w:t xml:space="preserve">وازِرَةٌ وِزْرَ أُخْرى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بار گناه ديگرى را متحمل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گفته هايش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ذرّيه هاى قاتلان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عملكرد پدران خود راضى هستند و به آن افتخار مى كنند، و هركس به كار ديگرى راضى باشد مثل كسى است كه آن كار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در مشرق ديگرى را بكشد و كسى كه در مغرب است به آن قتل راضى باشد نزد خداوند شريك قاتل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آنان را به خاطر راضى بودن به كار پدرانشان مى كشد</w:t>
      </w:r>
      <w:r>
        <w:rPr>
          <w:rFonts w:eastAsia="IRNazanin" w:cs="IRNazanin"/>
          <w:color w:val="111111"/>
          <w:sz w:val="28"/>
          <w:szCs w:val="28"/>
          <w:rtl w:val="true"/>
          <w:lang w:bidi="fa-IR"/>
        </w:rPr>
        <w:t xml:space="preserve">. . .» .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حديث منقطع و ناشناخته است؛ زيرا همدانى از على از پدرش و او از هروى نقل نموده، و بايد روايت بيش از چهار راوى داشته باشد تا به امام برسد؛ قطعا افراد ديگرى در زنجيرۀ سند بوده اند كه معلوم نيست چه كسانى هستند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آن با محكمات قرآن و فقه اسلامى و عقل منافات</w:t>
      </w:r>
    </w:p>
    <w:p>
      <w:pPr>
        <w:pStyle w:val="BookText"/>
        <w:rPr/>
      </w:pPr>
      <w:r>
        <w:rPr>
          <w:rFonts w:ascii="IRNazanin" w:hAnsi="IRNazanin" w:eastAsia="IRNazanin"/>
          <w:color w:val="111111"/>
          <w:sz w:val="28"/>
          <w:sz w:val="28"/>
          <w:szCs w:val="28"/>
          <w:rtl w:val="true"/>
          <w:lang w:bidi="fa-IR"/>
        </w:rPr>
        <w:t>دارد؛ زيرا مجازات راضى به قتل كه هيچ نقشى عملا در قتل ندارد، شرعا و عقلا قصاص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رضايت به قتل يا ساير گناهان كبيره حاكى از نوعى خبث باطن و دورى از خدا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ابى بصير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خدايى كه پيامبرش را با هدايت و دين حق فرستاد تا بر تمام اديان پيروزش گرداند اگرچه مشركان را ناپسند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 قسم هنوز زمان تأويل اين آيه نرسيده است</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هنگامى كه قائم قيام مى كند هيچ كافر به خدا و مشرك به امام نيست مگر اينكه از قيام او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كافر و مشركى در پناه سنگى مخفى شده باشد آن سنگ به فرد مؤمن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درون من كافر يا مشركى هست مرا بشكن و او را بكش</w:t>
      </w:r>
      <w:r>
        <w:rPr>
          <w:rFonts w:eastAsia="Amiri" w:cs="Amiri" w:ascii="Amiri" w:hAnsi="Amiri"/>
          <w:color w:val="111111"/>
          <w:sz w:val="28"/>
          <w:szCs w:val="28"/>
          <w:rtl w:val="true"/>
          <w:lang w:bidi="ar-SA"/>
        </w:rPr>
        <w:t xml:space="preserve">. . .» .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در سند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حمزه بطائنى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از سران واقفيه مى باشد و حال او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ابان بن تغلب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خون است كه ريختن آنها از طرف خداوند حلال است ولى تا قبل از قيام قائم اجازۀ آن داده نشده است؛ پس هرگاه خداوند او را برانگيخت بدون بيّنه قضاوت كرده و اجازۀ</w:t>
      </w:r>
    </w:p>
    <w:p>
      <w:pPr>
        <w:pStyle w:val="BookText"/>
        <w:rPr/>
      </w:pPr>
      <w:r>
        <w:rPr>
          <w:rFonts w:ascii="IRNazanin" w:hAnsi="IRNazanin" w:eastAsia="IRNazanin"/>
          <w:color w:val="111111"/>
          <w:sz w:val="28"/>
          <w:sz w:val="28"/>
          <w:szCs w:val="28"/>
          <w:rtl w:val="true"/>
          <w:lang w:bidi="fa-IR"/>
        </w:rPr>
        <w:t>ريختن آنها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خون زناكار داراى همسر است كه او سنگسار مى شود، و ديگرى خون مانع الزكات است كه حضرت گردن او را مى زند</w:t>
      </w:r>
      <w:r>
        <w:rPr>
          <w:rFonts w:eastAsia="IRNazanin" w:cs="IRNazanin"/>
          <w:color w:val="111111"/>
          <w:sz w:val="28"/>
          <w:szCs w:val="28"/>
          <w:rtl w:val="true"/>
          <w:lang w:bidi="fa-IR"/>
        </w:rPr>
        <w:t xml:space="preserve">» .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اين روايت علاوه بر اضطراب و نامفهوم بودن متن، در سند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مورد او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ضعيف و غالى مى باشد؛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الرحمن الاصمّ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علاوه بر تضعيف و رمى او به غلو در موردش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دروغ سازان بصره بوده است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همين روايت را بحار از ابان بن تغلب به نقل از كمال الدين ذكر كرده كه در سند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مجهول مى باشد؛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ناووسى مذهب است و بعضى او را مدح كرده و بعضى هم او را ذمّ و طرد </w:t>
      </w:r>
      <w:r>
        <w:rPr>
          <w:rStyle w:val="FootnoteAnchor"/>
          <w:rtl w:val="true"/>
        </w:rPr>
        <w:footnoteReference w:id="495"/>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خود گفته شده است كه ذمّ و طرد مقدم بر مدح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ديگرى از طريق على بن ابى حمزه بطائنى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ابى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همين مضمون وارد شده است كه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قيام نمود در سه مورد حكمى مى كند كه پيش از او هيچ كس چنين حكمى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كشتن پيرمرد</w:t>
      </w:r>
    </w:p>
    <w:p>
      <w:pPr>
        <w:pStyle w:val="BookText"/>
        <w:rPr/>
      </w:pPr>
      <w:r>
        <w:rPr>
          <w:rFonts w:ascii="IRNazanin" w:hAnsi="IRNazanin" w:eastAsia="IRNazanin"/>
          <w:color w:val="111111"/>
          <w:sz w:val="28"/>
          <w:sz w:val="28"/>
          <w:szCs w:val="28"/>
          <w:rtl w:val="true"/>
          <w:lang w:bidi="fa-IR"/>
        </w:rPr>
        <w:t>زناكار، و ديگرى كشتن مانع الزكات و سوّم ارث بردن برادر از برادر در عالم اشباح</w:t>
      </w:r>
      <w:r>
        <w:rPr>
          <w:rFonts w:eastAsia="IRNazanin" w:cs="IRNazanin"/>
          <w:color w:val="111111"/>
          <w:sz w:val="28"/>
          <w:szCs w:val="28"/>
          <w:rtl w:val="true"/>
          <w:lang w:bidi="fa-IR"/>
        </w:rPr>
        <w:t xml:space="preserve">» .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قبل از خلقت در اين 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اين حال على بن ابى حمزۀ بطائنى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قاسم بن عبيد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هنگام قيام قائم افراد ناصبى كه دشمن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را به حضور قائم مى آورند؛ پس اگر اقرار به اسلام كه همان ولايت ائمه است نمود رهايش مى كند، وگرنه گردنش زده مى شود، و يا از او مانند اهل ذمّه جزيه مى گيرند</w:t>
      </w:r>
      <w:r>
        <w:rPr>
          <w:rFonts w:eastAsia="IRNazanin" w:cs="IRNazanin"/>
          <w:color w:val="111111"/>
          <w:sz w:val="28"/>
          <w:szCs w:val="28"/>
          <w:rtl w:val="true"/>
          <w:lang w:bidi="fa-IR"/>
        </w:rPr>
        <w:t xml:space="preserve">» .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راوى اين حديث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توثيق نشده است؛ علاوه بر اينكه روايت فوق مرسل نيز مى باشد، يعنى نامبرده با حذف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معلوم نيست چه كسانى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مرحوم مجلسى از كتاب غيبت سيد على بن عبد الحميد كه بدون ذكر سند از كتاب فضل بن شاذان و او بدون ذكر واسطه از عبد اللّه بن سنان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 كه فرمود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مى كشد تا مى رسد به بازار، سپس مردى از اولاد پدرش به او مى گويد تو با مردم مثل چهارپايان رفتار مى كنى، آيا اين</w:t>
      </w:r>
    </w:p>
    <w:p>
      <w:pPr>
        <w:pStyle w:val="BookText"/>
        <w:rPr/>
      </w:pPr>
      <w:r>
        <w:rPr>
          <w:rFonts w:ascii="IRNazanin" w:hAnsi="IRNazanin" w:eastAsia="IRNazanin"/>
          <w:color w:val="111111"/>
          <w:sz w:val="28"/>
          <w:sz w:val="28"/>
          <w:szCs w:val="28"/>
          <w:rtl w:val="true"/>
          <w:lang w:bidi="fa-IR"/>
        </w:rPr>
        <w:t xml:space="preserve">برخورد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يا چيز ديگر؟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قائم دستورى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مى دهد</w:t>
      </w:r>
      <w:r>
        <w:rPr>
          <w:rFonts w:eastAsia="IRNazanin" w:cs="IRNazanin"/>
          <w:color w:val="111111"/>
          <w:sz w:val="28"/>
          <w:szCs w:val="28"/>
          <w:rtl w:val="true"/>
          <w:lang w:bidi="fa-IR"/>
        </w:rPr>
        <w:t xml:space="preserve">» .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راجع به سند روايت فوق نه از سند سيد على به كتاب فضل بن شاذان اطلاع درستى در دست است و نه از سند فضل بن شاذان به عبد 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مرحوم مجلسى از كتاب فوق الذكر كه بدون ذكر سند از كابلى 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 از اهل مدينه آنقدر مى كشد تا مى رسد به محلى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اجفر</w:t>
      </w:r>
      <w:r>
        <w:rPr>
          <w:rFonts w:eastAsia="Amiri" w:cs="Amiri" w:ascii="Amiri" w:hAnsi="Amiri"/>
          <w:color w:val="111111"/>
          <w:sz w:val="28"/>
          <w:szCs w:val="28"/>
          <w:rtl w:val="true"/>
          <w:lang w:bidi="ar-SA"/>
        </w:rPr>
        <w:t xml:space="preserve">» .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از سند كتاب فوق به كابلى اطلاع درستى در دست نيست و نمى توان به آن اعتماد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كتاب فوق بدون ذكر سند از ابو بصير و او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خبرى طولانى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هنگام قيام قائم عدۀ زيادى از بنى اميّه فرار مى كنند و به كشور روم پناه مى 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قائم كسانى را همراه با دستور كتبى براى تحويل گرفتن آنان به آن كشور مى فرستد</w:t>
      </w:r>
      <w:r>
        <w:rPr>
          <w:rFonts w:eastAsia="IRNazanin" w:cs="IRNazanin"/>
          <w:color w:val="111111"/>
          <w:sz w:val="28"/>
          <w:szCs w:val="28"/>
          <w:rtl w:val="true"/>
          <w:lang w:bidi="fa-IR"/>
        </w:rPr>
        <w:t>. .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حاكمان آن كشور كه نامه و دستور قطعى قائم را مى بينند آنان را از كشور خود اخراج مى كنند، و قائم مردهاى آنان را</w:t>
      </w:r>
    </w:p>
    <w:p>
      <w:pPr>
        <w:pStyle w:val="BookText"/>
        <w:rPr/>
      </w:pPr>
      <w:r>
        <w:rPr>
          <w:rFonts w:ascii="Amiri" w:hAnsi="Amiri" w:eastAsia="Amiri" w:cs="Amiri"/>
          <w:color w:val="111111"/>
          <w:sz w:val="28"/>
          <w:sz w:val="28"/>
          <w:szCs w:val="28"/>
          <w:rtl w:val="true"/>
          <w:lang w:bidi="ar-SA"/>
        </w:rPr>
        <w:t>مى كشد و شكم زنان آبستن را مى شكافد</w:t>
      </w:r>
      <w:r>
        <w:rPr>
          <w:rFonts w:eastAsia="Amiri" w:cs="Amiri" w:ascii="Amiri" w:hAnsi="Amiri"/>
          <w:color w:val="111111"/>
          <w:sz w:val="28"/>
          <w:szCs w:val="28"/>
          <w:rtl w:val="true"/>
          <w:lang w:bidi="ar-SA"/>
        </w:rPr>
        <w:t xml:space="preserve">. . .» .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مرحوم مجلسى از كتاب فوق بدون ذكر سند از عبد اللّه بن سنان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قيام كند بين او و عرب و عجم جز شمشير نخواهد بود و هيچ كارى جز با شمشير انجام نخواهد شد</w:t>
      </w:r>
      <w:r>
        <w:rPr>
          <w:rFonts w:eastAsia="IRNazanin" w:cs="IRNazanin"/>
          <w:color w:val="111111"/>
          <w:sz w:val="28"/>
          <w:szCs w:val="28"/>
          <w:rtl w:val="true"/>
          <w:lang w:bidi="fa-IR"/>
        </w:rPr>
        <w:t xml:space="preserve">» .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دو روايت اخير علاوه بر ضعف سند داراى متنى كاملا مضطرب هستند، زيرا شكافتن و پاره كردن شكم زنهاى آبستن در هيچ حالتى حتى در حال جنگ جايز نيست، و قرار دادن شمشير يعنى زور و قدرت سلاح به عنوان ملاك حاكم نيز خلاف ضرورت دين و سيرۀ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مجلسى از كتاب فوق الذكر بدون ذكر سند موضوعات ديگرى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نيازى به ذكر آنها نيست، زيرا از آنچه نقل شد وضعيت ساير مطالب نقل نشده به خوبى روشن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مرسلۀ ابن حجّاج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هنگام قيام وارد محلى در كوفه مى 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پاى و دست خود به مكانى اشاره مى كند و دستور مى دهد</w:t>
      </w:r>
    </w:p>
    <w:p>
      <w:pPr>
        <w:pStyle w:val="BookText"/>
        <w:rPr/>
      </w:pPr>
      <w:r>
        <w:rPr>
          <w:rFonts w:ascii="IRNazanin" w:hAnsi="IRNazanin" w:eastAsia="IRNazanin"/>
          <w:color w:val="111111"/>
          <w:sz w:val="28"/>
          <w:sz w:val="28"/>
          <w:szCs w:val="28"/>
          <w:rtl w:val="true"/>
          <w:lang w:bidi="fa-IR"/>
        </w:rPr>
        <w:t>آنجا را حفر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محل دوازده هزار زره و دوازده هزار شمشير و دوازده هزار كلاهخود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بيرون مى آورند، سپس دوازده هزار نفر از دوستان خود از عرب و عجم را فراخوانده و آن سلاحها را براى پوشيدن و حمل كردن تحويل آنان مى دهد و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كه چنين سلاحى با خود نداشته باشد بكشيد</w:t>
      </w:r>
      <w:r>
        <w:rPr>
          <w:rFonts w:eastAsia="IRNazanin" w:cs="IRNazanin"/>
          <w:color w:val="111111"/>
          <w:sz w:val="28"/>
          <w:szCs w:val="28"/>
          <w:rtl w:val="true"/>
          <w:lang w:bidi="fa-IR"/>
        </w:rPr>
        <w:t xml:space="preserve">. . .» .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علاوه بر اضطراب و نامفهوم بودن متن اين روايت سند آن نيز از دو جهت ضعيف است؛ يكى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ظبيان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راويان حديث هستند مجهول مى باشند و در كتب رجال نامى از آنها برده نشده است، و ديگر اينكه ابو القاسم بدون ذكر طريق خود روايت را از ابن ظبيان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حديث منقطع يا مرفوعه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بشر بن غالب اسدى از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بشر، هرگاه قائم قريش را حاضر نمود و پانصد نفر از آنان را بسته و سپس گردن زد و در مرتبۀ دوّم و سوّم نيز چنين كرد آيا كسى از آنان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تعداد آنان اين قدر است؟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دوستان و موالى آنان نيز جزو آنان مى باشند</w:t>
      </w:r>
      <w:r>
        <w:rPr>
          <w:rFonts w:eastAsia="Amiri" w:cs="Amiri" w:ascii="Amiri" w:hAnsi="Amiri"/>
          <w:color w:val="111111"/>
          <w:sz w:val="28"/>
          <w:szCs w:val="28"/>
          <w:rtl w:val="true"/>
          <w:lang w:bidi="ar-SA"/>
        </w:rPr>
        <w:t xml:space="preserve">» . </w:t>
      </w:r>
      <w:r>
        <w:rPr>
          <w:rStyle w:val="FootnoteAnchor"/>
          <w:rtl w:val="true"/>
        </w:rPr>
        <w:footnoteReference w:id="503"/>
      </w:r>
      <w:r>
        <w:rPr>
          <w:rFonts w:ascii="IRNazanin" w:hAnsi="IRNazanin" w:eastAsia="IRNazanin"/>
          <w:color w:val="111111"/>
          <w:sz w:val="28"/>
          <w:sz w:val="28"/>
          <w:szCs w:val="28"/>
          <w:rtl w:val="true"/>
          <w:lang w:bidi="fa-IR"/>
        </w:rPr>
        <w:t>سپس بشير بن غالب برادر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فوق را شش مرتبه تكرار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رجال توثيق نشده است، </w:t>
      </w:r>
      <w:r>
        <w:rPr>
          <w:rStyle w:val="FootnoteAnchor"/>
          <w:rtl w:val="true"/>
        </w:rPr>
        <w:footnoteReference w:id="5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بن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اوّل سند است مجهول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مضمون روايت نيز با محكمات دينى و عقلى تطبيق نمى كند؛ مخصوصا كشتن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با بستن و در تنگنا قرار دادن مقتول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قريب به همين مضمون در روايت عبد اللّه بن مغيره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رجال بسيار توثيق شده است ولى روايت فوق در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شكل مرسل يعنى با حذف سند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فقط عنوان قريش نام برده شده بدون اينكه اشاره اى به علت قتل آنان يعنى دشمنى با خدا و رسول و يا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و شرك آنان بشود؛ و لذا متن آن با توجه به ساير جهاتى كه در روايت ذكر شده است مضطرب مى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طولانى عبد الأعلى الحلبى 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قائم شروع به پيشروى مى كند تا مى رسد به شهرى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او خبر مى دهند مردم آنجا حاكم منصوب او را كشته اند، آنگاه قائم دستور مى دهد اهل آن شهر را بكشند به نحوى كه كشتار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در مقايسه با آن، چيزى نيست و سپس از آنجا كوچ مى كند</w:t>
      </w:r>
      <w:r>
        <w:rPr>
          <w:rFonts w:eastAsia="IRNazanin" w:cs="IRNazanin"/>
          <w:color w:val="111111"/>
          <w:sz w:val="28"/>
          <w:szCs w:val="28"/>
          <w:rtl w:val="true"/>
          <w:lang w:bidi="fa-IR"/>
        </w:rPr>
        <w:t xml:space="preserve">. . . .» </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توثيق شده ولى روايت فوق در تفسير عياشى </w:t>
      </w:r>
      <w:r>
        <w:rPr>
          <w:rStyle w:val="FootnoteAnchor"/>
          <w:rtl w:val="true"/>
        </w:rPr>
        <w:footnoteReference w:id="508"/>
      </w:r>
      <w:r>
        <w:rPr>
          <w:rFonts w:ascii="IRNazanin" w:hAnsi="IRNazanin" w:eastAsia="IRNazanin"/>
          <w:color w:val="111111"/>
          <w:sz w:val="28"/>
          <w:sz w:val="28"/>
          <w:szCs w:val="28"/>
          <w:rtl w:val="true"/>
          <w:lang w:bidi="fa-IR"/>
        </w:rPr>
        <w:t xml:space="preserve">به طور ارسال ذكر شده است؛ علاوه بر اينكه دستور كشتن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كشتار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شده مخالف با سيرۀ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لذا بر فرض صحت سند آن اضطراب متن موجب عدم صحت انتساب آن به امام معصوم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ابن بكير از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وقتى قائم قيام نمود اسلام را به يهود، نصارى، صابئين، زنادقه و اهل ردّه و كفر در شرق و غرب زمين عرضه مى كند؛ هركس قبول كرد و مسلمان شد به او دستور مى دهد نماز و زكات و هرآنچه هر مسلمانى بدان مأمور است را انجام دهد،</w:t>
      </w:r>
    </w:p>
    <w:p>
      <w:pPr>
        <w:pStyle w:val="BookText"/>
        <w:rPr/>
      </w:pPr>
      <w:r>
        <w:rPr>
          <w:rFonts w:ascii="IRNazanin" w:hAnsi="IRNazanin" w:eastAsia="IRNazanin"/>
          <w:color w:val="111111"/>
          <w:sz w:val="28"/>
          <w:sz w:val="28"/>
          <w:szCs w:val="28"/>
          <w:rtl w:val="true"/>
          <w:lang w:bidi="fa-IR"/>
        </w:rPr>
        <w:t>و هركس مسلمان نشد گردنش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در شرق و غرب نمى ماند مگر اينكه خداشناس و موحّد خواهد شد</w:t>
      </w:r>
      <w:r>
        <w:rPr>
          <w:rFonts w:eastAsia="IRNazanin" w:cs="IRNazanin"/>
          <w:color w:val="111111"/>
          <w:sz w:val="28"/>
          <w:szCs w:val="28"/>
          <w:rtl w:val="true"/>
          <w:lang w:bidi="fa-IR"/>
        </w:rPr>
        <w:t xml:space="preserve">. . .» .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اين روايت را كه تفسير عياشى </w:t>
      </w:r>
      <w:r>
        <w:rPr>
          <w:rStyle w:val="FootnoteAnchor"/>
          <w:rtl w:val="true"/>
        </w:rPr>
        <w:footnoteReference w:id="510"/>
      </w:r>
      <w:r>
        <w:rPr>
          <w:rFonts w:ascii="Amiri" w:hAnsi="Amiri" w:eastAsia="Amiri" w:cs="Amiri"/>
          <w:color w:val="111111"/>
          <w:sz w:val="28"/>
          <w:sz w:val="28"/>
          <w:szCs w:val="28"/>
          <w:rtl w:val="true"/>
          <w:lang w:bidi="ar-SA"/>
        </w:rPr>
        <w:t>بدون ذكر سند نقل نموده مرحوم مجلسى نيز عينا از آن كتاب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فرض صحت سند آن مضمون آن مخالف با مفاد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هيچ اكراهى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سيرۀ قطعى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غير مسلمان را به خاطر عدم پذيرش اسلام به قتل نرساند؛ حتى پس از تشريع حكم جهاد و شروع درگيريهاى مسلحانه، اگر اهل كتاب يا ساير كفار هيچ تعرضى به اسلام و مسلمانان نداشتند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درگير جنگ نمى شد؛ بلى آن حضرت در تبليغ و دعوت منطقى آنان به اسلام كوتاهى نمى كرد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 شود در بعضى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مشركين اهل مكه منّت نهادند و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خاطر حفظ شيعيان از خطر مخالفين بر اهل بصره منّت نهاده و از كشتن يا اسارت آنان چشم پوشيدند؛ ولى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و اسارت با آنان برخورد مى كند</w:t>
      </w:r>
      <w:r>
        <w:rPr>
          <w:rFonts w:eastAsia="IRNazanin" w:cs="IRNazanin"/>
          <w:color w:val="111111"/>
          <w:sz w:val="28"/>
          <w:szCs w:val="28"/>
          <w:rtl w:val="true"/>
          <w:lang w:bidi="fa-IR"/>
        </w:rPr>
        <w:t xml:space="preserve">. </w:t>
      </w:r>
      <w:r>
        <w:rPr>
          <w:rStyle w:val="FootnoteAnchor"/>
          <w:rtl w:val="true"/>
        </w:rPr>
        <w:footnoteReference w:id="512"/>
      </w:r>
      <w:r>
        <w:rPr>
          <w:rFonts w:ascii="Amiri" w:hAnsi="Amiri" w:eastAsia="Amiri" w:cs="Amiri"/>
          <w:color w:val="111111"/>
          <w:sz w:val="28"/>
          <w:sz w:val="28"/>
          <w:szCs w:val="28"/>
          <w:rtl w:val="true"/>
          <w:lang w:bidi="ar-SA"/>
        </w:rPr>
        <w:t>اين روايات بر فرض صحت سند ممكن است به</w:t>
      </w:r>
      <w:bookmarkStart w:id="338" w:name="pg6526_49195"/>
    </w:p>
    <w:p>
      <w:pPr>
        <w:pStyle w:val="BookText"/>
        <w:rPr/>
      </w:pPr>
      <w:bookmarkEnd w:id="338"/>
      <w:r>
        <w:rPr>
          <w:rFonts w:ascii="IRNazanin" w:hAnsi="IRNazanin" w:eastAsia="IRNazanin"/>
          <w:color w:val="111111"/>
          <w:sz w:val="28"/>
          <w:sz w:val="28"/>
          <w:szCs w:val="28"/>
          <w:rtl w:val="true"/>
          <w:lang w:bidi="fa-IR"/>
        </w:rPr>
        <w:t>معاندينى ناظر باشد كه با تمام قدرت به جنگ با حق و عدالت مى پردازند</w:t>
      </w:r>
      <w:r>
        <w:rPr>
          <w:rFonts w:eastAsia="IRNazanin" w:cs="IRNazanin"/>
          <w:color w:val="111111"/>
          <w:sz w:val="28"/>
          <w:szCs w:val="28"/>
          <w:rtl w:val="true"/>
          <w:lang w:bidi="fa-IR"/>
        </w:rPr>
        <w:t>.</w:t>
      </w:r>
    </w:p>
    <w:p>
      <w:pPr>
        <w:pStyle w:val="Heading5"/>
        <w:numPr>
          <w:ilvl w:val="4"/>
          <w:numId w:val="1"/>
        </w:numPr>
        <w:rPr/>
      </w:pPr>
      <w:bookmarkStart w:id="339" w:name="__RefHeading___Toc78517_372815092"/>
      <w:bookmarkStart w:id="340" w:name="_Toc134"/>
      <w:bookmarkEnd w:id="339"/>
      <w:r>
        <w:rPr>
          <w:rtl w:val="true"/>
        </w:rPr>
        <w:t>روايات اهل سنّت</w:t>
      </w:r>
      <w:bookmarkEnd w:id="340"/>
    </w:p>
    <w:p>
      <w:pPr>
        <w:pStyle w:val="BookText"/>
        <w:rPr/>
      </w:pPr>
      <w:r>
        <w:rPr>
          <w:rFonts w:ascii="Amiri" w:hAnsi="Amiri" w:eastAsia="Amiri" w:cs="Amiri"/>
          <w:color w:val="111111"/>
          <w:sz w:val="28"/>
          <w:sz w:val="28"/>
          <w:szCs w:val="28"/>
          <w:rtl w:val="true"/>
          <w:lang w:bidi="ar-SA"/>
        </w:rPr>
        <w:t>ضمنا در روايات اهل سنّت نيز نظير روايات فوق ديده مى شود، كه به دو نمونه از آنها اشاره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ابن زرير از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قائم به دشمنى برخورد نمى كند مگر اينكه به اذن خداوند او را شكست مى دهد و شعار قائم و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بكش بكش است</w:t>
      </w:r>
      <w:r>
        <w:rPr>
          <w:rFonts w:eastAsia="IRNazanin" w:cs="IRNazanin"/>
          <w:color w:val="111111"/>
          <w:sz w:val="28"/>
          <w:szCs w:val="28"/>
          <w:rtl w:val="true"/>
          <w:lang w:bidi="fa-IR"/>
        </w:rPr>
        <w:t xml:space="preserve">» .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حديث ديگر او نيز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همين مضمون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آنان بكش بكش است</w:t>
      </w:r>
      <w:r>
        <w:rPr>
          <w:rFonts w:eastAsia="IRNazanin" w:cs="IRNazanin"/>
          <w:color w:val="111111"/>
          <w:sz w:val="28"/>
          <w:szCs w:val="28"/>
          <w:rtl w:val="true"/>
          <w:lang w:bidi="fa-IR"/>
        </w:rPr>
        <w:t xml:space="preserve">» . </w:t>
      </w:r>
      <w:r>
        <w:rPr>
          <w:rStyle w:val="FootnoteAnchor"/>
          <w:rtl w:val="true"/>
        </w:rPr>
        <w:footnoteReference w:id="5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ابو اسحاق ثعلبى در تفسير حم عسق از بكر بن عبد اللّه مزنى نقل كرده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بين قريش و عجم و غلبۀ آنها بر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علو بنى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سناء مهدى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عيسى اشاره دارد، هنگامى كه او نازل مى شود و نصارى را مى كشد و كليساها را خراب مى كند</w:t>
      </w:r>
      <w:r>
        <w:rPr>
          <w:rFonts w:eastAsia="IRNazanin" w:cs="IRNazanin"/>
          <w:color w:val="111111"/>
          <w:sz w:val="28"/>
          <w:szCs w:val="28"/>
          <w:rtl w:val="true"/>
          <w:lang w:bidi="fa-IR"/>
        </w:rPr>
        <w:t xml:space="preserve">» . </w:t>
      </w:r>
      <w:r>
        <w:rPr>
          <w:rStyle w:val="FootnoteAnchor"/>
          <w:rtl w:val="true"/>
        </w:rPr>
        <w:footnoteReference w:id="51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روايت كشتن نصارى به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شده است</w:t>
      </w:r>
      <w:r>
        <w:rPr>
          <w:rFonts w:eastAsia="Amiri" w:cs="Amiri" w:ascii="Amiri" w:hAnsi="Amiri"/>
          <w:color w:val="111111"/>
          <w:sz w:val="28"/>
          <w:szCs w:val="28"/>
          <w:rtl w:val="true"/>
          <w:lang w:bidi="ar-SA"/>
        </w:rPr>
        <w:t>.</w:t>
      </w:r>
      <w:bookmarkStart w:id="341" w:name="pg6526_49196"/>
    </w:p>
    <w:p>
      <w:pPr>
        <w:pStyle w:val="Heading5"/>
        <w:numPr>
          <w:ilvl w:val="4"/>
          <w:numId w:val="1"/>
        </w:numPr>
        <w:rPr/>
      </w:pPr>
      <w:bookmarkStart w:id="342" w:name="__RefHeading___Toc78519_372815092"/>
      <w:bookmarkStart w:id="343" w:name="_Toc135"/>
      <w:bookmarkEnd w:id="341"/>
      <w:bookmarkEnd w:id="342"/>
      <w:r>
        <w:rPr>
          <w:rtl w:val="true"/>
        </w:rPr>
        <w:t>جمع بندى روايات شيعه و سنّى</w:t>
      </w:r>
      <w:bookmarkEnd w:id="343"/>
    </w:p>
    <w:p>
      <w:pPr>
        <w:pStyle w:val="BookText"/>
        <w:rPr/>
      </w:pPr>
      <w:r>
        <w:rPr>
          <w:rFonts w:ascii="IRNazanin" w:hAnsi="IRNazanin" w:eastAsia="IRNazanin"/>
          <w:color w:val="111111"/>
          <w:sz w:val="28"/>
          <w:sz w:val="28"/>
          <w:szCs w:val="28"/>
          <w:rtl w:val="true"/>
          <w:lang w:bidi="fa-IR"/>
        </w:rPr>
        <w:t xml:space="preserve">اينها رواياتى بود كه هرچند موضوع كشتن و قتال در آنها مطرح است ولى در آنها بكلى موضوع كشته شدن دوسوّم بشر به دست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همگى علاوه بر اينكه از جهت سند مخدوش و ضعيف اند، از جهت متن نيز مخالف محكمات قرآن و سيرۀ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رواياتى كه در فروع نمى توانند مستند قرار گيرند به طريق اولى در معارف و مسائل اصولى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موضوع مربوط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توان به آنها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ارباب حديث كه در كتب خود آنها را نقل كرده اند نيز اثبات امور اعتقادى با آنها و يا اظهار عقايد خودشان نبوده است؛ بلكه مقصودشان در آن 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بسيارى از روايات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اصيل شاگردان و اصحاب آنان از بين رفته بود و يا در معرض از بين رفتن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بوده كه هرآنچه به نام روايت منسوب به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حفظ شود تا در اختيار محققين و نسل هاى بعد قرار گيرد و صحيح از غير صحيح باز شناخته شود</w:t>
      </w:r>
      <w:r>
        <w:rPr>
          <w:rFonts w:eastAsia="IRNazanin" w:cs="IRNazanin"/>
          <w:color w:val="111111"/>
          <w:sz w:val="28"/>
          <w:szCs w:val="28"/>
          <w:rtl w:val="true"/>
          <w:lang w:bidi="fa-IR"/>
        </w:rPr>
        <w:t>.</w:t>
      </w:r>
    </w:p>
    <w:p>
      <w:pPr>
        <w:pStyle w:val="Heading3"/>
        <w:numPr>
          <w:ilvl w:val="2"/>
          <w:numId w:val="1"/>
        </w:numPr>
        <w:rPr/>
      </w:pPr>
      <w:bookmarkStart w:id="344" w:name="__RefHeading___Toc78521_372815092"/>
      <w:bookmarkStart w:id="345" w:name="_Toc136"/>
      <w:bookmarkEnd w:id="344"/>
      <w:r>
        <w:rPr>
          <w:rtl w:val="true"/>
        </w:rPr>
        <w:t>شباهت ششم</w:t>
      </w:r>
      <w:r>
        <w:rPr>
          <w:rtl w:val="true"/>
        </w:rPr>
        <w:t>:</w:t>
      </w:r>
      <w:bookmarkEnd w:id="345"/>
    </w:p>
    <w:p>
      <w:pPr>
        <w:pStyle w:val="Heading4"/>
        <w:numPr>
          <w:ilvl w:val="3"/>
          <w:numId w:val="1"/>
        </w:numPr>
        <w:rPr/>
      </w:pPr>
      <w:bookmarkStart w:id="346" w:name="__RefHeading___Toc78523_372815092"/>
      <w:bookmarkStart w:id="347" w:name="_Toc137"/>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تغيير اجسام يهوديان و شيعيان و طولانى شدن عمر آنان</w:t>
      </w:r>
    </w:p>
    <w:p>
      <w:pPr>
        <w:pStyle w:val="BookText"/>
        <w:rPr/>
      </w:pPr>
      <w:r>
        <w:rPr>
          <w:rFonts w:ascii="IRNazanin" w:hAnsi="IRNazanin" w:eastAsia="IRNazanin"/>
          <w:color w:val="111111"/>
          <w:sz w:val="28"/>
          <w:sz w:val="28"/>
          <w:szCs w:val="28"/>
          <w:rtl w:val="true"/>
          <w:lang w:bidi="fa-IR"/>
        </w:rPr>
        <w:t>ششمين شباهتى كه گفته شده اين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قيام مسيح مجعول اجسام يهوديان تغيير كرده و مثل اعمارشان</w:t>
      </w:r>
      <w:bookmarkStart w:id="348" w:name="pg6526_49197"/>
    </w:p>
    <w:p>
      <w:pPr>
        <w:pStyle w:val="BookText"/>
        <w:rPr/>
      </w:pPr>
      <w:bookmarkEnd w:id="348"/>
      <w:r>
        <w:rPr>
          <w:rFonts w:ascii="IRNazanin" w:hAnsi="IRNazanin" w:eastAsia="IRNazanin"/>
          <w:color w:val="111111"/>
          <w:sz w:val="28"/>
          <w:sz w:val="28"/>
          <w:szCs w:val="28"/>
          <w:rtl w:val="true"/>
          <w:lang w:bidi="fa-IR"/>
        </w:rPr>
        <w:t>طولانى مى گردد؛ و وقت قيام قائم مجعول اجسام اماميه نيز تغيير كرده و قدرت هركدام به اندازۀ چهل نفر گشته و مردم را زير دست و پاى خود له مى كنند</w:t>
      </w:r>
      <w:r>
        <w:rPr>
          <w:rFonts w:eastAsia="IRNazanin" w:cs="IRNazanin"/>
          <w:color w:val="111111"/>
          <w:sz w:val="28"/>
          <w:szCs w:val="28"/>
          <w:rtl w:val="true"/>
          <w:lang w:bidi="fa-IR"/>
        </w:rPr>
        <w:t>» .</w:t>
      </w:r>
    </w:p>
    <w:p>
      <w:pPr>
        <w:pStyle w:val="Heading4"/>
        <w:numPr>
          <w:ilvl w:val="3"/>
          <w:numId w:val="1"/>
        </w:numPr>
        <w:rPr/>
      </w:pPr>
      <w:bookmarkStart w:id="349" w:name="__RefHeading___Toc78525_372815092"/>
      <w:bookmarkStart w:id="350" w:name="_Toc138"/>
      <w:bookmarkEnd w:id="349"/>
      <w:r>
        <w:rPr>
          <w:rtl w:val="true"/>
        </w:rPr>
        <w:t>پاسخ</w:t>
      </w:r>
      <w:bookmarkEnd w:id="350"/>
    </w:p>
    <w:p>
      <w:pPr>
        <w:pStyle w:val="BookText"/>
        <w:rPr/>
      </w:pPr>
      <w:r>
        <w:rPr>
          <w:rFonts w:ascii="Amiri" w:hAnsi="Amiri" w:eastAsia="Amiri" w:cs="Amiri"/>
          <w:color w:val="111111"/>
          <w:sz w:val="28"/>
          <w:sz w:val="28"/>
          <w:szCs w:val="28"/>
          <w:rtl w:val="true"/>
          <w:lang w:bidi="ar-SA"/>
        </w:rPr>
        <w:t xml:space="preserve">مستند نويسنده با مقدارى تحريف، روايت حسن بن ثوير 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ما قيام كند خداوند گرفتاريها و بلاها را از شيعيان ما دور مى كند و دلهاى آنان را مانند پاره هاى آهن قرار مى دهد و قدرت يك مرد را به اندازۀ چهل مرد مى گرداند و آنان را حاكمان زمين مى كند و مورد توجه و عنايت مردم دنيا قرار مى دهد</w:t>
      </w:r>
      <w:r>
        <w:rPr>
          <w:rFonts w:eastAsia="IRNazanin" w:cs="IRNazanin"/>
          <w:color w:val="111111"/>
          <w:sz w:val="28"/>
          <w:szCs w:val="28"/>
          <w:rtl w:val="true"/>
          <w:lang w:bidi="fa-IR"/>
        </w:rPr>
        <w:t xml:space="preserve">» .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 نيز روايت سعد 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چون امر ما محقق شود و مهدى ما بيايد، هر فرد از شيعيان ما از شير شجاعتر و از نيزه برنده تر خواهد شد و دشمنان ما را زير دو پاى خود له مى كند و با دو دست به آنان مى كوبد</w:t>
      </w:r>
      <w:r>
        <w:rPr>
          <w:rFonts w:eastAsia="IRNazanin" w:cs="IRNazanin"/>
          <w:color w:val="111111"/>
          <w:sz w:val="28"/>
          <w:szCs w:val="28"/>
          <w:rtl w:val="true"/>
          <w:lang w:bidi="fa-IR"/>
        </w:rPr>
        <w:t xml:space="preserve">» . </w:t>
      </w:r>
      <w:r>
        <w:rPr>
          <w:rStyle w:val="FootnoteAnchor"/>
          <w:rtl w:val="true"/>
        </w:rPr>
        <w:footnoteReference w:id="51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 روايت ديگر قريب به همين مضمون نيز وارد شده است</w:t>
      </w:r>
      <w:r>
        <w:rPr>
          <w:rFonts w:eastAsia="IRNazanin" w:cs="IRNazanin"/>
          <w:color w:val="111111"/>
          <w:sz w:val="28"/>
          <w:szCs w:val="28"/>
          <w:rtl w:val="true"/>
          <w:lang w:bidi="fa-IR"/>
        </w:rPr>
        <w:t xml:space="preserve">.» </w:t>
      </w:r>
      <w:r>
        <w:rPr>
          <w:rStyle w:val="FootnoteAnchor"/>
          <w:rtl w:val="true"/>
        </w:rPr>
        <w:footnoteReference w:id="518"/>
      </w:r>
      <w:bookmarkStart w:id="351" w:name="pg6526_49198"/>
    </w:p>
    <w:p>
      <w:pPr>
        <w:pStyle w:val="BookText"/>
        <w:rPr/>
      </w:pPr>
      <w:bookmarkEnd w:id="351"/>
      <w:r>
        <w:rPr>
          <w:rFonts w:ascii="IRNazanin" w:hAnsi="IRNazanin" w:eastAsia="IRNazanin"/>
          <w:color w:val="111111"/>
          <w:sz w:val="28"/>
          <w:sz w:val="28"/>
          <w:szCs w:val="28"/>
          <w:rtl w:val="true"/>
          <w:lang w:bidi="fa-IR"/>
        </w:rPr>
        <w:t>در اين روايات تغيير اجسام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ادعا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 مطرح نيست؛ بلكه قوّت اراده و ايمان اصحاب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كه همچون پاره هاى آهن در برابر دشمنان اوصياء و خلفاى حقيقى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حقيقت همان دشمنان خدا و رسول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اين روايات له كردن مردم زير دست و پاى شيعيان اصلا مطرح نشده، بلكه له كردن دشمنان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گذشته از اين كه كنايى و استعارى بودن اين قبيل جملات نيز بر اهل فن پوشيده نيست</w:t>
      </w:r>
      <w:r>
        <w:rPr>
          <w:rFonts w:eastAsia="IRNazanin" w:cs="IRNazanin"/>
          <w:color w:val="111111"/>
          <w:sz w:val="28"/>
          <w:szCs w:val="28"/>
          <w:rtl w:val="true"/>
          <w:lang w:bidi="fa-IR"/>
        </w:rPr>
        <w:t>.</w:t>
      </w:r>
    </w:p>
    <w:p>
      <w:pPr>
        <w:pStyle w:val="Heading3"/>
        <w:numPr>
          <w:ilvl w:val="2"/>
          <w:numId w:val="1"/>
        </w:numPr>
        <w:rPr/>
      </w:pPr>
      <w:bookmarkStart w:id="352" w:name="__RefHeading___Toc78527_372815092"/>
      <w:bookmarkStart w:id="353" w:name="_Toc139"/>
      <w:bookmarkEnd w:id="352"/>
      <w:r>
        <w:rPr>
          <w:rtl w:val="true"/>
        </w:rPr>
        <w:t>شباهت هفتم</w:t>
      </w:r>
      <w:r>
        <w:rPr>
          <w:rtl w:val="true"/>
        </w:rPr>
        <w:t>:</w:t>
      </w:r>
      <w:bookmarkEnd w:id="353"/>
    </w:p>
    <w:p>
      <w:pPr>
        <w:pStyle w:val="Heading4"/>
        <w:numPr>
          <w:ilvl w:val="3"/>
          <w:numId w:val="1"/>
        </w:numPr>
        <w:rPr/>
      </w:pPr>
      <w:bookmarkStart w:id="354" w:name="__RefHeading___Toc78529_372815092"/>
      <w:bookmarkStart w:id="355" w:name="_Toc140"/>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فراوانى نعمت ها و خيرات هنگام قيام مسيح مزعوم و امام زمان</w:t>
      </w:r>
    </w:p>
    <w:p>
      <w:pPr>
        <w:pStyle w:val="BookText"/>
        <w:rPr/>
      </w:pPr>
      <w:r>
        <w:rPr>
          <w:rFonts w:ascii="Amiri" w:hAnsi="Amiri" w:eastAsia="Amiri" w:cs="Amiri"/>
          <w:color w:val="111111"/>
          <w:sz w:val="28"/>
          <w:sz w:val="28"/>
          <w:szCs w:val="28"/>
          <w:rtl w:val="true"/>
          <w:lang w:bidi="ar-SA"/>
        </w:rPr>
        <w:t>هفتمين شباهت ادعاشده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قيام مسيح مزعوم خيرات و نعمت هاى زمين فراوان گشته، بنابه زعم آنها از كوهها شير و عسل جارى مى گردد و از زمين خميرمايه و لباس پشمى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قيام امام زمان مجعول نيز چنين شده و در كوفه جوى آب و شير جارى مى گردد كه شيعيان از آن مى خورند</w:t>
      </w:r>
      <w:r>
        <w:rPr>
          <w:rFonts w:eastAsia="IRNazanin" w:cs="IRNazanin"/>
          <w:color w:val="111111"/>
          <w:sz w:val="28"/>
          <w:szCs w:val="28"/>
          <w:rtl w:val="true"/>
          <w:lang w:bidi="fa-IR"/>
        </w:rPr>
        <w:t>» .</w:t>
      </w:r>
    </w:p>
    <w:p>
      <w:pPr>
        <w:pStyle w:val="Heading4"/>
        <w:numPr>
          <w:ilvl w:val="3"/>
          <w:numId w:val="1"/>
        </w:numPr>
        <w:rPr/>
      </w:pPr>
      <w:bookmarkStart w:id="356" w:name="__RefHeading___Toc78531_372815092"/>
      <w:bookmarkStart w:id="357" w:name="_Toc141"/>
      <w:bookmarkEnd w:id="356"/>
      <w:r>
        <w:rPr>
          <w:rtl w:val="true"/>
        </w:rPr>
        <w:t>پاسخ</w:t>
      </w:r>
      <w:bookmarkEnd w:id="357"/>
    </w:p>
    <w:p>
      <w:pPr>
        <w:pStyle w:val="Heading5"/>
        <w:numPr>
          <w:ilvl w:val="4"/>
          <w:numId w:val="1"/>
        </w:numPr>
        <w:rPr/>
      </w:pPr>
      <w:bookmarkStart w:id="358" w:name="__RefHeading___Toc78533_372815092"/>
      <w:bookmarkStart w:id="359" w:name="_Toc142"/>
      <w:bookmarkEnd w:id="358"/>
      <w:r>
        <w:rPr>
          <w:rtl w:val="true"/>
        </w:rPr>
        <w:t>اشاره</w:t>
      </w:r>
      <w:bookmarkEnd w:id="35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Style w:val="FootnoteAnchor"/>
          <w:rtl w:val="true"/>
        </w:rPr>
        <w:footnoteReference w:id="519"/>
      </w:r>
      <w:r>
        <w:rPr>
          <w:rFonts w:ascii="IRNazanin" w:hAnsi="IRNazanin" w:eastAsia="IRNazanin"/>
          <w:color w:val="111111"/>
          <w:sz w:val="28"/>
          <w:sz w:val="28"/>
          <w:szCs w:val="28"/>
          <w:rtl w:val="true"/>
          <w:lang w:bidi="fa-IR"/>
        </w:rPr>
        <w:t>يعنى اگر اهل شهرها ايمان بياورند و تقوا پيشه كنند</w:t>
      </w:r>
      <w:bookmarkStart w:id="360" w:name="pg6526_49199"/>
    </w:p>
    <w:p>
      <w:pPr>
        <w:pStyle w:val="BookText"/>
        <w:rPr/>
      </w:pPr>
      <w:bookmarkEnd w:id="360"/>
      <w:r>
        <w:rPr>
          <w:rFonts w:ascii="IRNazanin" w:hAnsi="IRNazanin" w:eastAsia="IRNazanin"/>
          <w:color w:val="111111"/>
          <w:sz w:val="28"/>
          <w:sz w:val="28"/>
          <w:szCs w:val="28"/>
          <w:rtl w:val="true"/>
          <w:lang w:bidi="fa-IR"/>
        </w:rPr>
        <w:t>همانا بر آنان بركاتى از آسمان و زمين فتح و نازل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خداوند در قبال ايمان آوردن اهل شهرها چنين وعده داده است، حال اگر امتى خالصانه به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بياورند و مطيع او شوند خداوند بركاتش را به آنها ارزانى داشته و نازل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 متواترى از طريق شيعه و سنّى وارد شده كه اكثرا در مضمون باهم مشتركند و دلالت دارند بر اينكه در زمان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 و بركات آسمانى و زمينى و رشد و تكامل انسانها چشمگير و فوق العاده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نمونه هايى از آنها اشاره مى شود</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78535_372815092"/>
      <w:bookmarkStart w:id="362" w:name="_Toc143"/>
      <w:bookmarkEnd w:id="361"/>
      <w:r>
        <w:rPr>
          <w:rtl w:val="true"/>
        </w:rPr>
        <w:t>روايات اهل سنّت</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ابو سعيد خدرى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مهدى امت من از نعمت هاى الهى چنان برخوردار مى شوند كه مانند آن در هيچ زمانى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 آنان فراوان باران مى بارد، و از زمين گياهى نمى رويد مگر اينكه به ثمر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مردم فراوان مى گردد، و اگر هركس از مهدى تقاضايى كرد به او داده مى شود</w:t>
      </w:r>
      <w:r>
        <w:rPr>
          <w:rFonts w:eastAsia="IRNazanin" w:cs="IRNazanin"/>
          <w:color w:val="111111"/>
          <w:sz w:val="28"/>
          <w:szCs w:val="28"/>
          <w:rtl w:val="true"/>
          <w:lang w:bidi="fa-IR"/>
        </w:rPr>
        <w:t xml:space="preserve">» . </w:t>
      </w:r>
      <w:r>
        <w:rPr>
          <w:rStyle w:val="FootnoteAnchor"/>
          <w:rtl w:val="true"/>
        </w:rPr>
        <w:footnoteReference w:id="52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فوق با اندك تفاوتى در بعضى كلمات، در كتب زير كه متعلق به اهل سنّت مى باشد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الفتن، </w:t>
      </w:r>
      <w:r>
        <w:rPr>
          <w:rStyle w:val="FootnoteAnchor"/>
          <w:rtl w:val="true"/>
        </w:rPr>
        <w:footnoteReference w:id="521"/>
      </w:r>
      <w:r>
        <w:rPr>
          <w:rFonts w:ascii="IRNazanin" w:hAnsi="IRNazanin" w:eastAsia="IRNazanin"/>
          <w:color w:val="111111"/>
          <w:sz w:val="28"/>
          <w:sz w:val="28"/>
          <w:szCs w:val="28"/>
          <w:rtl w:val="true"/>
          <w:lang w:bidi="fa-IR"/>
        </w:rPr>
        <w:t xml:space="preserve">سنن ابن ماجه، </w:t>
      </w:r>
      <w:r>
        <w:rPr>
          <w:rStyle w:val="FootnoteAnchor"/>
          <w:rtl w:val="true"/>
        </w:rPr>
        <w:footnoteReference w:id="522"/>
      </w:r>
      <w:r>
        <w:rPr>
          <w:rFonts w:ascii="Amiri" w:hAnsi="Amiri" w:eastAsia="Amiri" w:cs="Amiri"/>
          <w:color w:val="111111"/>
          <w:sz w:val="28"/>
          <w:sz w:val="28"/>
          <w:szCs w:val="28"/>
          <w:rtl w:val="true"/>
          <w:lang w:bidi="ar-SA"/>
        </w:rPr>
        <w:t xml:space="preserve">المستدرك على الصحيحين، </w:t>
      </w:r>
      <w:r>
        <w:rPr>
          <w:rStyle w:val="FootnoteAnchor"/>
          <w:rtl w:val="true"/>
        </w:rPr>
        <w:footnoteReference w:id="523"/>
      </w:r>
      <w:r>
        <w:rPr>
          <w:rFonts w:ascii="Amiri" w:hAnsi="Amiri" w:eastAsia="Amiri" w:cs="Amiri"/>
          <w:color w:val="111111"/>
          <w:sz w:val="28"/>
          <w:sz w:val="28"/>
          <w:szCs w:val="28"/>
          <w:rtl w:val="true"/>
          <w:lang w:bidi="ar-SA"/>
        </w:rPr>
        <w:t xml:space="preserve">الحاوي للفتاوي </w:t>
      </w:r>
      <w:r>
        <w:rPr>
          <w:rStyle w:val="FootnoteAnchor"/>
          <w:rtl w:val="true"/>
        </w:rPr>
        <w:footnoteReference w:id="524"/>
      </w:r>
      <w:r>
        <w:rPr>
          <w:rFonts w:ascii="Amiri" w:hAnsi="Amiri" w:eastAsia="Amiri" w:cs="Amiri"/>
          <w:color w:val="111111"/>
          <w:sz w:val="28"/>
          <w:sz w:val="28"/>
          <w:szCs w:val="28"/>
          <w:rtl w:val="true"/>
          <w:lang w:bidi="ar-SA"/>
        </w:rPr>
        <w:t>و ينابيع المودّة</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 ديگرى ابو سعيد خدرى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كه مهدى مى آيد خداوند باران فراوان مى دهد، و زمين گياه خود را مى روياند، و مال مردم از طريق صحيح و مشروع تأمين مى گردد، و گله هاى گوسفند زياد مى شود، و مردم داراى عظمت خواهند شد</w:t>
      </w:r>
      <w:r>
        <w:rPr>
          <w:rFonts w:eastAsia="IRNazanin" w:cs="IRNazanin"/>
          <w:color w:val="111111"/>
          <w:sz w:val="28"/>
          <w:szCs w:val="28"/>
          <w:rtl w:val="true"/>
          <w:lang w:bidi="fa-IR"/>
        </w:rPr>
        <w:t xml:space="preserve">» . </w:t>
      </w:r>
      <w:r>
        <w:rPr>
          <w:rStyle w:val="FootnoteAnchor"/>
          <w:rtl w:val="true"/>
        </w:rPr>
        <w:footnoteReference w:id="5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روايتى ديگر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مهدى ساكنين زمين و آسمان از او راضى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 قطره اى از آب خود را نگه نمى دارد، و زمين از روياندن گياه خود كوتاهى نمى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آنجا كه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مردگان زنده بودند</w:t>
      </w:r>
      <w:r>
        <w:rPr>
          <w:rFonts w:eastAsia="IRNazanin" w:cs="IRNazanin"/>
          <w:color w:val="111111"/>
          <w:sz w:val="28"/>
          <w:szCs w:val="28"/>
          <w:rtl w:val="true"/>
          <w:lang w:bidi="fa-IR"/>
        </w:rPr>
        <w:t xml:space="preserve">» . </w:t>
      </w:r>
      <w:r>
        <w:rPr>
          <w:rStyle w:val="FootnoteAnchor"/>
          <w:rtl w:val="true"/>
        </w:rPr>
        <w:footnoteReference w:id="52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الدّرر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مهدى فرمانداران خود را با دستور به اجراى عدالت به شهرها مى فرستد، و گرگ و گوسفند در يك مكان باهم مى چرند، و بچه ها با مارها و عقربها بازى مى كنند و ضرر و آسيبى به آنها نمى رسد و جز خير و خوبى در مردم نيست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انسانها يك مدّ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يك كيلو 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كشت مى كنند هفتصد مدّ درو مى كنند، همان گونه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يك دانه كه هفت خوشه مى شود و در هر خوشه صد دانه پيدا مى شود، و اگر خدا بخواهد بيشتر هم مى شود</w:t>
      </w:r>
      <w:r>
        <w:rPr>
          <w:rFonts w:eastAsia="IRNazanin" w:cs="IRNazanin"/>
          <w:color w:val="111111"/>
          <w:sz w:val="28"/>
          <w:szCs w:val="28"/>
          <w:rtl w:val="true"/>
          <w:lang w:bidi="fa-IR"/>
        </w:rPr>
        <w:t xml:space="preserve">» . </w:t>
      </w:r>
      <w:r>
        <w:rPr>
          <w:rStyle w:val="FootnoteAnchor"/>
          <w:rtl w:val="true"/>
        </w:rPr>
        <w:footnoteReference w:id="528"/>
      </w:r>
      <w:r>
        <w:rPr>
          <w:rFonts w:ascii="IRNazanin" w:hAnsi="IRNazanin" w:eastAsia="IRNazanin"/>
          <w:color w:val="111111"/>
          <w:sz w:val="28"/>
          <w:sz w:val="28"/>
          <w:szCs w:val="28"/>
          <w:rtl w:val="true"/>
          <w:lang w:bidi="fa-IR"/>
        </w:rPr>
        <w:t xml:space="preserve">و در زمان مهدى ربا و زنا و خوردن شراب و ريا از بين مى رود و مردم به عبادت و ديندارى و كارهاى مشروع و نماز جماعت رو مى آورند؛ عمرها زياد و امانت ها به اهلش داده مى شود، و درختان بار خود را نگه مى دارند، و بركات چند برابر خواهد شد، و اشرار هلاك و ابرار و خوبان مى مانند و كسى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نخواهد كرد</w:t>
      </w:r>
      <w:r>
        <w:rPr>
          <w:rFonts w:eastAsia="IRNazanin" w:cs="IRNazanin"/>
          <w:color w:val="111111"/>
          <w:sz w:val="28"/>
          <w:szCs w:val="28"/>
          <w:rtl w:val="true"/>
          <w:lang w:bidi="fa-IR"/>
        </w:rPr>
        <w:t xml:space="preserve">» .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در مورد ويژگى زمان حضرت مهدى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خصومت بين درندگان و چهارپايان كه در بعضى روايت ها آمده است، و نيز بازى كردن كودكان با مارها و عقربها بدون رسيدن آسيبى به آنها كه در روايت عقد الدّرر آمده است، آيت اللّه صافى گلپايگانى در منتخب الاثر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اينكه ممكن است ظواهر روايات منظور باشد ولى بعيد نيست منظور اشاره به گستردگى امنيت و عدالتى باشد كه در زمان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عرصه ها به وجود مى آيد، به حدّى كه هيچ انسانى از انسان يا حيوانى ديگر هيچ گونه ترس و واهمه اى نخواهد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گونه تعبيرات كنايى و رمزى در اخبار مربوط به پيشگويى ها و ملاحم زياد ديده مى شود؛ از جمله در تفسير 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تفاسير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ابن ابى شيبه و احمد كه حاكم نيز صحت آن را تأييد كرده است از ابى سعيد نقل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كسى كه جانم به دست اوست قيامت برپا نمى شود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با انسانها صحبت مى كنند و نيز نوك تازيانه و بند نعلين با انسان حرف مى زند و ران انسان از آنچه اهل او بعد از او انجام مى دهند به انسان خبر مى دهد</w:t>
      </w:r>
      <w:r>
        <w:rPr>
          <w:rFonts w:eastAsia="IRNazanin" w:cs="IRNazanin"/>
          <w:color w:val="111111"/>
          <w:sz w:val="28"/>
          <w:szCs w:val="28"/>
          <w:rtl w:val="true"/>
          <w:lang w:bidi="fa-IR"/>
        </w:rPr>
        <w:t xml:space="preserve">» . </w:t>
      </w:r>
      <w:r>
        <w:rPr>
          <w:rStyle w:val="FootnoteAnchor"/>
          <w:rtl w:val="true"/>
        </w:rPr>
        <w:footnoteReference w:id="530"/>
      </w:r>
      <w:bookmarkStart w:id="363" w:name="pg6526_49203"/>
    </w:p>
    <w:p>
      <w:pPr>
        <w:pStyle w:val="Heading5"/>
        <w:numPr>
          <w:ilvl w:val="4"/>
          <w:numId w:val="1"/>
        </w:numPr>
        <w:rPr/>
      </w:pPr>
      <w:bookmarkStart w:id="364" w:name="__RefHeading___Toc78537_372815092"/>
      <w:bookmarkStart w:id="365" w:name="_Toc144"/>
      <w:bookmarkEnd w:id="363"/>
      <w:bookmarkEnd w:id="364"/>
      <w:r>
        <w:rPr>
          <w:rtl w:val="true"/>
        </w:rPr>
        <w:t>روايات شيعه</w:t>
      </w:r>
      <w:bookmarkEnd w:id="365"/>
    </w:p>
    <w:p>
      <w:pPr>
        <w:pStyle w:val="BookText"/>
        <w:rPr/>
      </w:pPr>
      <w:r>
        <w:rPr>
          <w:rFonts w:ascii="Amiri" w:hAnsi="Amiri" w:eastAsia="Amiri" w:cs="Amiri"/>
          <w:color w:val="111111"/>
          <w:sz w:val="28"/>
          <w:sz w:val="28"/>
          <w:szCs w:val="28"/>
          <w:rtl w:val="true"/>
          <w:lang w:bidi="ar-SA"/>
        </w:rPr>
        <w:t>يادآورى مى شود در بعضى از روايات شيعه مضامين نزديك به روايات ذكر شده با اندكى تفاوت وجود دارد، كه مى توان به كتابهاى زير مراجعه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 العقول، </w:t>
      </w:r>
      <w:r>
        <w:rPr>
          <w:rStyle w:val="FootnoteAnchor"/>
          <w:rtl w:val="true"/>
        </w:rPr>
        <w:footnoteReference w:id="531"/>
      </w:r>
      <w:r>
        <w:rPr>
          <w:rFonts w:ascii="IRNazanin" w:hAnsi="IRNazanin" w:eastAsia="IRNazanin"/>
          <w:color w:val="111111"/>
          <w:sz w:val="28"/>
          <w:sz w:val="28"/>
          <w:szCs w:val="28"/>
          <w:rtl w:val="true"/>
          <w:lang w:bidi="fa-IR"/>
        </w:rPr>
        <w:t xml:space="preserve">إعلام الورى، </w:t>
      </w:r>
      <w:r>
        <w:rPr>
          <w:rStyle w:val="FootnoteAnchor"/>
          <w:rtl w:val="true"/>
        </w:rPr>
        <w:footnoteReference w:id="532"/>
      </w:r>
      <w:r>
        <w:rPr>
          <w:rFonts w:ascii="IRNazanin" w:hAnsi="IRNazanin" w:eastAsia="IRNazanin"/>
          <w:color w:val="111111"/>
          <w:sz w:val="28"/>
          <w:sz w:val="28"/>
          <w:szCs w:val="28"/>
          <w:rtl w:val="true"/>
          <w:lang w:bidi="fa-IR"/>
        </w:rPr>
        <w:t xml:space="preserve">بحار الانوار، </w:t>
      </w:r>
      <w:r>
        <w:rPr>
          <w:rStyle w:val="FootnoteAnchor"/>
          <w:rtl w:val="true"/>
        </w:rPr>
        <w:footnoteReference w:id="533"/>
      </w:r>
      <w:r>
        <w:rPr>
          <w:rFonts w:ascii="Amiri" w:hAnsi="Amiri" w:eastAsia="Amiri" w:cs="Amiri"/>
          <w:color w:val="111111"/>
          <w:sz w:val="28"/>
          <w:sz w:val="28"/>
          <w:szCs w:val="28"/>
          <w:rtl w:val="true"/>
          <w:lang w:bidi="ar-SA"/>
        </w:rPr>
        <w:t xml:space="preserve">المحجّة، </w:t>
      </w:r>
      <w:r>
        <w:rPr>
          <w:rStyle w:val="FootnoteAnchor"/>
          <w:rtl w:val="true"/>
        </w:rPr>
        <w:footnoteReference w:id="534"/>
      </w:r>
      <w:r>
        <w:rPr>
          <w:rFonts w:ascii="IRNazanin" w:hAnsi="IRNazanin" w:eastAsia="IRNazanin"/>
          <w:color w:val="111111"/>
          <w:sz w:val="28"/>
          <w:sz w:val="28"/>
          <w:szCs w:val="28"/>
          <w:rtl w:val="true"/>
          <w:lang w:bidi="fa-IR"/>
        </w:rPr>
        <w:t xml:space="preserve">خصال </w:t>
      </w:r>
      <w:r>
        <w:rPr>
          <w:rStyle w:val="FootnoteAnchor"/>
          <w:rtl w:val="true"/>
        </w:rPr>
        <w:footnoteReference w:id="53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در هيچ كدام از اين روايات موضوع جارى شدن چشمۀ شير در كوفه در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نمى باشد؛ بلى در روايت كاهلى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مسجد كوفه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چشمه اى از روغن و شير و چشمه اى از آب كه شراب مؤمنين و چشمه اى كه پاك كنندۀ آنان است وجود دارد</w:t>
      </w:r>
      <w:r>
        <w:rPr>
          <w:rFonts w:eastAsia="IRNazanin" w:cs="IRNazanin"/>
          <w:color w:val="111111"/>
          <w:sz w:val="28"/>
          <w:szCs w:val="28"/>
          <w:rtl w:val="true"/>
          <w:lang w:bidi="fa-IR"/>
        </w:rPr>
        <w:t xml:space="preserve">» . </w:t>
      </w:r>
      <w:r>
        <w:rPr>
          <w:rStyle w:val="FootnoteAnchor"/>
          <w:rtl w:val="true"/>
        </w:rPr>
        <w:footnoteReference w:id="53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اوّلى هرچند توثيق شده ولى دوّمى كه از اسماعيل بن زيد روايت را نقل كرده است توثيق نشده است</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و لذا نمى توان به استناد</w:t>
      </w:r>
      <w:bookmarkStart w:id="366" w:name="pg6526_49204"/>
    </w:p>
    <w:p>
      <w:pPr>
        <w:pStyle w:val="BookText"/>
        <w:rPr/>
      </w:pPr>
      <w:bookmarkEnd w:id="366"/>
      <w:r>
        <w:rPr>
          <w:rFonts w:ascii="IRNazanin" w:hAnsi="IRNazanin" w:eastAsia="IRNazanin"/>
          <w:color w:val="111111"/>
          <w:sz w:val="28"/>
          <w:sz w:val="28"/>
          <w:szCs w:val="28"/>
          <w:rtl w:val="true"/>
          <w:lang w:bidi="fa-IR"/>
        </w:rPr>
        <w:t xml:space="preserve">چنين روايتى عقيدۀ شيعه را در مورد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تهاجم قرار داد؛ ضمن آنكه در متن روايت اسمى از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صحيح بودن سند روايت ممكن است منظور از آن كنايه و اشاره باشد به موقعيت معنوى مسجد كوفه و تجلى جايگاه آن در آخرت به صورت نعمت هاى بهشتى كه تجسمى از عبادات بندگان خدا در آن مسجد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روايت دوّم و چهارم از روايات شيعه در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تابوت و سنگ و عصاى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مبحث آتى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همين مضمون اشاره شده است كه سند آنها ضعيف است؛ و بر فرض صحت سند مضمون آنها قابل توجيه بوده و مخالف عقل و شرع نيست</w:t>
      </w:r>
      <w:r>
        <w:rPr>
          <w:rFonts w:eastAsia="IRNazanin" w:cs="IRNazanin"/>
          <w:color w:val="111111"/>
          <w:sz w:val="28"/>
          <w:szCs w:val="28"/>
          <w:rtl w:val="true"/>
          <w:lang w:bidi="fa-IR"/>
        </w:rPr>
        <w:t>.</w:t>
      </w:r>
    </w:p>
    <w:p>
      <w:pPr>
        <w:pStyle w:val="Heading3"/>
        <w:numPr>
          <w:ilvl w:val="2"/>
          <w:numId w:val="1"/>
        </w:numPr>
        <w:rPr/>
      </w:pPr>
      <w:bookmarkStart w:id="367" w:name="__RefHeading___Toc78539_372815092"/>
      <w:bookmarkStart w:id="368" w:name="_Toc145"/>
      <w:bookmarkEnd w:id="367"/>
      <w:r>
        <w:rPr>
          <w:rtl w:val="true"/>
        </w:rPr>
        <w:t>دلايل شباهت هاى هفت گانه</w:t>
      </w:r>
      <w:bookmarkEnd w:id="368"/>
    </w:p>
    <w:p>
      <w:pPr>
        <w:pStyle w:val="Heading4"/>
        <w:numPr>
          <w:ilvl w:val="3"/>
          <w:numId w:val="1"/>
        </w:numPr>
        <w:rPr/>
      </w:pPr>
      <w:bookmarkStart w:id="369" w:name="__RefHeading___Toc78541_372815092"/>
      <w:bookmarkStart w:id="370" w:name="_Toc146"/>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 xml:space="preserve">نويسندۀ جزوه دلايل و قراين خود را براى اثبات يكى بودن اعتقاد شيعه به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اعتقاد يهود به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تأكيد ما بر ارتباط اين پندار جعلى دلايل و مداركى است كه در كتب اماميه آمده است، از آن جمله كه امام زمانشان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عبرى مى خواند نه به عربى، در صورتى كه مدعى هستند او از نسل پيامبر عربى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را با تابوت يهود فتح مى كند و سنگ و عصاى موسى همراه اوست و منّ و سلوى نيز به همراه دارد</w:t>
      </w:r>
      <w:r>
        <w:rPr>
          <w:rFonts w:eastAsia="IRNazanin" w:cs="IRNazanin"/>
          <w:color w:val="111111"/>
          <w:sz w:val="28"/>
          <w:szCs w:val="28"/>
          <w:rtl w:val="true"/>
          <w:lang w:bidi="fa-IR"/>
        </w:rPr>
        <w:t>!</w:t>
      </w:r>
      <w:bookmarkStart w:id="371" w:name="pg6526_49205"/>
    </w:p>
    <w:p>
      <w:pPr>
        <w:pStyle w:val="BookText"/>
        <w:rPr/>
      </w:pPr>
      <w:bookmarkEnd w:id="37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حكم آل داود حكم مى كند نه به حكم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همۀ اين توافقات و تشابهات حرفى در باورها و كردار دليل بر وحدت منشأ اعتقادى نمى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نويسنده با مطرح كردن مطالب فوق آنها را دليل بر وحدت منشأ اعتقادى شيعه و يهود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كه به صورت جداگانه هر چهار مطلب را بررسى كرده و پاسخ مى گوييم</w:t>
      </w:r>
      <w:r>
        <w:rPr>
          <w:rFonts w:eastAsia="IRNazanin" w:cs="IRNazanin"/>
          <w:color w:val="111111"/>
          <w:sz w:val="28"/>
          <w:szCs w:val="28"/>
          <w:rtl w:val="true"/>
          <w:lang w:bidi="fa-IR"/>
        </w:rPr>
        <w:t>.</w:t>
      </w:r>
    </w:p>
    <w:p>
      <w:pPr>
        <w:pStyle w:val="Heading4"/>
        <w:numPr>
          <w:ilvl w:val="3"/>
          <w:numId w:val="1"/>
        </w:numPr>
        <w:rPr/>
      </w:pPr>
      <w:bookmarkStart w:id="372" w:name="__RefHeading___Toc78543_372815092"/>
      <w:bookmarkStart w:id="373" w:name="_Toc147"/>
      <w:bookmarkEnd w:id="372"/>
      <w:r>
        <w:rPr>
          <w:rtl w:val="true"/>
        </w:rPr>
        <w:t>پاسخ</w:t>
      </w:r>
      <w:bookmarkEnd w:id="373"/>
    </w:p>
    <w:p>
      <w:pPr>
        <w:pStyle w:val="Heading5"/>
        <w:numPr>
          <w:ilvl w:val="4"/>
          <w:numId w:val="1"/>
        </w:numPr>
        <w:rPr/>
      </w:pPr>
      <w:bookmarkStart w:id="374" w:name="__RefHeading___Toc78545_372815092"/>
      <w:bookmarkStart w:id="375" w:name="_Toc148"/>
      <w:bookmarkEnd w:id="374"/>
      <w:r>
        <w:rPr>
          <w:rtl w:val="true"/>
        </w:rPr>
        <w:t>اوّل</w:t>
      </w:r>
      <w:r>
        <w:rPr>
          <w:rtl w:val="true"/>
        </w:rPr>
        <w:t xml:space="preserve">: </w:t>
      </w:r>
      <w:r>
        <w:rPr>
          <w:rtl w:val="true"/>
        </w:rPr>
        <w:t xml:space="preserve">آيا امام زمان </w:t>
      </w:r>
      <w:r>
        <w:rPr>
          <w:rtl w:val="true"/>
        </w:rPr>
        <w:t>(</w:t>
      </w:r>
      <w:r>
        <w:rPr>
          <w:rtl w:val="true"/>
        </w:rPr>
        <w:t>عج</w:t>
      </w:r>
      <w:r>
        <w:rPr>
          <w:rtl w:val="true"/>
        </w:rPr>
        <w:t xml:space="preserve">) </w:t>
      </w:r>
      <w:r>
        <w:rPr>
          <w:rtl w:val="true"/>
        </w:rPr>
        <w:t>خدا را به زبان عبرى مى خواند؟</w:t>
      </w:r>
      <w:bookmarkEnd w:id="37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روايات شيعه وارد شده دعا و تضرّع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درگاه خداوند، و اسمى از اينكه به زبان عبرى مى باشد برده نشده است؛ از باب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روايت ابراهيم بن عبد الحميد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مهدى دست به سوى آسمان براى دعا بلند مى كند و به قدرى دعا و تضرّع مى كند كه اشك چشمهايش بر صورتش جارى مى گردد</w:t>
      </w:r>
      <w:r>
        <w:rPr>
          <w:rFonts w:eastAsia="IRNazanin" w:cs="IRNazanin"/>
          <w:color w:val="111111"/>
          <w:sz w:val="28"/>
          <w:szCs w:val="28"/>
          <w:rtl w:val="true"/>
          <w:lang w:bidi="fa-IR"/>
        </w:rPr>
        <w:t xml:space="preserve">. . .» . </w:t>
      </w:r>
      <w:r>
        <w:rPr>
          <w:rStyle w:val="FootnoteAnchor"/>
          <w:rtl w:val="true"/>
        </w:rPr>
        <w:footnoteReference w:id="5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روايت محمد بن مسلم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مهدى در كنار مقام ابراهيم نماز مى خواند و به سوى پروردگارش تضرّع مى نمايد</w:t>
      </w:r>
      <w:r>
        <w:rPr>
          <w:rFonts w:eastAsia="IRNazanin" w:cs="IRNazanin"/>
          <w:color w:val="111111"/>
          <w:sz w:val="28"/>
          <w:szCs w:val="28"/>
          <w:rtl w:val="true"/>
          <w:lang w:bidi="fa-IR"/>
        </w:rPr>
        <w:t xml:space="preserve">. . .» . </w:t>
      </w:r>
      <w:r>
        <w:rPr>
          <w:rStyle w:val="FootnoteAnchor"/>
          <w:rtl w:val="true"/>
        </w:rPr>
        <w:footnoteReference w:id="5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روايت صالح بن عقبه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هرگاه دو ركعت نماز در كنار مقام ابراهيم بخواند و دعا كند، پس خداوند او را اجابت مى نمايد</w:t>
      </w:r>
      <w:r>
        <w:rPr>
          <w:rFonts w:eastAsia="IRNazanin" w:cs="IRNazanin"/>
          <w:color w:val="111111"/>
          <w:sz w:val="28"/>
          <w:szCs w:val="28"/>
          <w:rtl w:val="true"/>
          <w:lang w:bidi="fa-IR"/>
        </w:rPr>
        <w:t xml:space="preserve">» .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اخبار متواتر شيعه و سنّى اساس تبليغ و دعوت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همۀ آنها به زبان عربى است؛ و در بعضى روايات منقول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مهدى مردم را به كتاب پروردگار مى خواند</w:t>
      </w:r>
      <w:r>
        <w:rPr>
          <w:rFonts w:eastAsia="IRNazanin" w:cs="IRNazanin"/>
          <w:color w:val="111111"/>
          <w:sz w:val="28"/>
          <w:szCs w:val="28"/>
          <w:rtl w:val="true"/>
          <w:lang w:bidi="fa-IR"/>
        </w:rPr>
        <w:t xml:space="preserve">. . .» .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بديهى است دعوت به قرآن كه به زبان عربى است نمى تواند به زبان غير عربى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نهج البلاغه نيز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قائم آراى مردم را به قرآن برمى گرداند، بعد از آنكه قرآن به آراى مردم برگشته و تفسير شده بود</w:t>
      </w:r>
      <w:r>
        <w:rPr>
          <w:rFonts w:eastAsia="IRNazanin" w:cs="IRNazanin"/>
          <w:color w:val="111111"/>
          <w:sz w:val="28"/>
          <w:szCs w:val="28"/>
          <w:rtl w:val="true"/>
          <w:lang w:bidi="fa-IR"/>
        </w:rPr>
        <w:t xml:space="preserve">. . .» .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و چنانكه بعضى از اعلام نوشته اند روايات زيادى وارد شده است كه دلالت دارد بر اينكه از بزرگترين كارهاى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مردم جهان به كتاب خدا و سنّت رسول اوست</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دعاهايى كه در كتب ادعيۀ شيعه به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خود آن حضرت مى خواند يا توسط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w:t>
      </w:r>
      <w:bookmarkStart w:id="376" w:name="pg6526_49207"/>
    </w:p>
    <w:p>
      <w:pPr>
        <w:pStyle w:val="BookText"/>
        <w:rPr/>
      </w:pPr>
      <w:bookmarkEnd w:id="376"/>
      <w:r>
        <w:rPr>
          <w:rFonts w:ascii="IRNazanin" w:hAnsi="IRNazanin" w:eastAsia="IRNazanin"/>
          <w:color w:val="111111"/>
          <w:sz w:val="28"/>
          <w:sz w:val="28"/>
          <w:szCs w:val="28"/>
          <w:rtl w:val="true"/>
          <w:lang w:bidi="fa-IR"/>
        </w:rPr>
        <w:t>است و يا در تشرف بعضى از صلحا به آنان تعليم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زبان عربى مى باشد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بعضى از روايات شيعه شعارى كه روى پرچم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مى شود يكى از اين چند جملۀ عربى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الرفعة 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و 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البيعة للّه عزّ و جلّ</w:t>
      </w:r>
      <w:r>
        <w:rPr>
          <w:rFonts w:eastAsia="IRNazanin" w:cs="IRNazanin"/>
          <w:color w:val="111111"/>
          <w:sz w:val="28"/>
          <w:szCs w:val="28"/>
          <w:rtl w:val="true"/>
          <w:lang w:bidi="fa-IR"/>
        </w:rPr>
        <w:t xml:space="preserve">» .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بنابراين همۀ شواهد و دلايل موجود در كتب شيعه بر عدم صحّت نسبت فوق الذكر دلالت دارد؛ و بعيد نيست از جملۀ جعليات يهود عليه اسلام باشد، نظير اسرائيلياتى كه به شكل روايت در ميان روايات اسلامى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كه چنين روايتى وارد شده باشد دليل بر صحت آن و مورد تأييد بودنش و اعتقاد علماى شيعه به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طبق بعضى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سابقا ذكر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اهل اديان آسمانى با كتاب خودشان احتجاج و يا قضاوت خواهد كرد، و طبعا بايد با زبان آنان صحبت كند</w:t>
      </w:r>
      <w:r>
        <w:rPr>
          <w:rFonts w:eastAsia="Amiri" w:cs="Amiri" w:ascii="Amiri" w:hAnsi="Amiri"/>
          <w:color w:val="111111"/>
          <w:sz w:val="28"/>
          <w:szCs w:val="28"/>
          <w:rtl w:val="true"/>
          <w:lang w:bidi="ar-SA"/>
        </w:rPr>
        <w:t xml:space="preserve">. </w:t>
      </w:r>
      <w:r>
        <w:rPr>
          <w:rStyle w:val="FootnoteAnchor"/>
          <w:rtl w:val="true"/>
        </w:rPr>
        <w:footnoteReference w:id="546"/>
      </w:r>
    </w:p>
    <w:p>
      <w:pPr>
        <w:pStyle w:val="Heading5"/>
        <w:numPr>
          <w:ilvl w:val="4"/>
          <w:numId w:val="1"/>
        </w:numPr>
        <w:rPr/>
      </w:pPr>
      <w:bookmarkStart w:id="377" w:name="__RefHeading___Toc78547_372815092"/>
      <w:bookmarkStart w:id="378" w:name="_Toc149"/>
      <w:bookmarkEnd w:id="377"/>
      <w:r>
        <w:rPr>
          <w:rtl w:val="true"/>
        </w:rPr>
        <w:t>دوّم</w:t>
      </w:r>
      <w:r>
        <w:rPr>
          <w:rtl w:val="true"/>
        </w:rPr>
        <w:t xml:space="preserve">: </w:t>
      </w:r>
      <w:r>
        <w:rPr>
          <w:rtl w:val="true"/>
        </w:rPr>
        <w:t xml:space="preserve">تابوت و سنگ و عصاى موسى </w:t>
      </w:r>
      <w:r>
        <w:rPr>
          <w:rtl w:val="true"/>
        </w:rPr>
        <w:t>(</w:t>
      </w:r>
      <w:r>
        <w:rPr>
          <w:rtl w:val="true"/>
        </w:rPr>
        <w:t xml:space="preserve">عَلَيْهِ السَّلاَمُ </w:t>
      </w:r>
      <w:r>
        <w:rPr>
          <w:rtl w:val="true"/>
        </w:rPr>
        <w:t xml:space="preserve">) </w:t>
      </w:r>
      <w:r>
        <w:rPr>
          <w:rtl w:val="true"/>
        </w:rPr>
        <w:t xml:space="preserve">همراه امام زمان </w:t>
      </w:r>
      <w:r>
        <w:rPr>
          <w:rtl w:val="true"/>
        </w:rPr>
        <w:t>(</w:t>
      </w:r>
      <w:r>
        <w:rPr>
          <w:rtl w:val="true"/>
        </w:rPr>
        <w:t>عج</w:t>
      </w:r>
      <w:r>
        <w:rPr>
          <w:rtl w:val="true"/>
        </w:rPr>
        <w:t>)</w:t>
      </w:r>
      <w:bookmarkEnd w:id="378"/>
    </w:p>
    <w:p>
      <w:pPr>
        <w:pStyle w:val="Heading6"/>
        <w:numPr>
          <w:ilvl w:val="5"/>
          <w:numId w:val="1"/>
        </w:numPr>
        <w:rPr/>
      </w:pPr>
      <w:bookmarkStart w:id="379" w:name="__RefHeading___Toc78549_372815092"/>
      <w:bookmarkStart w:id="380" w:name="_Toc150"/>
      <w:bookmarkEnd w:id="379"/>
      <w:r>
        <w:rPr>
          <w:rtl w:val="true"/>
        </w:rPr>
        <w:t>الف</w:t>
      </w:r>
      <w:r>
        <w:rPr>
          <w:rtl w:val="true"/>
        </w:rPr>
        <w:t>-</w:t>
      </w:r>
      <w:r>
        <w:rPr>
          <w:rtl w:val="true"/>
        </w:rPr>
        <w:t>در روايات اهل سنّت</w:t>
      </w:r>
      <w:bookmarkEnd w:id="38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اهل سنّت به موضوع تابوت و عصا اشاره شده است؛ از باب نمونه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سليمان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روايتى به من رسيده است كه به دست مهدى تابوت السكينة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درياچۀ طبريّه ظاهر مى شود و سپس در مقابل او در بيت المقدس قرار داده مى شود، و هنگامى كه يهود آن را مشاهده مى كنند جز عدۀ كمى مسلمان مى شوند</w:t>
      </w:r>
      <w:r>
        <w:rPr>
          <w:rFonts w:eastAsia="IRNazanin" w:cs="IRNazanin"/>
          <w:color w:val="111111"/>
          <w:sz w:val="28"/>
          <w:szCs w:val="28"/>
          <w:rtl w:val="true"/>
          <w:lang w:bidi="fa-IR"/>
        </w:rPr>
        <w:t xml:space="preserve">. . .» . </w:t>
      </w:r>
      <w:r>
        <w:rPr>
          <w:rStyle w:val="FootnoteAnchor"/>
          <w:rtl w:val="true"/>
        </w:rPr>
        <w:footnoteReference w:id="5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مهدى تابوت السكينة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از غارى در انطاكيه و أسفار تورات را از كوهى در شام ظاهر مى سازد و با آنها با يهود احتجاج و استدلال مى كند، و بسيارى از آنان مسلمان مى شوند</w:t>
      </w:r>
      <w:r>
        <w:rPr>
          <w:rFonts w:eastAsia="Amiri" w:cs="Amiri" w:ascii="Amiri" w:hAnsi="Amiri"/>
          <w:color w:val="111111"/>
          <w:sz w:val="28"/>
          <w:szCs w:val="28"/>
          <w:rtl w:val="true"/>
          <w:lang w:bidi="ar-SA"/>
        </w:rPr>
        <w:t xml:space="preserve">» . </w:t>
      </w:r>
      <w:r>
        <w:rPr>
          <w:rStyle w:val="FootnoteAnchor"/>
          <w:rtl w:val="true"/>
        </w:rPr>
        <w:footnoteReference w:id="5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ابو هريرة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احتمالا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 كند و با اوست عصاى موسى و خاتم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 مؤمن به وسيلۀ عصا روشن خواهد شد</w:t>
      </w:r>
      <w:r>
        <w:rPr>
          <w:rFonts w:eastAsia="IRNazanin" w:cs="IRNazanin"/>
          <w:color w:val="111111"/>
          <w:sz w:val="28"/>
          <w:szCs w:val="28"/>
          <w:rtl w:val="true"/>
          <w:lang w:bidi="fa-IR"/>
        </w:rPr>
        <w:t xml:space="preserve">. . .» .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در پاورقى كتاب مأخذ روايت فوق را از كتابهاى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طيالسى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و تأييد نموده است</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مطابق روايت منقول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دابّه بر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شده است و با توجه به موضوع عصا و خاتم كه مطابق روايات زيادى همراه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نيز با توجه به ذيل روايت كمال الدين،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381" w:name="pg6526_49210"/>
    </w:p>
    <w:p>
      <w:pPr>
        <w:pStyle w:val="Heading6"/>
        <w:numPr>
          <w:ilvl w:val="5"/>
          <w:numId w:val="1"/>
        </w:numPr>
        <w:rPr/>
      </w:pPr>
      <w:bookmarkStart w:id="382" w:name="__RefHeading___Toc78551_372815092"/>
      <w:bookmarkStart w:id="383" w:name="_Toc151"/>
      <w:bookmarkEnd w:id="381"/>
      <w:bookmarkEnd w:id="382"/>
      <w:r>
        <w:rPr>
          <w:rtl w:val="true"/>
        </w:rPr>
        <w:t>ب</w:t>
      </w:r>
      <w:r>
        <w:rPr>
          <w:rtl w:val="true"/>
        </w:rPr>
        <w:t>-</w:t>
      </w:r>
      <w:r>
        <w:rPr>
          <w:rtl w:val="true"/>
        </w:rPr>
        <w:t>در روايات شيعه</w:t>
      </w:r>
      <w:bookmarkEnd w:id="383"/>
    </w:p>
    <w:p>
      <w:pPr>
        <w:pStyle w:val="Heading6"/>
        <w:numPr>
          <w:ilvl w:val="5"/>
          <w:numId w:val="1"/>
        </w:numPr>
        <w:rPr/>
      </w:pPr>
      <w:bookmarkStart w:id="384" w:name="__RefHeading___Toc78553_372815092"/>
      <w:bookmarkStart w:id="385" w:name="_Toc152"/>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 xml:space="preserve">و اما موضوع عصا و تابوت و سنگ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شيعه به شرح زير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عبد اللّه بن سنان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عصاى موسى از شاخۀ درخت آس از درختهاى بهشت بود؛ هنگامى كه موسى عازم مدين شد جبرئيل آن را براى او آورد؛ و آن عصا و تابوت آدم در درياچۀ طبريّه مى باشند و هرگز فاسد و متلاشى نمى شوند تا قائم هنگام قيام آنها را از درياچه بيرون آورد</w:t>
      </w:r>
      <w:r>
        <w:rPr>
          <w:rFonts w:eastAsia="IRNazanin" w:cs="IRNazanin"/>
          <w:color w:val="111111"/>
          <w:sz w:val="28"/>
          <w:szCs w:val="28"/>
          <w:rtl w:val="true"/>
          <w:lang w:bidi="fa-IR"/>
        </w:rPr>
        <w:t xml:space="preserve">» .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سند اين روايت چهار نفر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توثيق شده، ولى در پاورقى بحار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مأخذ يعنى غيبت نعمانى به جاى محمد بن مفضل، محمد بن فضل مى باشد</w:t>
      </w:r>
      <w:r>
        <w:rPr>
          <w:rFonts w:eastAsia="Amiri" w:cs="Amiri" w:ascii="Amiri" w:hAnsi="Amiri"/>
          <w:color w:val="111111"/>
          <w:sz w:val="28"/>
          <w:szCs w:val="28"/>
          <w:rtl w:val="true"/>
          <w:lang w:bidi="ar-SA"/>
        </w:rPr>
        <w:t xml:space="preserve">» .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ايشان مردد بين سه نفر مى باشد كه برخى توثيق نشده اند</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 نيز توثيق نشده است؛ و سومى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بين موثق و غير موثق مشترك مى باشد؛ و چهارمى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قطوانى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رجال نامى از او برده نشده</w:t>
      </w:r>
    </w:p>
    <w:p>
      <w:pPr>
        <w:pStyle w:val="BookText"/>
        <w:rPr/>
      </w:pPr>
      <w:r>
        <w:rPr>
          <w:rFonts w:ascii="Amiri" w:hAnsi="Amiri" w:eastAsia="Amiri" w:cs="Amiri"/>
          <w:color w:val="111111"/>
          <w:sz w:val="28"/>
          <w:sz w:val="28"/>
          <w:szCs w:val="28"/>
          <w:rtl w:val="true"/>
          <w:lang w:bidi="ar-SA"/>
        </w:rPr>
        <w:t>است، در نتيجه روايت غير قابل اعتماد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ابى الجارود 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ظهور كند پرچم رسول اللّه و انگشتر سليمان و سنگ موسى و عصاى او را به مردم نشان مى دهد، سپس منادى او ندا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اصحاب او با خودش آب و غذا و يا علفى براى مركبش حمل نكند؛ آنگاه ياران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خواهد ما و چهارپايان ما را از تشنگى و گرسنگى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همراه او حركت مى كنند، پس در اولين منزلى كه وارد مى شوند به سنگ موسى مى زند و از آن آب و غذا و علف بيرون مى آيد و همۀ ياران او و چهارپايان آنان از آب و غذا سير مى شوند، تا مى رسند به پشت كوفه يعنى نجف</w:t>
      </w:r>
      <w:r>
        <w:rPr>
          <w:rFonts w:eastAsia="IRNazanin" w:cs="IRNazanin"/>
          <w:color w:val="111111"/>
          <w:sz w:val="28"/>
          <w:szCs w:val="28"/>
          <w:rtl w:val="true"/>
          <w:lang w:bidi="fa-IR"/>
        </w:rPr>
        <w:t xml:space="preserve">. . .» .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اين روايت نيز از جهت سند به 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اعتبارى ندارد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روايت ديگر نيز قريب به همين مضمون با سه سند مختلف وارد شده كه دو سند آن به ابى الجارود و سند سوّم به ابو سعيد خراسانى مى رسد كه بين مجهول و توثيق نشده مشترك است</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به علاوه در سند</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باشد كه جامع الرواة از علماى رجال نقل كرده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فى مذهبه غلوّ</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ضعيف است و در مذهب او غلوّ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محمد بن فيض از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عصاى موسى از آدم بود و بعد از او به شعيب منتقل شد و از او به موسى بن عمران و اكنون نزد ما مى باشد، و من به تازگى آن را مشاهده كرده ام و مانند روز اوّلش كه از درخت قطع شد تازه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 هرگاه با آن سخن گفته شود سخن مى گويد، و آن محفوظ مانده است براى قائم ما تا همان كارى را كه موسى مى كرد قائم نيز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 به يقين ديگران را به وحشت مى اندازد و آنچه را سحر مى كنند مى بلعد</w:t>
      </w:r>
      <w:r>
        <w:rPr>
          <w:rFonts w:eastAsia="IRNazanin" w:cs="IRNazanin"/>
          <w:color w:val="111111"/>
          <w:sz w:val="28"/>
          <w:szCs w:val="28"/>
          <w:rtl w:val="true"/>
          <w:lang w:bidi="fa-IR"/>
        </w:rPr>
        <w:t xml:space="preserve">. . .» .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در سند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جامع الرواة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و نجاشى و ابن غضائرى او را ضعيف و روايت او را بى اعتبار دانسته اند</w:t>
      </w:r>
      <w:r>
        <w:rPr>
          <w:rFonts w:eastAsia="Amiri" w:cs="Amiri" w:ascii="Amiri" w:hAnsi="Amiri"/>
          <w:color w:val="111111"/>
          <w:sz w:val="28"/>
          <w:szCs w:val="28"/>
          <w:rtl w:val="true"/>
          <w:lang w:bidi="ar-SA"/>
        </w:rPr>
        <w:t xml:space="preserve">» . </w:t>
      </w:r>
      <w:r>
        <w:rPr>
          <w:rStyle w:val="FootnoteAnchor"/>
          <w:rtl w:val="true"/>
        </w:rPr>
        <w:footnoteReference w:id="55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سند مى باشد كه صريحا توثيق نشده است</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به علاوه در ذيل آن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عصا دو لب دارد كه يكى بر زمين و ديگرى بر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بين زمين و سقف چهل ذراع فاصله هست كه همه چيز را مى بلعد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اگر سند حديث صحيح مى بود، امكان توجيه آن وجود داشت به اينكه اشاره باشد به قدرت معنوى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همۀ دشمنان حق و عدالت را از بين مى برد، همان گونه كه عصاى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اژدها شد تمام سحر ساحران فرعون را از بين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ابى سعيد خراسانى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در مكه قيام مى كند و متوجه كوفه مى شود منادى او ندا مى كند كه كسى آب و غذايى با خود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سنگ موسى را با خود حمل مى كند، سنگى كه از آن دوازده چشمۀ آب براى موسى و قومش جوشيد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وقتى به پشت كوفه مى رسند از آن سنگ دائما آب و شير مى جوشد و هركس تشنه يا گرسنه هست سير خواهد شد</w:t>
      </w:r>
      <w:r>
        <w:rPr>
          <w:rFonts w:eastAsia="IRNazanin" w:cs="IRNazanin"/>
          <w:color w:val="111111"/>
          <w:sz w:val="28"/>
          <w:szCs w:val="28"/>
          <w:rtl w:val="true"/>
          <w:lang w:bidi="fa-IR"/>
        </w:rPr>
        <w:t xml:space="preserve">» . </w:t>
      </w:r>
      <w:r>
        <w:rPr>
          <w:rStyle w:val="FootnoteAnchor"/>
          <w:rtl w:val="true"/>
        </w:rPr>
        <w:footnoteReference w:id="56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علاوه بر اينكه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شكل مرسل و مقطوع السند نقل شده، ابو سعيد خراسانى نيز كه راوى حديث از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بين مجهول و غير موثق مشترك است؛ و لذا سند آن ضعيف مى باشد</w:t>
      </w:r>
      <w:r>
        <w:rPr>
          <w:rFonts w:eastAsia="Amiri" w:cs="Amiri" w:ascii="Amiri" w:hAnsi="Amiri"/>
          <w:color w:val="111111"/>
          <w:sz w:val="28"/>
          <w:szCs w:val="28"/>
          <w:rtl w:val="true"/>
          <w:lang w:bidi="ar-SA"/>
        </w:rPr>
        <w:t>.</w:t>
      </w:r>
      <w:bookmarkStart w:id="386" w:name="pg6526_49214"/>
    </w:p>
    <w:p>
      <w:pPr>
        <w:pStyle w:val="BookText"/>
        <w:rPr/>
      </w:pPr>
      <w:bookmarkEnd w:id="38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ريّان بن الصلت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همانا قائم هنگام قيام در سن پيران است ولى قيافه و چهرۀ او همچون جوانان مى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در وسط كوهها صيحه اى بزند كوهها متزلزل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 عصاى موسى و انگشتر سليمان</w:t>
      </w:r>
      <w:r>
        <w:rPr>
          <w:rFonts w:eastAsia="IRNazanin" w:cs="IRNazanin"/>
          <w:color w:val="111111"/>
          <w:sz w:val="28"/>
          <w:szCs w:val="28"/>
          <w:rtl w:val="true"/>
          <w:lang w:bidi="fa-IR"/>
        </w:rPr>
        <w:t xml:space="preserve">» .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سند اين روايت خوب و قابل اعتماد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كنايه از قدرت و گسترۀ حكومت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قريب به آن روايت ابو هريره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ضمن حديثى طولانى يكايك امامان را نام برده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نسل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اهل البيت به وجود مى آيد، اوست كه زمين را پر از عدالت مى كند بعد از اينكه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اوست هيبت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قضاوت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شكوه و درخشندگى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 . </w:t>
      </w:r>
      <w:r>
        <w:rPr>
          <w:rStyle w:val="FootnoteAnchor"/>
          <w:rtl w:val="true"/>
        </w:rPr>
        <w:footnoteReference w:id="563"/>
      </w:r>
    </w:p>
    <w:p>
      <w:pPr>
        <w:pStyle w:val="Heading6"/>
        <w:numPr>
          <w:ilvl w:val="5"/>
          <w:numId w:val="1"/>
        </w:numPr>
        <w:rPr/>
      </w:pPr>
      <w:bookmarkStart w:id="387" w:name="__RefHeading___Toc78555_372815092"/>
      <w:bookmarkStart w:id="388" w:name="_Toc153"/>
      <w:bookmarkEnd w:id="387"/>
      <w:r>
        <w:rPr>
          <w:rtl w:val="true"/>
        </w:rPr>
        <w:t>ملاحظه اى پيرامون روايات شيعه و سنّى</w:t>
      </w:r>
      <w:bookmarkEnd w:id="38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زيادى كه از طريق شيعه وارد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قبلا نقل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ها و ويژگى هاى چندين پيامبر همچون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 در بعضى از روايات اهل سنّت، جريان 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طولانى بودن عمر عبد صالح يعنى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ينابيع المودّة </w:t>
      </w:r>
      <w:r>
        <w:rPr>
          <w:rStyle w:val="FootnoteAnchor"/>
          <w:rtl w:val="true"/>
        </w:rPr>
        <w:footnoteReference w:id="566"/>
      </w:r>
      <w:r>
        <w:rPr>
          <w:rFonts w:ascii="Amiri" w:hAnsi="Amiri" w:eastAsia="Amiri" w:cs="Amiri"/>
          <w:color w:val="111111"/>
          <w:sz w:val="28"/>
          <w:sz w:val="28"/>
          <w:szCs w:val="28"/>
          <w:rtl w:val="true"/>
          <w:lang w:bidi="ar-SA"/>
        </w:rPr>
        <w:t>از درّة المعارف نقل كرده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قيام خود كتابهايى را از غارى در شهر انطاكيه </w:t>
      </w:r>
      <w:r>
        <w:rPr>
          <w:rStyle w:val="FootnoteAnchor"/>
          <w:rtl w:val="true"/>
        </w:rPr>
        <w:footnoteReference w:id="567"/>
      </w:r>
      <w:r>
        <w:rPr>
          <w:rFonts w:ascii="IRNazanin" w:hAnsi="IRNazanin" w:eastAsia="IRNazanin"/>
          <w:color w:val="111111"/>
          <w:sz w:val="28"/>
          <w:sz w:val="28"/>
          <w:szCs w:val="28"/>
          <w:rtl w:val="true"/>
          <w:lang w:bidi="fa-IR"/>
        </w:rPr>
        <w:t>و نيز زبور را از درياچۀ طبريّه بيرون مى آورد كه در آن آنچه آل موسى و هارون به جا گذاشته و ملائكه آن را حمل مى نمايند خواهد بود، و نيز در آن الواح و عصاى موسى وجود دارد</w:t>
      </w:r>
      <w:r>
        <w:rPr>
          <w:rFonts w:eastAsia="IRNazanin" w:cs="IRNazanin"/>
          <w:color w:val="111111"/>
          <w:sz w:val="28"/>
          <w:szCs w:val="28"/>
          <w:rtl w:val="true"/>
          <w:lang w:bidi="fa-IR"/>
        </w:rPr>
        <w:t xml:space="preserve">. . .» .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مرحوم آيت اللّه سيد صدر الدين صدر مطلب فوق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نعيم بن حماد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سليمان بن عيسى نقل كرده 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روايتى كه به من رسيده است مهدى تابوت السكينة را از درياچۀ طبريّه خارج كرده و آن را در مقابل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بيت المقدس قرار مى دهد، پس</w:t>
      </w:r>
    </w:p>
    <w:p>
      <w:pPr>
        <w:pStyle w:val="BookText"/>
        <w:rPr/>
      </w:pPr>
      <w:r>
        <w:rPr>
          <w:rFonts w:ascii="IRNazanin" w:hAnsi="IRNazanin" w:eastAsia="IRNazanin"/>
          <w:color w:val="111111"/>
          <w:sz w:val="28"/>
          <w:sz w:val="28"/>
          <w:szCs w:val="28"/>
          <w:rtl w:val="true"/>
          <w:lang w:bidi="fa-IR"/>
        </w:rPr>
        <w:t>آنگاه كه يهود به آن نظر نمودند مسلمان مى شوند</w:t>
      </w:r>
      <w:r>
        <w:rPr>
          <w:rFonts w:eastAsia="IRNazanin" w:cs="IRNazanin"/>
          <w:color w:val="111111"/>
          <w:sz w:val="28"/>
          <w:szCs w:val="28"/>
          <w:rtl w:val="true"/>
          <w:lang w:bidi="fa-IR"/>
        </w:rPr>
        <w:t xml:space="preserve">» .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سپس آيت اللّه صدر در ادامه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باب سوّم همان كتاب </w:t>
      </w:r>
      <w:r>
        <w:rPr>
          <w:rStyle w:val="FootnoteAnchor"/>
          <w:rtl w:val="true"/>
        </w:rPr>
        <w:footnoteReference w:id="570"/>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روايات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مهدى اين است كه او راه پيدا كردن اسفارى از تورات را مى داند و آنها را از كوههاى شام استخراج مى نمايد و با آن اسفار يهود را به اسلام دعوت مى كند و جماعت زيادى از آنان مسلمان مى شوند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مضمون را نيز از سنن ابو عمرو الدّانى از عبد اللّه بن شوذب نقل مى كند</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 نيز آيت اللّه صدر چنين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إسعاف الراغبين </w:t>
      </w:r>
      <w:r>
        <w:rPr>
          <w:rStyle w:val="FootnoteAnchor"/>
          <w:rtl w:val="true"/>
        </w:rPr>
        <w:footnoteReference w:id="572"/>
      </w:r>
      <w:r>
        <w:rPr>
          <w:rFonts w:ascii="IRNazanin" w:hAnsi="IRNazanin" w:eastAsia="IRNazanin"/>
          <w:color w:val="111111"/>
          <w:sz w:val="28"/>
          <w:sz w:val="28"/>
          <w:szCs w:val="28"/>
          <w:rtl w:val="true"/>
          <w:lang w:bidi="fa-IR"/>
        </w:rPr>
        <w:t>نيز همين مضمون با اندك تفاوتى چنين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تابوت السكينة را از غارى در شهر انطاكيه و نيز اسفارى از تورات را از كوهى در شام بيرون مى آورد و با آنها با يهود احتجاج مى كند و بسيارى از آنان مسلمان مى شوند</w:t>
      </w:r>
      <w:r>
        <w:rPr>
          <w:rFonts w:eastAsia="IRNazanin" w:cs="IRNazanin"/>
          <w:color w:val="111111"/>
          <w:sz w:val="28"/>
          <w:szCs w:val="28"/>
          <w:rtl w:val="true"/>
          <w:lang w:bidi="fa-IR"/>
        </w:rPr>
        <w:t xml:space="preserve">» .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 باز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نقل از كعب الأحبار آمده است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مهدى را در اسفار انبيا يعنى كتابهاى آنان ديده ام و</w:t>
      </w:r>
      <w:bookmarkStart w:id="389" w:name="pg6526_49217"/>
    </w:p>
    <w:p>
      <w:pPr>
        <w:pStyle w:val="BookText"/>
        <w:rPr/>
      </w:pPr>
      <w:bookmarkEnd w:id="389"/>
      <w:r>
        <w:rPr>
          <w:rFonts w:ascii="Amiri" w:hAnsi="Amiri" w:eastAsia="Amiri" w:cs="Amiri"/>
          <w:color w:val="111111"/>
          <w:sz w:val="28"/>
          <w:sz w:val="28"/>
          <w:szCs w:val="28"/>
          <w:rtl w:val="true"/>
          <w:lang w:bidi="ar-SA"/>
        </w:rPr>
        <w:t>نوشته شده است كه در حكومت او ظلم و جورى نخواهد بود</w:t>
      </w:r>
      <w:r>
        <w:rPr>
          <w:rFonts w:eastAsia="Amiri" w:cs="Amiri" w:ascii="Amiri" w:hAnsi="Amiri"/>
          <w:color w:val="111111"/>
          <w:sz w:val="28"/>
          <w:szCs w:val="28"/>
          <w:rtl w:val="true"/>
          <w:lang w:bidi="ar-SA"/>
        </w:rPr>
        <w:t xml:space="preserve">» .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و اگر در منابع كنونى يهود تعبيراتى مشابه تعبيرات روايات ذكر شده ديده شود، حدس قوى زده مى شود كه از پيشگويى هاى كتب اصلى يهود و زبور در مورد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خلفاى آن حضرت و آخرين آنان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عصاى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تابوت كه از ويژگى هاى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اگر با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نمى تواند دليل نويسنده باشد بر اينكه امام زمان شيعه همان مسيح مزعوم يهود مى باشد</w:t>
      </w:r>
      <w:r>
        <w:rPr>
          <w:rFonts w:eastAsia="IRNazanin" w:cs="IRNazanin"/>
          <w:color w:val="111111"/>
          <w:sz w:val="28"/>
          <w:szCs w:val="28"/>
          <w:rtl w:val="true"/>
          <w:lang w:bidi="fa-IR"/>
        </w:rPr>
        <w:t>.</w:t>
      </w:r>
    </w:p>
    <w:p>
      <w:pPr>
        <w:pStyle w:val="Heading5"/>
        <w:numPr>
          <w:ilvl w:val="4"/>
          <w:numId w:val="1"/>
        </w:numPr>
        <w:rPr/>
      </w:pPr>
      <w:bookmarkStart w:id="390" w:name="__RefHeading___Toc78557_372815092"/>
      <w:bookmarkStart w:id="391" w:name="_Toc154"/>
      <w:bookmarkEnd w:id="390"/>
      <w:r>
        <w:rPr>
          <w:rtl w:val="true"/>
        </w:rPr>
        <w:t>سوّم</w:t>
      </w:r>
      <w:r>
        <w:rPr>
          <w:rtl w:val="true"/>
        </w:rPr>
        <w:t xml:space="preserve">: </w:t>
      </w:r>
      <w:r>
        <w:rPr>
          <w:rtl w:val="true"/>
        </w:rPr>
        <w:t xml:space="preserve">آيا امام زمان </w:t>
      </w:r>
      <w:r>
        <w:rPr>
          <w:rtl w:val="true"/>
        </w:rPr>
        <w:t>(</w:t>
      </w:r>
      <w:r>
        <w:rPr>
          <w:rtl w:val="true"/>
        </w:rPr>
        <w:t>عج</w:t>
      </w:r>
      <w:r>
        <w:rPr>
          <w:rtl w:val="true"/>
        </w:rPr>
        <w:t xml:space="preserve">) </w:t>
      </w:r>
      <w:r>
        <w:rPr>
          <w:rtl w:val="true"/>
        </w:rPr>
        <w:t xml:space="preserve">به حكم داود </w:t>
      </w:r>
      <w:r>
        <w:rPr>
          <w:rtl w:val="true"/>
        </w:rPr>
        <w:t>(</w:t>
      </w:r>
      <w:r>
        <w:rPr>
          <w:rtl w:val="true"/>
        </w:rPr>
        <w:t xml:space="preserve">عَلَيْهِ السَّلاَمُ </w:t>
      </w:r>
      <w:r>
        <w:rPr>
          <w:rtl w:val="true"/>
        </w:rPr>
        <w:t xml:space="preserve">) </w:t>
      </w:r>
      <w:r>
        <w:rPr>
          <w:rtl w:val="true"/>
        </w:rPr>
        <w:t>حكم مى كند؟</w:t>
      </w:r>
      <w:bookmarkEnd w:id="391"/>
    </w:p>
    <w:p>
      <w:pPr>
        <w:pStyle w:val="BookText"/>
        <w:rPr/>
      </w:pPr>
      <w:r>
        <w:rPr>
          <w:rFonts w:ascii="IRNazanin" w:hAnsi="IRNazanin" w:eastAsia="IRNazanin"/>
          <w:color w:val="111111"/>
          <w:sz w:val="28"/>
          <w:sz w:val="28"/>
          <w:szCs w:val="28"/>
          <w:rtl w:val="true"/>
          <w:lang w:bidi="fa-IR"/>
        </w:rPr>
        <w:t xml:space="preserve">و اما اينكه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مى كند نه با قرآن، در فصل پنجم پاسخ آن مشروحا بيان شد؛ و روشن گشت كه طبق روايات متواتر شيعه و سنّى يكى از كارهاى اساسى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دستورات و معارف فراموش شدۀ اسلام و قرآن مى باشد</w:t>
      </w:r>
      <w:r>
        <w:rPr>
          <w:rFonts w:eastAsia="IRNazanin" w:cs="IRNazanin"/>
          <w:color w:val="111111"/>
          <w:sz w:val="28"/>
          <w:szCs w:val="28"/>
          <w:rtl w:val="true"/>
          <w:lang w:bidi="fa-IR"/>
        </w:rPr>
        <w:t>.</w:t>
      </w:r>
    </w:p>
    <w:p>
      <w:pPr>
        <w:pStyle w:val="Heading5"/>
        <w:numPr>
          <w:ilvl w:val="4"/>
          <w:numId w:val="1"/>
        </w:numPr>
        <w:rPr/>
      </w:pPr>
      <w:bookmarkStart w:id="392" w:name="__RefHeading___Toc78559_372815092"/>
      <w:bookmarkStart w:id="393" w:name="_Toc155"/>
      <w:bookmarkEnd w:id="392"/>
      <w:r>
        <w:rPr>
          <w:rtl w:val="true"/>
        </w:rPr>
        <w:t>چهارم</w:t>
      </w:r>
      <w:r>
        <w:rPr>
          <w:rtl w:val="true"/>
        </w:rPr>
        <w:t xml:space="preserve">: </w:t>
      </w:r>
      <w:r>
        <w:rPr>
          <w:rtl w:val="true"/>
        </w:rPr>
        <w:t>تشابهات حرفى در باورها و كردار</w:t>
      </w:r>
      <w:bookmarkEnd w:id="393"/>
    </w:p>
    <w:p>
      <w:pPr>
        <w:pStyle w:val="Heading6"/>
        <w:numPr>
          <w:ilvl w:val="5"/>
          <w:numId w:val="1"/>
        </w:numPr>
        <w:rPr/>
      </w:pPr>
      <w:bookmarkStart w:id="394" w:name="__RefHeading___Toc78561_372815092"/>
      <w:bookmarkStart w:id="395" w:name="_Toc156"/>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در پاسخ به اين ادعاى نويسنده كه مى گويد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همۀ اين توافقات و تشابهات حرفى در باورها و كردار دليل بر وحدت منشأ اعتقادى نمى باشد؟</w:t>
      </w:r>
      <w:r>
        <w:rPr>
          <w:rFonts w:eastAsia="Amiri" w:cs="Amiri" w:ascii="Amiri" w:hAnsi="Amiri"/>
          <w:color w:val="111111"/>
          <w:sz w:val="28"/>
          <w:szCs w:val="28"/>
          <w:rtl w:val="true"/>
          <w:lang w:bidi="ar-SA"/>
        </w:rPr>
        <w:t>»</w:t>
      </w:r>
      <w:bookmarkStart w:id="396" w:name="pg6526_49218"/>
    </w:p>
    <w:p>
      <w:pPr>
        <w:pStyle w:val="BookText"/>
        <w:rPr/>
      </w:pPr>
      <w:bookmarkEnd w:id="396"/>
      <w:r>
        <w:rPr>
          <w:rFonts w:ascii="IRNazanin" w:hAnsi="IRNazanin" w:eastAsia="IRNazanin"/>
          <w:color w:val="111111"/>
          <w:sz w:val="28"/>
          <w:sz w:val="28"/>
          <w:szCs w:val="28"/>
          <w:rtl w:val="true"/>
          <w:lang w:bidi="fa-IR"/>
        </w:rPr>
        <w:t xml:space="preserve">و اينكه نويسنده اصرار دارد ريشۀ اعتقاد شيعيان بلكه مسلمانان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تعليمات يهود جستجو كند، مطالبى در چند بخش ارائه مى شود</w:t>
      </w:r>
      <w:r>
        <w:rPr>
          <w:rFonts w:eastAsia="IRNazanin" w:cs="IRNazanin"/>
          <w:color w:val="111111"/>
          <w:sz w:val="28"/>
          <w:szCs w:val="28"/>
          <w:rtl w:val="true"/>
          <w:lang w:bidi="fa-IR"/>
        </w:rPr>
        <w:t>:</w:t>
      </w:r>
    </w:p>
    <w:p>
      <w:pPr>
        <w:pStyle w:val="Heading6"/>
        <w:numPr>
          <w:ilvl w:val="5"/>
          <w:numId w:val="1"/>
        </w:numPr>
        <w:rPr/>
      </w:pPr>
      <w:bookmarkStart w:id="397" w:name="__RefHeading___Toc78563_372815092"/>
      <w:bookmarkStart w:id="398" w:name="_Toc157"/>
      <w:bookmarkEnd w:id="397"/>
      <w:r>
        <w:rPr>
          <w:rtl w:val="true"/>
        </w:rPr>
        <w:t>بشارتها و پيشگويى هاى تورات كه مستند نويسنده قرار گرفته است</w:t>
      </w:r>
      <w:bookmarkEnd w:id="398"/>
    </w:p>
    <w:p>
      <w:pPr>
        <w:pStyle w:val="Heading6"/>
        <w:numPr>
          <w:ilvl w:val="5"/>
          <w:numId w:val="1"/>
        </w:numPr>
        <w:rPr/>
      </w:pPr>
      <w:bookmarkStart w:id="399" w:name="__RefHeading___Toc78565_372815092"/>
      <w:bookmarkStart w:id="400" w:name="_Toc158"/>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نمونه اى از تعليماتى كه در كتاب تورات وجود دارد و مستند موضوع يادشده قرار گرفته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صهيون بسيار وجد بنما، و اى دختر اورشليم آواز شادمانى بده؛ اينك پادشاه تو نزد تو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عادل و صاحب نجات و حليم مى باشد</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و او با امتها به سلامتى تكلم خواهد نمود و سلطنت او از دريا تا دريا و از نهر تا اقصاى زمين خواهد بود</w:t>
      </w:r>
      <w:r>
        <w:rPr>
          <w:rFonts w:eastAsia="IRNazanin" w:cs="IRNazanin"/>
          <w:color w:val="111111"/>
          <w:sz w:val="28"/>
          <w:szCs w:val="28"/>
          <w:rtl w:val="true"/>
          <w:lang w:bidi="fa-IR"/>
        </w:rPr>
        <w:t xml:space="preserve">» . </w:t>
      </w:r>
      <w:r>
        <w:rPr>
          <w:rStyle w:val="FootnoteAnchor"/>
          <w:rtl w:val="true"/>
        </w:rPr>
        <w:footnoteReference w:id="5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خداوند يهوه بر من است؛ زيرا خداوند مرا مسح كرده است تا مسكينان را بشارت دهم، و مرا فرستاده تا شكسته دلان را التيام بخشم و اسيران را به رستگارى و محبوسان را به آزادى ندا كنم</w:t>
      </w:r>
      <w:r>
        <w:rPr>
          <w:rFonts w:eastAsia="IRNazanin" w:cs="IRNazanin"/>
          <w:color w:val="111111"/>
          <w:sz w:val="28"/>
          <w:szCs w:val="28"/>
          <w:rtl w:val="true"/>
          <w:lang w:bidi="fa-IR"/>
        </w:rPr>
        <w:t xml:space="preserve">» . </w:t>
      </w:r>
      <w:r>
        <w:rPr>
          <w:rStyle w:val="FootnoteAnchor"/>
          <w:rtl w:val="true"/>
        </w:rPr>
        <w:footnoteReference w:id="57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انسان، بر روح نبوّت كرده بگو، خداوند يهوه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روح از بادهاى اربع بيا و به اين كشتگان بدم تا ايشان زنده شوند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آنها زنده گشته بر پايهاى خود لشكر بى نهايت عظيمى ايستادند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به ايشان بگو خداوند يهوه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قبرهاى شما را مى گشايم و شما را اى قوم من از قبرهاى شما درآورده به</w:t>
      </w:r>
    </w:p>
    <w:p>
      <w:pPr>
        <w:pStyle w:val="BookText"/>
        <w:rPr/>
      </w:pPr>
      <w:r>
        <w:rPr>
          <w:rFonts w:ascii="Amiri" w:hAnsi="Amiri" w:eastAsia="Amiri" w:cs="Amiri"/>
          <w:color w:val="111111"/>
          <w:sz w:val="28"/>
          <w:sz w:val="28"/>
          <w:szCs w:val="28"/>
          <w:rtl w:val="true"/>
          <w:lang w:bidi="ar-SA"/>
        </w:rPr>
        <w:t>زمين اسرائيل خواهم آورد</w:t>
      </w:r>
      <w:r>
        <w:rPr>
          <w:rFonts w:eastAsia="Amiri" w:cs="Amiri" w:ascii="Amiri" w:hAnsi="Amiri"/>
          <w:color w:val="111111"/>
          <w:sz w:val="28"/>
          <w:szCs w:val="28"/>
          <w:rtl w:val="true"/>
          <w:lang w:bidi="ar-SA"/>
        </w:rPr>
        <w:t xml:space="preserve">» . </w:t>
      </w:r>
      <w:r>
        <w:rPr>
          <w:rStyle w:val="FootnoteAnchor"/>
          <w:rtl w:val="true"/>
        </w:rPr>
        <w:footnoteReference w:id="5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مى گويد كه در تمامى زمين دو حصّۀ منقطع شده خواهند مرد و حصّۀ سوّم در آن باقى خواهند ماند</w:t>
      </w:r>
      <w:r>
        <w:rPr>
          <w:rFonts w:eastAsia="IRNazanin" w:cs="IRNazanin"/>
          <w:color w:val="111111"/>
          <w:sz w:val="28"/>
          <w:szCs w:val="28"/>
          <w:rtl w:val="true"/>
          <w:lang w:bidi="fa-IR"/>
        </w:rPr>
        <w:t xml:space="preserve">» .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گويا نويسنده با استناد به فقره هاى فوق و مشابه آنها در تلمود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يهوديان منتظر مردى از آل داود هستند كه بيايد و بر دنيا حكومت كرده و عزت و عظمت از دست رفته را بدانها بازگرداند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بنابه ادعاى آنها اين مسيح موعود همچنان كه تلمود آنها مدعى است، همۀ ملل جهان را زير سلطه و در خدمت يهود درآورده و همۀ كشورها مطيع آنها خواهند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بر اين پندار هستند كه اين مسيح مزعوم بعد از قيام خودش آنها را در بيت المقدس جمع كرده و بر ايشان دولتى تشكيل داده و دنيا را از غير از آنها خالى نموده و تا مدتى طولانى مرگ به سراغشان نمى آيد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اين تجمع حتى شامل مردگان شده و از قبرها بيرون آمده تا به ارتش مزعوم يهود به رهبرى مسيح مزعوم بپيوندند</w:t>
      </w:r>
      <w:r>
        <w:rPr>
          <w:rFonts w:eastAsia="IRNazanin" w:cs="IRNazanin"/>
          <w:color w:val="111111"/>
          <w:sz w:val="28"/>
          <w:szCs w:val="28"/>
          <w:rtl w:val="true"/>
          <w:lang w:bidi="fa-IR"/>
        </w:rPr>
        <w:t xml:space="preserve">» . </w:t>
      </w:r>
      <w:r>
        <w:rPr>
          <w:rStyle w:val="FootnoteAnchor"/>
          <w:rtl w:val="true"/>
        </w:rPr>
        <w:footnoteReference w:id="57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از تشابهات بين فقره هاى ذكرشده از تورات و بين بعضى از روايات منقول در كتاب بحار الانوار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سند و متن آنها بررسى و عدم اعتبار بسيارى از آنها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برداشت كرده است كه ريشۀ اعتقاد به امام زمان و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تعليمات يهود بوده است</w:t>
      </w:r>
      <w:r>
        <w:rPr>
          <w:rFonts w:eastAsia="IRNazanin" w:cs="IRNazanin"/>
          <w:color w:val="111111"/>
          <w:sz w:val="28"/>
          <w:szCs w:val="28"/>
          <w:rtl w:val="true"/>
          <w:lang w:bidi="fa-IR"/>
        </w:rPr>
        <w:t>.</w:t>
      </w:r>
      <w:bookmarkStart w:id="401" w:name="pg6526_49220"/>
    </w:p>
    <w:p>
      <w:pPr>
        <w:pStyle w:val="Heading6"/>
        <w:numPr>
          <w:ilvl w:val="5"/>
          <w:numId w:val="1"/>
        </w:numPr>
        <w:rPr/>
      </w:pPr>
      <w:bookmarkStart w:id="402" w:name="__RefHeading___Toc78567_372815092"/>
      <w:bookmarkStart w:id="403" w:name="_Toc159"/>
      <w:bookmarkEnd w:id="401"/>
      <w:bookmarkEnd w:id="402"/>
      <w:r>
        <w:rPr>
          <w:rtl w:val="true"/>
        </w:rPr>
        <w:t>پاسخ</w:t>
      </w:r>
      <w:bookmarkEnd w:id="403"/>
    </w:p>
    <w:p>
      <w:pPr>
        <w:pStyle w:val="BookText"/>
        <w:rPr/>
      </w:pPr>
      <w:r>
        <w:rPr>
          <w:rFonts w:ascii="IRNazanin" w:hAnsi="IRNazanin" w:eastAsia="IRNazanin"/>
          <w:color w:val="111111"/>
          <w:sz w:val="28"/>
          <w:sz w:val="28"/>
          <w:szCs w:val="28"/>
          <w:rtl w:val="true"/>
          <w:lang w:bidi="fa-IR"/>
        </w:rPr>
        <w:t>گفتنى است كه اصل پيشگويى و بشارت نسبت به دين خاتم و پيامبر آن در كتابهاى تورات و انجيل قابل انكار نيست، چنانكه در آياتى از قرآن به آن تصريح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w:t>
      </w:r>
      <w:r>
        <w:rPr>
          <w:rFonts w:eastAsia="Amiri" w:cs="Amiri" w:ascii="Amiri" w:hAnsi="Amiri"/>
          <w:color w:val="111111"/>
          <w:sz w:val="28"/>
          <w:szCs w:val="28"/>
          <w:rtl w:val="true"/>
          <w:lang w:bidi="ar-SA"/>
        </w:rPr>
        <w:t xml:space="preserve">. . . </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آور هنگامى كه عيسى بن مريم به بنى اسرائيل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به سوى شما هستم و آنچه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از تورات را تصديق مى كنم و بشارت مى دهم به رسولى كه بعد از من مى آيد و نام او احمد است</w:t>
      </w:r>
      <w:r>
        <w:rPr>
          <w:rFonts w:eastAsia="IRNazanin" w:cs="IRNazanin"/>
          <w:color w:val="111111"/>
          <w:sz w:val="28"/>
          <w:szCs w:val="28"/>
          <w:rtl w:val="true"/>
          <w:lang w:bidi="fa-IR"/>
        </w:rPr>
        <w:t>. .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w:t>
      </w:r>
      <w:r>
        <w:rPr>
          <w:rFonts w:eastAsia="Amiri" w:cs="Amiri" w:ascii="Amiri" w:hAnsi="Amiri"/>
          <w:color w:val="111111"/>
          <w:sz w:val="28"/>
          <w:szCs w:val="28"/>
          <w:rtl w:val="true"/>
          <w:lang w:bidi="ar-SA"/>
        </w:rPr>
        <w:t xml:space="preserve">. . .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از اين رسول، اين پيامبر امّى پيروى مى كنند، آن كسى كه نام و وصفش را در تورات و انجيل مكتوب مى يابند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اَلْكُفّارِ رُحَماءُ بَيْنَهُمْ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ذلِكَ مَثَلُهُمْ فِي اَلتَّوْراةِ وَ مَثَلُهُمْ فِي اَلْإِنْجِيلِ</w:t>
      </w:r>
      <w:r>
        <w:rPr>
          <w:rFonts w:eastAsia="Amiri" w:cs="Amiri" w:ascii="Amiri" w:hAnsi="Amiri"/>
          <w:color w:val="111111"/>
          <w:sz w:val="28"/>
          <w:szCs w:val="28"/>
          <w:rtl w:val="true"/>
          <w:lang w:bidi="ar-SA"/>
        </w:rPr>
        <w:t xml:space="preserve">. . .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خداست؛ و آنهايى كه با او هستند بر كفار سخت گيرند و با يكديگر مهربانند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است وصف آنان در تورات و در انجيل</w:t>
      </w:r>
      <w:r>
        <w:rPr>
          <w:rFonts w:eastAsia="IRNazanin" w:cs="IRNazanin"/>
          <w:color w:val="111111"/>
          <w:sz w:val="28"/>
          <w:szCs w:val="28"/>
          <w:rtl w:val="true"/>
          <w:lang w:bidi="fa-IR"/>
        </w:rPr>
        <w:t>. . .»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آيا نويسنده كه خود مسلمان و معتقد به قرآن مى باشد 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اوصاف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مؤمن او در</w:t>
      </w:r>
    </w:p>
    <w:p>
      <w:pPr>
        <w:pStyle w:val="BookText"/>
        <w:rPr/>
      </w:pPr>
      <w:r>
        <w:rPr>
          <w:rFonts w:ascii="IRNazanin" w:hAnsi="IRNazanin" w:eastAsia="IRNazanin"/>
          <w:color w:val="111111"/>
          <w:sz w:val="28"/>
          <w:sz w:val="28"/>
          <w:szCs w:val="28"/>
          <w:rtl w:val="true"/>
          <w:lang w:bidi="fa-IR"/>
        </w:rPr>
        <w:t xml:space="preserve">تورات و انجيل برده شده، پس ريشۀ اعتقاد به اسلام و پيامبر بزرگوار آن در تعليمات يهود و مسيح مى باشد و از جعليات آنان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نام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ائمه اثناعشر شيعه در كتابهاى آسمانى پيشينيان نه تنها موجب سستى اعتقاد به اسلام و مكتب تشيع نمى شود بلكه موجب استحكام هرچه بيشتر پايه هاى آن و كاشف از عنايت خاصّ حق تعالى به آن مى باشد؛ همان طور كه در بعضى از روايات منقول از كتابهاى خود اهل سنّت نيز تصريح شده است كه نام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اثناعشر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يهود بوده است، كه به دو نمونۀ آن اشاره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اسامى ائمه و خلفاى اثناعشر خود را با اسم و رسم نام بردند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ذيل روايت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يهودى به نام جندل بن جناده پس از ديدن حضرت موسى در خواب و امر آن حضرت به مسلمان شدن،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خواب خود را نقل نمود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اوصياى شما بعد از شما چه كسانى هستند؟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همين طور در تورات خوانده ايم</w:t>
      </w:r>
      <w:r>
        <w:rPr>
          <w:rFonts w:eastAsia="IRNazanin" w:cs="IRNazanin"/>
          <w:color w:val="111111"/>
          <w:sz w:val="28"/>
          <w:szCs w:val="28"/>
          <w:rtl w:val="true"/>
          <w:lang w:bidi="fa-IR"/>
        </w:rPr>
        <w:t xml:space="preserve">. . .» . </w:t>
      </w:r>
      <w:r>
        <w:rPr>
          <w:rStyle w:val="FootnoteAnchor"/>
          <w:rtl w:val="true"/>
        </w:rPr>
        <w:footnoteReference w:id="5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ابن عباس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 يهودى به نام نعثل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سؤالات متعددى در مورد خداوند و صفات</w:t>
      </w:r>
      <w:bookmarkStart w:id="404" w:name="pg6526_49222"/>
    </w:p>
    <w:p>
      <w:pPr>
        <w:pStyle w:val="BookText"/>
        <w:rPr/>
      </w:pPr>
      <w:bookmarkEnd w:id="404"/>
      <w:r>
        <w:rPr>
          <w:rFonts w:ascii="IRNazanin" w:hAnsi="IRNazanin" w:eastAsia="IRNazanin"/>
          <w:color w:val="111111"/>
          <w:sz w:val="28"/>
          <w:sz w:val="28"/>
          <w:szCs w:val="28"/>
          <w:rtl w:val="true"/>
          <w:lang w:bidi="fa-IR"/>
        </w:rPr>
        <w:t xml:space="preserve">او و توحيد و اقسام آن نمود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دادند، سپس از وصىّ ايشان پرسيد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را وصىّ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وصىّ من على بن ابى طالب و بعد از على دو سبط او حسن و حسين و سپس نه نفر از صلب حسين است كه اينان امامان شايسته اى مى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نه امام را با اسم نام بردند تا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سپس مرد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كتابهاى پيامبران گذشتۀ خودمان اين مطالب را همين گونه خوانده بودم</w:t>
      </w:r>
      <w:r>
        <w:rPr>
          <w:rFonts w:eastAsia="IRNazanin" w:cs="IRNazanin"/>
          <w:color w:val="111111"/>
          <w:sz w:val="28"/>
          <w:szCs w:val="28"/>
          <w:rtl w:val="true"/>
          <w:lang w:bidi="fa-IR"/>
        </w:rPr>
        <w:t xml:space="preserve">. . .» .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اينك مناسب است به بخشى از اين بشارتها اشاره شود</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78569_372815092"/>
      <w:bookmarkStart w:id="406" w:name="_Toc160"/>
      <w:bookmarkEnd w:id="405"/>
      <w:r>
        <w:rPr>
          <w:rtl w:val="true"/>
        </w:rPr>
        <w:t xml:space="preserve">بشارت و پيشگويى عهدين در مورد پيامبر اسلام </w:t>
      </w:r>
      <w:r>
        <w:rPr>
          <w:rtl w:val="true"/>
        </w:rPr>
        <w:t>(</w:t>
      </w:r>
      <w:r>
        <w:rPr>
          <w:rtl w:val="true"/>
        </w:rPr>
        <w:t>صَلَّى اَللَّهُ عَلَيْهِ وَ آلِهِ</w:t>
      </w:r>
      <w:r>
        <w:rPr>
          <w:rtl w:val="true"/>
        </w:rPr>
        <w:t>)</w:t>
      </w:r>
      <w:bookmarkEnd w:id="406"/>
    </w:p>
    <w:p>
      <w:pPr>
        <w:pStyle w:val="Heading6"/>
        <w:numPr>
          <w:ilvl w:val="5"/>
          <w:numId w:val="1"/>
        </w:numPr>
        <w:rPr/>
      </w:pPr>
      <w:bookmarkStart w:id="407" w:name="__RefHeading___Toc78571_372815092"/>
      <w:bookmarkStart w:id="408" w:name="_Toc161"/>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 xml:space="preserve">و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6"/>
        <w:numPr>
          <w:ilvl w:val="5"/>
          <w:numId w:val="1"/>
        </w:numPr>
        <w:rPr/>
      </w:pPr>
      <w:bookmarkStart w:id="409" w:name="__RefHeading___Toc78573_372815092"/>
      <w:bookmarkStart w:id="410" w:name="_Toc162"/>
      <w:bookmarkEnd w:id="409"/>
      <w:r>
        <w:rPr>
          <w:rtl w:val="true"/>
        </w:rPr>
        <w:t>اوّل</w:t>
      </w:r>
      <w:r>
        <w:rPr>
          <w:rtl w:val="true"/>
        </w:rPr>
        <w:t xml:space="preserve">: </w:t>
      </w:r>
      <w:r>
        <w:rPr>
          <w:rtl w:val="true"/>
        </w:rPr>
        <w:t xml:space="preserve">پيشگويى انجيل در مورد چهارده معصوم </w:t>
      </w:r>
      <w:r>
        <w:rPr>
          <w:rtl w:val="true"/>
        </w:rPr>
        <w:t>(</w:t>
      </w:r>
      <w:r>
        <w:rPr>
          <w:rtl w:val="true"/>
        </w:rPr>
        <w:t xml:space="preserve">عَلَيْهِم السَّلاَمُ </w:t>
      </w:r>
      <w:r>
        <w:rPr>
          <w:rtl w:val="true"/>
        </w:rPr>
        <w:t>)</w:t>
      </w:r>
      <w:bookmarkEnd w:id="41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فخر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كشيشى مطلع و آگاه به زبانهاى عبرى، سريانى، عربى و فارسى بوده و در زمان ناصر الدين شاه مسلمان و شيعه شده و كتابى به نام انيس الأعلام تأليف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خود پيشگويى يوحنّا را از انجيل در مورد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عبرى نقل كرده و سپس ترجمۀ فارسى آن را چنين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علامتى عظيم در آسمان ظاهر شد، زنى كه آفتاب را دربر دارد و ماه زير پاهايش و بر سرش تاجى از دوازده ستاره است</w:t>
      </w:r>
      <w:r>
        <w:rPr>
          <w:rFonts w:ascii="Amiri" w:hAnsi="Amiri" w:eastAsia="Amiri" w:cs="Amiri"/>
          <w:i/>
          <w:i/>
          <w:iCs/>
          <w:color w:val="111111"/>
          <w:sz w:val="28"/>
          <w:sz w:val="28"/>
          <w:szCs w:val="28"/>
          <w:rtl w:val="true"/>
          <w:lang w:bidi="ar-SA"/>
        </w:rPr>
        <w:t>و آبستن بوده از درد زه و عذاب زاييدن فرياد برمى آورد</w:t>
      </w:r>
      <w:r>
        <w:rPr>
          <w:rFonts w:ascii="IRNazanin" w:hAnsi="IRNazanin" w:eastAsia="IRNazanin"/>
          <w:color w:val="111111"/>
          <w:sz w:val="28"/>
          <w:sz w:val="28"/>
          <w:szCs w:val="28"/>
          <w:rtl w:val="true"/>
          <w:lang w:bidi="fa-IR"/>
        </w:rPr>
        <w:t xml:space="preserve">و علامتى ديگر در آسمان پديد آمد كه اينك اژدهاى بزرگ آتشگون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نظر مزاج فظّ و غليظ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هفت سر و ده شاخ بود و بر سرهايش هفت 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دمش ثلث ستارگان آسمان را كشيده، آنها را بر زمين ريخت و اژدها پيش آن زن كه مى زاييد بايستاد تا چون بزايد فرزند او را ببلعد</w:t>
      </w:r>
      <w:r>
        <w:rPr>
          <w:rFonts w:ascii="IRNazanin" w:hAnsi="IRNazanin" w:eastAsia="IRNazanin"/>
          <w:i/>
          <w:i/>
          <w:iCs/>
          <w:color w:val="111111"/>
          <w:sz w:val="28"/>
          <w:sz w:val="28"/>
          <w:szCs w:val="28"/>
          <w:rtl w:val="true"/>
          <w:lang w:bidi="fa-IR"/>
        </w:rPr>
        <w:t>پس پسر نرينه را زاييد كه همۀ امتهاى زمين را به عصاى آهنين حكمرانى خواهد كرد، و فرزندش به نزد خدا و تخت او ربوده شد</w:t>
      </w:r>
      <w:r>
        <w:rPr>
          <w:rFonts w:ascii="IRNazanin" w:hAnsi="IRNazanin" w:eastAsia="IRNazanin"/>
          <w:color w:val="111111"/>
          <w:sz w:val="28"/>
          <w:sz w:val="28"/>
          <w:szCs w:val="28"/>
          <w:rtl w:val="true"/>
          <w:lang w:bidi="fa-IR"/>
        </w:rPr>
        <w:t xml:space="preserve">و زن به بيابان فرار كرد كه در آنجا مكانى براى وى از خدا مهيّا شده است تا او را مدت هزار و دويست و شصت روز بپرورند </w:t>
      </w:r>
      <w:r>
        <w:rPr>
          <w:rFonts w:eastAsia="IRNazanin" w:cs="IRNazanin"/>
          <w:color w:val="111111"/>
          <w:sz w:val="28"/>
          <w:szCs w:val="28"/>
          <w:rtl w:val="true"/>
          <w:lang w:bidi="fa-IR"/>
        </w:rPr>
        <w:t xml:space="preserve">[. . .]» .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مرحوم فخر الاسلام به تفصيل با استناد به شواهد و قراينى فقره هاى ذكرشده را بر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مى نمايد و مى نويسد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از زنى كه در آسمان ظاهر مى شود حضرت صديقۀ طاهره فاطمۀ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مراد از آفتاب كه دربر دارد آفتاب نبوّت وجود مقدس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ماه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تاجى كه بر سر دارد تاج كرامت است؛ و مراد از دوازده ستاره كه تاج از آنهاست دوازده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bookmarkStart w:id="411" w:name="pg6526_49224"/>
    </w:p>
    <w:p>
      <w:pPr>
        <w:pStyle w:val="BookText"/>
        <w:rPr/>
      </w:pPr>
      <w:bookmarkEnd w:id="411"/>
      <w:r>
        <w:rPr>
          <w:rFonts w:ascii="Amiri" w:hAnsi="Amiri" w:eastAsia="Amiri" w:cs="Amiri"/>
          <w:color w:val="111111"/>
          <w:sz w:val="28"/>
          <w:sz w:val="28"/>
          <w:szCs w:val="28"/>
          <w:rtl w:val="true"/>
          <w:lang w:bidi="ar-SA"/>
        </w:rPr>
        <w:t>مى باشند كه به سبب علاقۀ حاصله ميان صديقۀ طاهره و دوازده امام سلام اللّه عليها و عليهم بر كرامت و شرافتش افزوده مى شود؛ شرافة على شرافة و كرامة على كرامة</w:t>
      </w:r>
      <w:r>
        <w:rPr>
          <w:rFonts w:eastAsia="Amiri" w:cs="Amiri" w:ascii="Amiri" w:hAnsi="Amiri"/>
          <w:color w:val="111111"/>
          <w:sz w:val="28"/>
          <w:szCs w:val="28"/>
          <w:rtl w:val="true"/>
          <w:lang w:bidi="ar-SA"/>
        </w:rPr>
        <w:t xml:space="preserve">» .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ايشان ساير فقره ها را نيز تفسير كرده است</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78575_372815092"/>
      <w:bookmarkStart w:id="413" w:name="_Toc163"/>
      <w:bookmarkEnd w:id="412"/>
      <w:r>
        <w:rPr>
          <w:rtl w:val="true"/>
        </w:rPr>
        <w:t>دوّم</w:t>
      </w:r>
      <w:r>
        <w:rPr>
          <w:rtl w:val="true"/>
        </w:rPr>
        <w:t xml:space="preserve">: </w:t>
      </w:r>
      <w:r>
        <w:rPr>
          <w:rtl w:val="true"/>
        </w:rPr>
        <w:t xml:space="preserve">پيشگويى عهد عتيق نسبت به پيامبر اسلام </w:t>
      </w:r>
      <w:r>
        <w:rPr>
          <w:rtl w:val="true"/>
        </w:rPr>
        <w:t>(</w:t>
      </w:r>
      <w:r>
        <w:rPr>
          <w:rtl w:val="true"/>
        </w:rPr>
        <w:t>صَلَّى اَللَّهُ عَلَيْهِ وَ آلِهِ</w:t>
      </w:r>
      <w:r>
        <w:rPr>
          <w:rtl w:val="true"/>
        </w:rPr>
        <w:t xml:space="preserve">) </w:t>
      </w:r>
      <w:r>
        <w:rPr>
          <w:rtl w:val="true"/>
        </w:rPr>
        <w:t>و</w:t>
      </w:r>
      <w:bookmarkEnd w:id="413"/>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دعاى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 احكام خود را به پادشاه ده و عدالت خويش را به پسر پادشاه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قوم تو را به عدالت داورى خواهد نمود و مساكين تو را به انصاف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كوهها براى قوم سلامتى بار خواهند آورد و تلها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كوچك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عدالت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مساكين قوم تو را دادرسى خواهد كرد و فرزندان فقير را نجات خواهد داد و ظالمان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 زبون خواهد ساخت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زمان او صالحان خواهند شكفت و وفور سلامتى خواهد بود </w:t>
      </w:r>
      <w:r>
        <w:rPr>
          <w:rFonts w:eastAsia="Amiri" w:cs="Amiri" w:ascii="Amiri" w:hAnsi="Amiri"/>
          <w:color w:val="111111"/>
          <w:sz w:val="28"/>
          <w:szCs w:val="28"/>
          <w:rtl w:val="true"/>
          <w:lang w:bidi="ar-SA"/>
        </w:rPr>
        <w:t>[. .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حكمرانى خواهد كرد از دريا تا دريا و از نهر تا اقصاى جهان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مبارك باد نام مجيد او تا ابد الآباد، و تمامى زمين از جلال او پر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آمين</w:t>
      </w:r>
      <w:r>
        <w:rPr>
          <w:rFonts w:eastAsia="IRNazanin" w:cs="IRNazanin"/>
          <w:color w:val="111111"/>
          <w:sz w:val="28"/>
          <w:szCs w:val="28"/>
          <w:rtl w:val="true"/>
          <w:lang w:bidi="fa-IR"/>
        </w:rPr>
        <w:t xml:space="preserve">» .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يادآورى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فقرۀ اوّل اين مزمور در ترجمۀ عهد عتيق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همّت انجمن پخش كتب مقدسه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صورتى كه در كتاب انيس الاعلام كه عينا عبارت عبرى آن را آورده و از ترجمۀ فارسى كه در لندن در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چاپ شده نقل كرده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در كتاب انيس الاعلام پس از نقل دعاى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مزمور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عبرى كه نوزده فقره مى باشد، ترجمۀ فارسى آن را ذكر كرده و سپس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 تلاش كرده اند فقرۀ اوّل و دوّم را بر خود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نمايند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سخن آنها از چند جهت باطل است، و از جمله اينكه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شريعت و احكام نبود </w:t>
      </w:r>
      <w:r>
        <w:rPr>
          <w:rFonts w:eastAsia="Amiri" w:cs="Amiri" w:ascii="Amiri" w:hAnsi="Amiri"/>
          <w:color w:val="111111"/>
          <w:sz w:val="28"/>
          <w:szCs w:val="28"/>
          <w:rtl w:val="true"/>
          <w:lang w:bidi="ar-SA"/>
        </w:rPr>
        <w:t>[. .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انسان جاهلى خود را در مقابل خداوند ملك و پادشاه ياد نمى كند چه رسد به مثل جناب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پيامبران است و در مقام خضوع و تذلل در مقام دعا مى باشد بسيار بعيد است كه در مقابل ملك الملوك و خالق جهان خود را ملك ياد نمايد </w:t>
      </w:r>
      <w:r>
        <w:rPr>
          <w:rFonts w:eastAsia="IRNazanin" w:cs="IRNazanin"/>
          <w:color w:val="111111"/>
          <w:sz w:val="28"/>
          <w:szCs w:val="28"/>
          <w:rtl w:val="true"/>
          <w:lang w:bidi="fa-IR"/>
        </w:rPr>
        <w:t xml:space="preserve">[. . .]» . </w:t>
      </w:r>
      <w:r>
        <w:rPr>
          <w:rStyle w:val="FootnoteAnchor"/>
          <w:rtl w:val="true"/>
        </w:rPr>
        <w:footnoteReference w:id="589"/>
      </w:r>
      <w:bookmarkStart w:id="414" w:name="pg6526_49226"/>
    </w:p>
    <w:p>
      <w:pPr>
        <w:pStyle w:val="BookText"/>
        <w:rPr/>
      </w:pPr>
      <w:bookmarkEnd w:id="414"/>
      <w:r>
        <w:rPr>
          <w:rFonts w:ascii="IRNazanin" w:hAnsi="IRNazanin" w:eastAsia="IRNazanin"/>
          <w:color w:val="111111"/>
          <w:sz w:val="28"/>
          <w:sz w:val="28"/>
          <w:szCs w:val="28"/>
          <w:rtl w:val="true"/>
          <w:lang w:bidi="fa-IR"/>
        </w:rPr>
        <w:t>سپس شواهد ديگرى نيز در ردّ تفسير يهود ذكر مى كند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نصارى دو فقرۀ فوق را بر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كرده اند ولى سخن آنها نيز از چند جهت باطل است، و از جمله اينكه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 روز هم سلطنت نداشت، بلكه جماعت يهود بر او سلطنت كردند و او را مورد اذيت و اهانت قرار مى دادند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فرزند نبود تا دربارۀ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به پسر پادشاه بده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سپس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اوصاف كه در دعاى حضرت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خداوند خواسته شده بر وجه اتم و اكمل در مورد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فرزند رشيدش حضرت مهدى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مى كند</w:t>
      </w:r>
      <w:r>
        <w:rPr>
          <w:rFonts w:eastAsia="Amiri" w:cs="Amiri" w:ascii="Amiri" w:hAnsi="Amiri"/>
          <w:color w:val="111111"/>
          <w:sz w:val="28"/>
          <w:szCs w:val="28"/>
          <w:rtl w:val="true"/>
          <w:lang w:bidi="ar-SA"/>
        </w:rPr>
        <w:t xml:space="preserve">» .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 سپس به تفصيل يكايك فقرات نوزده گانه و تطبيق آنها را بر آن دو بزرگوار شرح مى دهد</w:t>
      </w:r>
      <w:r>
        <w:rPr>
          <w:rFonts w:eastAsia="IRNazanin" w:cs="IRNazanin"/>
          <w:color w:val="111111"/>
          <w:sz w:val="28"/>
          <w:szCs w:val="28"/>
          <w:rtl w:val="true"/>
          <w:lang w:bidi="fa-IR"/>
        </w:rPr>
        <w:t>.</w:t>
      </w:r>
    </w:p>
    <w:p>
      <w:pPr>
        <w:pStyle w:val="Heading6"/>
        <w:numPr>
          <w:ilvl w:val="5"/>
          <w:numId w:val="1"/>
        </w:numPr>
        <w:rPr/>
      </w:pPr>
      <w:bookmarkStart w:id="415" w:name="__RefHeading___Toc78577_372815092"/>
      <w:bookmarkStart w:id="416" w:name="_Toc164"/>
      <w:bookmarkEnd w:id="415"/>
      <w:r>
        <w:rPr>
          <w:rtl w:val="true"/>
        </w:rPr>
        <w:t>سوّم</w:t>
      </w:r>
      <w:r>
        <w:rPr>
          <w:rtl w:val="true"/>
        </w:rPr>
        <w:t xml:space="preserve">: </w:t>
      </w:r>
      <w:r>
        <w:rPr>
          <w:rtl w:val="true"/>
        </w:rPr>
        <w:t xml:space="preserve">بشارت و پيشگويى تورات نسبت به ائمۀ اثناعشر </w:t>
      </w:r>
      <w:r>
        <w:rPr>
          <w:rtl w:val="true"/>
        </w:rPr>
        <w:t>(</w:t>
      </w:r>
      <w:r>
        <w:rPr>
          <w:rtl w:val="true"/>
        </w:rPr>
        <w:t xml:space="preserve">عَلَيْهِم السَّلاَمُ </w:t>
      </w:r>
      <w:r>
        <w:rPr>
          <w:rtl w:val="true"/>
        </w:rPr>
        <w:t>)</w:t>
      </w:r>
      <w:bookmarkEnd w:id="41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تورات در سفر پيدايش كه مربوط به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 آن از سوى خداوند مى باشد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خصوص اسماعيل تو را اجابت فرمودم، اينك او را بركت داده بارور گردانم و او را بسيار كثير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رئيس از وى پديد آيند و امتى عظيم از وى به وجود آورم</w:t>
      </w:r>
      <w:r>
        <w:rPr>
          <w:rFonts w:eastAsia="IRNazanin" w:cs="IRNazanin"/>
          <w:color w:val="111111"/>
          <w:sz w:val="28"/>
          <w:szCs w:val="28"/>
          <w:rtl w:val="true"/>
          <w:lang w:bidi="fa-IR"/>
        </w:rPr>
        <w:t xml:space="preserve">» .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صاحب كتاب انيس الاعلام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عبرانى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رئيس از اسماعيل پديد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شنمعاسار نسئم يولذ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شنمعاسار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دوازده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از صلب اسماعيل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يهود صريحا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بلاواسطۀ اسماعيل رياست دينى يا دنيايى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دوازده امام از صلب اسماعيل جز بر امامان اثناعشر تطبيق نمى كند</w:t>
      </w:r>
      <w:r>
        <w:rPr>
          <w:rFonts w:eastAsia="IRNazanin" w:cs="IRNazanin"/>
          <w:color w:val="111111"/>
          <w:sz w:val="28"/>
          <w:szCs w:val="28"/>
          <w:rtl w:val="true"/>
          <w:lang w:bidi="fa-IR"/>
        </w:rPr>
        <w:t xml:space="preserve">» . </w:t>
      </w:r>
      <w:r>
        <w:rPr>
          <w:rStyle w:val="FootnoteAnchor"/>
          <w:rtl w:val="true"/>
        </w:rPr>
        <w:footnoteReference w:id="59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روايت منقول از كتب اهل سنّت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جابر بن عبد اللّه انصارى </w:t>
      </w:r>
      <w:r>
        <w:rPr>
          <w:rStyle w:val="FootnoteAnchor"/>
          <w:rtl w:val="true"/>
        </w:rPr>
        <w:footnoteReference w:id="593"/>
      </w:r>
      <w:r>
        <w:rPr>
          <w:rFonts w:ascii="Amiri" w:hAnsi="Amiri" w:eastAsia="Amiri" w:cs="Amiri"/>
          <w:color w:val="111111"/>
          <w:sz w:val="28"/>
          <w:sz w:val="28"/>
          <w:szCs w:val="28"/>
          <w:rtl w:val="true"/>
          <w:lang w:bidi="ar-SA"/>
        </w:rPr>
        <w:t xml:space="preserve">و روايت ابن عباس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اندكى پيش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اعتراف دو مرد يهودى به نام جندل و نعثل مبنى بر اينكه اسامى دوازده خليفۀ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تورات و كتابهاى يهود ديده اند، تأييدى بر صحّت تفسير مرحوم فخر الاسلام از فقرۀ ياد شده است</w:t>
      </w:r>
      <w:r>
        <w:rPr>
          <w:rFonts w:eastAsia="IRNazanin" w:cs="IRNazanin"/>
          <w:color w:val="111111"/>
          <w:sz w:val="28"/>
          <w:szCs w:val="28"/>
          <w:rtl w:val="true"/>
          <w:lang w:bidi="fa-IR"/>
        </w:rPr>
        <w:t>.</w:t>
      </w:r>
      <w:bookmarkStart w:id="417" w:name="pg6526_49228"/>
    </w:p>
    <w:p>
      <w:pPr>
        <w:pStyle w:val="Heading6"/>
        <w:numPr>
          <w:ilvl w:val="5"/>
          <w:numId w:val="1"/>
        </w:numPr>
        <w:rPr/>
      </w:pPr>
      <w:bookmarkStart w:id="418" w:name="__RefHeading___Toc78579_372815092"/>
      <w:bookmarkStart w:id="419" w:name="_Toc165"/>
      <w:bookmarkEnd w:id="417"/>
      <w:bookmarkEnd w:id="418"/>
      <w:r>
        <w:rPr>
          <w:rtl w:val="true"/>
        </w:rPr>
        <w:t>اشارات اناجيل چهارگانه به ظهور منجى</w:t>
      </w:r>
      <w:bookmarkEnd w:id="419"/>
    </w:p>
    <w:p>
      <w:pPr>
        <w:pStyle w:val="BookText"/>
        <w:rPr/>
      </w:pPr>
      <w:r>
        <w:rPr>
          <w:rFonts w:ascii="IRNazanin" w:hAnsi="IRNazanin" w:eastAsia="IRNazanin"/>
          <w:color w:val="111111"/>
          <w:sz w:val="28"/>
          <w:sz w:val="28"/>
          <w:szCs w:val="28"/>
          <w:rtl w:val="true"/>
          <w:lang w:bidi="fa-IR"/>
        </w:rPr>
        <w:t>در موارد زيادى از اناجيل نيز موضوع نجات دهندۀ انسانها در آخر الزمان با اشارات و تعبيراتى رمزگونه بيان شده است كه به مواردى از آن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شما نيز حاضر باشيد زيرا در ساعتى كه گمان نبريد پسر انسان مى آيد</w:t>
      </w:r>
      <w:r>
        <w:rPr>
          <w:rFonts w:eastAsia="IRNazanin" w:cs="IRNazanin"/>
          <w:color w:val="111111"/>
          <w:sz w:val="28"/>
          <w:szCs w:val="28"/>
          <w:rtl w:val="true"/>
          <w:lang w:bidi="fa-IR"/>
        </w:rPr>
        <w:t xml:space="preserve">» .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اين فقره دلالت مى كند بر اينكه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زمانى كه گمان برده نمى شود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نقش دعا و آماده شدن براى آمدن نجات بخش در انجيل لوقا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 روز ناگهان بر شما آيد؛ زيرا كه مثل دامى بر جميع سكنۀ تمام روى زمين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هروقت دعا كرده بيدار باشيد تا شايستۀ آن شويد كه از جميع اين چيزهايى كه به وقوع خواهد پيوست نجات يابيد و در حضور پسر انسان بايستيد</w:t>
      </w:r>
      <w:r>
        <w:rPr>
          <w:rFonts w:eastAsia="IRNazanin" w:cs="IRNazanin"/>
          <w:color w:val="111111"/>
          <w:sz w:val="28"/>
          <w:szCs w:val="28"/>
          <w:rtl w:val="true"/>
          <w:lang w:bidi="fa-IR"/>
        </w:rPr>
        <w:t xml:space="preserve">» .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شباهت مضمون اين فقره از انجيل نيز با رواياتى كه در آنها موضوع انتظار فرج و دعا كردن براى ظهور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تأكيد قرار گرفته است قابل انكار نيست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اوضاع طبيعى و اجتماعى قبل از ظهور نجات بخش در انجيل مرقس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زلزله ها حادث خواهد شد و قحطى ها و اغتشاش ها پديد مى آيد، اينها ابتداى دردهاى زه مى باشد</w:t>
      </w:r>
      <w:r>
        <w:rPr>
          <w:rFonts w:eastAsia="IRNazanin" w:cs="IRNazanin"/>
          <w:color w:val="111111"/>
          <w:sz w:val="28"/>
          <w:szCs w:val="28"/>
          <w:rtl w:val="true"/>
          <w:lang w:bidi="fa-IR"/>
        </w:rPr>
        <w:t xml:space="preserve">» . </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زاييدن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در آخر الزمان جامعۀ بشريت آمادۀ زايشى جديد يا تولدى نوين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مضمون فوق با تعبيراتى مشابه در روايات علائم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بر بروز فساد و تشديد بلاياى طبيعى و اجتماعى قبل از ظهور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نمونه به الغيبة شيخ طوسى، </w:t>
      </w:r>
      <w:r>
        <w:rPr>
          <w:rStyle w:val="FootnoteAnchor"/>
          <w:rtl w:val="true"/>
        </w:rPr>
        <w:footnoteReference w:id="598"/>
      </w:r>
      <w:r>
        <w:rPr>
          <w:rFonts w:ascii="IRNazanin" w:hAnsi="IRNazanin" w:eastAsia="IRNazanin"/>
          <w:color w:val="111111"/>
          <w:sz w:val="28"/>
          <w:sz w:val="28"/>
          <w:szCs w:val="28"/>
          <w:rtl w:val="true"/>
          <w:lang w:bidi="fa-IR"/>
        </w:rPr>
        <w:t xml:space="preserve">بحار الانوار مرحوم مجلسى </w:t>
      </w:r>
      <w:r>
        <w:rPr>
          <w:rStyle w:val="FootnoteAnchor"/>
          <w:rtl w:val="true"/>
        </w:rPr>
        <w:footnoteReference w:id="599"/>
      </w:r>
      <w:r>
        <w:rPr>
          <w:rFonts w:ascii="Amiri" w:hAnsi="Amiri" w:eastAsia="Amiri" w:cs="Amiri"/>
          <w:color w:val="111111"/>
          <w:sz w:val="28"/>
          <w:sz w:val="28"/>
          <w:szCs w:val="28"/>
          <w:rtl w:val="true"/>
          <w:lang w:bidi="ar-SA"/>
        </w:rPr>
        <w:t xml:space="preserve">و الغيبة نعمانى </w:t>
      </w:r>
      <w:r>
        <w:rPr>
          <w:rStyle w:val="FootnoteAnchor"/>
          <w:rtl w:val="true"/>
        </w:rPr>
        <w:footnoteReference w:id="600"/>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علائم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طبيعى و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نجات بخش در انجيل لوقا آمده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آفتاب و ماه و ستارگان علامات خواهد بود و بر زمين تنگى و حيرت از براى امتها روى خواهد نمود به سبب شوريدن دريا و امواجش، و دلهاى مردم ضعف خواهد كرد از خوف و انتظار آن وقايعى كه بر ربع مسكون ظاهر مى شود؛ زيرا اقوات آسمان متزلزل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پسر انسان را خواهند ديد كه بر ابرى سوار شده با قوت و جلال عظيم مى آيد</w:t>
      </w:r>
      <w:r>
        <w:rPr>
          <w:rFonts w:eastAsia="IRNazanin" w:cs="IRNazanin"/>
          <w:color w:val="111111"/>
          <w:sz w:val="28"/>
          <w:szCs w:val="28"/>
          <w:rtl w:val="true"/>
          <w:lang w:bidi="fa-IR"/>
        </w:rPr>
        <w:t xml:space="preserve">» .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مضمون ابتداى اين فقره در روايات اسلامى مربوط به حوادث طبيعى و اجتماعى قبل از ظهور به خوبى ديده مى شود، كه به آنها اشاره شد؛ مضمون ذيل فقره نيز شبيه مضمون رواياتى است كه دلالت مى كند بر وجود غيبت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در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شدن بر 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كنايه است از مسخّر شدن عوامل طبيعى و مادى زمين و آسمان براى آن حضرت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خروج دجّال در رسالۀ يوحنّا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بچه ها اين ساعت آخر است و چنان كه شنيده ايد كه دجّال مى آيد، الحال هم دجّالان بسيار ظاهر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مى دانيم كه ساعت آخر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دروغگو كيست جز آنكه مسيح بودن عيسى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دجّال است كه پدر و پسر را انكار مى نمايد</w:t>
      </w:r>
      <w:r>
        <w:rPr>
          <w:rFonts w:eastAsia="IRNazanin" w:cs="IRNazanin"/>
          <w:color w:val="111111"/>
          <w:sz w:val="28"/>
          <w:szCs w:val="28"/>
          <w:rtl w:val="true"/>
          <w:lang w:bidi="fa-IR"/>
        </w:rPr>
        <w:t xml:space="preserve">» .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در آيين يهود از شورشهاى باطلى كه پيش از آمدن نجات بخش آخرين رخ مى دهد به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راگوگ و ماگوگ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بنا به ادعاى تلمود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Style w:val="FootnoteAnchor"/>
          <w:rtl w:val="true"/>
        </w:rPr>
        <w:footnoteReference w:id="604"/>
      </w:r>
      <w:r>
        <w:rPr>
          <w:rFonts w:ascii="Amiri" w:hAnsi="Amiri" w:eastAsia="Amiri" w:cs="Amiri"/>
          <w:color w:val="111111"/>
          <w:sz w:val="28"/>
          <w:sz w:val="28"/>
          <w:szCs w:val="28"/>
          <w:rtl w:val="true"/>
          <w:lang w:bidi="ar-SA"/>
        </w:rPr>
        <w:t>اين شورشها در روايات اسلامى به خروج دجّال و قيام سفيانى نام برده شده است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شباهت مضمون فقرۀ فوق با روايات اسلامى مربوط به خروج دجّال و سفيانى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از تلمود نقل شده همان ماشيح است كه در عبرى به معناى تدهين شدۀ با</w:t>
      </w:r>
    </w:p>
    <w:p>
      <w:pPr>
        <w:pStyle w:val="BookText"/>
        <w:rPr/>
      </w:pPr>
      <w:r>
        <w:rPr>
          <w:rFonts w:ascii="Amiri" w:hAnsi="Amiri" w:eastAsia="Amiri" w:cs="Amiri"/>
          <w:color w:val="111111"/>
          <w:sz w:val="28"/>
          <w:sz w:val="28"/>
          <w:szCs w:val="28"/>
          <w:rtl w:val="true"/>
          <w:lang w:bidi="ar-SA"/>
        </w:rPr>
        <w:t>روغن و سازندۀ جهان و نجات دهندۀ آخرين مى باشد</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 در روايات اسلامى به نقش عيسى 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نصرت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كشتن دجّال و نجات مردم جهان تصريح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اطلاق كلمۀ مسيح كه به معناى نجات دهندۀ آخرين است بر هردو بزرگوار صحيح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انجيل يوحنّا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خود شنيده و دانسته ايم كه او در حقيقت مسيح و نجات دهندۀ عالم است</w:t>
      </w:r>
      <w:r>
        <w:rPr>
          <w:rFonts w:eastAsia="Amiri" w:cs="Amiri" w:ascii="Amiri" w:hAnsi="Amiri"/>
          <w:color w:val="111111"/>
          <w:sz w:val="28"/>
          <w:szCs w:val="28"/>
          <w:rtl w:val="true"/>
          <w:lang w:bidi="ar-SA"/>
        </w:rPr>
        <w:t xml:space="preserve">» . </w:t>
      </w:r>
      <w:r>
        <w:rPr>
          <w:rStyle w:val="FootnoteAnchor"/>
          <w:rtl w:val="true"/>
        </w:rPr>
        <w:footnoteReference w:id="60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رابطه با وفور نعمت هاى مادى و معنوى در زمان ظهور نجات بخش، در مكاشفۀ يوحنّا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نهرى از آب حيات به من نشان داد كه درخشنده بود مانند بلور و از تخت خدا و برّه جارى مى شود و در وسط شارع عام آن و بر هردو كنارۀ نهر درخت حيات را كه دوازده ميوه مى آورد يعنى هر ماه ميوۀ خود را مى دهد و برگهاى آن درخت براى شفاى امتها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هيچ لعنت نخواهد بود و تخت خدا و برّه در آن خواهد بود</w:t>
      </w:r>
      <w:r>
        <w:rPr>
          <w:rFonts w:eastAsia="IRNazanin" w:cs="IRNazanin"/>
          <w:color w:val="111111"/>
          <w:sz w:val="28"/>
          <w:szCs w:val="28"/>
          <w:rtl w:val="true"/>
          <w:lang w:bidi="fa-IR"/>
        </w:rPr>
        <w:t xml:space="preserve">. . .» . </w:t>
      </w:r>
      <w:r>
        <w:rPr>
          <w:rStyle w:val="FootnoteAnchor"/>
          <w:rtl w:val="true"/>
        </w:rPr>
        <w:footnoteReference w:id="60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وفور نعمت هاى مادى و معنوى در زمان ظهور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تعبيرات مختلف در روايات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شيعه و 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شده است و در اين كتاب مواردى از آن آمده است</w:t>
      </w:r>
      <w:r>
        <w:rPr>
          <w:rFonts w:eastAsia="Amiri" w:cs="Amiri" w:ascii="Amiri" w:hAnsi="Amiri"/>
          <w:color w:val="111111"/>
          <w:sz w:val="28"/>
          <w:szCs w:val="28"/>
          <w:rtl w:val="true"/>
          <w:lang w:bidi="ar-SA"/>
        </w:rPr>
        <w:t>.</w:t>
      </w:r>
      <w:bookmarkStart w:id="420" w:name="pg6526_49232"/>
    </w:p>
    <w:p>
      <w:pPr>
        <w:pStyle w:val="Heading6"/>
        <w:numPr>
          <w:ilvl w:val="5"/>
          <w:numId w:val="1"/>
        </w:numPr>
        <w:rPr/>
      </w:pPr>
      <w:bookmarkStart w:id="421" w:name="__RefHeading___Toc78581_372815092"/>
      <w:bookmarkStart w:id="422" w:name="_Toc166"/>
      <w:bookmarkEnd w:id="420"/>
      <w:bookmarkEnd w:id="421"/>
      <w:r>
        <w:rPr>
          <w:rtl w:val="true"/>
        </w:rPr>
        <w:t>اشارات متون زرتشت به منجى</w:t>
      </w:r>
      <w:bookmarkEnd w:id="422"/>
    </w:p>
    <w:p>
      <w:pPr>
        <w:pStyle w:val="Heading6"/>
        <w:numPr>
          <w:ilvl w:val="5"/>
          <w:numId w:val="1"/>
        </w:numPr>
        <w:rPr/>
      </w:pPr>
      <w:bookmarkStart w:id="423" w:name="__RefHeading___Toc78583_372815092"/>
      <w:bookmarkStart w:id="424" w:name="_Toc167"/>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انديشۀ نجات بخشى و اشاره به موعودى كه در پايان جهان خواهد آمد در تعليمات زرتشت نيز مانند اسلام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انديشه تا حدود زيادى با منجى در اسلام مشابه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آنچه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بخشى در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زير مى باشد</w:t>
      </w:r>
      <w:r>
        <w:rPr>
          <w:rFonts w:eastAsia="IRNazanin" w:cs="IRNazanin"/>
          <w:color w:val="111111"/>
          <w:sz w:val="28"/>
          <w:szCs w:val="28"/>
          <w:rtl w:val="true"/>
          <w:lang w:bidi="fa-IR"/>
        </w:rPr>
        <w:t>:</w:t>
      </w:r>
    </w:p>
    <w:p>
      <w:pPr>
        <w:pStyle w:val="Heading6"/>
        <w:numPr>
          <w:ilvl w:val="5"/>
          <w:numId w:val="1"/>
        </w:numPr>
        <w:rPr/>
      </w:pPr>
      <w:bookmarkStart w:id="425" w:name="__RefHeading___Toc78585_372815092"/>
      <w:bookmarkStart w:id="426" w:name="_Toc168"/>
      <w:bookmarkEnd w:id="425"/>
      <w:r>
        <w:rPr>
          <w:rtl w:val="true"/>
        </w:rPr>
        <w:t>اوّل</w:t>
      </w:r>
      <w:r>
        <w:rPr>
          <w:rtl w:val="true"/>
        </w:rPr>
        <w:t xml:space="preserve">: </w:t>
      </w:r>
      <w:r>
        <w:rPr>
          <w:rtl w:val="true"/>
        </w:rPr>
        <w:t>آمدن منجى</w:t>
      </w:r>
      <w:bookmarkEnd w:id="426"/>
    </w:p>
    <w:p>
      <w:pPr>
        <w:pStyle w:val="BookText"/>
        <w:rPr/>
      </w:pPr>
      <w:r>
        <w:rPr>
          <w:rFonts w:ascii="Amiri" w:hAnsi="Amiri" w:eastAsia="Amiri" w:cs="Amiri"/>
          <w:color w:val="111111"/>
          <w:sz w:val="28"/>
          <w:sz w:val="28"/>
          <w:szCs w:val="28"/>
          <w:rtl w:val="true"/>
          <w:lang w:bidi="ar-SA"/>
        </w:rPr>
        <w:t>به عنوان نمونه به اشارات زير توجه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مزدا، چه هنگام گاوهاى آسمان براى برقرارى جهان راستى طلوع خواهد كرد؟</w:t>
      </w:r>
    </w:p>
    <w:p>
      <w:pPr>
        <w:pStyle w:val="BookText"/>
        <w:rPr/>
      </w:pPr>
      <w:r>
        <w:rPr>
          <w:rFonts w:ascii="IRNazanin" w:hAnsi="IRNazanin" w:eastAsia="IRNazanin"/>
          <w:color w:val="111111"/>
          <w:sz w:val="28"/>
          <w:sz w:val="28"/>
          <w:szCs w:val="28"/>
          <w:rtl w:val="true"/>
          <w:lang w:bidi="fa-IR"/>
        </w:rPr>
        <w:t>هدفهاى سوشيانسها با آموزشهاى كامل تو هماهنگ است</w:t>
      </w:r>
      <w:r>
        <w:rPr>
          <w:rFonts w:eastAsia="IRNazanin" w:cs="IRNazanin"/>
          <w:color w:val="111111"/>
          <w:sz w:val="28"/>
          <w:szCs w:val="28"/>
          <w:rtl w:val="true"/>
          <w:lang w:bidi="fa-IR"/>
        </w:rPr>
        <w:t xml:space="preserve">. . .» . </w:t>
      </w:r>
      <w:r>
        <w:rPr>
          <w:rStyle w:val="FootnoteAnchor"/>
          <w:rtl w:val="true"/>
        </w:rPr>
        <w:footnoteReference w:id="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گاوهاى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زرتشت كنايه از نيروهاى بى مرگ هرمزد مى باشد كه در فرهنگ اسلام از آنها به ملائكۀ الهى تعبير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سوشيانسها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نجات دهندگان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 و آنهايى كه بوده اند و خواهند بود نجاتى خواهند جست كه از سوى او مى آيد، آنكه اميد مى دهد كه روان پرهيزكاران در بى مرگى نيرومند بود</w:t>
      </w:r>
      <w:r>
        <w:rPr>
          <w:rFonts w:eastAsia="IRNazanin" w:cs="IRNazanin"/>
          <w:color w:val="111111"/>
          <w:sz w:val="28"/>
          <w:szCs w:val="28"/>
          <w:rtl w:val="true"/>
          <w:lang w:bidi="fa-IR"/>
        </w:rPr>
        <w:t xml:space="preserve">. . .» . </w:t>
      </w:r>
      <w:r>
        <w:rPr>
          <w:rStyle w:val="FootnoteAnchor"/>
          <w:rtl w:val="true"/>
        </w:rPr>
        <w:footnoteReference w:id="60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در آن هنگام كه مردگان باز برخيزند و زندگان را</w:t>
      </w:r>
      <w:bookmarkStart w:id="427" w:name="pg6526_49233"/>
    </w:p>
    <w:p>
      <w:pPr>
        <w:pStyle w:val="BookText"/>
        <w:rPr/>
      </w:pPr>
      <w:bookmarkEnd w:id="427"/>
      <w:r>
        <w:rPr>
          <w:rFonts w:ascii="IRNazanin" w:hAnsi="IRNazanin" w:eastAsia="IRNazanin"/>
          <w:color w:val="111111"/>
          <w:sz w:val="28"/>
          <w:sz w:val="28"/>
          <w:szCs w:val="28"/>
          <w:rtl w:val="true"/>
          <w:lang w:bidi="fa-IR"/>
        </w:rPr>
        <w:t xml:space="preserve">بى مرگى آيد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سوشيانس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بيايد و جهان را به خواست خويش نو كند</w:t>
      </w:r>
      <w:r>
        <w:rPr>
          <w:rFonts w:eastAsia="IRNazanin" w:cs="IRNazanin"/>
          <w:color w:val="111111"/>
          <w:sz w:val="28"/>
          <w:szCs w:val="28"/>
          <w:rtl w:val="true"/>
          <w:lang w:bidi="fa-IR"/>
        </w:rPr>
        <w:t xml:space="preserve">» . </w:t>
      </w:r>
      <w:r>
        <w:rPr>
          <w:rStyle w:val="FootnoteAnchor"/>
          <w:rtl w:val="true"/>
        </w:rPr>
        <w:footnoteReference w:id="6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دروغ بدان جا رانده خواهد شد كه از آنجا براى مرگ پيروان راستى و نژاد و هستى آنان آمده بود</w:t>
      </w:r>
      <w:r>
        <w:rPr>
          <w:rFonts w:eastAsia="IRNazanin" w:cs="IRNazanin"/>
          <w:color w:val="111111"/>
          <w:sz w:val="28"/>
          <w:szCs w:val="28"/>
          <w:rtl w:val="true"/>
          <w:lang w:bidi="fa-IR"/>
        </w:rPr>
        <w:t xml:space="preserve">» . </w:t>
      </w:r>
      <w:r>
        <w:rPr>
          <w:rStyle w:val="FootnoteAnchor"/>
          <w:rtl w:val="true"/>
        </w:rPr>
        <w:footnoteReference w:id="6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باشد كه از آنانى باشيم كه جهان را نورانى كنيم اى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اى آهوره هاى ديگر، كه حمايت و راستى را بياوريم وقتى كه انديشه ها آنجا يكى شوند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مضامين فوق با مضمون روايات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آمدن و قيام منجى در آخر الزمان كه زمين را پر از عدل و قسط مى كند، شباهت دارد</w:t>
      </w:r>
      <w:r>
        <w:rPr>
          <w:rFonts w:eastAsia="IRNazanin" w:cs="IRNazanin"/>
          <w:color w:val="111111"/>
          <w:sz w:val="28"/>
          <w:szCs w:val="28"/>
          <w:rtl w:val="true"/>
          <w:lang w:bidi="fa-IR"/>
        </w:rPr>
        <w:t>.</w:t>
      </w:r>
    </w:p>
    <w:p>
      <w:pPr>
        <w:pStyle w:val="Heading6"/>
        <w:numPr>
          <w:ilvl w:val="5"/>
          <w:numId w:val="1"/>
        </w:numPr>
        <w:rPr/>
      </w:pPr>
      <w:bookmarkStart w:id="428" w:name="__RefHeading___Toc78587_372815092"/>
      <w:bookmarkStart w:id="429" w:name="_Toc169"/>
      <w:bookmarkEnd w:id="428"/>
      <w:r>
        <w:rPr>
          <w:rtl w:val="true"/>
        </w:rPr>
        <w:t>دوّم</w:t>
      </w:r>
      <w:r>
        <w:rPr>
          <w:rtl w:val="true"/>
        </w:rPr>
        <w:t xml:space="preserve">: </w:t>
      </w:r>
      <w:r>
        <w:rPr>
          <w:rtl w:val="true"/>
        </w:rPr>
        <w:t>ويژگى هاى منجى</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 از خاندان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دين زرتشت آخرين نجات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سوشيانس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دودمان زرتشت است، مادر او كنيزى مى باشد كه از نسل دو فرزند پاك و باتقواى زرتشت به نامهاى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سى زمستان از آن دهمين سده سپرى نشده كنيزى به آب نشيند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گواگ 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او نمودار بردن پتيارۀ</w:t>
      </w:r>
    </w:p>
    <w:p>
      <w:pPr>
        <w:pStyle w:val="BookText"/>
        <w:rPr/>
      </w:pPr>
      <w:r>
        <w:rPr>
          <w:rFonts w:ascii="IRNazanin" w:hAnsi="IRNazanin" w:eastAsia="IRNazanin"/>
          <w:color w:val="111111"/>
          <w:sz w:val="28"/>
          <w:sz w:val="28"/>
          <w:szCs w:val="28"/>
          <w:rtl w:val="true"/>
          <w:lang w:bidi="fa-IR"/>
        </w:rPr>
        <w:t>اهريمن است و از دودۀ ايست و استر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آنگاه آن آب </w:t>
      </w:r>
      <w:r>
        <w:rPr>
          <w:rStyle w:val="FootnoteAnchor"/>
          <w:rtl w:val="true"/>
        </w:rPr>
        <w:footnoteReference w:id="615"/>
      </w:r>
      <w:r>
        <w:rPr>
          <w:rFonts w:ascii="IRNazanin" w:hAnsi="IRNazanin" w:eastAsia="IRNazanin"/>
          <w:color w:val="111111"/>
          <w:sz w:val="28"/>
          <w:sz w:val="28"/>
          <w:szCs w:val="28"/>
          <w:rtl w:val="true"/>
          <w:lang w:bidi="fa-IR"/>
        </w:rPr>
        <w:t>نشيند كه پانزده ساله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كنيز نه پيش از آن با مردان خوابيده و نه پس از آن، گاه كه آبستن شد تا زمانى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سوشيانس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بزاد</w:t>
      </w:r>
      <w:r>
        <w:rPr>
          <w:rFonts w:eastAsia="IRNazanin" w:cs="IRNazanin"/>
          <w:color w:val="111111"/>
          <w:sz w:val="28"/>
          <w:szCs w:val="28"/>
          <w:rtl w:val="true"/>
          <w:lang w:bidi="fa-IR"/>
        </w:rPr>
        <w:t xml:space="preserve">» .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در متون زرتشتى سه نجات دهنده مطرح است؛ 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هوشيدر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هوشيدرماه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سوّمى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سوشيانس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 منجى اصلى و آخرين نجات دهنده مى باشد، و هركدام در هزاره اى ظهور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بعضى متون زرتشت به همۀ نجات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سوشيانس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دهندگان به خوى پسنديده و تقوا آراسته و از بدى ها و زشتى ها مبرّا و از بين برندۀ آنها مى باشند، و آنچه را زرتشت آغاز نمود به انجام مى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اشارات توجه شود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گروندگان پاك و حق ورزى هستند</w:t>
      </w:r>
      <w:r>
        <w:rPr>
          <w:rFonts w:eastAsia="IRNazanin" w:cs="IRNazanin"/>
          <w:color w:val="111111"/>
          <w:sz w:val="28"/>
          <w:szCs w:val="28"/>
          <w:rtl w:val="true"/>
          <w:lang w:bidi="fa-IR"/>
        </w:rPr>
        <w:t xml:space="preserve">.»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راستى مى بخشند</w:t>
      </w:r>
      <w:r>
        <w:rPr>
          <w:rFonts w:eastAsia="Amiri" w:cs="Amiri" w:ascii="Amiri" w:hAnsi="Amiri"/>
          <w:color w:val="111111"/>
          <w:sz w:val="28"/>
          <w:szCs w:val="28"/>
          <w:rtl w:val="true"/>
          <w:lang w:bidi="ar-SA"/>
        </w:rPr>
        <w:t xml:space="preserve">. . .»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را مى رانند</w:t>
      </w:r>
      <w:r>
        <w:rPr>
          <w:rFonts w:eastAsia="IRNazanin" w:cs="IRNazanin"/>
          <w:color w:val="111111"/>
          <w:sz w:val="28"/>
          <w:szCs w:val="28"/>
          <w:rtl w:val="true"/>
          <w:lang w:bidi="fa-IR"/>
        </w:rPr>
        <w:t xml:space="preserve">. . .» </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سود مردم كوشش مى كنند و پيروز مى شوند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22"/>
      </w:r>
      <w:bookmarkStart w:id="430" w:name="pg6526_49235"/>
    </w:p>
    <w:p>
      <w:pPr>
        <w:pStyle w:val="BookText"/>
        <w:rPr/>
      </w:pPr>
      <w:bookmarkEnd w:id="4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بزرگترين آگاهى در دين مزديستى كه آذربان مى گويم و آموزگارانشان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سرور و رئيس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گويم، آن امشاسپندان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بى مرگان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سوشيانسها را كه داناترين و راست گفتارترين و مددكارترين و خردمندترين هستند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24"/>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سوشيانسها آوريم كه داناترين، راست گفتارترين، يارى كننده ترين، به جنبش آورنده ترين و بزرگترين هستند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26"/>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پنجاه و هفت سال به فرشگرد كردارى باز زاده شود، سوشيانس براى به انجام رسانيدن آنچه كه با زرتشت آفريده شد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مضامين فوق نيز با آنچه در متون اسلامى دربارۀ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اينكه او از نسل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احياءكنندۀ دين او به نحو كامل و اينكه او مظهر ارزشهاى دينى و انسانى مى باشد، شباهت دارد</w:t>
      </w:r>
      <w:r>
        <w:rPr>
          <w:rFonts w:eastAsia="IRNazanin" w:cs="IRNazanin"/>
          <w:color w:val="111111"/>
          <w:sz w:val="28"/>
          <w:szCs w:val="28"/>
          <w:rtl w:val="true"/>
          <w:lang w:bidi="fa-IR"/>
        </w:rPr>
        <w:t>.</w:t>
      </w:r>
    </w:p>
    <w:p>
      <w:pPr>
        <w:pStyle w:val="Heading6"/>
        <w:numPr>
          <w:ilvl w:val="5"/>
          <w:numId w:val="1"/>
        </w:numPr>
        <w:rPr/>
      </w:pPr>
      <w:bookmarkStart w:id="431" w:name="__RefHeading___Toc78589_372815092"/>
      <w:bookmarkStart w:id="432" w:name="_Toc170"/>
      <w:bookmarkEnd w:id="431"/>
      <w:r>
        <w:rPr>
          <w:rtl w:val="true"/>
        </w:rPr>
        <w:t>سوّم</w:t>
      </w:r>
      <w:r>
        <w:rPr>
          <w:rtl w:val="true"/>
        </w:rPr>
        <w:t xml:space="preserve">: </w:t>
      </w:r>
      <w:r>
        <w:rPr>
          <w:rtl w:val="true"/>
        </w:rPr>
        <w:t>ويژگى هاى زمان ظهور</w:t>
      </w:r>
      <w:bookmarkEnd w:id="432"/>
    </w:p>
    <w:p>
      <w:pPr>
        <w:pStyle w:val="BookText"/>
        <w:rPr/>
      </w:pPr>
      <w:r>
        <w:rPr>
          <w:rFonts w:ascii="Amiri" w:hAnsi="Amiri" w:eastAsia="Amiri" w:cs="Amiri"/>
          <w:color w:val="111111"/>
          <w:sz w:val="28"/>
          <w:sz w:val="28"/>
          <w:szCs w:val="28"/>
          <w:rtl w:val="true"/>
          <w:lang w:bidi="ar-SA"/>
        </w:rPr>
        <w:t>به نمونه هايى از متون زرتشتى توجه شود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ويژگى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پيروزى حق بر دروغ،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پيروزى راستگو بر دروغگو</w:t>
      </w:r>
    </w:p>
    <w:p>
      <w:pPr>
        <w:pStyle w:val="BookText"/>
        <w:rPr/>
      </w:pP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هوشيدر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اولين نجات دهنده و زمينه ساز نجات دهندۀ اصلى يعنى سوشيانس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دروج مار تخمه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اژدها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نابود كند</w:t>
      </w:r>
      <w:r>
        <w:rPr>
          <w:rFonts w:eastAsia="IRNazanin" w:cs="IRNazanin"/>
          <w:color w:val="111111"/>
          <w:sz w:val="28"/>
          <w:szCs w:val="28"/>
          <w:rtl w:val="true"/>
          <w:lang w:bidi="fa-IR"/>
        </w:rPr>
        <w:t xml:space="preserve">» .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دادى به كار گيرد و كار از داد كند</w:t>
      </w:r>
      <w:r>
        <w:rPr>
          <w:rFonts w:eastAsia="IRNazanin" w:cs="IRNazanin"/>
          <w:color w:val="111111"/>
          <w:sz w:val="28"/>
          <w:szCs w:val="28"/>
          <w:rtl w:val="true"/>
          <w:lang w:bidi="fa-IR"/>
        </w:rPr>
        <w:t xml:space="preserve">» . </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كيش ها جز كيش مزديستى باطل مى شود و همۀ مردم بدان مى گروند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كيش هاى ديگر باطل شود و خشم و كين و آز و نياز و شهوت كم شوند، مردم اندر راحتى و آسانى باشند</w:t>
      </w:r>
      <w:r>
        <w:rPr>
          <w:rFonts w:eastAsia="IRNazanin" w:cs="IRNazanin"/>
          <w:color w:val="111111"/>
          <w:sz w:val="28"/>
          <w:szCs w:val="28"/>
          <w:rtl w:val="true"/>
          <w:lang w:bidi="fa-IR"/>
        </w:rPr>
        <w:t xml:space="preserve">» . </w:t>
      </w:r>
      <w:r>
        <w:rPr>
          <w:rStyle w:val="FootnoteAnchor"/>
          <w:rtl w:val="true"/>
        </w:rPr>
        <w:footnoteReference w:id="631"/>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آز و نياز و كين و خشم و شهوت و رشك و دروندى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كفر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جهان بكاهد، گرگ زمان بشود و ميش زمان اندر آيد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سست و بى هوش شود اهريمن دروند با ديوان بدتخمه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بدنژاد</w:t>
      </w:r>
      <w:r>
        <w:rPr>
          <w:rFonts w:eastAsia="IRNazanin" w:cs="IRNazanin"/>
          <w:color w:val="111111"/>
          <w:sz w:val="28"/>
          <w:szCs w:val="28"/>
          <w:rtl w:val="true"/>
          <w:lang w:bidi="fa-IR"/>
        </w:rPr>
        <w:t xml:space="preserve">]» . </w:t>
      </w:r>
      <w:r>
        <w:rPr>
          <w:rStyle w:val="FootnoteAnchor"/>
          <w:rtl w:val="true"/>
        </w:rPr>
        <w:footnoteReference w:id="6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 گوسفندان به حداكثر افزونى رسد چنان كه گويد كه يك گاو سه ساله دوشند براى يك هزار مرد، يعنى شير آن اندازه دهد كه يك هزار مرد را كافى باشد</w:t>
      </w:r>
      <w:r>
        <w:rPr>
          <w:rFonts w:eastAsia="IRNazanin" w:cs="IRNazanin"/>
          <w:color w:val="111111"/>
          <w:sz w:val="28"/>
          <w:szCs w:val="28"/>
          <w:rtl w:val="true"/>
          <w:lang w:bidi="fa-IR"/>
        </w:rPr>
        <w:t xml:space="preserve">» .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 روزگار هوشيدر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گياه هرآنچه نبايد پس نخشگد</w:t>
      </w:r>
      <w:r>
        <w:rPr>
          <w:rFonts w:eastAsia="IRNazanin" w:cs="IRNazanin"/>
          <w:color w:val="111111"/>
          <w:sz w:val="28"/>
          <w:szCs w:val="28"/>
          <w:rtl w:val="true"/>
          <w:lang w:bidi="fa-IR"/>
        </w:rPr>
        <w:t xml:space="preserve">» . </w:t>
      </w:r>
      <w:r>
        <w:rPr>
          <w:rStyle w:val="FootnoteAnchor"/>
          <w:rtl w:val="true"/>
        </w:rPr>
        <w:footnoteReference w:id="63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سال به گياهان زرگونى باشد</w:t>
      </w:r>
      <w:r>
        <w:rPr>
          <w:rFonts w:eastAsia="IRNazanin" w:cs="IRNazanin"/>
          <w:color w:val="111111"/>
          <w:sz w:val="28"/>
          <w:szCs w:val="28"/>
          <w:rtl w:val="true"/>
          <w:lang w:bidi="fa-IR"/>
        </w:rPr>
        <w:t xml:space="preserve">» . </w:t>
      </w:r>
      <w:r>
        <w:rPr>
          <w:rStyle w:val="FootnoteAnchor"/>
          <w:rtl w:val="true"/>
        </w:rPr>
        <w:footnoteReference w:id="635"/>
      </w:r>
      <w:bookmarkStart w:id="433" w:name="pg6526_49237"/>
    </w:p>
    <w:p>
      <w:pPr>
        <w:pStyle w:val="BookText"/>
        <w:rPr/>
      </w:pPr>
      <w:bookmarkEnd w:id="433"/>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سال گياه آن چه نبايد نخشگد</w:t>
      </w:r>
      <w:r>
        <w:rPr>
          <w:rFonts w:eastAsia="IRNazanin" w:cs="IRNazanin"/>
          <w:color w:val="111111"/>
          <w:sz w:val="28"/>
          <w:szCs w:val="28"/>
          <w:rtl w:val="true"/>
          <w:lang w:bidi="fa-IR"/>
        </w:rPr>
        <w:t xml:space="preserve">» .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دار و درخت كه در جهان بوده باشد باز ديدار آيد و ديگر هيچ بنخوشد و به زيان نشود و تا رستاخيز بر جاى باشد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يادآورى مى شود در روايات اسلامى كه دربارۀ زمان ظهور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زياد شدن خيرات و بركات زمينى و آسمانى و فزونى رحمت خداوند در آن زمان به تعبيرات مختلف مطرح شده است، كه با عبارات فوق شباهت دارد</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78591_372815092"/>
      <w:bookmarkStart w:id="435" w:name="_Toc171"/>
      <w:bookmarkEnd w:id="434"/>
      <w:r>
        <w:rPr>
          <w:rtl w:val="true"/>
        </w:rPr>
        <w:t>چهارم</w:t>
      </w:r>
      <w:r>
        <w:rPr>
          <w:rtl w:val="true"/>
        </w:rPr>
        <w:t xml:space="preserve">: </w:t>
      </w:r>
      <w:r>
        <w:rPr>
          <w:rtl w:val="true"/>
        </w:rPr>
        <w:t>دوران قبل از ظهور</w:t>
      </w:r>
      <w:bookmarkEnd w:id="435"/>
    </w:p>
    <w:p>
      <w:pPr>
        <w:pStyle w:val="BookText"/>
        <w:rPr/>
      </w:pPr>
      <w:r>
        <w:rPr>
          <w:rFonts w:ascii="IRNazanin" w:hAnsi="IRNazanin" w:eastAsia="IRNazanin"/>
          <w:color w:val="111111"/>
          <w:sz w:val="28"/>
          <w:sz w:val="28"/>
          <w:szCs w:val="28"/>
          <w:rtl w:val="true"/>
          <w:lang w:bidi="fa-IR"/>
        </w:rPr>
        <w:t xml:space="preserve">در متون 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فساد و تباهى و ظلم قلمداد شده است كه سرانجام توسط سوشيانس كه از نسل زرتشت است شخصيتى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شده و او را 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ضحّاك از مردم و گاو و گوسفند و ديگر آفرينش هرمزد به اندازۀ يك سوّم باز او 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بخورد و ببلعد</w:t>
      </w:r>
      <w:r>
        <w:rPr>
          <w:rFonts w:eastAsia="IRNazanin" w:cs="IRNazanin"/>
          <w:color w:val="111111"/>
          <w:sz w:val="28"/>
          <w:szCs w:val="28"/>
          <w:rtl w:val="true"/>
          <w:lang w:bidi="fa-IR"/>
        </w:rPr>
        <w:t xml:space="preserve">]» . </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ضحّاك آن اندازه زمان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گوسفندان در ايرانشهر يك چهارم را بجود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بخورد</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4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آن هنگام سوشيانس زرتشت به بيدارى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نخست از جهان مرده گرشاسب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گرشاسب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436" w:name="pg6526_49238"/>
    </w:p>
    <w:p>
      <w:pPr>
        <w:pStyle w:val="BookText"/>
        <w:rPr/>
      </w:pPr>
      <w:bookmarkEnd w:id="436"/>
      <w:r>
        <w:rPr>
          <w:rFonts w:ascii="IRNazanin" w:hAnsi="IRNazanin" w:eastAsia="IRNazanin"/>
          <w:color w:val="111111"/>
          <w:sz w:val="28"/>
          <w:sz w:val="28"/>
          <w:szCs w:val="28"/>
          <w:rtl w:val="true"/>
          <w:lang w:bidi="fa-IR"/>
        </w:rPr>
        <w:t xml:space="preserve">برانگيزاند، او بيوراسب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ضحّاك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گرز زند و آن را بكشد و از آفريدگان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هزارۀ سوشيانس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 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شود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در متون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ظلم و كفر و شرك قلمداد شده است كه سرانجام با ظهور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مى رود و توحيد و عدالت بر تمام زمين مستقر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ذكر است كه در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 پيامبرى كه از نو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هايى از متون زرتشتى كه دربارۀ ظهور و علائم آن به زبان پهلوى بوده و توسط آقاى صادق هدايت به فارسى ترجمه شده است نقل شده؛ اين قسمت ها تحت عناوين زير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پيشگويى هاى زرتشت دربارۀ ظهور و علائم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زرتشت با اورمزد دربارۀ ظهور و علائم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پيشگويى هاى زرتشت دربارۀ ظهور و علائم ظهور به نقل از كتاب زراتشت نامه تأليف آقاى بهرام بن پژدو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متن عناوين فوق عبارات زيادى ديده مى شود كه بر منجى بشريت در آخر الزمان تطبيق مى كند، علاقه مندان مراجعه نمايند</w:t>
      </w:r>
      <w:r>
        <w:rPr>
          <w:rFonts w:eastAsia="IRNazanin" w:cs="IRNazanin"/>
          <w:color w:val="111111"/>
          <w:sz w:val="28"/>
          <w:szCs w:val="28"/>
          <w:rtl w:val="true"/>
          <w:lang w:bidi="fa-IR"/>
        </w:rPr>
        <w:t xml:space="preserve">. </w:t>
      </w:r>
      <w:r>
        <w:rPr>
          <w:rStyle w:val="FootnoteAnchor"/>
          <w:rtl w:val="true"/>
        </w:rPr>
        <w:footnoteReference w:id="644"/>
      </w:r>
    </w:p>
    <w:p>
      <w:pPr>
        <w:pStyle w:val="Heading6"/>
        <w:numPr>
          <w:ilvl w:val="5"/>
          <w:numId w:val="1"/>
        </w:numPr>
        <w:rPr/>
      </w:pPr>
      <w:bookmarkStart w:id="437" w:name="__RefHeading___Toc78593_372815092"/>
      <w:bookmarkStart w:id="438" w:name="_Toc172"/>
      <w:bookmarkEnd w:id="437"/>
      <w:r>
        <w:rPr>
          <w:rtl w:val="true"/>
        </w:rPr>
        <w:t>بشارتهاى بوديسم</w:t>
      </w:r>
      <w:bookmarkEnd w:id="438"/>
    </w:p>
    <w:p>
      <w:pPr>
        <w:pStyle w:val="BookText"/>
        <w:rPr/>
      </w:pPr>
      <w:r>
        <w:rPr>
          <w:rFonts w:ascii="Amiri" w:hAnsi="Amiri" w:eastAsia="Amiri" w:cs="Amiri"/>
          <w:color w:val="111111"/>
          <w:sz w:val="28"/>
          <w:sz w:val="28"/>
          <w:szCs w:val="28"/>
          <w:rtl w:val="true"/>
          <w:lang w:bidi="ar-SA"/>
        </w:rPr>
        <w:t>در آئين بوديسم نيز بشارتهايى نسبت به منجى بشريت در آخر الزمان ديده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بودائيان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بودا چنين نقل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 مسلمانى به هم رسيد در آخر الزمان عالم از ظلم و فسق و گناه و رياى زاهدان و خيانت امينان و حسودى بخيلان و عمل نكردن دانايان به آموخته هاى خود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جز نام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پيشوايان و رئيسان بى رحم و ظالم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رعيت بى انصاف و نافرمان و متقلب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خرابى نظام دنيا بكوشند و همه جا را كفر و ناسپاسى فراگيرد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كند، خاور و باختر عالم را بگيرد، آدميان را به راه خوبى ها رهبرى كند، او فقط و تنها حق و راستى را قبول مى كند و بس</w:t>
      </w:r>
      <w:r>
        <w:rPr>
          <w:rFonts w:eastAsia="IRNazanin" w:cs="IRNazanin"/>
          <w:color w:val="111111"/>
          <w:sz w:val="28"/>
          <w:szCs w:val="28"/>
          <w:rtl w:val="true"/>
          <w:lang w:bidi="fa-IR"/>
        </w:rPr>
        <w:t xml:space="preserve">» . </w:t>
      </w:r>
      <w:r>
        <w:rPr>
          <w:rStyle w:val="FootnoteAnchor"/>
          <w:rtl w:val="true"/>
        </w:rPr>
        <w:footnoteReference w:id="6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آئين بوديسم چندين بودا مطرح است كه آخرين آنان منجى بشريت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بودائيان در انتظار رسيدن بوداى بعدى هستند كه از اقامتگاه فعلى خود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نزول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بوداى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اعتقاد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بوداى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گواتما 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احيا خواهد كرد</w:t>
      </w:r>
      <w:r>
        <w:rPr>
          <w:rFonts w:eastAsia="IRNazanin" w:cs="IRNazanin"/>
          <w:color w:val="111111"/>
          <w:sz w:val="28"/>
          <w:szCs w:val="28"/>
          <w:rtl w:val="true"/>
          <w:lang w:bidi="fa-IR"/>
        </w:rPr>
        <w:t xml:space="preserve">» . </w:t>
      </w:r>
      <w:r>
        <w:rPr>
          <w:rStyle w:val="FootnoteAnchor"/>
          <w:rtl w:val="true"/>
        </w:rPr>
        <w:footnoteReference w:id="64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نشريه البلاغ در مقاله 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كسى كه بودائيان در انتظار او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ماتيا اوتار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مهاتا 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Style w:val="FootnoteAnchor"/>
          <w:rtl w:val="true"/>
        </w:rPr>
        <w:footnoteReference w:id="647"/>
      </w:r>
      <w:bookmarkStart w:id="439" w:name="pg6526_49240"/>
    </w:p>
    <w:p>
      <w:pPr>
        <w:pStyle w:val="BookText"/>
        <w:rPr/>
      </w:pPr>
      <w:bookmarkEnd w:id="439"/>
      <w:r>
        <w:rPr>
          <w:rFonts w:ascii="IRNazanin" w:hAnsi="IRNazanin" w:eastAsia="IRNazanin"/>
          <w:color w:val="111111"/>
          <w:sz w:val="28"/>
          <w:sz w:val="28"/>
          <w:szCs w:val="28"/>
          <w:rtl w:val="true"/>
          <w:lang w:bidi="fa-IR"/>
        </w:rPr>
        <w:t xml:space="preserve">و در بعضى آثار بودايى، از منجى موعود آيين بودا كه همان بوداى پنجم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مهربان نام برده شده است</w:t>
      </w:r>
      <w:r>
        <w:rPr>
          <w:rFonts w:eastAsia="IRNazanin" w:cs="IRNazanin"/>
          <w:color w:val="111111"/>
          <w:sz w:val="28"/>
          <w:szCs w:val="28"/>
          <w:rtl w:val="true"/>
          <w:lang w:bidi="fa-IR"/>
        </w:rPr>
        <w:t xml:space="preserve">. </w:t>
      </w:r>
      <w:r>
        <w:rPr>
          <w:rStyle w:val="FootnoteAnchor"/>
          <w:rtl w:val="true"/>
        </w:rPr>
        <w:footnoteReference w:id="648"/>
      </w:r>
    </w:p>
    <w:p>
      <w:pPr>
        <w:pStyle w:val="Heading6"/>
        <w:numPr>
          <w:ilvl w:val="5"/>
          <w:numId w:val="1"/>
        </w:numPr>
        <w:rPr/>
      </w:pPr>
      <w:bookmarkStart w:id="440" w:name="__RefHeading___Toc78595_372815092"/>
      <w:bookmarkStart w:id="441" w:name="_Toc173"/>
      <w:bookmarkEnd w:id="440"/>
      <w:r>
        <w:rPr>
          <w:rtl w:val="true"/>
        </w:rPr>
        <w:t>بشارتهاى هندوييسم</w:t>
      </w:r>
      <w:bookmarkEnd w:id="441"/>
    </w:p>
    <w:p>
      <w:pPr>
        <w:pStyle w:val="BookText"/>
        <w:rPr/>
      </w:pPr>
      <w:r>
        <w:rPr>
          <w:rFonts w:ascii="Amiri" w:hAnsi="Amiri" w:eastAsia="Amiri" w:cs="Amiri"/>
          <w:color w:val="111111"/>
          <w:sz w:val="28"/>
          <w:sz w:val="28"/>
          <w:szCs w:val="28"/>
          <w:rtl w:val="true"/>
          <w:lang w:bidi="ar-SA"/>
        </w:rPr>
        <w:t>در آئين هندو نيز بشارتهايى به منجى آخرين ديده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شاكمونى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عقيدۀ هندوها او پيامبر و صاحب كتاب آسمانى است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پادشاهى و دولت دنيا به فرزند رشيد سيّد خلايق دو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بزرگوار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كسى باشد كه بر كوههاى مشرق و مغرب دنيا حكم براند و فرمان كند، و بر ابرها سوار شود، و فرشتگان كاركنان او باشند، و جن و انس در خدمت او شوند، و از سودان كه زير خط استواست تا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تسعين كه زير قطب شمالى است و ماوراء بحر را صاحب شود، و دين خدا يك دين شود و دين خدا زنده گردد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Style w:val="FootnoteAnchor"/>
          <w:rtl w:val="true"/>
        </w:rPr>
        <w:footnoteReference w:id="65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عقيدۀ هندوها كتاب آسمانى است مى 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خرابى دنيا پادشاهى در آخر الزمان پيدا شود كه پيشواى خلايق باشد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باشد و تمام عالم را بگيرد و به دين خود درآورد، و همه كس را از مؤمن و كافر بشناسد و هرچه از خدا خواهد برآيد</w:t>
      </w:r>
      <w:r>
        <w:rPr>
          <w:rFonts w:eastAsia="IRNazanin" w:cs="IRNazanin"/>
          <w:color w:val="111111"/>
          <w:sz w:val="28"/>
          <w:szCs w:val="28"/>
          <w:rtl w:val="true"/>
          <w:lang w:bidi="fa-IR"/>
        </w:rPr>
        <w:t xml:space="preserve">» . </w:t>
      </w:r>
      <w:r>
        <w:rPr>
          <w:rStyle w:val="FootnoteAnchor"/>
          <w:rtl w:val="true"/>
        </w:rPr>
        <w:footnoteReference w:id="6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از رهبران هندو است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مدت روز تمام شود دنياى كهنه نو شود و زنده گردد و صاحب ملك تازه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دو پيشواى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ناموس آخر الزمان </w:t>
      </w:r>
      <w:r>
        <w:rPr>
          <w:rStyle w:val="FootnoteAnchor"/>
          <w:rtl w:val="true"/>
        </w:rPr>
        <w:footnoteReference w:id="653"/>
      </w:r>
      <w:r>
        <w:rPr>
          <w:rFonts w:ascii="IRNazanin" w:hAnsi="IRNazanin" w:eastAsia="IRNazanin"/>
          <w:color w:val="111111"/>
          <w:sz w:val="28"/>
          <w:sz w:val="28"/>
          <w:szCs w:val="28"/>
          <w:rtl w:val="true"/>
          <w:lang w:bidi="fa-IR"/>
        </w:rPr>
        <w:t xml:space="preserve">و ديگرى صديق اكبر يعنى وصى بزرگتر 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يشن</w:t>
      </w:r>
      <w:r>
        <w:rPr>
          <w:rFonts w:eastAsia="IRNazanin" w:cs="IRNazanin"/>
          <w:color w:val="111111"/>
          <w:sz w:val="28"/>
          <w:szCs w:val="28"/>
          <w:rtl w:val="true"/>
          <w:lang w:bidi="fa-IR"/>
        </w:rPr>
        <w:t xml:space="preserve">» </w:t>
      </w:r>
      <w:r>
        <w:rPr>
          <w:rStyle w:val="FootnoteAnchor"/>
          <w:rtl w:val="true"/>
        </w:rPr>
        <w:footnoteReference w:id="654"/>
      </w:r>
      <w:r>
        <w:rPr>
          <w:rFonts w:ascii="Amiri" w:hAnsi="Amiri" w:eastAsia="Amiri" w:cs="Amiri"/>
          <w:color w:val="111111"/>
          <w:sz w:val="28"/>
          <w:sz w:val="28"/>
          <w:szCs w:val="28"/>
          <w:rtl w:val="true"/>
          <w:lang w:bidi="ar-SA"/>
        </w:rPr>
        <w:t>نام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نام آن صاحب ملك تازه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راهنما</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پادشاه شود و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باشد و حكم براند، و او را معجزه بسيار باشد، هركه پناه به او برد و دين پدران او اختيار كند سرخ روى باشد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دولت او بسيار كشيده شود و عمر او از فرزندان آن ناموس اكبر زياد باشد و آخر دنيا به او تمام شود، و از ساحل درياى محيط و جزاير سرانديب و قبر آدم و از جبال القمر تا شمال</w:t>
      </w:r>
    </w:p>
    <w:p>
      <w:pPr>
        <w:pStyle w:val="BookText"/>
        <w:rPr/>
      </w:pPr>
      <w:r>
        <w:rPr>
          <w:rFonts w:ascii="IRNazanin" w:hAnsi="IRNazanin" w:eastAsia="IRNazanin"/>
          <w:color w:val="111111"/>
          <w:sz w:val="28"/>
          <w:sz w:val="28"/>
          <w:szCs w:val="28"/>
          <w:rtl w:val="true"/>
          <w:lang w:bidi="fa-IR"/>
        </w:rPr>
        <w:t xml:space="preserve">هيكل زهره تا سيف البحر و اقيانوس را مسخّر گرداند و بتخانه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خراب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جگرنات</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به فرمان او به سخن آيد و به خاك افتد، پس آن بشكند و به درياى اعظم اندازد و هر بتى كه در هرجا باشد بشكند</w:t>
      </w:r>
      <w:r>
        <w:rPr>
          <w:rFonts w:eastAsia="IRNazanin" w:cs="IRNazanin"/>
          <w:color w:val="111111"/>
          <w:sz w:val="28"/>
          <w:szCs w:val="28"/>
          <w:rtl w:val="true"/>
          <w:lang w:bidi="fa-IR"/>
        </w:rPr>
        <w:t xml:space="preserve">» .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در حال حاضر برخى از هندوها هم پذيرفته اند كه نهمين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معتقدند از طرف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هشتمين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نهمين آنها بودا و دهمين نيز در آخر الزمان خواهد آمد</w:t>
      </w:r>
      <w:r>
        <w:rPr>
          <w:rFonts w:eastAsia="IRNazanin" w:cs="IRNazanin"/>
          <w:color w:val="111111"/>
          <w:sz w:val="28"/>
          <w:szCs w:val="28"/>
          <w:rtl w:val="true"/>
          <w:lang w:bidi="fa-IR"/>
        </w:rPr>
        <w:t xml:space="preserve">. . . .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در بعضى نوشته ها نام مصلح آخر در آئين هندو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كالانكى اوتار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Style w:val="FootnoteAnchor"/>
          <w:rtl w:val="true"/>
        </w:rPr>
        <w:footnoteReference w:id="66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بعضى نوشته هاى ديگر هندوها، جهان از چهار دوره تشكيل شده است كه همگى رو به فساد و انحطاط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فساد بر جهان مسلط مى شود به نحوى كه افراد ناصالح بر مقدرات مردم مسلط مى شوند، و رشوه و دزدى و دروغ همگانى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عصر كه بنابر عقايد هندوها زمانى است كه ما در آن زندگى مى كنيم فقط به يك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يا نظم كيهانى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شود و سه چهارمش متروك شده است</w:t>
      </w:r>
      <w:r>
        <w:rPr>
          <w:rFonts w:eastAsia="IRNazanin" w:cs="IRNazanin"/>
          <w:color w:val="111111"/>
          <w:sz w:val="28"/>
          <w:szCs w:val="28"/>
          <w:rtl w:val="true"/>
          <w:lang w:bidi="fa-IR"/>
        </w:rPr>
        <w:t xml:space="preserve">. </w:t>
      </w:r>
      <w:r>
        <w:rPr>
          <w:rStyle w:val="FootnoteAnchor"/>
          <w:rtl w:val="true"/>
        </w:rPr>
        <w:footnoteReference w:id="661"/>
      </w:r>
      <w:bookmarkStart w:id="442" w:name="pg6526_49243"/>
    </w:p>
    <w:p>
      <w:pPr>
        <w:pStyle w:val="BookText"/>
        <w:rPr/>
      </w:pPr>
      <w:bookmarkEnd w:id="442"/>
      <w:r>
        <w:rPr>
          <w:rFonts w:ascii="IRNazanin" w:hAnsi="IRNazanin" w:eastAsia="IRNazanin"/>
          <w:color w:val="111111"/>
          <w:sz w:val="28"/>
          <w:sz w:val="28"/>
          <w:szCs w:val="28"/>
          <w:rtl w:val="true"/>
          <w:lang w:bidi="fa-IR"/>
        </w:rPr>
        <w:t xml:space="preserve">در پايان اين عصر تاريك، دهمين و آخرين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يشنو، كه كلكى يا كلكين نام دارد، در حالى كه سوار بر اسبى سفيد با شمشيرى آخته مى باشد، ظهور مى كند تا فساد و مظالم را نابود و عدالت و حقيقت را جايگزين آنها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سفيد نماد قدرت و شمول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مرگ را نابود مى كند و بر همۀ نيروهاى مخالف غالب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كلكى جنبۀ خدايى نيز دارد، او مردى خدايى است و به شكلى با مقام نامحدود خداوند متحد مى باشد</w:t>
      </w:r>
      <w:r>
        <w:rPr>
          <w:rFonts w:eastAsia="IRNazanin" w:cs="IRNazanin"/>
          <w:color w:val="111111"/>
          <w:sz w:val="28"/>
          <w:szCs w:val="28"/>
          <w:rtl w:val="true"/>
          <w:lang w:bidi="fa-IR"/>
        </w:rPr>
        <w:t xml:space="preserve">. </w:t>
      </w:r>
      <w:r>
        <w:rPr>
          <w:rStyle w:val="FootnoteAnchor"/>
          <w:rtl w:val="true"/>
        </w:rPr>
        <w:footnoteReference w:id="662"/>
      </w:r>
    </w:p>
    <w:p>
      <w:pPr>
        <w:pStyle w:val="Heading6"/>
        <w:numPr>
          <w:ilvl w:val="5"/>
          <w:numId w:val="1"/>
        </w:numPr>
        <w:rPr/>
      </w:pPr>
      <w:bookmarkStart w:id="443" w:name="__RefHeading___Toc78597_372815092"/>
      <w:bookmarkStart w:id="444" w:name="_Toc174"/>
      <w:bookmarkEnd w:id="443"/>
      <w:r>
        <w:rPr>
          <w:rtl w:val="true"/>
        </w:rPr>
        <w:t>نتيجه گيرى</w:t>
      </w:r>
      <w:bookmarkEnd w:id="444"/>
    </w:p>
    <w:p>
      <w:pPr>
        <w:pStyle w:val="BookText"/>
        <w:rPr/>
      </w:pPr>
      <w:r>
        <w:rPr>
          <w:rFonts w:ascii="IRNazanin" w:hAnsi="IRNazanin" w:eastAsia="IRNazanin"/>
          <w:color w:val="111111"/>
          <w:sz w:val="28"/>
          <w:sz w:val="28"/>
          <w:szCs w:val="28"/>
          <w:rtl w:val="true"/>
          <w:lang w:bidi="fa-IR"/>
        </w:rPr>
        <w:t>اصولا هرگاه احكام و معارفى در تمام كتابهاى آسمانى و متون دينى با تعبيرات گوناگون و رمزگونۀ مناسب با زبان و فرهنگ خاص آنها ديده شد، انسان مطمئن مى شود كه اجمالا آنها ريشه هاى آسمانى داشته است؛ هرچند در طول زمان به خاطر عوامل مختلف گرفتار تحريف و يا كج فهمى و تفسيرهاى غلط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نجات بخشى در آخر الزمان و اينكه بشريت در پايان تاريخ جهان سرانجام به سعادت و عدالت همه جانبه خواهد رسيد نيز از جمله موضوعاتى است كه در تمام كتب آسمانى و متون دينى مطرح شده است</w:t>
      </w:r>
      <w:r>
        <w:rPr>
          <w:rFonts w:eastAsia="IRNazanin" w:cs="IRNazanin"/>
          <w:color w:val="111111"/>
          <w:sz w:val="28"/>
          <w:szCs w:val="28"/>
          <w:rtl w:val="true"/>
          <w:lang w:bidi="fa-IR"/>
        </w:rPr>
        <w:t xml:space="preserve">. </w:t>
      </w:r>
      <w:r>
        <w:rPr>
          <w:rStyle w:val="FootnoteAnchor"/>
          <w:rtl w:val="true"/>
        </w:rPr>
        <w:footnoteReference w:id="66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موضوع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در قرآن مطرح نشده است، ولى در آغاز اين تحقيق آياتى را كه بسيارى از مفسرين اهل سنّت و</w:t>
      </w:r>
      <w:bookmarkStart w:id="445" w:name="pg6526_49244"/>
    </w:p>
    <w:p>
      <w:pPr>
        <w:pStyle w:val="BookText"/>
        <w:rPr/>
      </w:pPr>
      <w:bookmarkEnd w:id="445"/>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استناد به برخى از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نموده اند، يادآور شديم</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78599_372815092"/>
      <w:bookmarkStart w:id="447" w:name="_Toc175"/>
      <w:bookmarkEnd w:id="446"/>
      <w:r>
        <w:rPr>
          <w:rtl w:val="true"/>
        </w:rPr>
        <w:t>نجات بخش از ديدگاه عقل</w:t>
      </w:r>
      <w:bookmarkEnd w:id="447"/>
    </w:p>
    <w:p>
      <w:pPr>
        <w:pStyle w:val="BookText"/>
        <w:rPr/>
      </w:pPr>
      <w:r>
        <w:rPr>
          <w:rFonts w:ascii="Amiri" w:hAnsi="Amiri" w:eastAsia="Amiri" w:cs="Amiri"/>
          <w:color w:val="111111"/>
          <w:sz w:val="28"/>
          <w:sz w:val="28"/>
          <w:szCs w:val="28"/>
          <w:rtl w:val="true"/>
          <w:lang w:bidi="ar-SA"/>
        </w:rPr>
        <w:t>دليل عقلى نيز ما را به ضرورت آمدن نجات بخش و رسيدن انسان به عدالت و سعادت و كمال مطلوب خود در آخر الزمان نويد مى دهد؛ در اين رابطه به بيان مرحوم علامۀ طباطبايى توجه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نوعى از انواع مختلف آفرينش از نخستين روز پيدايش متوجه آخرين مقصد كمالى و هدف نوعى خود بوده، و با نيروى مناسب وى كه بدان مجهز است براى رسيدن به اين هدف بى اينكه كمترين سستى و خستگى از خود بروز دهد مشغول تلاش و تكاپو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دانۀ گندمى كه شكافته شده و نوك سبزى بيرون مى دهد، از همان وقت متوجه بوتۀ گندم كاملى است كه پر از سنبل هاى افشان مى باشد؛ و هستۀ درختى كه شروع به روييدن مى كند به سوى درخت كاملى پر از ميوه عازم است؛ نطفۀ حيوانى كه مى خواهد جنين شود، هدفى جز اينكه از نوع مناسب خود يك حيوان كاملى شود ندارد؛ و به همين قياس است موارد ديگر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اسباب و علل مخالف و موافق، اگرچه بسيارى از اين موجودات را كه چون قافله اى پيوسته به سوى مقصد</w:t>
      </w:r>
    </w:p>
    <w:p>
      <w:pPr>
        <w:pStyle w:val="BookText"/>
        <w:rPr/>
      </w:pPr>
      <w:r>
        <w:rPr>
          <w:rFonts w:ascii="IRNazanin" w:hAnsi="IRNazanin" w:eastAsia="IRNazanin"/>
          <w:color w:val="111111"/>
          <w:sz w:val="28"/>
          <w:sz w:val="28"/>
          <w:szCs w:val="28"/>
          <w:rtl w:val="true"/>
          <w:lang w:bidi="fa-IR"/>
        </w:rPr>
        <w:t>خود متحركند از وصول به مقصد كمالى مانع مى شود و در نتيجه بسيارى از آنها پيش از رسيدن به آرزوى تكوينى خود از ميان مى روند، ولى با اين همه هرگز نظام آفرينش از رويۀ عمومى و دائمى خود دست برنداشته و پيوسته سرگرم سوق پديده هاى نو به سوى كمالاتشان مى باشد، و در نتيجه پيوسته از هر نوع دسته اى به كمال و هدف تكوينى خود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نوع انسانى از اين حكم عمومى و نظم همگانى مستثنا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انسان نوعى از انواع موجودات است كه نمى تواند به تنهايى زندگى نمايد و براى رسيدن به آرمان تكوينى خود ناچار است در حال اجتماع و دسته جمعى به سر برده هدف وجودى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حال جامعه هاى بشرى نيز اين معنا را تأييد مى كند؛ زيرا هر جامعه از جامعه هاى بزرگ و كوچك انسانى، آرزويى جز اين ندارند كه در حال آرامش و صفا و ارتفاع موانع زندگى كرده و بهرۀ انسانى را از زندگى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روشن است كه جامعۀ بشرى تاكنون نتوانسته به اين آرزوى خود جامۀ عمل بپوشاند؛ و از طرف ديگر نيز دستگاه آفرينش از رويۀ خود دست بردار نبوده، و هم از دست ساخته هاى خود عاجز و زبون نخواهد 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نظر عقلى به ما نويد قطعى مى دهد كه عالم بشريت يك روز ايده آلى در پيش دارد كه سر تا پا سعادت و خوشبختى و</w:t>
      </w:r>
    </w:p>
    <w:p>
      <w:pPr>
        <w:pStyle w:val="BookText"/>
        <w:rPr/>
      </w:pPr>
      <w:r>
        <w:rPr>
          <w:rFonts w:ascii="Amiri" w:hAnsi="Amiri" w:eastAsia="Amiri" w:cs="Amiri"/>
          <w:color w:val="111111"/>
          <w:sz w:val="28"/>
          <w:sz w:val="28"/>
          <w:szCs w:val="28"/>
          <w:rtl w:val="true"/>
          <w:lang w:bidi="ar-SA"/>
        </w:rPr>
        <w:t>كاميابى بوده و در وى همۀ خواسته هاى فطرى انسانى كه در نهاد اين نوع رسم شده برآورده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مى دانيم كه انسانيت هرگز به يك چنين محيط پاك و نورانى نايل نخواهد شد مگر در سايۀ واقع بينى و حق پرستى؛ كه در اثر آن، حس خودخواهى و سودپرستى و رذايل ديگرى كه موجب به هم خوردن آرامش جامعه و اختلال زندگى فرد مى باشد از درون مردم رخت بربسته و جلوه هاى نهاد پاك يك انسان فطرى و طبيعى دست نخورده جايگزين آنها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نتيجۀ بيان گذشته اين است كه در سير همين زندگى اجتماعى انسانى خودمان، روزى فرا خواهد رسيد كه سعادت كامل اجتماعى انسان را صددرصد تضمين كند؛ و در آن روز عموم افراد در سايۀ واقع بينى و حق پرستى، خوشبختى واقعى خود را به دست آورده و در مهد امن و امان مطلق و بى مزاحمت هرگونه ناملايمات فكرى به سر خواهند برد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نيز همين نظر عقلى را تأييد نموده است، و در چندين جا مژدۀ چنين روزى را به اهل حق و حقيقت مى دهد</w:t>
      </w:r>
      <w:r>
        <w:rPr>
          <w:rFonts w:eastAsia="IRNazanin" w:cs="IRNazanin"/>
          <w:color w:val="111111"/>
          <w:sz w:val="28"/>
          <w:szCs w:val="28"/>
          <w:rtl w:val="true"/>
          <w:lang w:bidi="fa-IR"/>
        </w:rPr>
        <w:t xml:space="preserve">. . .» . </w:t>
      </w:r>
      <w:r>
        <w:rPr>
          <w:rStyle w:val="FootnoteAnchor"/>
          <w:rtl w:val="true"/>
        </w:rPr>
        <w:footnoteReference w:id="664"/>
      </w:r>
      <w:bookmarkStart w:id="448" w:name="pg6526_49247"/>
    </w:p>
    <w:p>
      <w:pPr>
        <w:pStyle w:val="Heading2"/>
        <w:numPr>
          <w:ilvl w:val="1"/>
          <w:numId w:val="1"/>
        </w:numPr>
        <w:rPr/>
      </w:pPr>
      <w:bookmarkStart w:id="449" w:name="__RefHeading___Toc78601_372815092"/>
      <w:bookmarkStart w:id="450" w:name="_Toc176"/>
      <w:bookmarkEnd w:id="448"/>
      <w:bookmarkEnd w:id="449"/>
      <w:r>
        <w:rPr>
          <w:rtl w:val="true"/>
        </w:rPr>
        <w:t>فصل هفتم</w:t>
      </w:r>
      <w:r>
        <w:rPr>
          <w:rtl w:val="true"/>
        </w:rPr>
        <w:t xml:space="preserve">: </w:t>
      </w:r>
      <w:r>
        <w:rPr>
          <w:rtl w:val="true"/>
        </w:rPr>
        <w:t xml:space="preserve">شبهاتى پيرامون ولادت و غيبت حضرت مهدى </w:t>
      </w:r>
      <w:r>
        <w:rPr>
          <w:rtl w:val="true"/>
        </w:rPr>
        <w:t>(</w:t>
      </w:r>
      <w:r>
        <w:rPr>
          <w:rtl w:val="true"/>
        </w:rPr>
        <w:t>عج</w:t>
      </w:r>
      <w:r>
        <w:rPr>
          <w:rtl w:val="true"/>
        </w:rPr>
        <w:t>)</w:t>
      </w:r>
      <w:bookmarkEnd w:id="45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1" w:name="__RefHeading___Toc78603_372815092"/>
      <w:bookmarkStart w:id="452" w:name="_Toc177"/>
      <w:bookmarkEnd w:id="451"/>
      <w:r>
        <w:rPr>
          <w:rtl w:val="true"/>
        </w:rPr>
        <w:t>اشاره</w:t>
      </w:r>
      <w:bookmarkStart w:id="453" w:name="pg6526_49249"/>
      <w:bookmarkEnd w:id="452"/>
    </w:p>
    <w:p>
      <w:pPr>
        <w:pStyle w:val="BookText"/>
        <w:rPr/>
      </w:pPr>
      <w:bookmarkEnd w:id="453"/>
      <w:r>
        <w:rPr>
          <w:rFonts w:ascii="IRNazanin" w:hAnsi="IRNazanin" w:eastAsia="IRNazanin"/>
          <w:color w:val="111111"/>
          <w:sz w:val="28"/>
          <w:sz w:val="28"/>
          <w:szCs w:val="28"/>
          <w:rtl w:val="true"/>
          <w:lang w:bidi="fa-IR"/>
        </w:rPr>
        <w:t xml:space="preserve">شبهاتى پيرامون ولادت و غيبت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در بخش ديگرى از جزوۀ خود با طرح سه شبهه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مى نمايد</w:t>
      </w:r>
      <w:r>
        <w:rPr>
          <w:rFonts w:eastAsia="IRNazanin" w:cs="IRNazanin"/>
          <w:color w:val="111111"/>
          <w:sz w:val="28"/>
          <w:szCs w:val="28"/>
          <w:rtl w:val="true"/>
          <w:lang w:bidi="fa-IR"/>
        </w:rPr>
        <w:t>:</w:t>
      </w:r>
    </w:p>
    <w:p>
      <w:pPr>
        <w:pStyle w:val="Heading3"/>
        <w:numPr>
          <w:ilvl w:val="2"/>
          <w:numId w:val="1"/>
        </w:numPr>
        <w:rPr/>
      </w:pPr>
      <w:bookmarkStart w:id="454" w:name="__RefHeading___Toc78605_372815092"/>
      <w:bookmarkStart w:id="455" w:name="_Toc178"/>
      <w:bookmarkEnd w:id="454"/>
      <w:r>
        <w:rPr>
          <w:rtl w:val="true"/>
        </w:rPr>
        <w:t>شبهۀ اوّل</w:t>
      </w:r>
      <w:r>
        <w:rPr>
          <w:rtl w:val="true"/>
        </w:rPr>
        <w:t>-</w:t>
      </w:r>
      <w:r>
        <w:rPr>
          <w:rtl w:val="true"/>
        </w:rPr>
        <w:t xml:space="preserve">ساختگى بودن ولادت حضرت مهدى </w:t>
      </w:r>
      <w:r>
        <w:rPr>
          <w:rtl w:val="true"/>
        </w:rPr>
        <w:t>(</w:t>
      </w:r>
      <w:r>
        <w:rPr>
          <w:rtl w:val="true"/>
        </w:rPr>
        <w:t>عج</w:t>
      </w:r>
      <w:r>
        <w:rPr>
          <w:rtl w:val="true"/>
        </w:rPr>
        <w:t xml:space="preserve">) </w:t>
      </w:r>
      <w:r>
        <w:rPr>
          <w:rtl w:val="true"/>
        </w:rPr>
        <w:t>به اعتقاد</w:t>
      </w:r>
      <w:bookmarkEnd w:id="455"/>
    </w:p>
    <w:p>
      <w:pPr>
        <w:pStyle w:val="Heading4"/>
        <w:numPr>
          <w:ilvl w:val="3"/>
          <w:numId w:val="1"/>
        </w:numPr>
        <w:rPr/>
      </w:pPr>
      <w:bookmarkStart w:id="456" w:name="__RefHeading___Toc78607_372815092"/>
      <w:bookmarkStart w:id="457" w:name="_Toc179"/>
      <w:bookmarkEnd w:id="456"/>
      <w:r>
        <w:rPr>
          <w:rtl w:val="true"/>
        </w:rPr>
        <w:t>اشاره</w:t>
      </w:r>
      <w:bookmarkEnd w:id="457"/>
    </w:p>
    <w:p>
      <w:pPr>
        <w:pStyle w:val="BookText"/>
        <w:rPr/>
      </w:pPr>
      <w:r>
        <w:rPr>
          <w:rFonts w:ascii="Amiri" w:hAnsi="Amiri" w:eastAsia="Amiri" w:cs="Amiri"/>
          <w:color w:val="111111"/>
          <w:sz w:val="28"/>
          <w:sz w:val="28"/>
          <w:szCs w:val="28"/>
          <w:rtl w:val="true"/>
          <w:lang w:bidi="ar-SA"/>
        </w:rPr>
        <w:t>برخى از علماى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نويسندۀ مزبور به صاحبان كتابهاى كافى، ارشاد و جلاء العيون و چند كتاب ديگر نسبت مى دهد كه آنان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ساختگى مى دانند</w:t>
      </w:r>
      <w:r>
        <w:rPr>
          <w:rFonts w:eastAsia="IRNazanin" w:cs="IRNazanin"/>
          <w:color w:val="111111"/>
          <w:sz w:val="28"/>
          <w:szCs w:val="28"/>
          <w:rtl w:val="true"/>
          <w:lang w:bidi="fa-IR"/>
        </w:rPr>
        <w:t>:</w:t>
      </w:r>
    </w:p>
    <w:p>
      <w:pPr>
        <w:pStyle w:val="Heading4"/>
        <w:numPr>
          <w:ilvl w:val="3"/>
          <w:numId w:val="1"/>
        </w:numPr>
        <w:rPr/>
      </w:pPr>
      <w:bookmarkStart w:id="458" w:name="__RefHeading___Toc78609_372815092"/>
      <w:bookmarkStart w:id="459" w:name="_Toc180"/>
      <w:bookmarkEnd w:id="458"/>
      <w:r>
        <w:rPr>
          <w:rtl w:val="true"/>
        </w:rPr>
        <w:t>پاسخ</w:t>
      </w:r>
      <w:bookmarkEnd w:id="459"/>
    </w:p>
    <w:p>
      <w:pPr>
        <w:pStyle w:val="BookText"/>
        <w:rPr/>
      </w:pPr>
      <w:r>
        <w:rPr>
          <w:rFonts w:ascii="IRNazanin" w:hAnsi="IRNazanin" w:eastAsia="IRNazanin"/>
          <w:color w:val="111111"/>
          <w:sz w:val="28"/>
          <w:sz w:val="28"/>
          <w:szCs w:val="28"/>
          <w:rtl w:val="true"/>
          <w:lang w:bidi="fa-IR"/>
        </w:rPr>
        <w:t>برداشت نادرست از كلام بزرگان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از كتابهاى كافى، ارشاد و جلاء العيون </w:t>
      </w:r>
      <w:r>
        <w:rPr>
          <w:rStyle w:val="FootnoteAnchor"/>
          <w:rtl w:val="true"/>
        </w:rPr>
        <w:footnoteReference w:id="665"/>
      </w:r>
      <w:r>
        <w:rPr>
          <w:rFonts w:ascii="Amiri" w:hAnsi="Amiri" w:eastAsia="Amiri" w:cs="Amiri"/>
          <w:color w:val="111111"/>
          <w:sz w:val="28"/>
          <w:sz w:val="28"/>
          <w:szCs w:val="28"/>
          <w:rtl w:val="true"/>
          <w:lang w:bidi="ar-SA"/>
        </w:rPr>
        <w:t xml:space="preserve">خبر تقسيم ميراث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بين مادر و برادر ايشان، از احمد بن عبيد اللّه</w:t>
      </w:r>
    </w:p>
    <w:p>
      <w:pPr>
        <w:pStyle w:val="BookText"/>
        <w:rPr/>
      </w:pPr>
      <w:r>
        <w:rPr>
          <w:rFonts w:ascii="Amiri" w:hAnsi="Amiri" w:eastAsia="Amiri" w:cs="Amiri"/>
          <w:color w:val="111111"/>
          <w:sz w:val="28"/>
          <w:sz w:val="28"/>
          <w:szCs w:val="28"/>
          <w:rtl w:val="true"/>
          <w:lang w:bidi="ar-SA"/>
        </w:rPr>
        <w:t>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طرف خليفۀ زمان متصدى املاك و خراج شهر قم بود و در عداوت با اهل بيت شهرت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عبيد اللّه بن خاقان از وزراى معتمد عباسى بود و پس از انتشار خبر بيمارى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خليفه مأمور نظارت بر جريان امور داخل بيت آن حضرت شد؛ و پس از شهادت امام كار تفتيش منزل جهت يافتن فرزند ايشان و تحقيق از حمل و باردارى در اندرون خانه توسط زنان قابله، و نيز غسل و نماز و دفن حضرت زير نظر او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از صرف نقل اين خبر در كتابهاى فوق و نقل خبر تقسيم ارث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مادر و برادر ايشان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برطبق فتواى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گيرى كرده است كه صاحبان كتابهاى فوق نيز منكر ولادت فرزندى به نام مهدى براى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از اين حقيقت غفلت كرده است كه كتابهاى ذكرشده جريانى را كه رخ داده است نقل كرده اند؛ و آن جريان مخفى نگاه داشتن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 حكومت معتمد با آن و نيز جريان وفات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حكومت براى پيدا كردن فرزند آن حضرت مى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كيفيت مخفى نگاه داشتن ولادت به اين شكل بوده كه مأمورين مراقب گمان برند كه اصلا فرزندى متولد نشده و وراث امام حسن منحصر به مادر و برادر ايشان مى باشد تا جان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بين خواص شيعيان كه مورد اعتماد بودند</w:t>
      </w:r>
      <w:bookmarkStart w:id="460" w:name="pg6526_49251"/>
    </w:p>
    <w:p>
      <w:pPr>
        <w:pStyle w:val="BookText"/>
        <w:rPr/>
      </w:pPr>
      <w:bookmarkEnd w:id="460"/>
      <w:r>
        <w:rPr>
          <w:rFonts w:ascii="IRNazanin" w:hAnsi="IRNazanin" w:eastAsia="IRNazanin"/>
          <w:color w:val="111111"/>
          <w:sz w:val="28"/>
          <w:sz w:val="28"/>
          <w:szCs w:val="28"/>
          <w:rtl w:val="true"/>
          <w:lang w:bidi="fa-IR"/>
        </w:rPr>
        <w:t xml:space="preserve">عنوان مخفى نگاه داشتن ولادت مطرح بوده است و برحسب قاعده حكومت نيز در اثر عدم تحفظ بعضى از شيعيان نسبت به اين خبر بسيار مهم و محرمانه اطلاعات ناقصى پيدا كرده بود كه آنقدر حساسيت روى بيت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صرف نقل داستان فوق دليل بر عدم اعتقاد صاحبان كتابهاى ذكرشده به ولادت آن حضرت نمى باشد</w:t>
      </w:r>
      <w:r>
        <w:rPr>
          <w:rFonts w:eastAsia="IRNazanin" w:cs="IRNazanin"/>
          <w:color w:val="111111"/>
          <w:sz w:val="28"/>
          <w:szCs w:val="28"/>
          <w:rtl w:val="true"/>
          <w:lang w:bidi="fa-IR"/>
        </w:rPr>
        <w:t>.</w:t>
      </w:r>
    </w:p>
    <w:p>
      <w:pPr>
        <w:pStyle w:val="Heading4"/>
        <w:numPr>
          <w:ilvl w:val="3"/>
          <w:numId w:val="1"/>
        </w:numPr>
        <w:rPr/>
      </w:pPr>
      <w:bookmarkStart w:id="461" w:name="__RefHeading___Toc78611_372815092"/>
      <w:bookmarkStart w:id="462" w:name="_Toc181"/>
      <w:bookmarkEnd w:id="461"/>
      <w:r>
        <w:rPr>
          <w:rtl w:val="true"/>
        </w:rPr>
        <w:t>چند نكته</w:t>
      </w:r>
      <w:bookmarkEnd w:id="462"/>
    </w:p>
    <w:p>
      <w:pPr>
        <w:pStyle w:val="Heading5"/>
        <w:numPr>
          <w:ilvl w:val="4"/>
          <w:numId w:val="1"/>
        </w:numPr>
        <w:rPr/>
      </w:pPr>
      <w:bookmarkStart w:id="463" w:name="__RefHeading___Toc78613_372815092"/>
      <w:bookmarkStart w:id="464" w:name="_Toc182"/>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براى بطلان توهم نويسنده به چند نكته اشاره مى شود</w:t>
      </w:r>
      <w:r>
        <w:rPr>
          <w:rFonts w:eastAsia="IRNazanin" w:cs="IRNazanin"/>
          <w:color w:val="111111"/>
          <w:sz w:val="28"/>
          <w:szCs w:val="28"/>
          <w:rtl w:val="true"/>
          <w:lang w:bidi="fa-IR"/>
        </w:rPr>
        <w:t>:</w:t>
      </w:r>
    </w:p>
    <w:p>
      <w:pPr>
        <w:pStyle w:val="Heading5"/>
        <w:numPr>
          <w:ilvl w:val="4"/>
          <w:numId w:val="1"/>
        </w:numPr>
        <w:rPr/>
      </w:pPr>
      <w:bookmarkStart w:id="465" w:name="__RefHeading___Toc78615_372815092"/>
      <w:bookmarkStart w:id="466" w:name="_Toc183"/>
      <w:bookmarkEnd w:id="465"/>
      <w:r>
        <w:rPr>
          <w:rtl w:val="true"/>
        </w:rPr>
        <w:t>نكتۀ اوّل</w:t>
      </w:r>
      <w:r>
        <w:rPr>
          <w:rtl w:val="true"/>
        </w:rPr>
        <w:t>-</w:t>
      </w:r>
      <w:r>
        <w:rPr>
          <w:rtl w:val="true"/>
        </w:rPr>
        <w:t xml:space="preserve">تصريح به ولادت حضرت مهدى </w:t>
      </w:r>
      <w:r>
        <w:rPr>
          <w:rtl w:val="true"/>
        </w:rPr>
        <w:t>(</w:t>
      </w:r>
      <w:r>
        <w:rPr>
          <w:rtl w:val="true"/>
        </w:rPr>
        <w:t>عج</w:t>
      </w:r>
      <w:r>
        <w:rPr>
          <w:rtl w:val="true"/>
        </w:rPr>
        <w:t xml:space="preserve">) </w:t>
      </w:r>
      <w:r>
        <w:rPr>
          <w:rtl w:val="true"/>
        </w:rPr>
        <w:t>در كتابهاى مورد اشاره</w:t>
      </w:r>
      <w:bookmarkEnd w:id="466"/>
    </w:p>
    <w:p>
      <w:pPr>
        <w:pStyle w:val="Heading6"/>
        <w:numPr>
          <w:ilvl w:val="5"/>
          <w:numId w:val="1"/>
        </w:numPr>
        <w:rPr/>
      </w:pPr>
      <w:bookmarkStart w:id="467" w:name="__RefHeading___Toc78617_372815092"/>
      <w:bookmarkStart w:id="468" w:name="_Toc184"/>
      <w:bookmarkEnd w:id="467"/>
      <w:r>
        <w:rPr>
          <w:rtl w:val="true"/>
        </w:rPr>
        <w:t>اشاره</w:t>
      </w:r>
      <w:bookmarkEnd w:id="468"/>
    </w:p>
    <w:p>
      <w:pPr>
        <w:pStyle w:val="BookText"/>
        <w:rPr/>
      </w:pPr>
      <w:r>
        <w:rPr>
          <w:rFonts w:ascii="Amiri" w:hAnsi="Amiri" w:eastAsia="Amiri" w:cs="Amiri"/>
          <w:color w:val="111111"/>
          <w:sz w:val="28"/>
          <w:sz w:val="28"/>
          <w:szCs w:val="28"/>
          <w:rtl w:val="true"/>
          <w:lang w:bidi="ar-SA"/>
        </w:rPr>
        <w:t xml:space="preserve">جريان ولادت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كتابهاى مورد اشاره ذكر شده است؛ از باب نمونه در كتاب كافى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مهدى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w:t>
      </w:r>
      <w:r>
        <w:rPr>
          <w:rFonts w:eastAsia="IRNazanin" w:cs="IRNazanin"/>
          <w:color w:val="111111"/>
          <w:sz w:val="28"/>
          <w:szCs w:val="28"/>
          <w:rtl w:val="true"/>
          <w:lang w:bidi="fa-IR"/>
        </w:rPr>
        <w:t xml:space="preserve">» .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و سپس از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پس از كشته شدن زبيرى حضرت 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جزاى كسى است كه بر خداوند در حق اوليائش دروغ و افترا مى بندد؛ او خيال مى كرد مرا مى كشد و از من فرزندى به جاى نمى ماند، ولى از قدرت خداوند</w:t>
      </w:r>
      <w:bookmarkStart w:id="469" w:name="pg6526_49252"/>
    </w:p>
    <w:p>
      <w:pPr>
        <w:pStyle w:val="BookText"/>
        <w:rPr/>
      </w:pPr>
      <w:bookmarkEnd w:id="469"/>
      <w:r>
        <w:rPr>
          <w:rFonts w:ascii="IRNazanin" w:hAnsi="IRNazanin" w:eastAsia="IRNazanin"/>
          <w:color w:val="111111"/>
          <w:sz w:val="28"/>
          <w:sz w:val="28"/>
          <w:szCs w:val="28"/>
          <w:rtl w:val="true"/>
          <w:lang w:bidi="fa-IR"/>
        </w:rPr>
        <w:t>غافل بود</w:t>
      </w:r>
      <w:r>
        <w:rPr>
          <w:rFonts w:eastAsia="IRNazanin" w:cs="IRNazanin"/>
          <w:color w:val="111111"/>
          <w:sz w:val="28"/>
          <w:szCs w:val="28"/>
          <w:rtl w:val="true"/>
          <w:lang w:bidi="fa-IR"/>
        </w:rPr>
        <w:t xml:space="preserve">» .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سپس راوى حديث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پسرى به او داده شد كه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جلاء العيون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اتفاق محدثين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در اسم و كنيه با حضرت رسالت موافق است؛ و نظر مشهور آن است كه ولادت ايشان در نيمۀ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بعضى گفته اند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و بعضى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وى در بحار الانوار نيز به تفصيل روايات مربوط به ولادت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خصوصيات آن را ذكر كرده است</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ارشاد </w:t>
      </w:r>
      <w:r>
        <w:rPr>
          <w:rStyle w:val="FootnoteAnchor"/>
          <w:rtl w:val="true"/>
        </w:rPr>
        <w:footnoteReference w:id="671"/>
      </w:r>
      <w:r>
        <w:rPr>
          <w:rFonts w:ascii="IRNazanin" w:hAnsi="IRNazanin" w:eastAsia="IRNazanin"/>
          <w:color w:val="111111"/>
          <w:sz w:val="28"/>
          <w:sz w:val="28"/>
          <w:szCs w:val="28"/>
          <w:rtl w:val="true"/>
          <w:lang w:bidi="fa-IR"/>
        </w:rPr>
        <w:t xml:space="preserve">تصريح مى كند كه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نيمۀ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سن آن حضرت هنگام وفات پدرشان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بوده است</w:t>
      </w:r>
      <w:r>
        <w:rPr>
          <w:rFonts w:eastAsia="IRNazanin" w:cs="IRNazanin"/>
          <w:color w:val="111111"/>
          <w:sz w:val="28"/>
          <w:szCs w:val="28"/>
          <w:rtl w:val="true"/>
          <w:lang w:bidi="fa-IR"/>
        </w:rPr>
        <w:t>.</w:t>
      </w:r>
    </w:p>
    <w:p>
      <w:pPr>
        <w:pStyle w:val="Heading6"/>
        <w:numPr>
          <w:ilvl w:val="5"/>
          <w:numId w:val="1"/>
        </w:numPr>
        <w:rPr/>
      </w:pPr>
      <w:bookmarkStart w:id="470" w:name="__RefHeading___Toc78619_372815092"/>
      <w:bookmarkStart w:id="471" w:name="_Toc185"/>
      <w:bookmarkEnd w:id="470"/>
      <w:r>
        <w:rPr>
          <w:rtl w:val="true"/>
        </w:rPr>
        <w:t>ناآشنايى نويسنده با كتب شيعه</w:t>
      </w:r>
      <w:bookmarkEnd w:id="47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نسبت ناروايى كه نويسنده به صاحبان كتابهاى الكافى، الارشاد و جلاء العيون وارد نموده، در آخر جزوۀ خود با استناد</w:t>
      </w:r>
    </w:p>
    <w:p>
      <w:pPr>
        <w:pStyle w:val="BookText"/>
        <w:rPr/>
      </w:pPr>
      <w:r>
        <w:rPr>
          <w:rFonts w:ascii="IRNazanin" w:hAnsi="IRNazanin" w:eastAsia="IRNazanin"/>
          <w:color w:val="111111"/>
          <w:sz w:val="28"/>
          <w:sz w:val="28"/>
          <w:szCs w:val="28"/>
          <w:rtl w:val="true"/>
          <w:lang w:bidi="fa-IR"/>
        </w:rPr>
        <w:t xml:space="preserve">نادرست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هايى را به مرحوم نوبختى وارد نموده كه حاكى از بيگانه بودن او با كتاب مذكور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نويسندۀ جزوه چنين بيان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لهذا نوبختى اگرچه شيعۀ متعصب و مشهورى است و از اكابر طائفه و از متكلمان و فيلسوفان آنها هم مى باشد، با عبارت صريح و بدون پرده پوشى مى گويد كه شيعيان بعد از موت حسن عسكرى متحير شده و به آراء گوناگون رفته و به فرقه ها و گروههاى متعددى تقسيم گشته اند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براى روشن شدن مطلب فوق به امور زير توجه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از اسم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صاحب كتاب در اين اثر خود صرفا به بيان فرقه هاى ايجادشده شيعه بعد از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بعد از زمان شهادت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و هيچ كجا خود در تأييد و يا رد آنها وارد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گونه كه نويسندۀ جزوه به صاحب كتاب فوق نسبت مى دهد كه شيعيان بعد از وفات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شدند صحيح نيست، بلكه مرحوم نوبختى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شيعيان به فرقه هاى گوناگون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مدعى نشده كه هر فرقه از چه حد اعتبار 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آنچه در فهرست نجاشى آمده،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فرق الشيعة ما خلا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حقانيت فرقۀ اثناعشريه اماميه و رد ساير فرقه ها پرداخته است كه</w:t>
      </w:r>
    </w:p>
    <w:p>
      <w:pPr>
        <w:pStyle w:val="BookText"/>
        <w:rPr/>
      </w:pPr>
      <w:r>
        <w:rPr>
          <w:rFonts w:ascii="IRNazanin" w:hAnsi="IRNazanin" w:eastAsia="IRNazanin"/>
          <w:color w:val="111111"/>
          <w:sz w:val="28"/>
          <w:sz w:val="28"/>
          <w:szCs w:val="28"/>
          <w:rtl w:val="true"/>
          <w:lang w:bidi="fa-IR"/>
        </w:rPr>
        <w:t>متأسفانه اكنون از آن كتاب و بسيارى از كتابهاى ديگر وى خبرى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نويسندۀ جزوه به نقل از مرحوم نوبختى دربارۀ شيعۀ اماميه چنين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به وفات حسن هستيم و اعتراف مى كنيم كه او فرزندى از صلب خودش دارد كه مخفى است و مردم حق ندارند به آثار كسى بروند كه مخفى شده است و نه ذكر اسمش جايز است و نه سؤال از مكان او، بحث از او اصلا جايز نيست و حرام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نقل از مرحوم نوبختى آن گونه كه نويسنده مى گويد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مردم حق ندارند به آثار كسى بروند كه مخفى شده است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نوعى تحريف صورت گرفته است كه شايد منشأ آن ناآشنايى نويسنده به كتاب فوق باشد؛ بلكه او در كتاب فرق الشيعة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للعباد ان يبحثوا عن امور اللّه و يقضوا بلا علم لهم و يطلبوا آثار ما ستر عليهم و</w:t>
      </w:r>
      <w:r>
        <w:rPr>
          <w:rFonts w:eastAsia="Amiri" w:cs="Amiri" w:ascii="Amiri" w:hAnsi="Amiri"/>
          <w:color w:val="111111"/>
          <w:sz w:val="28"/>
          <w:szCs w:val="28"/>
          <w:rtl w:val="true"/>
          <w:lang w:bidi="ar-SA"/>
        </w:rPr>
        <w:t xml:space="preserve">. . .»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بندگان روا نيست كه در امور خدايى بحث كنند و بدون علم قضاوت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 نيست كه در اطراف آنچه از آنان پوشيده شده است تحقيق و تفحص نمايند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آيا از اين جملاتى كه نوبختى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چنين مى توان استفاده كرد كه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ساختگى است؟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 گويد بندگان نبايد در امرى كه از آنان پوشيده شده و از امور</w:t>
      </w:r>
      <w:bookmarkStart w:id="472" w:name="pg6526_49255"/>
    </w:p>
    <w:p>
      <w:pPr>
        <w:pStyle w:val="BookText"/>
        <w:rPr/>
      </w:pPr>
      <w:bookmarkEnd w:id="472"/>
      <w:r>
        <w:rPr>
          <w:rFonts w:ascii="Amiri" w:hAnsi="Amiri" w:eastAsia="Amiri" w:cs="Amiri"/>
          <w:color w:val="111111"/>
          <w:sz w:val="28"/>
          <w:sz w:val="28"/>
          <w:szCs w:val="28"/>
          <w:rtl w:val="true"/>
          <w:lang w:bidi="ar-SA"/>
        </w:rPr>
        <w:t>مخفى كه خدايى شمرده شده است بحث و قضاوت بدون علم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هرگز نگفته است مردم حق ندارند به آثار كسى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پيروى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مخفى شده است</w:t>
      </w:r>
      <w:r>
        <w:rPr>
          <w:rFonts w:eastAsia="IRNazanin" w:cs="IRNazanin"/>
          <w:color w:val="111111"/>
          <w:sz w:val="28"/>
          <w:szCs w:val="28"/>
          <w:rtl w:val="true"/>
          <w:lang w:bidi="fa-IR"/>
        </w:rPr>
        <w:t>. . . .</w:t>
      </w:r>
    </w:p>
    <w:p>
      <w:pPr>
        <w:pStyle w:val="Heading5"/>
        <w:numPr>
          <w:ilvl w:val="4"/>
          <w:numId w:val="1"/>
        </w:numPr>
        <w:rPr/>
      </w:pPr>
      <w:bookmarkStart w:id="473" w:name="__RefHeading___Toc78621_372815092"/>
      <w:bookmarkStart w:id="474" w:name="_Toc186"/>
      <w:bookmarkEnd w:id="473"/>
      <w:r>
        <w:rPr>
          <w:rtl w:val="true"/>
        </w:rPr>
        <w:t>نكتۀ دوّم</w:t>
      </w:r>
      <w:r>
        <w:rPr>
          <w:rtl w:val="true"/>
        </w:rPr>
        <w:t>-</w:t>
      </w:r>
      <w:r>
        <w:rPr>
          <w:rtl w:val="true"/>
        </w:rPr>
        <w:t xml:space="preserve">ولادت و غيبت حضرت مهدى </w:t>
      </w:r>
      <w:r>
        <w:rPr>
          <w:rtl w:val="true"/>
        </w:rPr>
        <w:t>(</w:t>
      </w:r>
      <w:r>
        <w:rPr>
          <w:rtl w:val="true"/>
        </w:rPr>
        <w:t>عج</w:t>
      </w:r>
      <w:r>
        <w:rPr>
          <w:rtl w:val="true"/>
        </w:rPr>
        <w:t xml:space="preserve">) </w:t>
      </w:r>
      <w:r>
        <w:rPr>
          <w:rtl w:val="true"/>
        </w:rPr>
        <w:t>در روايات اهل سنّت</w:t>
      </w:r>
      <w:bookmarkEnd w:id="474"/>
    </w:p>
    <w:p>
      <w:pPr>
        <w:pStyle w:val="Heading6"/>
        <w:numPr>
          <w:ilvl w:val="5"/>
          <w:numId w:val="1"/>
        </w:numPr>
        <w:rPr/>
      </w:pPr>
      <w:bookmarkStart w:id="475" w:name="__RefHeading___Toc78623_372815092"/>
      <w:bookmarkStart w:id="476" w:name="_Toc187"/>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 xml:space="preserve">رواياتى از طريق اهل سنّت نقل شده است كه دلالت دارد بر اينكه خلفاى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تن هستند و نه نفر آنان از نسل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و آخرين آنان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فصل پنجم به اين روايات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دو دسته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است كه علاوه بر مضمون فوق تصريح دارند بر اينكه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نهم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از باب نمونه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محمدى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ديدم حسين را بر دامان خود نشانده و چشمها و دهان او را مى بوسد و به او مى گويد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سيّد و آقا و فرزند سيّد و آقايى و پدر ساداتى، همانا تو امام و فرزند امامى و پدر امامان هستى، تو حجت و فرزند حجت و پدر نه حجت هستى كه از نسل تو مى باشند و نهمين حجت قائم است</w:t>
      </w:r>
      <w:r>
        <w:rPr>
          <w:rFonts w:eastAsia="IRNazanin" w:cs="IRNazanin"/>
          <w:color w:val="111111"/>
          <w:sz w:val="28"/>
          <w:szCs w:val="28"/>
          <w:rtl w:val="true"/>
          <w:lang w:bidi="fa-IR"/>
        </w:rPr>
        <w:t xml:space="preserve">» . </w:t>
      </w:r>
      <w:r>
        <w:rPr>
          <w:rStyle w:val="FootnoteAnchor"/>
          <w:rtl w:val="true"/>
        </w:rPr>
        <w:footnoteReference w:id="6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بن عيسى از پدرش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را ديدم بر دامان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و لبهاى او را مى بوسد و به او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سيّد و آقا و فرزند سيّد و آقايى و پدر ساداتى، تو حجت و فرزند حجت و پدر حجت ها هستى، و تو امام و فرزند امام و پدر نه امامى كه از نسل تو مى باشند و نهمين امام قائم مى باشد</w:t>
      </w:r>
      <w:r>
        <w:rPr>
          <w:rFonts w:eastAsia="IRNazanin" w:cs="IRNazanin"/>
          <w:color w:val="111111"/>
          <w:sz w:val="28"/>
          <w:szCs w:val="28"/>
          <w:rtl w:val="true"/>
          <w:lang w:bidi="fa-IR"/>
        </w:rPr>
        <w:t xml:space="preserve">» .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بعيد نيست اين حديث با حديث قبلى يكى، ولى به دو طريق نقل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دسته از روايات به خوبى دلالت دارند بر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اگر او هنوز متولد نشده باشد و در آينده متولد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بعضى از اهل سنّت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نهم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متجاوز از نهم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است كه فقط دلالت مى كند بر اينكه نه تن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نسل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باشند؛ از باب نمونه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عبد اللّه بن عباس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و حسن و حسين و نه تن از اولاد حسين پاك و معصوم هستيم</w:t>
      </w:r>
      <w:r>
        <w:rPr>
          <w:rFonts w:eastAsia="IRNazanin" w:cs="IRNazanin"/>
          <w:color w:val="111111"/>
          <w:sz w:val="28"/>
          <w:szCs w:val="28"/>
          <w:rtl w:val="true"/>
          <w:lang w:bidi="fa-IR"/>
        </w:rPr>
        <w:t xml:space="preserve">» . </w:t>
      </w:r>
      <w:r>
        <w:rPr>
          <w:rStyle w:val="FootnoteAnchor"/>
          <w:rtl w:val="true"/>
        </w:rPr>
        <w:footnoteReference w:id="6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سليم بن قيس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خلافت عثمان در مسجد رسول اللّه ديدم و جماعتى در آن مسجد در حال مذاكره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حاضرين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ابو الحسن چرا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صحبتى نمى كنيد؟ سپس حضرت آيات مربوط به امامت و نيز آيۀ تكميل دين </w:t>
      </w:r>
      <w:r>
        <w:rPr>
          <w:rStyle w:val="FootnoteAnchor"/>
          <w:rtl w:val="true"/>
        </w:rPr>
        <w:footnoteReference w:id="676"/>
      </w:r>
      <w:r>
        <w:rPr>
          <w:rFonts w:ascii="IRNazanin" w:hAnsi="IRNazanin" w:eastAsia="IRNazanin"/>
          <w:color w:val="111111"/>
          <w:sz w:val="28"/>
          <w:sz w:val="28"/>
          <w:szCs w:val="28"/>
          <w:rtl w:val="true"/>
          <w:lang w:bidi="fa-IR"/>
        </w:rPr>
        <w:t>و حديث غدير را يادآور شده آنگاه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 براى مردم قرائت مى كرد ابو بكر و عمر از پيامبر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آيات مخصوص على است؟ پيامبر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على و اوصياى من تا روز قيامت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براى ما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 و ياور من، و وصىّ و خليفۀ من، و ولىّ هر مؤمنى بعد از من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فرزندم حسن، سپس حسين، و سپس نه نفر از اولاد فرزندم حسين، يكى بعد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آنان و آنان با قرآن خواهند بود و از يكديگر جدا نمى شوند تا در حوض به من وارد شوند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 دهم آيا مى دانيد پيامبر در آخرين خطبه كه ديگر بعد از آن خطبه اى نخواند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دو چيز گرانبها را بر 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خودم اهل بيتم؛ پس به</w:t>
      </w:r>
    </w:p>
    <w:p>
      <w:pPr>
        <w:pStyle w:val="BookText"/>
        <w:rPr/>
      </w:pPr>
      <w:r>
        <w:rPr>
          <w:rFonts w:ascii="IRNazanin" w:hAnsi="IRNazanin" w:eastAsia="IRNazanin"/>
          <w:color w:val="111111"/>
          <w:sz w:val="28"/>
          <w:sz w:val="28"/>
          <w:szCs w:val="28"/>
          <w:rtl w:val="true"/>
          <w:lang w:bidi="fa-IR"/>
        </w:rPr>
        <w:t>آن دو چيز تمسك جوييد تا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دانا و لطيف به من خبر داده و با من پيمان بسته است كه اين دو از يكديگر جدا نمى شوند تا در حوض بر من وارد شوند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عمر بن خطاب با حالتى غضبناك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مربوط به همۀ اهل بيت شما مى باشد؟ پيامبر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مخصوص اوصياى من مى باشد كه اولين آنان برادر و ياور و وارث و خليفۀ من على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فرزندم حسن، سپس فرزندم حسين، و سپس نه نفر از اولاد حسين، يكى بعد از ديگرى، تا در حوض به من ملحق شوند</w:t>
      </w:r>
      <w:r>
        <w:rPr>
          <w:rFonts w:eastAsia="IRNazanin" w:cs="IRNazanin"/>
          <w:color w:val="111111"/>
          <w:sz w:val="28"/>
          <w:szCs w:val="28"/>
          <w:rtl w:val="true"/>
          <w:lang w:bidi="fa-IR"/>
        </w:rPr>
        <w:t xml:space="preserve">» . </w:t>
      </w:r>
      <w:r>
        <w:rPr>
          <w:rStyle w:val="FootnoteAnchor"/>
          <w:rtl w:val="true"/>
        </w:rPr>
        <w:footnoteReference w:id="677"/>
      </w:r>
      <w:bookmarkStart w:id="477" w:name="pg6526_49259"/>
    </w:p>
    <w:p>
      <w:pPr>
        <w:pStyle w:val="BookText"/>
        <w:rPr/>
      </w:pPr>
      <w:bookmarkEnd w:id="477"/>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طولانى ابن عباس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داستان نعثل يهودى كه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مسائلى از جمله اوصياى آن حضرت سؤالاتى كرد و ايشان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همانا وصىّ و خليفۀ من على بن ابى طالب و بعد از او دو سبط من حسن و سپس حسين و بعد از او نه فرزند از نسل حسين هستند كه امامانى شايسته مى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مرد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مشخصات نام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بعد از حسين فرزندش على و بعد از او فرزندش محمد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 فرزند او حسن و سپس حجت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اينان دوازده امام مى باشند به تعداد نقباى بنى اسرائيل</w:t>
      </w:r>
      <w:r>
        <w:rPr>
          <w:rFonts w:eastAsia="Amiri" w:cs="Amiri" w:ascii="Amiri" w:hAnsi="Amiri"/>
          <w:color w:val="111111"/>
          <w:sz w:val="28"/>
          <w:szCs w:val="28"/>
          <w:rtl w:val="true"/>
          <w:lang w:bidi="ar-SA"/>
        </w:rPr>
        <w:t xml:space="preserve">» . </w:t>
      </w:r>
      <w:r>
        <w:rPr>
          <w:rStyle w:val="FootnoteAnchor"/>
          <w:rtl w:val="true"/>
        </w:rPr>
        <w:footnoteReference w:id="678"/>
      </w:r>
    </w:p>
    <w:p>
      <w:pPr>
        <w:pStyle w:val="Heading6"/>
        <w:numPr>
          <w:ilvl w:val="5"/>
          <w:numId w:val="1"/>
        </w:numPr>
        <w:rPr/>
      </w:pPr>
      <w:bookmarkStart w:id="478" w:name="__RefHeading___Toc78625_372815092"/>
      <w:bookmarkStart w:id="479" w:name="_Toc188"/>
      <w:bookmarkEnd w:id="478"/>
      <w:r>
        <w:rPr>
          <w:rtl w:val="true"/>
        </w:rPr>
        <w:t>سؤال و پاسخ</w:t>
      </w:r>
      <w:bookmarkEnd w:id="47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اين روايات صرفا دلالت دارد بر اينكه نه نفر از امامان از نسل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و اين معنا منافاتى ندارد با اينكه مهدى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خليفۀ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نسل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ولى هنوز متولد نشده باشد، در جواب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مفاد بعضى از روايات فقط اين است كه نه نفر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و اين دلالتى بر تولد و زنده بودن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ولى با ضميمه نمودن رواياتى كه در ذيل به آنها اشاره مى شود به طور قطع روايات فوق را نيز بايد حمل نمود بر اينكه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هم اكنون زنده و غايب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رواياتى كه در آنها اسامى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پس از ديگرى نقل شده 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 كند؛ مفاد اين روايات اين است كه آن حضرت فرزند نهم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دنيا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مى توان به روايت جندل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 xml:space="preserve">روايت ابن عباس دربارۀ سؤال نعثل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روايت جابر بن عبد اللّه انصارى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روايت ابو بصير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و روايت احمد بن اسحاق از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همگى قبلا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رواياتى كه از طريق شيعه و سنّى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مى كند بر اينكه آخرين خليفۀ پيامبر غايب است و سپس ظاهر</w:t>
      </w:r>
    </w:p>
    <w:p>
      <w:pPr>
        <w:pStyle w:val="BookText"/>
        <w:rPr/>
      </w:pPr>
      <w:r>
        <w:rPr>
          <w:rFonts w:ascii="Amiri" w:hAnsi="Amiri" w:eastAsia="Amiri" w:cs="Amiri"/>
          <w:color w:val="111111"/>
          <w:sz w:val="28"/>
          <w:sz w:val="28"/>
          <w:szCs w:val="28"/>
          <w:rtl w:val="true"/>
          <w:lang w:bidi="ar-SA"/>
        </w:rPr>
        <w:t>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در زنده بودن آن حضرت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رواياتى كه دلالت مى كند بر اينكه خلفاى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دوازده تن مى باشند، كه ظاهر است در اينكه زمين هيچ زمانى از خليفۀ پيامبر خالى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اين روايات از طريق شيعه و سنّى نقل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بميرد و امام زمان خود را نشناسد به مرگ جاهليت مرده است</w:t>
      </w:r>
      <w:r>
        <w:rPr>
          <w:rFonts w:eastAsia="IRNazanin" w:cs="IRNazanin"/>
          <w:color w:val="111111"/>
          <w:sz w:val="28"/>
          <w:szCs w:val="28"/>
          <w:rtl w:val="true"/>
          <w:lang w:bidi="fa-IR"/>
        </w:rPr>
        <w:t xml:space="preserve">» .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ظاهر اين روايت اين است كه هيچ زمانى بدون امام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متواتر بين شيعه و سنّى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قبلا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تصريح شده است كه قرآن و عترت از يكديگر جدا نخواهند شد تا روز قيامت؛ و لازمۀ آن اين است كه تا قرآن در بين مردم هست عترت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حقيقت جز با متولد شدن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بودن او قابل فهم نخواهد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قريب به همين مضمون نيز در روايت دوّم از روايات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روايت سليم بن قيس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طريق شيعه و سنّى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آن روايت به تلازم قرآن و عترت تصريح شده است</w:t>
      </w:r>
      <w:r>
        <w:rPr>
          <w:rFonts w:eastAsia="IRNazanin" w:cs="IRNazanin"/>
          <w:color w:val="111111"/>
          <w:sz w:val="28"/>
          <w:szCs w:val="28"/>
          <w:rtl w:val="true"/>
          <w:lang w:bidi="fa-IR"/>
        </w:rPr>
        <w:t>:</w:t>
      </w:r>
      <w:bookmarkStart w:id="480" w:name="pg6526_49262"/>
    </w:p>
    <w:p>
      <w:pPr>
        <w:pStyle w:val="BookText"/>
        <w:rPr/>
      </w:pPr>
      <w:bookmarkEnd w:id="480"/>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فرزندم حسن، سپس حسين، و سپس نه نفر از اولاد فرزندم حسين، يكى بعد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و آنان با قرآن هستند و از يكديگر جدا نمى شوند تا در حوض به من وارد شوند</w:t>
      </w:r>
      <w:r>
        <w:rPr>
          <w:rFonts w:eastAsia="IRNazanin" w:cs="IRNazanin"/>
          <w:color w:val="111111"/>
          <w:sz w:val="28"/>
          <w:szCs w:val="28"/>
          <w:rtl w:val="true"/>
          <w:lang w:bidi="fa-IR"/>
        </w:rPr>
        <w:t xml:space="preserve">» . </w:t>
      </w:r>
      <w:r>
        <w:rPr>
          <w:rStyle w:val="FootnoteAnchor"/>
          <w:rtl w:val="true"/>
        </w:rPr>
        <w:footnoteReference w:id="685"/>
      </w:r>
    </w:p>
    <w:p>
      <w:pPr>
        <w:pStyle w:val="Heading5"/>
        <w:numPr>
          <w:ilvl w:val="4"/>
          <w:numId w:val="1"/>
        </w:numPr>
        <w:rPr/>
      </w:pPr>
      <w:bookmarkStart w:id="481" w:name="__RefHeading___Toc78627_372815092"/>
      <w:bookmarkStart w:id="482" w:name="_Toc189"/>
      <w:bookmarkEnd w:id="481"/>
      <w:r>
        <w:rPr>
          <w:rtl w:val="true"/>
        </w:rPr>
        <w:t>نكتۀ سوّم</w:t>
      </w:r>
      <w:r>
        <w:rPr>
          <w:rtl w:val="true"/>
        </w:rPr>
        <w:t>-</w:t>
      </w:r>
      <w:r>
        <w:rPr>
          <w:rtl w:val="true"/>
        </w:rPr>
        <w:t>دلالت قرآن بر حجيّت عترت</w:t>
      </w:r>
      <w:bookmarkEnd w:id="482"/>
    </w:p>
    <w:p>
      <w:pPr>
        <w:pStyle w:val="BookText"/>
        <w:rPr/>
      </w:pPr>
      <w:r>
        <w:rPr>
          <w:rFonts w:ascii="IRNazanin" w:hAnsi="IRNazanin" w:eastAsia="IRNazanin"/>
          <w:color w:val="111111"/>
          <w:sz w:val="28"/>
          <w:sz w:val="28"/>
          <w:szCs w:val="28"/>
          <w:rtl w:val="true"/>
          <w:lang w:bidi="fa-IR"/>
        </w:rPr>
        <w:t>همان گونه كه در فصل اوّل گفته شد حجيّت عترت ريشۀ قرآنى دارد؛ زيرا آيات متعددى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آنها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حجيّت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در مباحث قبل ثابت شد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خود را به عنوان مرجعى معتبر در كنار قرآن و همطراز آن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روايات معرفى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 فرض اينكه طبق عقيدۀ اهل سنّت ائمۀ دوازده گانه امام و خليفۀ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نباشند، ولى قول و فعل و تقرير آنان قطعا حجت مى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سخنان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روايات متواتر يا مستفيض به دست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مبنى بر اينكه او فرزند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تولد غايب خواهد شد تا زمانى كه خداوند مقرر كرده است، حجت و معتبر مى باشند</w:t>
      </w:r>
      <w:r>
        <w:rPr>
          <w:rFonts w:eastAsia="IRNazanin" w:cs="IRNazanin"/>
          <w:color w:val="111111"/>
          <w:sz w:val="28"/>
          <w:szCs w:val="28"/>
          <w:rtl w:val="true"/>
          <w:lang w:bidi="fa-IR"/>
        </w:rPr>
        <w:t>.</w:t>
      </w:r>
      <w:bookmarkStart w:id="483" w:name="pg6526_49263"/>
    </w:p>
    <w:p>
      <w:pPr>
        <w:pStyle w:val="Heading5"/>
        <w:numPr>
          <w:ilvl w:val="4"/>
          <w:numId w:val="1"/>
        </w:numPr>
        <w:rPr/>
      </w:pPr>
      <w:bookmarkStart w:id="484" w:name="__RefHeading___Toc78629_372815092"/>
      <w:bookmarkStart w:id="485" w:name="_Toc190"/>
      <w:bookmarkEnd w:id="483"/>
      <w:bookmarkEnd w:id="484"/>
      <w:r>
        <w:rPr>
          <w:rtl w:val="true"/>
        </w:rPr>
        <w:t>نكتۀ چهارم</w:t>
      </w:r>
      <w:r>
        <w:rPr>
          <w:rtl w:val="true"/>
        </w:rPr>
        <w:t>-</w:t>
      </w:r>
      <w:r>
        <w:rPr>
          <w:rtl w:val="true"/>
        </w:rPr>
        <w:t xml:space="preserve">تصريح بزرگان اهل سنّت بر ولادت حضرت مهدى </w:t>
      </w:r>
      <w:r>
        <w:rPr>
          <w:rtl w:val="true"/>
        </w:rPr>
        <w:t>(</w:t>
      </w:r>
      <w:r>
        <w:rPr>
          <w:rtl w:val="true"/>
        </w:rPr>
        <w:t>عج</w:t>
      </w:r>
      <w:r>
        <w:rPr>
          <w:rtl w:val="true"/>
        </w:rPr>
        <w:t>)</w:t>
      </w:r>
      <w:bookmarkEnd w:id="485"/>
    </w:p>
    <w:p>
      <w:pPr>
        <w:pStyle w:val="BookText"/>
        <w:rPr/>
      </w:pPr>
      <w:r>
        <w:rPr>
          <w:rFonts w:ascii="IRNazanin" w:hAnsi="IRNazanin" w:eastAsia="IRNazanin"/>
          <w:color w:val="111111"/>
          <w:sz w:val="28"/>
          <w:sz w:val="28"/>
          <w:szCs w:val="28"/>
          <w:rtl w:val="true"/>
          <w:lang w:bidi="fa-IR"/>
        </w:rPr>
        <w:t xml:space="preserve">ما در گذشته بيش از شصت نفر از علما و مورّخين و عرفاى اهل سنّت را نام برديم كه به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آن جناب فرزند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معتقد مى باشند و طبعا آن حضرت زنده و غايب خواهند بود</w:t>
      </w:r>
      <w:r>
        <w:rPr>
          <w:rFonts w:eastAsia="IRNazanin" w:cs="IRNazanin"/>
          <w:color w:val="111111"/>
          <w:sz w:val="28"/>
          <w:szCs w:val="28"/>
          <w:rtl w:val="true"/>
          <w:lang w:bidi="fa-IR"/>
        </w:rPr>
        <w:t>.</w:t>
      </w:r>
    </w:p>
    <w:p>
      <w:pPr>
        <w:pStyle w:val="Heading3"/>
        <w:numPr>
          <w:ilvl w:val="2"/>
          <w:numId w:val="1"/>
        </w:numPr>
        <w:rPr/>
      </w:pPr>
      <w:bookmarkStart w:id="486" w:name="__RefHeading___Toc78631_372815092"/>
      <w:bookmarkStart w:id="487" w:name="_Toc191"/>
      <w:bookmarkEnd w:id="486"/>
      <w:r>
        <w:rPr>
          <w:rtl w:val="true"/>
        </w:rPr>
        <w:t>شبهۀ دوّم</w:t>
      </w:r>
      <w:r>
        <w:rPr>
          <w:rtl w:val="true"/>
        </w:rPr>
        <w:t xml:space="preserve">: </w:t>
      </w:r>
      <w:r>
        <w:rPr>
          <w:rtl w:val="true"/>
        </w:rPr>
        <w:t xml:space="preserve">مخفى ماندن تولد مهدى </w:t>
      </w:r>
      <w:r>
        <w:rPr>
          <w:rtl w:val="true"/>
        </w:rPr>
        <w:t>(</w:t>
      </w:r>
      <w:r>
        <w:rPr>
          <w:rtl w:val="true"/>
        </w:rPr>
        <w:t>عج</w:t>
      </w:r>
      <w:r>
        <w:rPr>
          <w:rtl w:val="true"/>
        </w:rPr>
        <w:t xml:space="preserve">) </w:t>
      </w:r>
      <w:r>
        <w:rPr>
          <w:rtl w:val="true"/>
        </w:rPr>
        <w:t>از چشم بنى هاشم</w:t>
      </w:r>
      <w:bookmarkEnd w:id="487"/>
    </w:p>
    <w:p>
      <w:pPr>
        <w:pStyle w:val="Heading4"/>
        <w:numPr>
          <w:ilvl w:val="3"/>
          <w:numId w:val="1"/>
        </w:numPr>
        <w:rPr/>
      </w:pPr>
      <w:bookmarkStart w:id="488" w:name="__RefHeading___Toc78633_372815092"/>
      <w:bookmarkStart w:id="489" w:name="_Toc192"/>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نويسنده ضمن نقل نظر يكى از مخالفين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چطور چنين تولدى از چشم بنى هاشم و از خانوادۀ علوى مخصوصا از نقيب آنها احمد بن عبد الصمد كه به ابن الطومار شهرت داشت و دفترى داشت كه ولادت علوى ها را در آن ضبط مى نمود مخفى ماند؟ </w:t>
      </w:r>
      <w:r>
        <w:rPr>
          <w:rFonts w:eastAsia="IRNazanin" w:cs="IRNazanin"/>
          <w:color w:val="111111"/>
          <w:sz w:val="28"/>
          <w:szCs w:val="28"/>
          <w:rtl w:val="true"/>
          <w:lang w:bidi="fa-IR"/>
        </w:rPr>
        <w:t>!»</w:t>
      </w:r>
    </w:p>
    <w:p>
      <w:pPr>
        <w:pStyle w:val="Heading4"/>
        <w:numPr>
          <w:ilvl w:val="3"/>
          <w:numId w:val="1"/>
        </w:numPr>
        <w:rPr/>
      </w:pPr>
      <w:bookmarkStart w:id="490" w:name="__RefHeading___Toc78635_372815092"/>
      <w:bookmarkStart w:id="491" w:name="_Toc193"/>
      <w:bookmarkEnd w:id="490"/>
      <w:r>
        <w:rPr>
          <w:rtl w:val="true"/>
        </w:rPr>
        <w:t>پاسخ</w:t>
      </w:r>
      <w:bookmarkEnd w:id="491"/>
    </w:p>
    <w:p>
      <w:pPr>
        <w:pStyle w:val="Heading5"/>
        <w:numPr>
          <w:ilvl w:val="4"/>
          <w:numId w:val="1"/>
        </w:numPr>
        <w:rPr/>
      </w:pPr>
      <w:bookmarkStart w:id="492" w:name="__RefHeading___Toc78637_372815092"/>
      <w:bookmarkStart w:id="493" w:name="_Toc194"/>
      <w:bookmarkEnd w:id="492"/>
      <w:r>
        <w:rPr>
          <w:rtl w:val="true"/>
        </w:rPr>
        <w:t>اشاره</w:t>
      </w:r>
      <w:bookmarkEnd w:id="493"/>
    </w:p>
    <w:p>
      <w:pPr>
        <w:pStyle w:val="BookText"/>
        <w:rPr/>
      </w:pPr>
      <w:r>
        <w:rPr>
          <w:rFonts w:ascii="Amiri" w:hAnsi="Amiri" w:eastAsia="Amiri" w:cs="Amiri"/>
          <w:color w:val="111111"/>
          <w:sz w:val="28"/>
          <w:sz w:val="28"/>
          <w:szCs w:val="28"/>
          <w:rtl w:val="true"/>
          <w:lang w:bidi="ar-SA"/>
        </w:rPr>
        <w:t xml:space="preserve">در رابطه با علت مخفى ماندن ولادت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امور زير توجه داشت</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78639_372815092"/>
      <w:bookmarkStart w:id="495" w:name="_Toc195"/>
      <w:bookmarkEnd w:id="494"/>
      <w:r>
        <w:rPr>
          <w:rtl w:val="true"/>
        </w:rPr>
        <w:t>الف</w:t>
      </w:r>
      <w:r>
        <w:rPr>
          <w:rtl w:val="true"/>
        </w:rPr>
        <w:t xml:space="preserve">: </w:t>
      </w:r>
      <w:r>
        <w:rPr>
          <w:rtl w:val="true"/>
        </w:rPr>
        <w:t>حساسيت حكومت و مخفى نمودن ولادت</w:t>
      </w:r>
      <w:bookmarkEnd w:id="49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قطع نظر از عنايت خاص خداوند در مورد مخفى نگاه داشتن حمل و ولادت آن حضرت، از نظر عادى نيز با توجه به حساسيت شديد دستگاه خلافت نسبت به تولد فرزندى براى امام حسن</w:t>
      </w:r>
      <w:bookmarkStart w:id="496" w:name="pg6526_49264"/>
    </w:p>
    <w:p>
      <w:pPr>
        <w:pStyle w:val="BookText"/>
        <w:rPr/>
      </w:pPr>
      <w:bookmarkEnd w:id="496"/>
      <w:r>
        <w:rPr>
          <w:rFonts w:ascii="IRNazanin" w:hAnsi="IRNazanin" w:eastAsia="IRNazanin"/>
          <w:color w:val="111111"/>
          <w:sz w:val="28"/>
          <w:sz w:val="28"/>
          <w:szCs w:val="28"/>
          <w:rtl w:val="true"/>
          <w:lang w:bidi="fa-IR"/>
        </w:rPr>
        <w:t xml:space="preserve">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طبيعى است كه حمل و ولادت فرزند ايشان مخفى بماند؛ وگرنه اگر علويين و بنى هاشم از آن مطلع مى شدند اطمينانى نبود كه بتدريج خبر آن به اطلاع حكومت نيز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سرّ جاوز الاثنين 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سرّى كه از دو نفر تجاوز كرد شايع خواهد شد</w:t>
      </w:r>
      <w:r>
        <w:rPr>
          <w:rFonts w:eastAsia="IRNazanin" w:cs="IRNazanin"/>
          <w:color w:val="111111"/>
          <w:sz w:val="28"/>
          <w:szCs w:val="28"/>
          <w:rtl w:val="true"/>
          <w:lang w:bidi="fa-IR"/>
        </w:rPr>
        <w:t>.</w:t>
      </w:r>
    </w:p>
    <w:p>
      <w:pPr>
        <w:pStyle w:val="Heading5"/>
        <w:numPr>
          <w:ilvl w:val="4"/>
          <w:numId w:val="1"/>
        </w:numPr>
        <w:rPr/>
      </w:pPr>
      <w:bookmarkStart w:id="497" w:name="__RefHeading___Toc78641_372815092"/>
      <w:bookmarkStart w:id="498" w:name="_Toc196"/>
      <w:bookmarkEnd w:id="497"/>
      <w:r>
        <w:rPr>
          <w:rtl w:val="true"/>
        </w:rPr>
        <w:t>ب</w:t>
      </w:r>
      <w:r>
        <w:rPr>
          <w:rtl w:val="true"/>
        </w:rPr>
        <w:t xml:space="preserve">: </w:t>
      </w:r>
      <w:r>
        <w:rPr>
          <w:rtl w:val="true"/>
        </w:rPr>
        <w:t xml:space="preserve">ويژگى هاى حضرت مهدى </w:t>
      </w:r>
      <w:r>
        <w:rPr>
          <w:rtl w:val="true"/>
        </w:rPr>
        <w:t>(</w:t>
      </w:r>
      <w:r>
        <w:rPr>
          <w:rtl w:val="true"/>
        </w:rPr>
        <w:t>عج</w:t>
      </w:r>
      <w:r>
        <w:rPr>
          <w:rtl w:val="true"/>
        </w:rPr>
        <w:t xml:space="preserve">) </w:t>
      </w:r>
      <w:r>
        <w:rPr>
          <w:rtl w:val="true"/>
        </w:rPr>
        <w:t>در اخبار شيعه و سنّى</w:t>
      </w:r>
      <w:bookmarkEnd w:id="498"/>
    </w:p>
    <w:p>
      <w:pPr>
        <w:pStyle w:val="BookText"/>
        <w:rPr/>
      </w:pPr>
      <w:r>
        <w:rPr>
          <w:rFonts w:ascii="IRNazanin" w:hAnsi="IRNazanin" w:eastAsia="IRNazanin"/>
          <w:color w:val="111111"/>
          <w:sz w:val="28"/>
          <w:sz w:val="28"/>
          <w:szCs w:val="28"/>
          <w:rtl w:val="true"/>
          <w:lang w:bidi="fa-IR"/>
        </w:rPr>
        <w:t xml:space="preserve">از روايات منقول از طرق شيعه و سنّى استفاده مى شود كه موضوع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برخلاف شرايط متعارف و معمول مى باشد، و لذا در بعضى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روايات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كه ويژگى ها و خوارق عادات چندين پيامبر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مخفى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دورى او از مردم، </w:t>
      </w:r>
      <w:r>
        <w:rPr>
          <w:rStyle w:val="FootnoteAnchor"/>
          <w:rtl w:val="true"/>
        </w:rPr>
        <w:footnoteReference w:id="686"/>
      </w:r>
      <w:r>
        <w:rPr>
          <w:rFonts w:ascii="IRNazanin" w:hAnsi="IRNazanin" w:eastAsia="IRNazanin"/>
          <w:color w:val="111111"/>
          <w:sz w:val="28"/>
          <w:sz w:val="28"/>
          <w:szCs w:val="28"/>
          <w:rtl w:val="true"/>
          <w:lang w:bidi="fa-IR"/>
        </w:rPr>
        <w:t xml:space="preserve">ترس و غيبت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مردم در مورد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فرج بعد از شدت حضرت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حكومت با قدرت و سلاح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عمر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ذى القرنين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در اين رابطه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Style w:val="FootnoteAnchor"/>
          <w:rtl w:val="true"/>
        </w:rPr>
        <w:footnoteReference w:id="6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 التبصرة</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نيز ملاحظه شود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يادآورى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از روايتى كه مثل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bookmarkStart w:id="499" w:name="pg6526_49265"/>
    </w:p>
    <w:p>
      <w:pPr>
        <w:pStyle w:val="BookText"/>
        <w:rPr/>
      </w:pPr>
      <w:bookmarkEnd w:id="499"/>
      <w:r>
        <w:rPr>
          <w:rFonts w:ascii="IRNazanin" w:hAnsi="IRNazanin" w:eastAsia="IRNazanin"/>
          <w:color w:val="111111"/>
          <w:sz w:val="28"/>
          <w:sz w:val="28"/>
          <w:szCs w:val="28"/>
          <w:rtl w:val="true"/>
          <w:lang w:bidi="fa-IR"/>
        </w:rPr>
        <w:t xml:space="preserve">را مثل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اندكى پيش از ينابيع المودّة نيز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موضوع طول عمر آن حضرت، انجام نوع تصرفات و كارهاى غير عادى نظير كارهاى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در جريان مصاحبت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قرآن ذكر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حضرت در زمان غيبت مشابه همان كارها را كه برخلاف جريان عادى مى باشد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 از خطبۀ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استفاده مى شود</w:t>
      </w:r>
      <w:r>
        <w:rPr>
          <w:rFonts w:eastAsia="IRNazanin" w:cs="IRNazanin"/>
          <w:color w:val="111111"/>
          <w:sz w:val="28"/>
          <w:szCs w:val="28"/>
          <w:rtl w:val="true"/>
          <w:lang w:bidi="fa-IR"/>
        </w:rPr>
        <w:t>.</w:t>
      </w:r>
    </w:p>
    <w:p>
      <w:pPr>
        <w:pStyle w:val="Heading5"/>
        <w:numPr>
          <w:ilvl w:val="4"/>
          <w:numId w:val="1"/>
        </w:numPr>
        <w:rPr/>
      </w:pPr>
      <w:bookmarkStart w:id="500" w:name="__RefHeading___Toc78643_372815092"/>
      <w:bookmarkStart w:id="501" w:name="_Toc197"/>
      <w:bookmarkEnd w:id="500"/>
      <w:r>
        <w:rPr>
          <w:rtl w:val="true"/>
        </w:rPr>
        <w:t>ج</w:t>
      </w:r>
      <w:r>
        <w:rPr>
          <w:rtl w:val="true"/>
        </w:rPr>
        <w:t xml:space="preserve">: </w:t>
      </w:r>
      <w:r>
        <w:rPr>
          <w:rtl w:val="true"/>
        </w:rPr>
        <w:t>حوادث غير عادى زمان ظهور در اخبار اهل سنّت</w:t>
      </w:r>
      <w:bookmarkEnd w:id="501"/>
    </w:p>
    <w:p>
      <w:pPr>
        <w:pStyle w:val="BookText"/>
        <w:rPr/>
      </w:pPr>
      <w:r>
        <w:rPr>
          <w:rFonts w:ascii="Amiri" w:hAnsi="Amiri" w:eastAsia="Amiri" w:cs="Amiri"/>
          <w:color w:val="111111"/>
          <w:sz w:val="28"/>
          <w:sz w:val="28"/>
          <w:szCs w:val="28"/>
          <w:rtl w:val="true"/>
          <w:lang w:bidi="ar-SA"/>
        </w:rPr>
        <w:t xml:space="preserve">از روايات اهل سنّت نيز به خوبى استفاده مى شود كه در مورد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آستانه و قبل از زمان قيام ايشان، حوادث غير عادى و خارق العاده اى اتفاق خواهد افتاد؛ با اين وصف نبايد جريان غير عادى بودن حمل و ولادت آن حضرت را بعيد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در زمان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مطالب ديگر نقل شده است</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كتاب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فى رمضان صوت</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رمضان صدايى خواهد بود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در صفحۀ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فى رمضان 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زودى صدايى در رمضان 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طور از پيامبر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جبرئيل جلودار قائم و ميكائيل پشت سر او و اهل آسمان و زمين و حتى پرندگان و وحوش و ماهى هاى دريا همگى در حال فرح و سرور خواهند بود</w:t>
      </w:r>
      <w:r>
        <w:rPr>
          <w:rFonts w:eastAsia="IRNazanin" w:cs="IRNazanin"/>
          <w:color w:val="111111"/>
          <w:sz w:val="28"/>
          <w:szCs w:val="28"/>
          <w:rtl w:val="true"/>
          <w:lang w:bidi="fa-IR"/>
        </w:rPr>
        <w:t xml:space="preserve">» . </w:t>
      </w:r>
      <w:r>
        <w:rPr>
          <w:rStyle w:val="FootnoteAnchor"/>
          <w:rtl w:val="true"/>
        </w:rPr>
        <w:footnoteReference w:id="6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سخنى ديگر از پيامبر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قيام مهدى بر سر او ابرى قرار دارد كه بر آن ملكى است و ندا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مهدى خليفۀ خداوند است، از او پيروى كنيد</w:t>
      </w:r>
      <w:r>
        <w:rPr>
          <w:rFonts w:eastAsia="IRNazanin" w:cs="IRNazanin"/>
          <w:color w:val="111111"/>
          <w:sz w:val="28"/>
          <w:szCs w:val="28"/>
          <w:rtl w:val="true"/>
          <w:lang w:bidi="fa-IR"/>
        </w:rPr>
        <w:t xml:space="preserve">» . </w:t>
      </w:r>
      <w:r>
        <w:rPr>
          <w:rStyle w:val="FootnoteAnchor"/>
          <w:rtl w:val="true"/>
        </w:rPr>
        <w:footnoteReference w:id="69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سخنى 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منادى از آسمان ندا مى كند به اسم مهدى، پس هركس در شرق و غرب زمين باشد آن ندا را مى شنود</w:t>
      </w:r>
      <w:r>
        <w:rPr>
          <w:rFonts w:eastAsia="IRNazanin" w:cs="IRNazanin"/>
          <w:color w:val="111111"/>
          <w:sz w:val="28"/>
          <w:szCs w:val="28"/>
          <w:rtl w:val="true"/>
          <w:lang w:bidi="fa-IR"/>
        </w:rPr>
        <w:t xml:space="preserve">» . </w:t>
      </w:r>
      <w:r>
        <w:rPr>
          <w:rStyle w:val="FootnoteAnchor"/>
          <w:rtl w:val="true"/>
        </w:rPr>
        <w:footnoteReference w:id="69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مرحوم آيت اللّه صدر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توسط سه هزار ملك به مهدى كمك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كهف نيز از ياوران مهدى هستند</w:t>
      </w:r>
      <w:r>
        <w:rPr>
          <w:rFonts w:eastAsia="Amiri" w:cs="Amiri" w:ascii="Amiri" w:hAnsi="Amiri"/>
          <w:color w:val="111111"/>
          <w:sz w:val="28"/>
          <w:szCs w:val="28"/>
          <w:rtl w:val="true"/>
          <w:lang w:bidi="ar-SA"/>
        </w:rPr>
        <w:t xml:space="preserve">» .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ثعلبى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بر اصحاب كهف سلام مى كند و آنان زنده مى شوند و جواب سلام حضرت را مى دهند و سپس به آرامگاه ابدى خود باز مى گردند</w:t>
      </w:r>
      <w:r>
        <w:rPr>
          <w:rFonts w:eastAsia="IRNazanin" w:cs="IRNazanin"/>
          <w:color w:val="111111"/>
          <w:sz w:val="28"/>
          <w:szCs w:val="28"/>
          <w:rtl w:val="true"/>
          <w:lang w:bidi="fa-IR"/>
        </w:rPr>
        <w:t xml:space="preserve">» . </w:t>
      </w:r>
      <w:r>
        <w:rPr>
          <w:rStyle w:val="FootnoteAnchor"/>
          <w:rtl w:val="true"/>
        </w:rPr>
        <w:footnoteReference w:id="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و چند كتاب ديگر از اهل سنّت حديث فوق را چنين نقل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الكهف اعوان المهدى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ياوران مهدى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حذيفه از پيامبر آمده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حذيفه اگر از دنيا يك روز بيشتر باقى نمانده باشد خداوند آن روز را آنقدر طولانى مى كند تا مردى از اهل بيت من به حاكميت برسد و درگيريهاى خونينى به دست او انجام مى شود و اسلام را ظاهر مى سازد، و خداوند از وعدۀ خود</w:t>
      </w:r>
    </w:p>
    <w:p>
      <w:pPr>
        <w:pStyle w:val="BookText"/>
        <w:rPr/>
      </w:pPr>
      <w:r>
        <w:rPr>
          <w:rFonts w:ascii="Amiri" w:hAnsi="Amiri" w:eastAsia="Amiri" w:cs="Amiri"/>
          <w:color w:val="111111"/>
          <w:sz w:val="28"/>
          <w:sz w:val="28"/>
          <w:szCs w:val="28"/>
          <w:rtl w:val="true"/>
          <w:lang w:bidi="ar-SA"/>
        </w:rPr>
        <w:t>تخلف نمى كند و او سريع الحساب است</w:t>
      </w:r>
      <w:r>
        <w:rPr>
          <w:rFonts w:eastAsia="Amiri" w:cs="Amiri" w:ascii="Amiri" w:hAnsi="Amiri"/>
          <w:color w:val="111111"/>
          <w:sz w:val="28"/>
          <w:szCs w:val="28"/>
          <w:rtl w:val="true"/>
          <w:lang w:bidi="ar-SA"/>
        </w:rPr>
        <w:t xml:space="preserve">» .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همين مضمون با اندك تفاوتى در عقد الدّرر نيز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احمد بن اسحاق اشعرى از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سؤال از حجت خدا بعد از آن حضرت، ايشان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 كه خداوند آدم را خلق نمود زمين را بدون حجت نگذاشت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آنگاه پس از معرفى فرزند خود به او و سؤال احمد بن اسحاق از علائم و نشانه هاى آن، در روايت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پسر بچه به سخن آمد و با زبان عربى فصيح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بقية اللّه در زمين و انتقام گيرنده از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اثرى از من پيدا نمى كنى</w:t>
      </w:r>
      <w:r>
        <w:rPr>
          <w:rFonts w:eastAsia="IRNazanin" w:cs="IRNazanin"/>
          <w:color w:val="111111"/>
          <w:sz w:val="28"/>
          <w:szCs w:val="28"/>
          <w:rtl w:val="true"/>
          <w:lang w:bidi="fa-IR"/>
        </w:rPr>
        <w:t xml:space="preserve">. . .» . </w:t>
      </w:r>
      <w:r>
        <w:rPr>
          <w:rStyle w:val="FootnoteAnchor"/>
          <w:rtl w:val="true"/>
        </w:rPr>
        <w:footnoteReference w:id="70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حمل و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عادى باشد، نبايد موجب استبعاد شود</w:t>
      </w:r>
      <w:r>
        <w:rPr>
          <w:rFonts w:eastAsia="IRNazanin" w:cs="IRNazanin"/>
          <w:color w:val="111111"/>
          <w:sz w:val="28"/>
          <w:szCs w:val="28"/>
          <w:rtl w:val="true"/>
          <w:lang w:bidi="fa-IR"/>
        </w:rPr>
        <w:t>.</w:t>
      </w:r>
      <w:bookmarkStart w:id="502" w:name="pg6526_49269"/>
    </w:p>
    <w:p>
      <w:pPr>
        <w:pStyle w:val="Heading5"/>
        <w:numPr>
          <w:ilvl w:val="4"/>
          <w:numId w:val="1"/>
        </w:numPr>
        <w:rPr/>
      </w:pPr>
      <w:bookmarkStart w:id="503" w:name="__RefHeading___Toc78645_372815092"/>
      <w:bookmarkStart w:id="504" w:name="_Toc198"/>
      <w:bookmarkEnd w:id="502"/>
      <w:bookmarkEnd w:id="503"/>
      <w:r>
        <w:rPr>
          <w:rtl w:val="true"/>
        </w:rPr>
        <w:t>د</w:t>
      </w:r>
      <w:r>
        <w:rPr>
          <w:rtl w:val="true"/>
        </w:rPr>
        <w:t>-</w:t>
      </w:r>
      <w:r>
        <w:rPr>
          <w:rtl w:val="true"/>
        </w:rPr>
        <w:t>تكرار سنن امتهاى گذشته</w:t>
      </w:r>
      <w:bookmarkEnd w:id="504"/>
    </w:p>
    <w:p>
      <w:pPr>
        <w:pStyle w:val="Heading6"/>
        <w:numPr>
          <w:ilvl w:val="5"/>
          <w:numId w:val="1"/>
        </w:numPr>
        <w:rPr/>
      </w:pPr>
      <w:bookmarkStart w:id="505" w:name="__RefHeading___Toc78647_372815092"/>
      <w:bookmarkStart w:id="506" w:name="_Toc199"/>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از سوى ديگر در روايات شيعه و سنّى وارد شده است كه سنّت هايى كه قبل از اسلام بوده است در امت اسلامى نيز مشاهده خواهد شد، و شباهت هايى بين آنها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Heading6"/>
        <w:numPr>
          <w:ilvl w:val="5"/>
          <w:numId w:val="1"/>
        </w:numPr>
        <w:rPr/>
      </w:pPr>
      <w:bookmarkStart w:id="507" w:name="__RefHeading___Toc78649_372815092"/>
      <w:bookmarkStart w:id="508" w:name="_Toc200"/>
      <w:bookmarkEnd w:id="507"/>
      <w:r>
        <w:rPr>
          <w:rtl w:val="true"/>
        </w:rPr>
        <w:t>روايات اهل سنّت</w:t>
      </w:r>
      <w:bookmarkEnd w:id="5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روايت حاكم در مستدرك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يقين شما از سنّت هاى امتهاى گذشته در جهات مختلف پيروى خواهيد كرد</w:t>
      </w:r>
      <w:r>
        <w:rPr>
          <w:rFonts w:eastAsia="IRNazanin" w:cs="IRNazanin"/>
          <w:color w:val="111111"/>
          <w:sz w:val="28"/>
          <w:szCs w:val="28"/>
          <w:rtl w:val="true"/>
          <w:lang w:bidi="fa-IR"/>
        </w:rPr>
        <w:t xml:space="preserve">» .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يعنى حوادثى مشابه حوادث آن امتها در اين امت نيز رخ خواهد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فوق با اندك تفاوتى در صحيح بخارى </w:t>
      </w:r>
      <w:r>
        <w:rPr>
          <w:rStyle w:val="FootnoteAnchor"/>
          <w:rtl w:val="true"/>
        </w:rPr>
        <w:footnoteReference w:id="702"/>
      </w:r>
      <w:r>
        <w:rPr>
          <w:rFonts w:ascii="Amiri" w:hAnsi="Amiri" w:eastAsia="Amiri" w:cs="Amiri"/>
          <w:color w:val="111111"/>
          <w:sz w:val="28"/>
          <w:sz w:val="28"/>
          <w:szCs w:val="28"/>
          <w:rtl w:val="true"/>
          <w:lang w:bidi="ar-SA"/>
        </w:rPr>
        <w:t xml:space="preserve">و شرح نهج البلاغه ابن ابى الحديد </w:t>
      </w:r>
      <w:r>
        <w:rPr>
          <w:rStyle w:val="FootnoteAnchor"/>
          <w:rtl w:val="true"/>
        </w:rPr>
        <w:footnoteReference w:id="703"/>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طولانى ابن عباس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مرد يهودى به نام نعثل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متعددى در مورد خداوند و صفات او و معناى توحيد و اقسام آن نمود و آن حضرت به او پاسخ دادند، سپس از وصىّ ايشان پرسيد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را وصىّ خود نمود؛ سپس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509" w:name="pg6526_49270"/>
    </w:p>
    <w:p>
      <w:pPr>
        <w:pStyle w:val="BookText"/>
        <w:rPr/>
      </w:pPr>
      <w:bookmarkEnd w:id="5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وصىّ من علىّ بن ابى طالب است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دوازده نفر بودند كه اوّل آنان لاوى بن برخيا بود، و او مدت طولانى از بنى اسرائيل غايب بود و سپس ظاهر شد و خداوند توسط او شريعت موسى را پس از كهنه شدن تجديد حيات نمود و با قرشطيا پادشاه زمان جنگيد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بنى اسرائيل اتفاق افتاده است در امت من نيز اتفاق خواهد افتاد؛ حذو النعل بالنعل و القذة بالقذة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دوازدهمين فرزند من غايب مى شود و ديده نخواهد شد </w:t>
      </w:r>
      <w:r>
        <w:rPr>
          <w:rFonts w:eastAsia="IRNazanin" w:cs="IRNazanin"/>
          <w:color w:val="111111"/>
          <w:sz w:val="28"/>
          <w:szCs w:val="28"/>
          <w:rtl w:val="true"/>
          <w:lang w:bidi="fa-IR"/>
        </w:rPr>
        <w:t xml:space="preserve">[. . .]» . </w:t>
      </w:r>
      <w:r>
        <w:rPr>
          <w:rStyle w:val="FootnoteAnchor"/>
          <w:rtl w:val="true"/>
        </w:rPr>
        <w:footnoteReference w:id="704"/>
      </w:r>
    </w:p>
    <w:p>
      <w:pPr>
        <w:pStyle w:val="Heading6"/>
        <w:numPr>
          <w:ilvl w:val="5"/>
          <w:numId w:val="1"/>
        </w:numPr>
        <w:rPr/>
      </w:pPr>
      <w:bookmarkStart w:id="510" w:name="__RefHeading___Toc78651_372815092"/>
      <w:bookmarkStart w:id="511" w:name="_Toc201"/>
      <w:bookmarkEnd w:id="510"/>
      <w:r>
        <w:rPr>
          <w:rtl w:val="true"/>
        </w:rPr>
        <w:t>روايات شيعه</w:t>
      </w:r>
      <w:bookmarkEnd w:id="511"/>
    </w:p>
    <w:p>
      <w:pPr>
        <w:pStyle w:val="BookText"/>
        <w:rPr/>
      </w:pPr>
      <w:r>
        <w:rPr>
          <w:rFonts w:ascii="IRNazanin" w:hAnsi="IRNazanin" w:eastAsia="IRNazanin"/>
          <w:color w:val="111111"/>
          <w:sz w:val="28"/>
          <w:sz w:val="28"/>
          <w:szCs w:val="28"/>
          <w:rtl w:val="true"/>
          <w:lang w:bidi="fa-IR"/>
        </w:rPr>
        <w:t xml:space="preserve">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در امتهاى گذشته بوده است در اين امت نيز همانند آنها خواهد بود، طابق النعل بالنعل</w:t>
      </w:r>
      <w:r>
        <w:rPr>
          <w:rFonts w:eastAsia="IRNazanin" w:cs="IRNazanin"/>
          <w:color w:val="111111"/>
          <w:sz w:val="28"/>
          <w:szCs w:val="28"/>
          <w:rtl w:val="true"/>
          <w:lang w:bidi="fa-IR"/>
        </w:rPr>
        <w:t xml:space="preserve">» . </w:t>
      </w:r>
      <w:r>
        <w:rPr>
          <w:rStyle w:val="FootnoteAnchor"/>
          <w:rtl w:val="true"/>
        </w:rPr>
        <w:footnoteReference w:id="705"/>
      </w:r>
      <w:bookmarkStart w:id="512" w:name="pg6526_49271"/>
    </w:p>
    <w:p>
      <w:pPr>
        <w:pStyle w:val="BookText"/>
        <w:rPr/>
      </w:pPr>
      <w:bookmarkEnd w:id="512"/>
      <w:r>
        <w:rPr>
          <w:rFonts w:ascii="IRNazanin" w:hAnsi="IRNazanin" w:eastAsia="IRNazanin"/>
          <w:color w:val="111111"/>
          <w:sz w:val="28"/>
          <w:sz w:val="28"/>
          <w:szCs w:val="28"/>
          <w:rtl w:val="true"/>
          <w:lang w:bidi="fa-IR"/>
        </w:rPr>
        <w:t>و در روايت ديگرى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بعثني بالحق نبيّا و بشيرا لتركبنّ امّتي سنن من كان قبلها حذو النعل بالنعل</w:t>
      </w:r>
      <w:r>
        <w:rPr>
          <w:rFonts w:eastAsia="Amiri" w:cs="Amiri" w:ascii="Amiri" w:hAnsi="Amiri"/>
          <w:color w:val="111111"/>
          <w:sz w:val="28"/>
          <w:szCs w:val="28"/>
          <w:rtl w:val="true"/>
          <w:lang w:bidi="ar-SA"/>
        </w:rPr>
        <w:t xml:space="preserve">. . .» . </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كسى كه مرا به حق به عنوان نبىّ و بشارت دهنده برانگيخت، همانا امت من به سنّتهاى امتهاى گذشته آن گونه كه بوده است، خواهند 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بنابراين با توجه به تشابه حمل و ولادت غير عادى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 و ولادت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تشابه غيبت آن حضرت با غيبت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غيبت طولانى وصىّ او و ساير جهات مربوط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نظير آنها در امتهاى گذشته سابقه داشته است، نبايد نويسندۀ مزبور و امثال او از مخفى ماندن تولد آن حضرت تعجب نمايند</w:t>
      </w:r>
      <w:r>
        <w:rPr>
          <w:rFonts w:eastAsia="IRNazanin" w:cs="IRNazanin"/>
          <w:color w:val="111111"/>
          <w:sz w:val="28"/>
          <w:szCs w:val="28"/>
          <w:rtl w:val="true"/>
          <w:lang w:bidi="fa-IR"/>
        </w:rPr>
        <w:t>.</w:t>
      </w:r>
    </w:p>
    <w:p>
      <w:pPr>
        <w:pStyle w:val="Heading3"/>
        <w:numPr>
          <w:ilvl w:val="2"/>
          <w:numId w:val="1"/>
        </w:numPr>
        <w:rPr/>
      </w:pPr>
      <w:bookmarkStart w:id="513" w:name="__RefHeading___Toc78653_372815092"/>
      <w:bookmarkStart w:id="514" w:name="_Toc202"/>
      <w:bookmarkEnd w:id="513"/>
      <w:r>
        <w:rPr>
          <w:rtl w:val="true"/>
        </w:rPr>
        <w:t>شبهۀ سوّم</w:t>
      </w:r>
      <w:r>
        <w:rPr>
          <w:rtl w:val="true"/>
        </w:rPr>
        <w:t xml:space="preserve">: </w:t>
      </w:r>
      <w:r>
        <w:rPr>
          <w:rtl w:val="true"/>
        </w:rPr>
        <w:t xml:space="preserve">اختلاف در تولد حضرت مهدى </w:t>
      </w:r>
      <w:r>
        <w:rPr>
          <w:rtl w:val="true"/>
        </w:rPr>
        <w:t>(</w:t>
      </w:r>
      <w:r>
        <w:rPr>
          <w:rtl w:val="true"/>
        </w:rPr>
        <w:t>عج</w:t>
      </w:r>
      <w:r>
        <w:rPr>
          <w:rtl w:val="true"/>
        </w:rPr>
        <w:t>)</w:t>
      </w:r>
      <w:bookmarkEnd w:id="514"/>
    </w:p>
    <w:p>
      <w:pPr>
        <w:pStyle w:val="Heading4"/>
        <w:numPr>
          <w:ilvl w:val="3"/>
          <w:numId w:val="1"/>
        </w:numPr>
        <w:rPr/>
      </w:pPr>
      <w:bookmarkStart w:id="515" w:name="__RefHeading___Toc78655_372815092"/>
      <w:bookmarkStart w:id="516" w:name="_Toc203"/>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نويسنده مى گويد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مدعيان تشيّع خودش دليلى است بر عدم ولادت چنين موهومى، و لهذا اكثر آنها بعد از يأس از فرزندى براى حسن عسكرى بعد از او به امامت ديگران رفته و آراء متعددى بافته اند</w:t>
      </w:r>
      <w:r>
        <w:rPr>
          <w:rFonts w:eastAsia="IRNazanin" w:cs="IRNazanin"/>
          <w:color w:val="111111"/>
          <w:sz w:val="28"/>
          <w:szCs w:val="28"/>
          <w:rtl w:val="true"/>
          <w:lang w:bidi="fa-IR"/>
        </w:rPr>
        <w:t>» .</w:t>
      </w:r>
      <w:bookmarkStart w:id="517" w:name="pg6526_49272"/>
    </w:p>
    <w:p>
      <w:pPr>
        <w:pStyle w:val="Heading4"/>
        <w:numPr>
          <w:ilvl w:val="3"/>
          <w:numId w:val="1"/>
        </w:numPr>
        <w:rPr/>
      </w:pPr>
      <w:bookmarkStart w:id="518" w:name="__RefHeading___Toc78657_372815092"/>
      <w:bookmarkStart w:id="519" w:name="_Toc204"/>
      <w:bookmarkEnd w:id="517"/>
      <w:bookmarkEnd w:id="518"/>
      <w:r>
        <w:rPr>
          <w:rtl w:val="true"/>
        </w:rPr>
        <w:t>پاسخ</w:t>
      </w:r>
      <w:bookmarkEnd w:id="519"/>
    </w:p>
    <w:p>
      <w:pPr>
        <w:pStyle w:val="BookText"/>
        <w:rPr/>
      </w:pPr>
      <w:r>
        <w:rPr>
          <w:rFonts w:ascii="IRNazanin" w:hAnsi="IRNazanin" w:eastAsia="IRNazanin"/>
          <w:color w:val="111111"/>
          <w:sz w:val="28"/>
          <w:sz w:val="28"/>
          <w:szCs w:val="28"/>
          <w:rtl w:val="true"/>
          <w:lang w:bidi="fa-IR"/>
        </w:rPr>
        <w:t>در پاسخ به اين شبهه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در خصوصيات و ويژگى هاى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دليل بر عدم ولادت آن حضرت نيست؛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شرايط ترس و تقيه اى كه در مورد به دنيا آمدن فرزند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طبيعى است كه چنين اختلافى به وجود آيد؛ زيرا جز خواص مورد اعتماد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از تولد آن حضرت مطلع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سياست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 شيعه نيز به خاطر حفظ جان آن حضرت، سكوت در مقابل اين اختلاف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 دليل عقلى و نقلى بر چيزى اقامه شد، اختلاف بين مردم دليل بر نفى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اين ثابت شد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متولد هم شده و زنده و غايب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تاريخ تولد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نوعى اختلاف وجود دارد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مورخين شيعه برآنند كه هفدهم ربيع الاول روز تولد آن حضرت است، در حالى كه اهل سنّت دوازدهم ربيع را روز تولد آن حضرت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بايد منكر اصل تولد و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اختلافى در بسيارى از مشاهير علما و فقهاى اهل سنّت وجود دارد</w:t>
      </w:r>
      <w:r>
        <w:rPr>
          <w:rFonts w:eastAsia="IRNazanin" w:cs="IRNazanin"/>
          <w:color w:val="111111"/>
          <w:sz w:val="28"/>
          <w:szCs w:val="28"/>
          <w:rtl w:val="true"/>
          <w:lang w:bidi="fa-IR"/>
        </w:rPr>
        <w:t>.</w:t>
      </w:r>
      <w:bookmarkStart w:id="520" w:name="pg6526_49273"/>
    </w:p>
    <w:p>
      <w:pPr>
        <w:pStyle w:val="Heading2"/>
        <w:numPr>
          <w:ilvl w:val="1"/>
          <w:numId w:val="1"/>
        </w:numPr>
        <w:rPr/>
      </w:pPr>
      <w:bookmarkStart w:id="521" w:name="__RefHeading___Toc78659_372815092"/>
      <w:bookmarkStart w:id="522" w:name="_Toc205"/>
      <w:bookmarkEnd w:id="520"/>
      <w:bookmarkEnd w:id="521"/>
      <w:r>
        <w:rPr>
          <w:rtl w:val="true"/>
        </w:rPr>
        <w:t>فصل هشتم</w:t>
      </w:r>
      <w:r>
        <w:rPr>
          <w:rtl w:val="true"/>
        </w:rPr>
        <w:t xml:space="preserve">: </w:t>
      </w:r>
      <w:r>
        <w:rPr>
          <w:rtl w:val="true"/>
        </w:rPr>
        <w:t xml:space="preserve">غيبت حضرت مهدى </w:t>
      </w:r>
      <w:r>
        <w:rPr>
          <w:rtl w:val="true"/>
        </w:rPr>
        <w:t>(</w:t>
      </w:r>
      <w:r>
        <w:rPr>
          <w:rtl w:val="true"/>
        </w:rPr>
        <w:t>عج</w:t>
      </w:r>
      <w:r>
        <w:rPr>
          <w:rtl w:val="true"/>
        </w:rPr>
        <w:t xml:space="preserve">) </w:t>
      </w:r>
      <w:r>
        <w:rPr>
          <w:rtl w:val="true"/>
        </w:rPr>
        <w:t>و ترس بر جان</w:t>
      </w:r>
      <w:bookmarkEnd w:id="52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3" w:name="__RefHeading___Toc78661_372815092"/>
      <w:bookmarkStart w:id="524" w:name="_Toc206"/>
      <w:bookmarkEnd w:id="523"/>
      <w:r>
        <w:rPr>
          <w:rtl w:val="true"/>
        </w:rPr>
        <w:t>اشاره</w:t>
      </w:r>
      <w:bookmarkEnd w:id="524"/>
    </w:p>
    <w:p>
      <w:pPr>
        <w:pStyle w:val="BookText"/>
        <w:rPr/>
      </w:pPr>
      <w:r>
        <w:rPr>
          <w:rFonts w:ascii="Amiri" w:hAnsi="Amiri" w:eastAsia="Amiri" w:cs="Amiri"/>
          <w:color w:val="111111"/>
          <w:sz w:val="28"/>
          <w:sz w:val="28"/>
          <w:szCs w:val="28"/>
          <w:rtl w:val="true"/>
          <w:lang w:bidi="ar-SA"/>
        </w:rPr>
        <w:t xml:space="preserve">غيبت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ترس بر جان</w:t>
      </w:r>
    </w:p>
    <w:p>
      <w:pPr>
        <w:pStyle w:val="BookText"/>
        <w:rPr/>
      </w:pPr>
      <w:r>
        <w:rPr>
          <w:rFonts w:ascii="IRNazanin" w:hAnsi="IRNazanin" w:eastAsia="IRNazanin"/>
          <w:color w:val="111111"/>
          <w:sz w:val="28"/>
          <w:sz w:val="28"/>
          <w:szCs w:val="28"/>
          <w:rtl w:val="true"/>
          <w:lang w:bidi="fa-IR"/>
        </w:rPr>
        <w:t xml:space="preserve">نويسنده دربارۀ علت غيبت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از روايت زراره از ابى عبد الله جعل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قبل از قيام خود غيبتى دارد، پرسيدم چرا؟ گفت كه از ذبح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طوسى شيخ طائفه در تعليل همين موضوع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ترس از كشتن چيزى مانع ظهور او نيست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ترس از قتل چنان واهى است كه حتى خود بافته هاى امام زمانى ها آن را 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كتب خودشان آمده كه اين مزعوم مورد نصرت و تأييد خداوند است و دنيا را پر از عدل و داد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يك ترسو مخفى شده اين امكان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وانگهى هر عاقلى مى تواند بپرسد كه چرا ترس از مرگ و قايم شدن در چاه سرداب مادامى كه ملائكه پشتيبان او هستند؟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شما در چندين روايت گفته ايد كه از شروط امامت اين است كه او از شجاعترين مردم باشد، و كسى كه از قتل بترسد كه اشجع نيست بلكه اجبن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تعليل شما اين مزعوم هرگز نبايد ظهور كند تا اينكه دول ظلم و جور از بين برود و خطر قتل در ميان نباشد، و آن وقت ديگر نيازى به خروج او نخواهد بود</w:t>
      </w:r>
      <w:r>
        <w:rPr>
          <w:rFonts w:eastAsia="IRNazanin" w:cs="IRNazanin"/>
          <w:color w:val="111111"/>
          <w:sz w:val="28"/>
          <w:szCs w:val="28"/>
          <w:rtl w:val="true"/>
          <w:lang w:bidi="fa-IR"/>
        </w:rPr>
        <w:t>. . .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از خودش نتواند دفاع كند و از قتل مى ترسد، اين آقا چگونه از ديگران دفاع نموده و چگونه از دشمنان شما انتقام مى گيرد؟ </w:t>
      </w:r>
      <w:r>
        <w:rPr>
          <w:rFonts w:eastAsia="IRNazanin" w:cs="IRNazanin"/>
          <w:color w:val="111111"/>
          <w:sz w:val="28"/>
          <w:szCs w:val="28"/>
          <w:rtl w:val="true"/>
          <w:lang w:bidi="fa-IR"/>
        </w:rPr>
        <w:t>!» .</w:t>
      </w:r>
      <w:bookmarkStart w:id="525" w:name="pg6526_49276"/>
    </w:p>
    <w:p>
      <w:pPr>
        <w:pStyle w:val="BookText"/>
        <w:rPr/>
      </w:pPr>
      <w:bookmarkEnd w:id="525"/>
      <w:r>
        <w:rPr>
          <w:rFonts w:ascii="IRNazanin" w:hAnsi="IRNazanin" w:eastAsia="IRNazanin"/>
          <w:color w:val="111111"/>
          <w:sz w:val="28"/>
          <w:sz w:val="28"/>
          <w:szCs w:val="28"/>
          <w:rtl w:val="true"/>
          <w:lang w:bidi="fa-IR"/>
        </w:rPr>
        <w:t>مطلب فوق در دو محور بررسى مى شود</w:t>
      </w:r>
      <w:r>
        <w:rPr>
          <w:rFonts w:eastAsia="IRNazanin" w:cs="IRNazanin"/>
          <w:color w:val="111111"/>
          <w:sz w:val="28"/>
          <w:szCs w:val="28"/>
          <w:rtl w:val="true"/>
          <w:lang w:bidi="fa-IR"/>
        </w:rPr>
        <w:t>:</w:t>
      </w:r>
    </w:p>
    <w:p>
      <w:pPr>
        <w:pStyle w:val="Heading3"/>
        <w:numPr>
          <w:ilvl w:val="2"/>
          <w:numId w:val="1"/>
        </w:numPr>
        <w:rPr/>
      </w:pPr>
      <w:bookmarkStart w:id="526" w:name="__RefHeading___Toc78663_372815092"/>
      <w:bookmarkStart w:id="527" w:name="_Toc207"/>
      <w:bookmarkEnd w:id="526"/>
      <w:r>
        <w:rPr>
          <w:rtl w:val="true"/>
        </w:rPr>
        <w:t>محور اوّل</w:t>
      </w:r>
      <w:r>
        <w:rPr>
          <w:rtl w:val="true"/>
        </w:rPr>
        <w:t xml:space="preserve">: </w:t>
      </w:r>
      <w:r>
        <w:rPr>
          <w:rtl w:val="true"/>
        </w:rPr>
        <w:t>قرآن و ترس بر جان</w:t>
      </w:r>
      <w:bookmarkEnd w:id="527"/>
    </w:p>
    <w:p>
      <w:pPr>
        <w:pStyle w:val="BookText"/>
        <w:rPr/>
      </w:pPr>
      <w:r>
        <w:rPr>
          <w:rFonts w:ascii="IRNazanin" w:hAnsi="IRNazanin" w:eastAsia="IRNazanin"/>
          <w:color w:val="111111"/>
          <w:sz w:val="28"/>
          <w:sz w:val="28"/>
          <w:szCs w:val="28"/>
          <w:rtl w:val="true"/>
          <w:lang w:bidi="fa-IR"/>
        </w:rPr>
        <w:t xml:space="preserve">مطابق برخى از رواياتى كه قبلا ذكر شد ويژگى هايى از پيامبران از جمله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ولادت و مخفى ماندن آن و نيز غايب شدن موقت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فرعون و در نهايت غلبۀ بر او از شاخصه هاى ممتاز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به اين شاخصه ها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دربارۀ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صريح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فِي اَلْمَدِينَةِ خائِفاً يَتَرَقَّبُ فَإِذَا اَلَّذِي اِسْتَنْصَرَهُ بِالْأَمْسِ يَسْتَصْرِخُهُ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فَخَرَجَ مِنْها خائِفاً يَتَرَقَّبُ قالَ رَبِّ نَجِّنِي مِنَ اَلْقَوْمِ اَلظّالِمِينَ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موسى در آن شهر با ترس و مراقبت به سر مى برد، ناگاه آن كسى كه ديروز از موسى يارى طلبيده بود فرياد كمك خواهى بلند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موسى از آن شهر با ترس و انتظار خارج شد و گفت پروردگارا مرا از گروه ظالمين نجات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فَفَرَرْتُ مِنْكُمْ لَمّا خِفْتُكُمْ فَوَهَبَ لِي رَبِّي حُكْماً</w:t>
      </w:r>
      <w:r>
        <w:rPr>
          <w:rFonts w:eastAsia="IRNazanin" w:cs="IRNazanin"/>
          <w:color w:val="111111"/>
          <w:sz w:val="28"/>
          <w:szCs w:val="28"/>
          <w:rtl w:val="true"/>
          <w:lang w:bidi="fa-IR"/>
        </w:rPr>
        <w:t xml:space="preserve">. . .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از شما ترسيدم از شما گريختم، آنگاه پروردگارم به من حاكميت بخشيد</w:t>
      </w:r>
      <w:r>
        <w:rPr>
          <w:rFonts w:eastAsia="IRNazanin" w:cs="IRNazanin"/>
          <w:color w:val="111111"/>
          <w:sz w:val="28"/>
          <w:szCs w:val="28"/>
          <w:rtl w:val="true"/>
          <w:lang w:bidi="fa-IR"/>
        </w:rPr>
        <w:t>. . .»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حضرت موسى پيامبر معصوم و اولوا العزم بود خداوند او را</w:t>
      </w:r>
      <w:bookmarkStart w:id="528" w:name="pg6526_49277"/>
    </w:p>
    <w:p>
      <w:pPr>
        <w:pStyle w:val="BookText"/>
        <w:rPr/>
      </w:pPr>
      <w:bookmarkEnd w:id="528"/>
      <w:r>
        <w:rPr>
          <w:rFonts w:ascii="IRNazanin" w:hAnsi="IRNazanin" w:eastAsia="IRNazanin"/>
          <w:color w:val="111111"/>
          <w:sz w:val="28"/>
          <w:sz w:val="28"/>
          <w:szCs w:val="28"/>
          <w:rtl w:val="true"/>
          <w:lang w:bidi="fa-IR"/>
        </w:rPr>
        <w:t>خائف توصيف كرده است؛ و اين امر هيچ منافاتى با مقامات معنوى و قرب او به خداوند و نبوّت او ندارد؛ زيرا حفظ نفس از خطر دشمن و تحصيل آمادگى براى پيروزى حكم عقل است و قابل تخصيص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سيرۀ تمام پيامبران و حتى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معنا كاملا مشهود است، مخفى شدن آن حضرت در غار كه در قرآن به آن اشاره شده </w:t>
      </w:r>
      <w:r>
        <w:rPr>
          <w:rStyle w:val="FootnoteAnchor"/>
          <w:rtl w:val="true"/>
        </w:rPr>
        <w:footnoteReference w:id="709"/>
      </w:r>
      <w:r>
        <w:rPr>
          <w:rFonts w:ascii="IRNazanin" w:hAnsi="IRNazanin" w:eastAsia="IRNazanin"/>
          <w:color w:val="111111"/>
          <w:sz w:val="28"/>
          <w:sz w:val="28"/>
          <w:szCs w:val="28"/>
          <w:rtl w:val="true"/>
          <w:lang w:bidi="fa-IR"/>
        </w:rPr>
        <w:t xml:space="preserve">و نيز خارج شدن شبانه و مخفيانه از خانۀ خود و خوابيدن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ايشان و محصور ماندن در شعب ابى طالب به مدت سه سال و نظاير اينها جز خوف بر جان و لزوم حفظ آن براى آمادگى و تحصيل قدرت و به دست آوردن زمينۀ نصرت الهى علت ديگرى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اين خوف معقول را در مورد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بى كفايتى آنان براى انجام رسالت الهى دانست؟ آيا ايمان حضرت موسى 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نصرت و تأييد الهى ضعيف بود؟</w:t>
      </w:r>
    </w:p>
    <w:p>
      <w:pPr>
        <w:pStyle w:val="BookText"/>
        <w:rPr/>
      </w:pPr>
      <w:r>
        <w:rPr>
          <w:rFonts w:ascii="Amiri" w:hAnsi="Amiri" w:eastAsia="Amiri" w:cs="Amiri"/>
          <w:color w:val="111111"/>
          <w:sz w:val="28"/>
          <w:sz w:val="28"/>
          <w:szCs w:val="28"/>
          <w:rtl w:val="true"/>
          <w:lang w:bidi="ar-SA"/>
        </w:rPr>
        <w:t>و اصولا شجاعت غير از تهور و نيز خوف غير از ترس مذموم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مراقبت و تدبير در برابر خطر و دفع آن خود نوعى شجاعت به شمار مى آيد</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78665_372815092"/>
      <w:bookmarkStart w:id="530" w:name="_Toc208"/>
      <w:bookmarkEnd w:id="529"/>
      <w:r>
        <w:rPr>
          <w:rtl w:val="true"/>
        </w:rPr>
        <w:t>محور دوّم</w:t>
      </w:r>
      <w:r>
        <w:rPr>
          <w:rtl w:val="true"/>
        </w:rPr>
        <w:t xml:space="preserve">: </w:t>
      </w:r>
      <w:r>
        <w:rPr>
          <w:rtl w:val="true"/>
        </w:rPr>
        <w:t>نصرت الهى و زمينه هاى آن</w:t>
      </w:r>
      <w:bookmarkEnd w:id="530"/>
    </w:p>
    <w:p>
      <w:pPr>
        <w:pStyle w:val="Heading4"/>
        <w:numPr>
          <w:ilvl w:val="3"/>
          <w:numId w:val="1"/>
        </w:numPr>
        <w:rPr/>
      </w:pPr>
      <w:bookmarkStart w:id="531" w:name="__RefHeading___Toc78667_372815092"/>
      <w:bookmarkStart w:id="532" w:name="_Toc209"/>
      <w:bookmarkEnd w:id="531"/>
      <w:r>
        <w:rPr>
          <w:rtl w:val="true"/>
        </w:rPr>
        <w:t>سؤال</w:t>
      </w:r>
      <w:r>
        <w:rPr>
          <w:rtl w:val="true"/>
        </w:rPr>
        <w:t>:</w:t>
      </w:r>
      <w:bookmarkEnd w:id="53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نصرت الهى و تأييد ملائكه آنچنان كه</w:t>
      </w:r>
      <w:bookmarkStart w:id="533" w:name="pg6526_49278"/>
    </w:p>
    <w:p>
      <w:pPr>
        <w:pStyle w:val="BookText"/>
        <w:rPr/>
      </w:pPr>
      <w:bookmarkEnd w:id="533"/>
      <w:r>
        <w:rPr>
          <w:rFonts w:ascii="IRNazanin" w:hAnsi="IRNazanin" w:eastAsia="IRNazanin"/>
          <w:color w:val="111111"/>
          <w:sz w:val="28"/>
          <w:sz w:val="28"/>
          <w:szCs w:val="28"/>
          <w:rtl w:val="true"/>
          <w:lang w:bidi="fa-IR"/>
        </w:rPr>
        <w:t xml:space="preserve">براى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بعد در جريان غرق شدن فرعون و لشكريانش در دريا و براى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پيروزمندش بر عليه كفار و مشركين ظاهر شد، همان ابتداى كار ظاهر و نازل نشد؟</w:t>
      </w:r>
    </w:p>
    <w:p>
      <w:pPr>
        <w:pStyle w:val="BookText"/>
        <w:rPr/>
      </w:pPr>
      <w:r>
        <w:rPr>
          <w:rFonts w:ascii="IRNazanin" w:hAnsi="IRNazanin" w:eastAsia="IRNazanin"/>
          <w:color w:val="111111"/>
          <w:sz w:val="28"/>
          <w:sz w:val="28"/>
          <w:szCs w:val="28"/>
          <w:rtl w:val="true"/>
          <w:lang w:bidi="fa-IR"/>
        </w:rPr>
        <w:t xml:space="preserve">همين سؤال در مورد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جارى است، يعنى چرا آن تأييدات الهى و ظهور معجزات پيامبران به دست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و نزول ملائكه و ظهور امدادهاى غيبى و نداهاى آسمانى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روايات متعددى ذكر شده است</w:t>
      </w:r>
      <w:r>
        <w:rPr>
          <w:rFonts w:eastAsia="Amiri" w:cs="Amiri" w:ascii="Amiri" w:hAnsi="Amiri"/>
          <w:color w:val="111111"/>
          <w:sz w:val="28"/>
          <w:szCs w:val="28"/>
          <w:rtl w:val="true"/>
          <w:lang w:bidi="ar-SA"/>
        </w:rPr>
        <w:t xml:space="preserve">- </w:t>
      </w:r>
      <w:r>
        <w:rPr>
          <w:rStyle w:val="FootnoteAnchor"/>
          <w:rtl w:val="true"/>
        </w:rPr>
        <w:footnoteReference w:id="711"/>
      </w:r>
      <w:r>
        <w:rPr>
          <w:rFonts w:ascii="IRNazanin" w:hAnsi="IRNazanin" w:eastAsia="IRNazanin"/>
          <w:color w:val="111111"/>
          <w:sz w:val="28"/>
          <w:sz w:val="28"/>
          <w:szCs w:val="28"/>
          <w:rtl w:val="true"/>
          <w:lang w:bidi="fa-IR"/>
        </w:rPr>
        <w:t>پس از قرنها غيبت و انتظار فرج و تحمل سختى ها و آزمايشهاى مختلف نسبت به مردم ظاهر مى شود؟</w:t>
      </w:r>
    </w:p>
    <w:p>
      <w:pPr>
        <w:pStyle w:val="BookText"/>
        <w:rPr/>
      </w:pPr>
      <w:r>
        <w:rPr>
          <w:rFonts w:ascii="IRNazanin" w:hAnsi="IRNazanin" w:eastAsia="IRNazanin"/>
          <w:color w:val="111111"/>
          <w:sz w:val="28"/>
          <w:sz w:val="28"/>
          <w:szCs w:val="28"/>
          <w:rtl w:val="true"/>
          <w:lang w:bidi="fa-IR"/>
        </w:rPr>
        <w:t xml:space="preserve">و چرا خدايى كه مى تواند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غيبت حفظ كند و پس از ظهور او امدادهاى خود را براى او فراهم نمايد چنين مقرر نكرد تا او ظاهر باشد و در عين حال مشمول امدادهاى غيبى و الهى باشد و با يارى ملائكه از هر خطرى حفظ شود؟</w:t>
      </w:r>
    </w:p>
    <w:p>
      <w:pPr>
        <w:pStyle w:val="Heading4"/>
        <w:numPr>
          <w:ilvl w:val="3"/>
          <w:numId w:val="1"/>
        </w:numPr>
        <w:rPr/>
      </w:pPr>
      <w:bookmarkStart w:id="534" w:name="__RefHeading___Toc78669_372815092"/>
      <w:bookmarkStart w:id="535" w:name="_Toc210"/>
      <w:bookmarkEnd w:id="534"/>
      <w:r>
        <w:rPr>
          <w:rtl w:val="true"/>
        </w:rPr>
        <w:t>پاسخ</w:t>
      </w:r>
      <w:r>
        <w:rPr>
          <w:rtl w:val="true"/>
        </w:rPr>
        <w:t>:</w:t>
      </w:r>
      <w:bookmarkEnd w:id="53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و روايات استفاده مى گردد كه نصرتهاى الهى و يا انجام</w:t>
      </w:r>
    </w:p>
    <w:p>
      <w:pPr>
        <w:pStyle w:val="BookText"/>
        <w:rPr/>
      </w:pPr>
      <w:r>
        <w:rPr>
          <w:rFonts w:ascii="IRNazanin" w:hAnsi="IRNazanin" w:eastAsia="IRNazanin"/>
          <w:color w:val="111111"/>
          <w:sz w:val="28"/>
          <w:sz w:val="28"/>
          <w:szCs w:val="28"/>
          <w:rtl w:val="true"/>
          <w:lang w:bidi="fa-IR"/>
        </w:rPr>
        <w:t>معجزه توسط پيامبران و انجام كارى خارج از اسباب و علل ظاهرى و متعارف آن توسط اولياى خداوند شرايط و مقدماتى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خداوند بر معاندين و منكرين، و امتحان و ابتلاء جهت تقويت ايمان و اعتقاد افراد مؤمن و معتقد و به فعليت رسيدن استعدادهاى نهفتۀ آنها، و ظهور و بروز كامل خباثت باطن افراد كافر و شقىّ؛ و اگر نصرت الهى يا معجزه مقرون به شرايط و مقدمات فوق نباشد، آن تأثيرى كه بايد داشته باشد نخواهد داشت، و در حقيقت كار لغو و عبث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خداوند در ابتداى كار با معجزه،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پيروز مى كرد، نه كسى امتحان و آزمايش مى شد و نه مؤمن و كافر از يكديگر شناخته مى شدند و نه زمينۀ ظهور و بروز استعدادها و ضماير افراد پيش مى آمد و قهرا نه بر كسى اتمام حجت مى شد و نه ايمان مؤمنين نيز آنچنان كه بايد تقويت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انسانها مختار و آزاد خلق شده اند و با اختيار خود كفر يا ايمان را انتخاب مى كنند و حصول ملكۀ كفر و يا ايمان تدريجى و زمان دار است و يك شبه به دست نمى آيد، بلكه پيدايش و تقويت و تحكيم آن در كوران ابتلائات سخت و حوادث گوناگون خواهد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 يَحْيى مَنْ حَيَّ عَنْ بَيِّنَةٍ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هركس هلاك شدنى است با دليل روشن هلاك شود، و هركس زنده مى شود از روى دليل و حجت زنده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همين موضوع است</w:t>
      </w:r>
      <w:r>
        <w:rPr>
          <w:rFonts w:eastAsia="Amiri" w:cs="Amiri" w:ascii="Amiri" w:hAnsi="Amiri"/>
          <w:color w:val="111111"/>
          <w:sz w:val="28"/>
          <w:szCs w:val="28"/>
          <w:rtl w:val="true"/>
          <w:lang w:bidi="ar-SA"/>
        </w:rPr>
        <w:t>.</w:t>
      </w:r>
      <w:bookmarkStart w:id="536" w:name="pg6526_49280"/>
    </w:p>
    <w:p>
      <w:pPr>
        <w:pStyle w:val="Heading4"/>
        <w:numPr>
          <w:ilvl w:val="3"/>
          <w:numId w:val="1"/>
        </w:numPr>
        <w:rPr/>
      </w:pPr>
      <w:bookmarkStart w:id="537" w:name="__RefHeading___Toc78671_372815092"/>
      <w:bookmarkStart w:id="538" w:name="_Toc211"/>
      <w:bookmarkEnd w:id="536"/>
      <w:bookmarkEnd w:id="537"/>
      <w:r>
        <w:rPr>
          <w:rtl w:val="true"/>
        </w:rPr>
        <w:t>نقش ابتلائات در انقطاع بشر از غير خداوند</w:t>
      </w:r>
      <w:bookmarkEnd w:id="538"/>
    </w:p>
    <w:p>
      <w:pPr>
        <w:pStyle w:val="Heading5"/>
        <w:numPr>
          <w:ilvl w:val="4"/>
          <w:numId w:val="1"/>
        </w:numPr>
        <w:rPr/>
      </w:pPr>
      <w:bookmarkStart w:id="539" w:name="__RefHeading___Toc78673_372815092"/>
      <w:bookmarkStart w:id="540" w:name="_Toc212"/>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از طرف ديگر اگر بدون ابتلائات و آزمايشات گوناگون امدادهاى خاص الهى نازل شود، چه بسا افراد سطحى نگر كه به اسباب و علل عادى و مادى چشم دوخته اند كارها را به حساب توان و قدرت خود بگذارند و طبعا ايمان آنان به قدرت فوق العادۀ خداوند و عدم استقلال اسباب و علل عادى و انقطاع از آنها ناقص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سنّت الهى بر اين بوده كه اولياى خود و طرفداران آنان را تا آنجا دچار ابتلائات و سختى ها نمايد كه حتى بعضى از آنان در آستانۀ يأس از علل و اسباب ظاهرى و عدم تأثير تبليغ آنها و خوف شكست در راستاى هدف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اِسْتَيْأَسَ اَلرُّسُلُ وَ ظَنُّوا أَنَّهُمْ قَدْ كُذِبُوا جاءَهُمْ نَصْرُنا فَنُجِّيَ مَنْ نَشاءُ</w:t>
      </w:r>
      <w:r>
        <w:rPr>
          <w:rFonts w:eastAsia="IRNazanin" w:cs="IRNazanin"/>
          <w:color w:val="111111"/>
          <w:sz w:val="28"/>
          <w:szCs w:val="28"/>
          <w:rtl w:val="true"/>
          <w:lang w:bidi="fa-IR"/>
        </w:rPr>
        <w:t xml:space="preserve">. . .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آنگاه كه رسولان مأيوس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كردند به آنها دروغ گفته شده نصرت ما به آنان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را خواستيم نجات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آيۀ شريفۀ</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كرده ايد وارد بهشت مى شويد و حال آنكه هنوز مانند آنچه بر سر پيشينيان شما آمد، بر سر شما نيامده است؟ به آنان سختى ها و مصيبت هايى رسيد و متزلزل شدند تا آنجا كه رسول و</w:t>
      </w:r>
      <w:bookmarkStart w:id="541" w:name="pg6526_49281"/>
    </w:p>
    <w:p>
      <w:pPr>
        <w:pStyle w:val="BookText"/>
        <w:rPr/>
      </w:pPr>
      <w:bookmarkEnd w:id="541"/>
      <w:r>
        <w:rPr>
          <w:rFonts w:ascii="IRNazanin" w:hAnsi="IRNazanin" w:eastAsia="IRNazanin"/>
          <w:color w:val="111111"/>
          <w:sz w:val="28"/>
          <w:sz w:val="28"/>
          <w:szCs w:val="28"/>
          <w:rtl w:val="true"/>
          <w:lang w:bidi="fa-IR"/>
        </w:rPr>
        <w:t>كسانى كه با او ايمان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نصرت خدا چه وقت است؟ آگاه باشيد كه نصرت خدا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حقيقت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نزول امدادهاى غيبى در آخر الزمان براى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پيروزى نهايى او بر دشمنان خدا و عدالت و اينكه به تنهايى و بدون مقدمات چنين پيروزى به دست نمى آيد نيز همين سنّت الهى جريان دارد</w:t>
      </w:r>
      <w:r>
        <w:rPr>
          <w:rFonts w:eastAsia="IRNazanin" w:cs="IRNazanin"/>
          <w:color w:val="111111"/>
          <w:sz w:val="28"/>
          <w:szCs w:val="28"/>
          <w:rtl w:val="true"/>
          <w:lang w:bidi="fa-IR"/>
        </w:rPr>
        <w:t xml:space="preserve">. </w:t>
      </w:r>
      <w:r>
        <w:rPr>
          <w:rStyle w:val="FootnoteAnchor"/>
          <w:rtl w:val="true"/>
        </w:rPr>
        <w:footnoteReference w:id="715"/>
      </w:r>
      <w:r>
        <w:rPr>
          <w:rFonts w:ascii="Amiri" w:hAnsi="Amiri" w:eastAsia="Amiri" w:cs="Amiri"/>
          <w:color w:val="111111"/>
          <w:sz w:val="28"/>
          <w:sz w:val="28"/>
          <w:szCs w:val="28"/>
          <w:rtl w:val="true"/>
          <w:lang w:bidi="ar-SA"/>
        </w:rPr>
        <w:t>براى توضيح مطلب فوق به امور زير توجه شود</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78675_372815092"/>
      <w:bookmarkStart w:id="543" w:name="_Toc213"/>
      <w:bookmarkEnd w:id="542"/>
      <w:r>
        <w:rPr/>
        <w:t>1</w:t>
      </w:r>
      <w:r>
        <w:rPr>
          <w:rtl w:val="true"/>
        </w:rPr>
        <w:t>-</w:t>
      </w:r>
      <w:r>
        <w:rPr>
          <w:rtl w:val="true"/>
        </w:rPr>
        <w:t>بن بست بشريت زمينه ساز ظهور</w:t>
      </w:r>
      <w:bookmarkEnd w:id="54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پيروزى نهايى و مطلق حق بر باطل وقتى ميسّر و عملى مى شود كه بشريت تمام راههاى ممكن را طى كند و آنچه در توان علم و عقل او هست به ظهور برساند ولى باز به هدف نهايى خويش كه همان ارتقاء به سطح اعلاى كمال معنوى و انسانى و آرايش به اخلاق نيك الهى و تحقق و بسط عدالت و قسط در جهان است نرسد؛ در چنين هنگامى است كه بشريت تشنۀ راه نو و تجربۀ جديدى به عنوان سكوى پرش بر افق ماده و ماديات و تزين به زيور معرفت و تشكيل مدينۀ فاضلۀ انسانى خواهد بود، و با اولين دعوت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عدالت و</w:t>
      </w:r>
    </w:p>
    <w:p>
      <w:pPr>
        <w:pStyle w:val="BookText"/>
        <w:rPr/>
      </w:pPr>
      <w:r>
        <w:rPr>
          <w:rFonts w:ascii="IRNazanin" w:hAnsi="IRNazanin" w:eastAsia="IRNazanin"/>
          <w:color w:val="111111"/>
          <w:sz w:val="28"/>
          <w:sz w:val="28"/>
          <w:szCs w:val="28"/>
          <w:rtl w:val="true"/>
          <w:lang w:bidi="fa-IR"/>
        </w:rPr>
        <w:t>حقيقت كه از همه جا و همۀ مكتب ها و تجربه هاى بشرى سرخورده و مأيوس گشته اند بر دور او جمع شده و با تمام وجود فداكارى مى كنند؛ و فداكارى آنان فقط به كشتن مخالفين و معاندين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در اثر بدآموزى ها و كج فهمى ها در اذهان بعضى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بيشتر با تحقق عينى ارزشهاى الهى در گفتار و عمل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رمز است كه وقتى مردم دنيا مشاهده كردند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عدّۀ قليلى كه ياران اصلى آن حضرت هستند تجسم واقعى و كامل ارزشها و دعوتهاى پيامبران سلف 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خلفاى راستين و حقيقى او مى باشند و عدالت و حقيقت را با منطق و عمل به دنيا ارائه مى دهند نه با شعار و تبليغات و ظاهرسازى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بشريت كرارا آنها را ديده و تجربه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 كه اتمام حجت شده، و پس از يأس مردم دنيا از امكان تحقق عدالت در جهان، ايمان آنان به دعوت جهانى آن حضرت تقويت مى شود، و مأيوس شدگان ديروز همگى سربازان و پياده نظامهاى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عرصه را بر دشمنان عدالت و حقيقت تنگ نموده و آنان را مجبور به تسليم در مقابل حق و يا شكست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دراين باره توجه به روايتى كه على بن عقبة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حائز اهميت است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همانا دولت قائم ما آخرين دولت است، و هيچ خاندان و دسته اى نيست مگر اينكه قبل از دولت ما صاحب قدرت و حكومت مى شوند؛ به خاطر اينكه چون راه و روش ما را</w:t>
      </w:r>
      <w:bookmarkStart w:id="544" w:name="pg6526_49283"/>
    </w:p>
    <w:p>
      <w:pPr>
        <w:pStyle w:val="BookText"/>
        <w:rPr/>
      </w:pPr>
      <w:bookmarkEnd w:id="544"/>
      <w:r>
        <w:rPr>
          <w:rFonts w:ascii="IRNazanin" w:hAnsi="IRNazanin" w:eastAsia="IRNazanin"/>
          <w:color w:val="111111"/>
          <w:sz w:val="28"/>
          <w:sz w:val="28"/>
          <w:szCs w:val="28"/>
          <w:rtl w:val="true"/>
          <w:lang w:bidi="fa-IR"/>
        </w:rPr>
        <w:t>ببينند نگويند ما هم اگر به قدرت و حكومت مى رسيديم همانند دولت قائم عمل مى كرديم</w:t>
      </w:r>
      <w:r>
        <w:rPr>
          <w:rFonts w:eastAsia="IRNazanin" w:cs="IRNazanin"/>
          <w:color w:val="111111"/>
          <w:sz w:val="28"/>
          <w:szCs w:val="28"/>
          <w:rtl w:val="true"/>
          <w:lang w:bidi="fa-IR"/>
        </w:rPr>
        <w:t xml:space="preserve">. . .» . </w:t>
      </w:r>
      <w:r>
        <w:rPr>
          <w:rStyle w:val="FootnoteAnchor"/>
          <w:rtl w:val="true"/>
        </w:rPr>
        <w:footnoteReference w:id="716"/>
      </w:r>
    </w:p>
    <w:p>
      <w:pPr>
        <w:pStyle w:val="Heading5"/>
        <w:numPr>
          <w:ilvl w:val="4"/>
          <w:numId w:val="1"/>
        </w:numPr>
        <w:rPr/>
      </w:pPr>
      <w:bookmarkStart w:id="545" w:name="__RefHeading___Toc78677_372815092"/>
      <w:bookmarkStart w:id="546" w:name="_Toc214"/>
      <w:bookmarkEnd w:id="545"/>
      <w:r>
        <w:rPr/>
        <w:t>2</w:t>
      </w:r>
      <w:r>
        <w:rPr>
          <w:rtl w:val="true"/>
        </w:rPr>
        <w:t>-</w:t>
      </w:r>
      <w:r>
        <w:rPr>
          <w:rtl w:val="true"/>
        </w:rPr>
        <w:t>انقطاع از علل مادى و نزول نصرت الهى</w:t>
      </w:r>
      <w:bookmarkEnd w:id="546"/>
    </w:p>
    <w:p>
      <w:pPr>
        <w:pStyle w:val="BookText"/>
        <w:rPr/>
      </w:pPr>
      <w:r>
        <w:rPr>
          <w:rFonts w:ascii="IRNazanin" w:hAnsi="IRNazanin" w:eastAsia="IRNazanin"/>
          <w:color w:val="111111"/>
          <w:sz w:val="28"/>
          <w:sz w:val="28"/>
          <w:szCs w:val="28"/>
          <w:rtl w:val="true"/>
          <w:lang w:bidi="fa-IR"/>
        </w:rPr>
        <w:t>با طولانى شدن غيبت و گسترده شدن ظلم و جور در زمين، آن گونه كه در روايات وارد شده، همان حالت يأس و نوميدى كه در امتهاى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نص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مى شد به وجود مى آيد و بسيارى از مردم و حتى اولياى الهى در آستانۀ يأس قرار مى گيرند، و عدّه اى وجود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او را انكار مى كنند؛ چنانكه اين مطلب در روايات زيادى بيان شده است</w:t>
      </w:r>
      <w:r>
        <w:rPr>
          <w:rFonts w:eastAsia="IRNazanin" w:cs="IRNazanin"/>
          <w:color w:val="111111"/>
          <w:sz w:val="28"/>
          <w:szCs w:val="28"/>
          <w:rtl w:val="true"/>
          <w:lang w:bidi="fa-IR"/>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و به دنبال انقطاع اميد از اسباب ظاهرى و علل مادى و تجربه هاى بشرى و توجه كامل به نصرت غيبى با ظهور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تحولى عظيم در دنيا به وجود مى آيد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روشن گشت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اتكا به ملائكه و امدادهاى الهى بر دشمنان خدا پيروز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نويسنده توهم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كمك مردم مشتاق عدالت خواه است كه مى تواند عدالت را تحقق بخشد و دشمنان را تسليم حق و يا منزوى</w:t>
      </w:r>
      <w:bookmarkStart w:id="547" w:name="pg6526_49284"/>
    </w:p>
    <w:p>
      <w:pPr>
        <w:pStyle w:val="BookText"/>
        <w:rPr/>
      </w:pPr>
      <w:bookmarkEnd w:id="547"/>
      <w:r>
        <w:rPr>
          <w:rFonts w:ascii="IRNazanin" w:hAnsi="IRNazanin" w:eastAsia="IRNazanin"/>
          <w:color w:val="111111"/>
          <w:sz w:val="28"/>
          <w:sz w:val="28"/>
          <w:szCs w:val="28"/>
          <w:rtl w:val="true"/>
          <w:lang w:bidi="fa-IR"/>
        </w:rPr>
        <w:t xml:space="preserve">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ديگر اين توهم جا ندارد كه تا ظالمين هستند مهدى مى ترسد كه خروج كند و اگر از بين رفتند ديگر چه نيازى به آمدن و خروج او مى باشد؟ </w:t>
      </w:r>
      <w:r>
        <w:rPr>
          <w:rFonts w:eastAsia="IRNazanin" w:cs="IRNazanin"/>
          <w:color w:val="111111"/>
          <w:sz w:val="28"/>
          <w:szCs w:val="28"/>
          <w:rtl w:val="true"/>
          <w:lang w:bidi="fa-IR"/>
        </w:rPr>
        <w:t>!</w:t>
      </w:r>
    </w:p>
    <w:p>
      <w:pPr>
        <w:pStyle w:val="Heading5"/>
        <w:numPr>
          <w:ilvl w:val="4"/>
          <w:numId w:val="1"/>
        </w:numPr>
        <w:rPr/>
      </w:pPr>
      <w:bookmarkStart w:id="548" w:name="__RefHeading___Toc78679_372815092"/>
      <w:bookmarkStart w:id="549" w:name="_Toc215"/>
      <w:bookmarkEnd w:id="548"/>
      <w:r>
        <w:rPr/>
        <w:t>3</w:t>
      </w:r>
      <w:r>
        <w:rPr>
          <w:rtl w:val="true"/>
        </w:rPr>
        <w:t>-</w:t>
      </w:r>
      <w:r>
        <w:rPr>
          <w:rtl w:val="true"/>
        </w:rPr>
        <w:t>انجام كارهاى بشرى به دست بشر</w:t>
      </w:r>
      <w:bookmarkEnd w:id="549"/>
    </w:p>
    <w:p>
      <w:pPr>
        <w:pStyle w:val="BookText"/>
        <w:rPr/>
      </w:pPr>
      <w:r>
        <w:rPr>
          <w:rFonts w:ascii="IRNazanin" w:hAnsi="IRNazanin" w:eastAsia="IRNazanin"/>
          <w:color w:val="111111"/>
          <w:sz w:val="28"/>
          <w:sz w:val="28"/>
          <w:szCs w:val="28"/>
          <w:rtl w:val="true"/>
          <w:lang w:bidi="fa-IR"/>
        </w:rPr>
        <w:t>سنّت الهى اين نيست كه كارهاى اين جهان به طور مستقيم به دست ملائكه انجام شود، بلكه كارهاى جهان از جمله عالم مادى و طبيعى كه بشر در آن بايد رشد كند و به كمال مطلوب خود برسد از طريق اسباب و علل طبيعى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انسانها از جمله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اللّه ان يجرى الاشياء الاّ بالاسباب</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خداوند نمى خواهد مگر اينكه چيزها و كارها با اسباب متناسب خودش جريان پيدا كند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اين جهان در پرتو و در سايۀ جهان ديگرى كه از ماده و لوازم آن عارى است قرار دارد و برحسب شرايط و معدّاتى تحت تأثير آن جهان نيز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در فاعليت جهان غيب نقصى نيست، هرچه هست در قابليت جهان ماده است؛ و اين قابليت در انسانها با تلاش علمى و عملى به فعليت خواهد رسيد، و انسانها تا خود را از قيد اسارت دنيا آزاد نسازند و تقوا پيشه نكنند و سنخيتى با جهان ماوراء ماده پيدا نكنند، شايستگى نزول نصرت خاص الهى توسط نيروهاى نامرئى خداوند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ملائكه تعبير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w:t>
      </w:r>
      <w:bookmarkStart w:id="550" w:name="pg6526_49285"/>
    </w:p>
    <w:p>
      <w:pPr>
        <w:pStyle w:val="BookText"/>
        <w:rPr/>
      </w:pPr>
      <w:bookmarkEnd w:id="550"/>
      <w:r>
        <w:rPr>
          <w:rFonts w:ascii="Amiri" w:hAnsi="Amiri" w:eastAsia="Amiri" w:cs="Amiri"/>
          <w:color w:val="111111"/>
          <w:sz w:val="28"/>
          <w:sz w:val="28"/>
          <w:szCs w:val="28"/>
          <w:rtl w:val="true"/>
          <w:lang w:bidi="ar-SA"/>
        </w:rPr>
        <w:t>مقتضاى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ساكنان آباديها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و تقوا را پيشۀ خود مى ساختند، به تحقيق بركات آسمانها و زمين را بر آنان مى گشوديم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بايد با ايمان و تقوا و تحمل ابتلائات خود را آمادۀ نزول نصرت الهى و نزول ملائكۀ رحمت نمايند تا بتوانند به پيروزى كامل حقيقت بر باطل و فساد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در روايات گذشته آمده بود كه در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يك مرد به اندازۀ چهل مرد مى باشد، كنايه از همين قدرت ايمان و تحمل فوق العاده اى است كه در اثر ابتلائات براى مؤمنين راستين و مشتاقان عدالت و حق به وجود مى آيد</w:t>
      </w:r>
      <w:r>
        <w:rPr>
          <w:rFonts w:eastAsia="IRNazanin" w:cs="IRNazanin"/>
          <w:color w:val="111111"/>
          <w:sz w:val="28"/>
          <w:szCs w:val="28"/>
          <w:rtl w:val="true"/>
          <w:lang w:bidi="fa-IR"/>
        </w:rPr>
        <w:t>.</w:t>
      </w:r>
    </w:p>
    <w:p>
      <w:pPr>
        <w:pStyle w:val="Heading5"/>
        <w:numPr>
          <w:ilvl w:val="4"/>
          <w:numId w:val="1"/>
        </w:numPr>
        <w:rPr/>
      </w:pPr>
      <w:bookmarkStart w:id="551" w:name="__RefHeading___Toc78681_372815092"/>
      <w:bookmarkStart w:id="552" w:name="_Toc216"/>
      <w:bookmarkEnd w:id="551"/>
      <w:r>
        <w:rPr/>
        <w:t>4</w:t>
      </w:r>
      <w:r>
        <w:rPr>
          <w:rtl w:val="true"/>
        </w:rPr>
        <w:t>-</w:t>
      </w:r>
      <w:r>
        <w:rPr>
          <w:rtl w:val="true"/>
        </w:rPr>
        <w:t xml:space="preserve">پيروزى حضرت مهدى </w:t>
      </w:r>
      <w:r>
        <w:rPr>
          <w:rtl w:val="true"/>
        </w:rPr>
        <w:t>(</w:t>
      </w:r>
      <w:r>
        <w:rPr>
          <w:rtl w:val="true"/>
        </w:rPr>
        <w:t>عج</w:t>
      </w:r>
      <w:r>
        <w:rPr>
          <w:rtl w:val="true"/>
        </w:rPr>
        <w:t xml:space="preserve">) </w:t>
      </w:r>
      <w:r>
        <w:rPr>
          <w:rtl w:val="true"/>
        </w:rPr>
        <w:t>با كمك يارانش</w:t>
      </w:r>
      <w:bookmarkEnd w:id="552"/>
    </w:p>
    <w:p>
      <w:pPr>
        <w:pStyle w:val="BookText"/>
        <w:rPr/>
      </w:pPr>
      <w:r>
        <w:rPr>
          <w:rFonts w:ascii="IRNazanin" w:hAnsi="IRNazanin" w:eastAsia="IRNazanin"/>
          <w:color w:val="111111"/>
          <w:sz w:val="28"/>
          <w:sz w:val="28"/>
          <w:szCs w:val="28"/>
          <w:rtl w:val="true"/>
          <w:lang w:bidi="fa-IR"/>
        </w:rPr>
        <w:t>در هيچ روايتى وارد نشده كه حضرت مهدى به تنهايى بر دشمنان خدا و عدالت پيروز مى شود، و هيچ عالم شيعى نيز چنين ادعايى نكرده است تا نويسنده با تمسخر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خودش نتواند دفاع كند و از قتل مى ترسد چگونه از ديگران دفاع نموده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روايات متعددى از طريق شيعه و سنّى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جهانى به شكلى متحول مى شود كه هنگام ظهور آن حضرت اهل زمين و آسمان با آن حضرت بيعت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اهل</w:t>
      </w:r>
    </w:p>
    <w:p>
      <w:pPr>
        <w:pStyle w:val="BookText"/>
        <w:rPr/>
      </w:pPr>
      <w:r>
        <w:rPr>
          <w:rFonts w:ascii="IRNazanin" w:hAnsi="IRNazanin" w:eastAsia="IRNazanin"/>
          <w:color w:val="111111"/>
          <w:sz w:val="28"/>
          <w:sz w:val="28"/>
          <w:szCs w:val="28"/>
          <w:rtl w:val="true"/>
          <w:lang w:bidi="fa-IR"/>
        </w:rPr>
        <w:t>آسمان كنايه از هماهنگى نيروهاى غيبى و ملائكه با اهل زمين، و بيعت اهل زمين كنايه از استقبال عمومى مردم جهان از دعوت آن حضرت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به همين مضمون آمده است كه حتى اهل كتاب وقتى احاطۀ آن حضرت را به كتابهاى آسمانى و حقايقى كه در آنهاست مشاهده مى كنند مسلمان مى شوند و با او بيعت مى كنند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الهى در مورد پيامبران گذشته و خلفاى آنان نيز اين نبوده كه به تنهايى بر دشمنان پيروز شوند و اهداف الهى را در جامعه جامۀ عمل بپوشانند</w:t>
      </w:r>
      <w:r>
        <w:rPr>
          <w:rFonts w:eastAsia="IRNazanin" w:cs="IRNazanin"/>
          <w:color w:val="111111"/>
          <w:sz w:val="28"/>
          <w:szCs w:val="28"/>
          <w:rtl w:val="true"/>
          <w:lang w:bidi="fa-IR"/>
        </w:rPr>
        <w:t>.</w:t>
      </w:r>
      <w:bookmarkStart w:id="553" w:name="pg6526_49287"/>
    </w:p>
    <w:p>
      <w:pPr>
        <w:pStyle w:val="Heading3"/>
        <w:numPr>
          <w:ilvl w:val="2"/>
          <w:numId w:val="1"/>
        </w:numPr>
        <w:rPr/>
      </w:pPr>
      <w:bookmarkStart w:id="554" w:name="__RefHeading___Toc78683_372815092"/>
      <w:bookmarkStart w:id="555" w:name="_Toc217"/>
      <w:bookmarkEnd w:id="553"/>
      <w:bookmarkEnd w:id="554"/>
      <w:r>
        <w:rPr>
          <w:rtl w:val="true"/>
        </w:rPr>
        <w:t>فصل نهم</w:t>
      </w:r>
      <w:r>
        <w:rPr>
          <w:rtl w:val="true"/>
        </w:rPr>
        <w:t xml:space="preserve">: </w:t>
      </w:r>
      <w:r>
        <w:rPr>
          <w:rtl w:val="true"/>
        </w:rPr>
        <w:t xml:space="preserve">انتفاع از حضرت مهدى </w:t>
      </w:r>
      <w:r>
        <w:rPr>
          <w:rtl w:val="true"/>
        </w:rPr>
        <w:t>(</w:t>
      </w:r>
      <w:r>
        <w:rPr>
          <w:rtl w:val="true"/>
        </w:rPr>
        <w:t>عج</w:t>
      </w:r>
      <w:r>
        <w:rPr>
          <w:rtl w:val="true"/>
        </w:rPr>
        <w:t xml:space="preserve">) </w:t>
      </w:r>
      <w:r>
        <w:rPr>
          <w:rtl w:val="true"/>
        </w:rPr>
        <w:t>در زمان غيبت</w:t>
      </w:r>
      <w:bookmarkEnd w:id="55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6" w:name="__RefHeading___Toc78685_372815092"/>
      <w:bookmarkStart w:id="557" w:name="_Toc218"/>
      <w:bookmarkEnd w:id="556"/>
      <w:r>
        <w:rPr>
          <w:rtl w:val="true"/>
        </w:rPr>
        <w:t>اشاره</w:t>
      </w:r>
      <w:bookmarkStart w:id="558" w:name="pg6526_49289"/>
      <w:bookmarkEnd w:id="557"/>
    </w:p>
    <w:p>
      <w:pPr>
        <w:pStyle w:val="BookText"/>
        <w:rPr/>
      </w:pPr>
      <w:bookmarkEnd w:id="558"/>
      <w:r>
        <w:rPr>
          <w:rFonts w:ascii="Amiri" w:hAnsi="Amiri" w:eastAsia="Amiri" w:cs="Amiri"/>
          <w:color w:val="111111"/>
          <w:sz w:val="28"/>
          <w:sz w:val="28"/>
          <w:szCs w:val="28"/>
          <w:rtl w:val="true"/>
          <w:lang w:bidi="ar-SA"/>
        </w:rPr>
        <w:t xml:space="preserve">انتفاع از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غيبت</w:t>
      </w:r>
    </w:p>
    <w:p>
      <w:pPr>
        <w:pStyle w:val="BookText"/>
        <w:rPr/>
      </w:pPr>
      <w:r>
        <w:rPr>
          <w:rFonts w:ascii="IRNazanin" w:hAnsi="IRNazanin" w:eastAsia="IRNazanin"/>
          <w:color w:val="111111"/>
          <w:sz w:val="28"/>
          <w:sz w:val="28"/>
          <w:szCs w:val="28"/>
          <w:rtl w:val="true"/>
          <w:lang w:bidi="fa-IR"/>
        </w:rPr>
        <w:t xml:space="preserve">در اين بخش نويسنده هرگونه انتفاعى از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غيبت منكر شده است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فرضا كه ولادت اين مزعوم را بپذيريم، چه معنايى در اين اختفا و پنهان شدن در چاه سرداب وجود دارد؟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هيچ مصلحت دنيوى و يا دينى از اين آقا سر نزده است و نه معتقدانش و نه منكرانش هيچ نفعى از او نديده 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بلكه بهانه اى شده است براى شيادان دين فروشى كه بسيارى از مهمترين احكام دين را به نام او تعطيل نموده 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خمينى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نيز بدين اعتراف مى كند كه شايد غيبت ازمنۀ طولانى بينجامد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الآن احكام اسلامى و قوانين شريعت آيا بايد تا زمان ظهور معطل بماند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معناى اين سخن اين است كه شريعت اسلامى براى مدت محدودى بوده است، يعنى فقط براى دو قرن، كه اين از رسواترين نسخ در شريعت است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پاسخ به اين شبهه در چند محور مطرح مى شود</w:t>
      </w:r>
      <w:r>
        <w:rPr>
          <w:rFonts w:eastAsia="IRNazanin" w:cs="IRNazanin"/>
          <w:color w:val="111111"/>
          <w:sz w:val="28"/>
          <w:szCs w:val="28"/>
          <w:rtl w:val="true"/>
          <w:lang w:bidi="fa-IR"/>
        </w:rPr>
        <w:t>:</w:t>
      </w:r>
    </w:p>
    <w:p>
      <w:pPr>
        <w:pStyle w:val="Heading4"/>
        <w:numPr>
          <w:ilvl w:val="3"/>
          <w:numId w:val="1"/>
        </w:numPr>
        <w:rPr/>
      </w:pPr>
      <w:bookmarkStart w:id="559" w:name="__RefHeading___Toc78687_372815092"/>
      <w:bookmarkStart w:id="560" w:name="_Toc219"/>
      <w:bookmarkEnd w:id="559"/>
      <w:r>
        <w:rPr>
          <w:rtl w:val="true"/>
        </w:rPr>
        <w:t>محور اوّل</w:t>
      </w:r>
      <w:r>
        <w:rPr>
          <w:rtl w:val="true"/>
        </w:rPr>
        <w:t>-</w:t>
      </w:r>
      <w:r>
        <w:rPr>
          <w:rtl w:val="true"/>
        </w:rPr>
        <w:t>اتهام نادرست به شيعه</w:t>
      </w:r>
      <w:bookmarkEnd w:id="56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سابقا به آن اشاره شد شيعه نمى گويد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w:t>
      </w:r>
      <w:bookmarkStart w:id="561" w:name="pg6526_49290"/>
    </w:p>
    <w:p>
      <w:pPr>
        <w:pStyle w:val="BookText"/>
        <w:rPr/>
      </w:pPr>
      <w:bookmarkEnd w:id="561"/>
      <w:r>
        <w:rPr>
          <w:rFonts w:ascii="IRNazanin" w:hAnsi="IRNazanin" w:eastAsia="IRNazanin"/>
          <w:color w:val="111111"/>
          <w:sz w:val="28"/>
          <w:sz w:val="28"/>
          <w:szCs w:val="28"/>
          <w:rtl w:val="true"/>
          <w:lang w:bidi="fa-IR"/>
        </w:rPr>
        <w:t>سرداب پنهان شده و آنجا زندگى مى كند؛ و علت احترام و قداستى كه شيعيان براى سرداب قائل اند از قلم مرحوم آيت اللّه صدر نقل گرديد</w:t>
      </w:r>
      <w:r>
        <w:rPr>
          <w:rFonts w:eastAsia="IRNazanin" w:cs="IRNazanin"/>
          <w:color w:val="111111"/>
          <w:sz w:val="28"/>
          <w:szCs w:val="28"/>
          <w:rtl w:val="true"/>
          <w:lang w:bidi="fa-IR"/>
        </w:rPr>
        <w:t xml:space="preserve">. </w:t>
      </w:r>
      <w:r>
        <w:rPr>
          <w:rStyle w:val="FootnoteAnchor"/>
          <w:rtl w:val="true"/>
        </w:rPr>
        <w:footnoteReference w:id="720"/>
      </w:r>
    </w:p>
    <w:p>
      <w:pPr>
        <w:pStyle w:val="Heading4"/>
        <w:numPr>
          <w:ilvl w:val="3"/>
          <w:numId w:val="1"/>
        </w:numPr>
        <w:rPr/>
      </w:pPr>
      <w:bookmarkStart w:id="562" w:name="__RefHeading___Toc78689_372815092"/>
      <w:bookmarkStart w:id="563" w:name="_Toc220"/>
      <w:bookmarkEnd w:id="562"/>
      <w:r>
        <w:rPr>
          <w:rtl w:val="true"/>
        </w:rPr>
        <w:t>محور دوّم</w:t>
      </w:r>
      <w:r>
        <w:rPr>
          <w:rtl w:val="true"/>
        </w:rPr>
        <w:t>-</w:t>
      </w:r>
      <w:r>
        <w:rPr>
          <w:rtl w:val="true"/>
        </w:rPr>
        <w:t xml:space="preserve">فوايد حضرت مهدى </w:t>
      </w:r>
      <w:r>
        <w:rPr>
          <w:rtl w:val="true"/>
        </w:rPr>
        <w:t>(</w:t>
      </w:r>
      <w:r>
        <w:rPr>
          <w:rtl w:val="true"/>
        </w:rPr>
        <w:t>عج</w:t>
      </w:r>
      <w:r>
        <w:rPr>
          <w:rtl w:val="true"/>
        </w:rPr>
        <w:t xml:space="preserve">) </w:t>
      </w:r>
      <w:r>
        <w:rPr>
          <w:rtl w:val="true"/>
        </w:rPr>
        <w:t>در غيبت</w:t>
      </w:r>
      <w:bookmarkEnd w:id="563"/>
    </w:p>
    <w:p>
      <w:pPr>
        <w:pStyle w:val="Heading5"/>
        <w:numPr>
          <w:ilvl w:val="4"/>
          <w:numId w:val="1"/>
        </w:numPr>
        <w:rPr/>
      </w:pPr>
      <w:bookmarkStart w:id="564" w:name="__RefHeading___Toc78691_372815092"/>
      <w:bookmarkStart w:id="565" w:name="_Toc221"/>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 xml:space="preserve">فوايد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ظاهرى و فوايد باطنى</w:t>
      </w:r>
      <w:r>
        <w:rPr>
          <w:rFonts w:eastAsia="IRNazanin" w:cs="IRNazanin"/>
          <w:color w:val="111111"/>
          <w:sz w:val="28"/>
          <w:szCs w:val="28"/>
          <w:rtl w:val="true"/>
          <w:lang w:bidi="fa-IR"/>
        </w:rPr>
        <w:t>.</w:t>
      </w:r>
    </w:p>
    <w:p>
      <w:pPr>
        <w:pStyle w:val="Heading5"/>
        <w:numPr>
          <w:ilvl w:val="4"/>
          <w:numId w:val="1"/>
        </w:numPr>
        <w:rPr/>
      </w:pPr>
      <w:bookmarkStart w:id="566" w:name="__RefHeading___Toc78693_372815092"/>
      <w:bookmarkStart w:id="567" w:name="_Toc222"/>
      <w:bookmarkEnd w:id="566"/>
      <w:r>
        <w:rPr>
          <w:rtl w:val="true"/>
        </w:rPr>
        <w:t>فوايد ظاهرى</w:t>
      </w:r>
      <w:bookmarkEnd w:id="567"/>
    </w:p>
    <w:p>
      <w:pPr>
        <w:pStyle w:val="BookText"/>
        <w:rPr/>
      </w:pPr>
      <w:r>
        <w:rPr>
          <w:rFonts w:ascii="IRNazanin" w:hAnsi="IRNazanin" w:eastAsia="IRNazanin"/>
          <w:color w:val="111111"/>
          <w:sz w:val="28"/>
          <w:sz w:val="28"/>
          <w:szCs w:val="28"/>
          <w:rtl w:val="true"/>
          <w:lang w:bidi="fa-IR"/>
        </w:rPr>
        <w:t>امّا فوايد ظاهرى مثل ترويج دين و حفظ آن از تحريف و بدآموزى و اقدام جهت اجراى احكام و حدود الهى توسط مردم و بيعت آنان با او هرچند در زمان غيبت به طور مستقيم منتفى است، ولى بايد دانست كه فوايد ظاهرى منحصر به آنچه ذكر شد نيست، بلكه از رواياتى كه در اين رابطه وارد شده است فهميده مى شود كه از ناحيۀ آن حضرت فوايدى به مردم مى رسد؛ هرچند شايد اكثر آنان متوجه آن نباشند و ايشان را شخصا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طولانى جابر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اهل سنّت كه مى گويد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نزول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 أَطِيعُوا اَلرَّسُولَ وَ أُولِي اَلْأَمْرِ مِنْكُمْ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مؤمن از خدا و رسول و صاحبان امر كه از</w:t>
      </w:r>
    </w:p>
    <w:p>
      <w:pPr>
        <w:pStyle w:val="BookText"/>
        <w:rPr/>
      </w:pPr>
      <w:r>
        <w:rPr>
          <w:rFonts w:ascii="IRNazanin" w:hAnsi="IRNazanin" w:eastAsia="IRNazanin"/>
          <w:color w:val="111111"/>
          <w:sz w:val="28"/>
          <w:sz w:val="28"/>
          <w:szCs w:val="28"/>
          <w:rtl w:val="true"/>
          <w:lang w:bidi="fa-IR"/>
        </w:rPr>
        <w:t>خود شما هستند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كسانى هستند؟</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اينان خلفاى من و ائمه مسلمين مى باشند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سپس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اسم و مشخصات برشمرده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حسن بن على كسى است كه خداوند به دست او مشرق و مغرب زمين را فتح مى كند، و اوست كه از دوستان و شيعيانش غايب مى شود و جز كسى كه خداوند قلب او را آزموده باشد در زمان غيبت او ثابت قدم نمى ماند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جابر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غيبت نفعى به مردم مى رسد؟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كسى كه مرا به نبوت مبعوث نمود آنها در زمان غيبت از نور او بهره مند شده و از ولايت او منتفع مى شوند، همان گونه كه مردم از خورشيد زير ابر منتفع مى گردند</w:t>
      </w:r>
      <w:r>
        <w:rPr>
          <w:rFonts w:eastAsia="IRNazanin" w:cs="IRNazanin"/>
          <w:color w:val="111111"/>
          <w:sz w:val="28"/>
          <w:szCs w:val="28"/>
          <w:rtl w:val="true"/>
          <w:lang w:bidi="fa-IR"/>
        </w:rPr>
        <w:t xml:space="preserve">. . .» . </w:t>
      </w:r>
      <w:r>
        <w:rPr>
          <w:rStyle w:val="FootnoteAnchor"/>
          <w:rtl w:val="true"/>
        </w:rPr>
        <w:footnoteReference w:id="72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مى شود در رابطه با تطبيق آيۀ فوق بر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غاية المرام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بن محمد الحمو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از سليم بن قيس هلالى نقل كرده است كه روزى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عثمان با جمعيتى از مهاجرين و انصار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و هركسى براى خود فضيلتى را برمى شمرد و آن حضرت ساكت و ناظر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توقيعى است كه از ناحيۀ خود آن حضرت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چگونگى نفع بردن از من در زمان غيبت همچون نفع بردن از خورشيد است هنگامى كه زير ابر پنهان باشد؛ و همانا من براى اهل زمين امان هستم همان گونه كه ستارگان براى اهل آسمان امان مى باشند</w:t>
      </w:r>
      <w:r>
        <w:rPr>
          <w:rFonts w:eastAsia="IRNazanin" w:cs="IRNazanin"/>
          <w:color w:val="111111"/>
          <w:sz w:val="28"/>
          <w:szCs w:val="28"/>
          <w:rtl w:val="true"/>
          <w:lang w:bidi="fa-IR"/>
        </w:rPr>
        <w:t xml:space="preserve">. . .» . </w:t>
      </w:r>
      <w:r>
        <w:rPr>
          <w:rStyle w:val="FootnoteAnchor"/>
          <w:rtl w:val="true"/>
        </w:rPr>
        <w:footnoteReference w:id="7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سليمان أعمش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جواب سؤال او از چگونگى نفع بردن مردم از شخص غايب و پنهان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از خورشيد زير ابر نفع مى برند</w:t>
      </w:r>
      <w:r>
        <w:rPr>
          <w:rFonts w:eastAsia="IRNazanin" w:cs="IRNazanin"/>
          <w:color w:val="111111"/>
          <w:sz w:val="28"/>
          <w:szCs w:val="28"/>
          <w:rtl w:val="true"/>
          <w:lang w:bidi="fa-IR"/>
        </w:rPr>
        <w:t xml:space="preserve">» . </w:t>
      </w:r>
      <w:r>
        <w:rPr>
          <w:rStyle w:val="FootnoteAnchor"/>
          <w:rtl w:val="true"/>
        </w:rPr>
        <w:footnoteReference w:id="72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ممكن است اين دو روايت و نظاير اينها ناظر به فوايد باطنى و</w:t>
      </w:r>
    </w:p>
    <w:p>
      <w:pPr>
        <w:pStyle w:val="BookText"/>
        <w:rPr/>
      </w:pPr>
      <w:r>
        <w:rPr>
          <w:rFonts w:ascii="IRNazanin" w:hAnsi="IRNazanin" w:eastAsia="IRNazanin"/>
          <w:color w:val="111111"/>
          <w:sz w:val="28"/>
          <w:sz w:val="28"/>
          <w:szCs w:val="28"/>
          <w:rtl w:val="true"/>
          <w:lang w:bidi="fa-IR"/>
        </w:rPr>
        <w:t>معنوى باشد كه از آن حضرت به مردم مى رسد؛ و براى تفهيم موضوع، آن فوايد را به فوايد مادى و ظاهرى كه از ناحيۀ خورشيد پشت ابر به زمين و اهل آن مى رسد تشبيه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اينكه فوايد باطنى شخص امام مربوط به كل عالم خلقت و همۀ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انسان و غير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 ممكن است منظور از دو روايت ذكر شده همان فوايد ظاهرى و اجتماعى باشد كه به مردم مى رسد، هرچند آنان متوجه نشوند و آن حضرت را مشاهده نكنند و يا نشناسند؛ چنان كه در حديث بعدى از نهج البلاغه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ملاحم و فتنه ها و حوادث آخر الزمان فرموده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آن كسى كه از ماست و اين حوادث را مشاهده مى كند با چراغى روشن راه پيمايد و با الگويى همچون الگوى صالحين در آن حوادث عمل مى كند، تا گرفتارى را نجات و اسيرى را آزاد و تجمعاتى را متفرق و تفرقه هايى را مجتمع نمايد، در حالى كه مردم او را نمى بينند و كسى از او اثرى نمى يابد هرچند پيگيرى نمايد</w:t>
      </w:r>
      <w:r>
        <w:rPr>
          <w:rFonts w:eastAsia="IRNazanin" w:cs="IRNazanin"/>
          <w:color w:val="111111"/>
          <w:sz w:val="28"/>
          <w:szCs w:val="28"/>
          <w:rtl w:val="true"/>
          <w:lang w:bidi="fa-IR"/>
        </w:rPr>
        <w:t xml:space="preserve">» . </w:t>
      </w:r>
      <w:r>
        <w:rPr>
          <w:rStyle w:val="FootnoteAnchor"/>
          <w:rtl w:val="true"/>
        </w:rPr>
        <w:footnoteReference w:id="72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خطبه به خوبى استفاده مى شود كه در زمان غيبت از ناحيۀ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فوايد ظاهرى به مردم مى رسد و اجتماعاتى را</w:t>
      </w:r>
      <w:bookmarkStart w:id="568" w:name="pg6526_49294"/>
    </w:p>
    <w:p>
      <w:pPr>
        <w:pStyle w:val="BookText"/>
        <w:rPr/>
      </w:pPr>
      <w:bookmarkEnd w:id="568"/>
      <w:r>
        <w:rPr>
          <w:rFonts w:ascii="IRNazanin" w:hAnsi="IRNazanin" w:eastAsia="IRNazanin"/>
          <w:color w:val="111111"/>
          <w:sz w:val="28"/>
          <w:sz w:val="28"/>
          <w:szCs w:val="28"/>
          <w:rtl w:val="true"/>
          <w:lang w:bidi="fa-IR"/>
        </w:rPr>
        <w:t>متفرق و تفرقه هايى را مجتمع و گره هايى را باز و گرفتارانى را آزاد مى نمايند، هرچند ديگران متوجه نمى شوند و آن حضرت را به طورى كه او را بشناسند مشاهده نمى كنند؛ همچون خورشيد پشت ابر كه ديده نمى شود ولى فوايدش به مردم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رسيدن فايده اى از كسى به كسى مستلزم اين نيست كه شخص منتفع متوجه شود يا آن كس را ببيند و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 در حالت خواب با آنكه از طرف علت العلل هستى يعنى خداوند توسط علل و اسباب حيات فوايد زيادى به انسان مى رسد، ولى انسان در آن حالت متوجه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معاندين و منكرين خداوند با آنكه او را نمى شناسند و حتى قبول ندارند و يا با او دشمنى نيز مى كنند، با اين حال از طرف خداوند فيوضاتى به آنان مى رسد</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78695_372815092"/>
      <w:bookmarkStart w:id="570" w:name="_Toc223"/>
      <w:bookmarkEnd w:id="569"/>
      <w:r>
        <w:rPr>
          <w:rtl w:val="true"/>
        </w:rPr>
        <w:t>فوايد باطنى</w:t>
      </w:r>
      <w:bookmarkEnd w:id="570"/>
    </w:p>
    <w:p>
      <w:pPr>
        <w:pStyle w:val="Heading6"/>
        <w:numPr>
          <w:ilvl w:val="5"/>
          <w:numId w:val="1"/>
        </w:numPr>
        <w:rPr/>
      </w:pPr>
      <w:bookmarkStart w:id="571" w:name="__RefHeading___Toc78697_372815092"/>
      <w:bookmarkStart w:id="572" w:name="_Toc224"/>
      <w:bookmarkEnd w:id="571"/>
      <w:r>
        <w:rPr/>
        <w:t>1</w:t>
      </w:r>
      <w:r>
        <w:rPr>
          <w:rtl w:val="true"/>
        </w:rPr>
        <w:t>-</w:t>
      </w:r>
      <w:r>
        <w:rPr>
          <w:rtl w:val="true"/>
        </w:rPr>
        <w:t>علت غايى بودن براى جهان</w:t>
      </w:r>
      <w:bookmarkEnd w:id="57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غايى بودن امام براى نظام آفرينش بدين معناست كه گرچه خداوند متعال مبدأ نخستين همۀ عالم و هدف نهايى و علت غايى آن است، ولى برترين هدف در مجموعۀ جهان براى موجودات آن برترين موجود و محصول آن مى باشد كه دستاورد و پرورش يافته در دامن جهان بوده، و آن كاملترين انسان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يعنى انسان 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نبىّ يا وصىّ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غايى فعل خداوند به شمار مى رود، كه حديث قدسى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ما خلقت الافلاك</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خاطر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افلاك را خلق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از خود انسان كامل بروز و ظهور اسماء و صفات خداوند است كه در آينۀ نبوت و امامت نمايان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هدف عالى از ايجاد نوع انسان، برترين افراد اين نوع كه همان انسانهاى كامل هستند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اين نوع به وجود اولين فرد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ابو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طبعا اولين فرد از انسان كامل مى باشد، و تا زمانى كه اين نوع تحقق خارجى دارد انسان كامل در قالب افراد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در غير اين صورت تخطّى و تعطيل در وصول به غرض و علت غايى پيش مى آيد، و تخلف معلول همان گونه كه نسبت به علت فاعلى محال است نسبت به علت غايى نيز محال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انسان كامل همچون ميوه هاى بسيار مطبوع و مطلوب باغبان است كه انسانها به خاطر دسترسى به آنها اقدام به تهيۀ باغ و كشت درختان گوناگون و پرورش آنها و تحمل سختى هاى فراوان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تحقق هدف و غايت ذكر شده، خلقت جهان عبث و لغو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غايتى در هر زمان بايد وجود داشته باشد، وگرنه جهان مادى فلسفۀ وجودى خود را از دست مى دهد و فانى خواهد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با تعبيرات مختلف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بقيت الارض بغير امام لساخت</w:t>
      </w:r>
      <w:r>
        <w:rPr>
          <w:rFonts w:eastAsia="IRNazanin" w:cs="IRNazanin"/>
          <w:color w:val="111111"/>
          <w:sz w:val="28"/>
          <w:szCs w:val="28"/>
          <w:rtl w:val="true"/>
          <w:lang w:bidi="fa-IR"/>
        </w:rPr>
        <w:t xml:space="preserve">»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حجت خدا روى زمين نباشد زمين فرو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متواتر بين شيعه و سنّى آمده است</w:t>
      </w:r>
      <w:r>
        <w:rPr>
          <w:rFonts w:eastAsia="IRNazanin" w:cs="IRNazanin"/>
          <w:color w:val="111111"/>
          <w:sz w:val="28"/>
          <w:szCs w:val="28"/>
          <w:rtl w:val="true"/>
          <w:lang w:bidi="fa-IR"/>
        </w:rPr>
        <w:t>:</w:t>
      </w:r>
      <w:bookmarkStart w:id="573" w:name="pg6526_49296"/>
    </w:p>
    <w:p>
      <w:pPr>
        <w:pStyle w:val="BookText"/>
        <w:rPr/>
      </w:pPr>
      <w:bookmarkEnd w:id="5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الجاهلية</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بميرد و امام زمان خود را نشناسد به مرگ جاهليت 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اين حديث استفاده مى شود كه زمين در هيچ زمانى از امام حقى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برترين انسان كامل است و عدم شناخت او موجب مردن جاهلى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نخواهد بود</w:t>
      </w:r>
      <w:r>
        <w:rPr>
          <w:rFonts w:eastAsia="IRNazanin" w:cs="IRNazanin"/>
          <w:color w:val="111111"/>
          <w:sz w:val="28"/>
          <w:szCs w:val="28"/>
          <w:rtl w:val="true"/>
          <w:lang w:bidi="fa-IR"/>
        </w:rPr>
        <w:t>.</w:t>
      </w:r>
    </w:p>
    <w:p>
      <w:pPr>
        <w:pStyle w:val="Heading6"/>
        <w:numPr>
          <w:ilvl w:val="5"/>
          <w:numId w:val="1"/>
        </w:numPr>
        <w:rPr/>
      </w:pPr>
      <w:bookmarkStart w:id="574" w:name="__RefHeading___Toc78699_372815092"/>
      <w:bookmarkStart w:id="575" w:name="_Toc225"/>
      <w:bookmarkEnd w:id="574"/>
      <w:r>
        <w:rPr/>
        <w:t>2</w:t>
      </w:r>
      <w:r>
        <w:rPr>
          <w:rtl w:val="true"/>
        </w:rPr>
        <w:t>-</w:t>
      </w:r>
      <w:r>
        <w:rPr>
          <w:rtl w:val="true"/>
        </w:rPr>
        <w:t xml:space="preserve">واسطۀ فيض بودن امام </w:t>
      </w:r>
      <w:r>
        <w:rPr>
          <w:rtl w:val="true"/>
        </w:rPr>
        <w:t>(</w:t>
      </w:r>
      <w:r>
        <w:rPr>
          <w:rtl w:val="true"/>
        </w:rPr>
        <w:t xml:space="preserve">عَلَيْهِ السَّلاَمُ </w:t>
      </w:r>
      <w:r>
        <w:rPr>
          <w:rtl w:val="true"/>
        </w:rPr>
        <w:t>)</w:t>
      </w:r>
      <w:bookmarkEnd w:id="575"/>
    </w:p>
    <w:p>
      <w:pPr>
        <w:pStyle w:val="BookText"/>
        <w:rPr/>
      </w:pPr>
      <w:r>
        <w:rPr>
          <w:rFonts w:ascii="Amiri" w:hAnsi="Amiri" w:eastAsia="Amiri" w:cs="Amiri"/>
          <w:color w:val="111111"/>
          <w:sz w:val="28"/>
          <w:sz w:val="28"/>
          <w:szCs w:val="28"/>
          <w:rtl w:val="true"/>
          <w:lang w:bidi="ar-SA"/>
        </w:rPr>
        <w:t>براى توضيح اين معنا لازم است به حقيقت امامت از نظر قرآن توجه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رابطه مرحوم علامۀ طباطبايى در تفسير الميزان در ذيل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w:t>
      </w:r>
      <w:r>
        <w:rPr>
          <w:rStyle w:val="FootnoteAnchor"/>
          <w:rtl w:val="true"/>
        </w:rPr>
        <w:footnoteReference w:id="729"/>
      </w:r>
      <w:r>
        <w:rPr>
          <w:rFonts w:ascii="IRNazanin" w:hAnsi="IRNazanin" w:eastAsia="IRNazanin"/>
          <w:color w:val="111111"/>
          <w:sz w:val="28"/>
          <w:sz w:val="28"/>
          <w:szCs w:val="28"/>
          <w:rtl w:val="true"/>
          <w:lang w:bidi="fa-IR"/>
        </w:rPr>
        <w:t>توضيحاتى دارد كه چكيدۀ آن از نظر شما مى گذرد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موهبتى است الهى غير از موهبت نبوت، رسالت و رياست دين و دنيا و خلافت و حكومت و مطاع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خداوند پس از اينكه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مقام نبوت و رسالت بود در اواخر عمر پس از ابتلائات و امتحانات شديدى او را براى چنين مقامى برگزيد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 .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تو را براى مردم امام قرار مى دهم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آنچه از قرآن استفاده مى شود اين است كه هركجا در قرآن متعرض اين مقام شده است آن را به نوعى از هدايت تفسير و تبيين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سورۀ انبياء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نافِلَةً وَ كُلاًّ جَعَلْنا صالِحِينَ، وَ جَعَلْناهُمْ أَئِمَّةً يَهْدُونَ بِأَمْرِنا</w:t>
      </w:r>
      <w:r>
        <w:rPr>
          <w:rFonts w:eastAsia="Amiri" w:cs="Amiri" w:ascii="Amiri" w:hAnsi="Amiri"/>
          <w:color w:val="111111"/>
          <w:sz w:val="28"/>
          <w:szCs w:val="28"/>
          <w:rtl w:val="true"/>
          <w:lang w:bidi="ar-SA"/>
        </w:rPr>
        <w:t xml:space="preserve">. . . </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اسحاق و يعقوب را افزون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كرديم و همگى را صالح قرار داده و آنان را امامانى قرار داديم كه به امر ما مردم را هدايت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سورۀ سجده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مِنْهُمْ أَئِمَّةً يَهْدُونَ بِأَمْرِنا لَمّا صَبَرُوا وَ كانُوا بِآياتِنا يُوقِنُونَ </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چون صبر كردند و به آيات ما يقين داشتند امامانى قرار داديم كه به امر ما هدايت مى كردند</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هردو آيۀ فوق خداوند امامتى را كه به پيامبران خاصى اعطا كرده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به امر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 تفسير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حقيقت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شَيْئاً أَنْ يَقُولَ لَهُ كُنْ فَيَكُونُ، فَسُبْحانَ اَلَّذِي بِيَدِهِ مَلَكُوتُ كُلِّ شَيْءٍ</w:t>
      </w:r>
      <w:r>
        <w:rPr>
          <w:rFonts w:eastAsia="IRNazanin" w:cs="IRNazanin"/>
          <w:color w:val="111111"/>
          <w:sz w:val="28"/>
          <w:szCs w:val="28"/>
          <w:rtl w:val="true"/>
          <w:lang w:bidi="fa-IR"/>
        </w:rPr>
        <w:t xml:space="preserve">. . .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امر او هنگامى كه چيزى را اراده كرد اين است كه به آن</w:t>
      </w:r>
    </w:p>
    <w:p>
      <w:pPr>
        <w:pStyle w:val="BookText"/>
        <w:rPr/>
      </w:pPr>
      <w:r>
        <w:rPr>
          <w:rFonts w:ascii="IRNazanin" w:hAnsi="IRNazanin" w:eastAsia="IRNazanin"/>
          <w:color w:val="111111"/>
          <w:sz w:val="28"/>
          <w:sz w:val="28"/>
          <w:szCs w:val="28"/>
          <w:rtl w:val="true"/>
          <w:lang w:bidi="fa-IR"/>
        </w:rPr>
        <w:t>مى گويد موجود شو پس آن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خدايى كه ملكوت و باطن هر چيزى به دست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ملكوت و باطن عالم تفسير شده است، و ملكوت عالم همان وجه ديگر اين عالم است كه با آن وجه با خداوند مواجه است و از او صادر مى شود؛ و اين وجه يكى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أَمْرُنا إِلاّ واحِدَةٌ كَلَمْحٍ بِالْبَصَرِ </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ما نيست جز يكى، همچون چشم به هم زدنى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تكثر و قيود زمان و مكان و حركت و تغيير دور و منزّه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مستفاد از آيات مذكور چنين است كه امام به خاطر مصاحب بودن با ملكوت عالم نوعى ولايت تكوينى بر باطن عالم دارد و در اثر اين مصاحبت و ولايت كه قهرا دامنۀ آن بر باطن قلوب و اعمال مردم نيز امتداد دارد آنان را هدايت مى كند؛ يعنى عملا به كمال مطلوب و هدف نهايى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حقيقت واسطه در فيض الهى مى باشد كه همان هدايت و ايصال به سوى كمال مطلق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نوع هدايت غير از صرف ارائۀ طريق كمال و حق و راهنمايى به سوى آنها است و مرحله اى بالاتر از آن مى باشد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ارائۀ طريق وظيفۀ هر نبىّ و رسول بلكه هر مؤمنى است و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منحصر به اوست 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رساندن افراد خاصى</w:t>
      </w:r>
      <w:bookmarkStart w:id="576" w:name="pg6526_49299"/>
    </w:p>
    <w:p>
      <w:pPr>
        <w:pStyle w:val="BookText"/>
        <w:rPr/>
      </w:pPr>
      <w:bookmarkEnd w:id="576"/>
      <w:r>
        <w:rPr>
          <w:rFonts w:ascii="IRNazanin" w:hAnsi="IRNazanin" w:eastAsia="IRNazanin"/>
          <w:color w:val="111111"/>
          <w:sz w:val="28"/>
          <w:sz w:val="28"/>
          <w:szCs w:val="28"/>
          <w:rtl w:val="true"/>
          <w:lang w:bidi="fa-IR"/>
        </w:rPr>
        <w:t>به كمال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مى توانند مشمول اين هدايت شوند كه در تمام جهات و شئون حقيقتا پيروى از امام مى كنند و حقيقتا او را مقتداى خود در تمام ابعاد زندگى قرار داده اند</w:t>
      </w:r>
      <w:r>
        <w:rPr>
          <w:rFonts w:eastAsia="IRNazanin" w:cs="IRNazanin"/>
          <w:color w:val="111111"/>
          <w:sz w:val="28"/>
          <w:szCs w:val="28"/>
          <w:rtl w:val="true"/>
          <w:lang w:bidi="fa-IR"/>
        </w:rPr>
        <w:t xml:space="preserve">» .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يادآورى مى شود عبارتى كه در روايت جابر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طريق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 يعنى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ينتفعون بولايته فى غيبته</w:t>
      </w:r>
      <w:r>
        <w:rPr>
          <w:rFonts w:eastAsia="IRNazanin" w:cs="IRNazanin"/>
          <w:color w:val="111111"/>
          <w:sz w:val="28"/>
          <w:szCs w:val="28"/>
          <w:rtl w:val="true"/>
          <w:lang w:bidi="fa-IR"/>
        </w:rPr>
        <w:t xml:space="preserve">. . .» </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غيبت از ولايت او نفع مى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راستاى اين مطلب نيز هست كه از قرآن دربارۀ حقيقت امامت استفاده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كامل از منويات و اهداف آن حضرت باشد، اين گونه ولايت منحصر به افراد خاصى از اولياى او از بين شيعيان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فوايد و منافع امام منحصر به فوايد ظاهرى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مرحوم خواجه طوسى در كتاب تجريد الاعتقاد </w:t>
      </w:r>
      <w:r>
        <w:rPr>
          <w:rStyle w:val="FootnoteAnchor"/>
          <w:rtl w:val="true"/>
        </w:rPr>
        <w:footnoteReference w:id="737"/>
      </w:r>
      <w:r>
        <w:rPr>
          <w:rFonts w:ascii="IRNazanin" w:hAnsi="IRNazanin" w:eastAsia="IRNazanin"/>
          <w:color w:val="111111"/>
          <w:sz w:val="28"/>
          <w:sz w:val="28"/>
          <w:szCs w:val="28"/>
          <w:rtl w:val="true"/>
          <w:lang w:bidi="fa-IR"/>
        </w:rPr>
        <w:t>در رابطه با وجود امام معصوم گفته است كه وجود امام لطف الهى است و تصرفش لطف ديگرى است و فقدان تصرف و لطف او از ناحيۀ ماست، همان فوائد ظاهرى و باطنى امام مى باشد</w:t>
      </w:r>
      <w:r>
        <w:rPr>
          <w:rFonts w:eastAsia="IRNazanin" w:cs="IRNazanin"/>
          <w:color w:val="111111"/>
          <w:sz w:val="28"/>
          <w:szCs w:val="28"/>
          <w:rtl w:val="true"/>
          <w:lang w:bidi="fa-IR"/>
        </w:rPr>
        <w:t>.</w:t>
      </w:r>
    </w:p>
    <w:p>
      <w:pPr>
        <w:pStyle w:val="Heading5"/>
        <w:numPr>
          <w:ilvl w:val="4"/>
          <w:numId w:val="1"/>
        </w:numPr>
        <w:rPr/>
      </w:pPr>
      <w:bookmarkStart w:id="577" w:name="__RefHeading___Toc78701_372815092"/>
      <w:bookmarkStart w:id="578" w:name="_Toc226"/>
      <w:bookmarkEnd w:id="577"/>
      <w:r>
        <w:rPr>
          <w:rtl w:val="true"/>
        </w:rPr>
        <w:t xml:space="preserve">عرضۀ اعمال بر پيامبر </w:t>
      </w:r>
      <w:r>
        <w:rPr>
          <w:rtl w:val="true"/>
        </w:rPr>
        <w:t>(</w:t>
      </w:r>
      <w:r>
        <w:rPr>
          <w:rtl w:val="true"/>
        </w:rPr>
        <w:t>صَلَّى اَللَّهُ عَلَيْهِ وَ آلِهِ</w:t>
      </w:r>
      <w:r>
        <w:rPr>
          <w:rtl w:val="true"/>
        </w:rPr>
        <w:t xml:space="preserve">) </w:t>
      </w:r>
      <w:r>
        <w:rPr>
          <w:rtl w:val="true"/>
        </w:rPr>
        <w:t xml:space="preserve">و امام </w:t>
      </w:r>
      <w:r>
        <w:rPr>
          <w:rtl w:val="true"/>
        </w:rPr>
        <w:t>(</w:t>
      </w:r>
      <w:r>
        <w:rPr>
          <w:rtl w:val="true"/>
        </w:rPr>
        <w:t xml:space="preserve">عَلَيْهِ السَّلاَمُ </w:t>
      </w:r>
      <w:r>
        <w:rPr>
          <w:rtl w:val="true"/>
        </w:rPr>
        <w:t>)</w:t>
      </w:r>
      <w:bookmarkEnd w:id="57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رواياتى كه مضمون آن عرضۀ اعمال و كارهاى عباد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نيز دلالت مى كند بر اينكه باطن اعمال انسانها نزد امام حضور دارد و او نوعى نظارت و اشراف بر اعمال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باب نمونه در كافى يك باب با همين عنوان منعقد شده است</w:t>
      </w:r>
      <w:r>
        <w:rPr>
          <w:rFonts w:eastAsia="Amiri" w:cs="Amiri" w:ascii="Amiri" w:hAnsi="Amiri"/>
          <w:color w:val="111111"/>
          <w:sz w:val="28"/>
          <w:szCs w:val="28"/>
          <w:rtl w:val="true"/>
          <w:lang w:bidi="ar-SA"/>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همچنين است رواياتى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شهدا و گواهان مردم دانسته است</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در روايت چهارم اين باب عبد اللّه بن أبان الزيّات كه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موقعيتى داشت از آن حضرت خواست كه براى او و اهل بيتش دعا كنند،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چنين نمى كنم؟ به خدا قسم اعمال شما در هرروز و هرشب بر من عرضه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راوى از اين كلام حضرت تعجب كرد و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 آيۀ قرآن را نخوانده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اِعْمَلُوا فَسَيَرَى اَللّهُ عَمَلَكُمْ وَ رَسُولُهُ وَ اَلْمُؤْمِنُونَ </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كنيد كه خداوند و رسول او و مؤمنين به زودى عمل شما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است</w:t>
      </w:r>
      <w:r>
        <w:rPr>
          <w:rFonts w:eastAsia="IRNazanin" w:cs="IRNazanin"/>
          <w:color w:val="111111"/>
          <w:sz w:val="28"/>
          <w:szCs w:val="28"/>
          <w:rtl w:val="true"/>
          <w:lang w:bidi="fa-IR"/>
        </w:rPr>
        <w:t xml:space="preserve">» . </w:t>
      </w:r>
      <w:r>
        <w:rPr>
          <w:rStyle w:val="FootnoteAnchor"/>
          <w:rtl w:val="true"/>
        </w:rPr>
        <w:footnoteReference w:id="74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اينكه فقط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بردند با آنكه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ديگر در اين جهت تفاوتى ندارند، اين است كه در زمان نزول آيه فقط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امر بوده است وگرنه مؤمنون</w:t>
      </w:r>
      <w:bookmarkStart w:id="579" w:name="pg6526_49301"/>
    </w:p>
    <w:p>
      <w:pPr>
        <w:pStyle w:val="BookText"/>
        <w:rPr/>
      </w:pPr>
      <w:bookmarkEnd w:id="579"/>
      <w:r>
        <w:rPr>
          <w:rFonts w:ascii="IRNazanin" w:hAnsi="IRNazanin" w:eastAsia="IRNazanin"/>
          <w:color w:val="111111"/>
          <w:sz w:val="28"/>
          <w:sz w:val="28"/>
          <w:szCs w:val="28"/>
          <w:rtl w:val="true"/>
          <w:lang w:bidi="fa-IR"/>
        </w:rPr>
        <w:t xml:space="preserve">جمع است و افراد ديگرى همچون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شايستگى آن مقام منيع را دارند شامل مى شود</w:t>
      </w:r>
      <w:r>
        <w:rPr>
          <w:rFonts w:eastAsia="IRNazanin" w:cs="IRNazanin"/>
          <w:color w:val="111111"/>
          <w:sz w:val="28"/>
          <w:szCs w:val="28"/>
          <w:rtl w:val="true"/>
          <w:lang w:bidi="fa-IR"/>
        </w:rPr>
        <w:t>.</w:t>
      </w:r>
    </w:p>
    <w:p>
      <w:pPr>
        <w:pStyle w:val="Heading5"/>
        <w:numPr>
          <w:ilvl w:val="4"/>
          <w:numId w:val="1"/>
        </w:numPr>
        <w:rPr/>
      </w:pPr>
      <w:bookmarkStart w:id="580" w:name="__RefHeading___Toc78703_372815092"/>
      <w:bookmarkStart w:id="581" w:name="_Toc227"/>
      <w:bookmarkEnd w:id="580"/>
      <w:r>
        <w:rPr>
          <w:rtl w:val="true"/>
        </w:rPr>
        <w:t>اشكال و پاسخ</w:t>
      </w:r>
      <w:bookmarkEnd w:id="581"/>
    </w:p>
    <w:p>
      <w:pPr>
        <w:pStyle w:val="BookText"/>
        <w:rPr/>
      </w:pPr>
      <w:r>
        <w:rPr>
          <w:rFonts w:ascii="IRNazanin" w:hAnsi="IRNazanin" w:eastAsia="IRNazanin"/>
          <w:color w:val="111111"/>
          <w:sz w:val="28"/>
          <w:sz w:val="28"/>
          <w:szCs w:val="28"/>
          <w:rtl w:val="true"/>
          <w:lang w:bidi="fa-IR"/>
        </w:rPr>
        <w:t>ممكن است توهم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اين بيان اين است كه مقام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 با اينكه يقينا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توضيح مطلب بايد توجه شود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مقام نبوت و رسالت داراى مقام امامت و ولايت نيز بوده اند، و به دليل خاتم پيامبران بودن قهرا در جهت كمال و مقامات معنوى و احاطه بر ملكوت عالم از تمام پيامبران گذشته بالاتر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مسألۀ مهم معراج كه در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اشاره شده است حكايت از انكشاف و ظهور ملكوت عالم براى آن حضرت و يقين ايشان به غيب دارد؛ و بيان اين سخن از موضوع اين نوشتار خارج است</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78705_372815092"/>
      <w:bookmarkStart w:id="583" w:name="_Toc228"/>
      <w:bookmarkEnd w:id="582"/>
      <w:r>
        <w:rPr>
          <w:rtl w:val="true"/>
        </w:rPr>
        <w:t>يك پرسش از نويسندۀ جزوه</w:t>
      </w:r>
      <w:bookmarkEnd w:id="58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روايات متواتر بين شيعه و سنّى در مورد زنده و غايب بودن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آياتى كه دلالت بر حجت بودن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بالتبع عترت آن حضرت دارد، و همچنين استدلال قرآنى كه اخيرا از تفسير الميزان نقل شد، چگونه نويسندۀ جزوه به طور قطع ادعا مى كند كه غيبت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فايده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از كجا</w:t>
      </w:r>
      <w:bookmarkStart w:id="584" w:name="pg6526_49302"/>
    </w:p>
    <w:p>
      <w:pPr>
        <w:pStyle w:val="BookText"/>
        <w:rPr/>
      </w:pPr>
      <w:bookmarkEnd w:id="584"/>
      <w:r>
        <w:rPr>
          <w:rFonts w:ascii="IRNazanin" w:hAnsi="IRNazanin" w:eastAsia="IRNazanin"/>
          <w:color w:val="111111"/>
          <w:sz w:val="28"/>
          <w:sz w:val="28"/>
          <w:szCs w:val="28"/>
          <w:rtl w:val="true"/>
          <w:lang w:bidi="fa-IR"/>
        </w:rPr>
        <w:t xml:space="preserve">مطمئن گشته كه هيچ مصلحت دنيوى يا دينى در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مگر او كه منكر علم غيب براى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خود داراى علم غيب است و بر تمام امور وقوف دارد كه اين چنين ادعا مى كند؟ نهايت چيزى كه او شخصا حق دارد بگويد اين است كه او از فوايد آن حضرت در زمان غيبت اطلاعى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انسان و در طبيعت چه بسا چيزهايى يافت مى شود كه انسانها تاكنون از فوايد آنها چيزى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به همين دليل اصل وجود آنها را انكار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به محدوديت علم بشر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أُوتِيتُمْ مِنَ اَلْعِلْمِ إِلاّ قَلِيلاً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شما از علم و دانش جز اندكى داده نشده است</w:t>
      </w:r>
      <w:r>
        <w:rPr>
          <w:rFonts w:eastAsia="Amiri" w:cs="Amiri" w:ascii="Amiri" w:hAnsi="Amiri"/>
          <w:color w:val="111111"/>
          <w:sz w:val="28"/>
          <w:szCs w:val="28"/>
          <w:rtl w:val="true"/>
          <w:lang w:bidi="ar-SA"/>
        </w:rPr>
        <w:t>» .</w:t>
      </w:r>
    </w:p>
    <w:p>
      <w:pPr>
        <w:pStyle w:val="Heading4"/>
        <w:numPr>
          <w:ilvl w:val="3"/>
          <w:numId w:val="1"/>
        </w:numPr>
        <w:rPr/>
      </w:pPr>
      <w:bookmarkStart w:id="585" w:name="__RefHeading___Toc78707_372815092"/>
      <w:bookmarkStart w:id="586" w:name="_Toc229"/>
      <w:bookmarkEnd w:id="585"/>
      <w:r>
        <w:rPr>
          <w:rtl w:val="true"/>
        </w:rPr>
        <w:t>محور سوّم</w:t>
      </w:r>
      <w:r>
        <w:rPr>
          <w:rtl w:val="true"/>
        </w:rPr>
        <w:t>-</w:t>
      </w:r>
      <w:r>
        <w:rPr>
          <w:rtl w:val="true"/>
        </w:rPr>
        <w:t>تعطيلى بسيارى از احكام دين در زمان غيبت</w:t>
      </w:r>
      <w:bookmarkEnd w:id="58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تعطيلى بسيارى از احكام در زمان غيبت، كه نويسنده آن را لازمۀ عقيدۀ شيعه به امام زمان غايب شمرده است نيز بى اساس است؛ زيرا هيچ عالم شيعى معتقد به تعطيلى احكام در زمان غيبت نيست، بلكه آنچه در نوشته هاى اكثر عالمان شيعه وجود دارد اين است كه چون در دوران غيبت بخشى از احكام مانند حدود و نظاير آن و نيز فراهم نمودن زمينه هاى اجراى احكام به دست مردم اصولا نيازمند قدرت و حاكميت مى باشد و معمولا در زمان غيبت چنين قدرتى براى عالمان شيعه به</w:t>
      </w:r>
    </w:p>
    <w:p>
      <w:pPr>
        <w:pStyle w:val="BookText"/>
        <w:rPr/>
      </w:pPr>
      <w:r>
        <w:rPr>
          <w:rFonts w:ascii="IRNazanin" w:hAnsi="IRNazanin" w:eastAsia="IRNazanin"/>
          <w:color w:val="111111"/>
          <w:sz w:val="28"/>
          <w:sz w:val="28"/>
          <w:szCs w:val="28"/>
          <w:rtl w:val="true"/>
          <w:lang w:bidi="fa-IR"/>
        </w:rPr>
        <w:t>دست نيامده، ازاين رو قهرا بخشى از احكام تعطيل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عقيدۀ اكثر قريب به اتفاق عالمان شيعه اين است كه اگر در زمان غيبت امكان و قدرت بر اجراى حدود و ساير احكام دينى فراهم شد بايد آنها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نظر در اين است كه آيا تحصيل قدرت و حكومت در زمان غيبت شرعا واجب مى باشد يا نه؟ و منظور آيت اللّه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حكومت اسلامى نيز همين است كه اگر در زمان غيبت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براى تشكيل حكومت دينى نشود چه بسا بسيارى از احكام و حدود الهى تعطيل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اختلاف نظر ربطى به ادعاى نويسنده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امكان برداشت غلط از فلسفۀ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سوء استفاده از آن را نفى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عدۀ قليلى چنين پندارند كه در زمان غيبت آن حضرت بخشى از احكام قطعى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امر به معروف و نهى از منكر، مبارزه با طاغوت و ظالمين، تلاش در راه تحقق ارزشهاى اسلامى و قسط و عدالت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موقتا تعطيل باشد و عمل به آنها را موكول به شخص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 و يا فرضا افرادى از نام مقدس آن حضرت و نيابت از ايشان در راستاى مقاصدى ناصحيح استفاده نمايند؛ ولى اين امر نبايد سوژه اى شود در جهت انكار اصل ولادت و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همواره از روى عمد و يا در اثر جهالت از هر امر مقدسى سوء استفاده هايى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خدايى فراعنۀ تاريخ، ادعاى پيامبرى مسيلمۀ كذّاب، ادعاى امامت و خلافت رسول اللّه توسط</w:t>
      </w:r>
    </w:p>
    <w:p>
      <w:pPr>
        <w:pStyle w:val="BookText"/>
        <w:rPr/>
      </w:pPr>
      <w:r>
        <w:rPr>
          <w:rFonts w:ascii="IRNazanin" w:hAnsi="IRNazanin" w:eastAsia="IRNazanin"/>
          <w:color w:val="111111"/>
          <w:sz w:val="28"/>
          <w:sz w:val="28"/>
          <w:szCs w:val="28"/>
          <w:rtl w:val="true"/>
          <w:lang w:bidi="fa-IR"/>
        </w:rPr>
        <w:t xml:space="preserve">بعضى افراد در طول تاريخ نظير خلفاى بنى اميه و بنى عباس و ديگران، ادعاى دروغين مهدويت و همچنين نيابت دروغين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بعضى از فرقه هاى ضاله و عامل بيگانه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اين گونه امور نبايد موجب انكار اصل وجود خداوند و نبوت پيامبران الهى و امامت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ولادت و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ادعاى نويسنده در تعطيلى احكام نسبت به شيعه، در مورد خود اهل سنّت نيز صدق مى كند؛ چرا كه عملا در طول تاريخ بعد از صدر اسلام تاكنون در اكثر جوامع سنّى بسيارى از احكام اسلام تعطيل بوده است و هم اكنون نيز تعطيل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اعتقاد نويسنده بايد اهل سنّت از دين خود دست بردارند و يا دين خود را موهون بپندارند</w:t>
      </w:r>
      <w:r>
        <w:rPr>
          <w:rFonts w:eastAsia="IRNazanin" w:cs="IRNazanin"/>
          <w:color w:val="111111"/>
          <w:sz w:val="28"/>
          <w:szCs w:val="28"/>
          <w:rtl w:val="true"/>
          <w:lang w:bidi="fa-IR"/>
        </w:rPr>
        <w:t>.</w:t>
      </w:r>
      <w:bookmarkStart w:id="587" w:name="pg6526_49305"/>
    </w:p>
    <w:p>
      <w:pPr>
        <w:pStyle w:val="Heading2"/>
        <w:numPr>
          <w:ilvl w:val="1"/>
          <w:numId w:val="1"/>
        </w:numPr>
        <w:rPr/>
      </w:pPr>
      <w:bookmarkStart w:id="588" w:name="__RefHeading___Toc78709_372815092"/>
      <w:bookmarkStart w:id="589" w:name="_Toc230"/>
      <w:bookmarkEnd w:id="587"/>
      <w:bookmarkEnd w:id="588"/>
      <w:r>
        <w:rPr>
          <w:rtl w:val="true"/>
        </w:rPr>
        <w:t>فصل دهم</w:t>
      </w:r>
      <w:r>
        <w:rPr>
          <w:rtl w:val="true"/>
        </w:rPr>
        <w:t xml:space="preserve">: </w:t>
      </w:r>
      <w:r>
        <w:rPr>
          <w:rtl w:val="true"/>
        </w:rPr>
        <w:t>علم امامان به حوادث و كتب آسمانى</w:t>
      </w:r>
      <w:bookmarkEnd w:id="58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0" w:name="__RefHeading___Toc78711_372815092"/>
      <w:bookmarkStart w:id="591" w:name="_Toc231"/>
      <w:bookmarkEnd w:id="590"/>
      <w:r>
        <w:rPr>
          <w:rtl w:val="true"/>
        </w:rPr>
        <w:t>اشاره</w:t>
      </w:r>
      <w:bookmarkStart w:id="592" w:name="pg6526_49307"/>
      <w:bookmarkEnd w:id="591"/>
    </w:p>
    <w:p>
      <w:pPr>
        <w:pStyle w:val="BookText"/>
        <w:rPr/>
      </w:pPr>
      <w:bookmarkEnd w:id="592"/>
      <w:r>
        <w:rPr>
          <w:rFonts w:ascii="Amiri" w:hAnsi="Amiri" w:eastAsia="Amiri" w:cs="Amiri"/>
          <w:color w:val="111111"/>
          <w:sz w:val="28"/>
          <w:sz w:val="28"/>
          <w:szCs w:val="28"/>
          <w:rtl w:val="true"/>
          <w:lang w:bidi="ar-SA"/>
        </w:rPr>
        <w:t>علم امامان به حوادث و كتب آسمانى</w:t>
      </w:r>
    </w:p>
    <w:p>
      <w:pPr>
        <w:pStyle w:val="BookText"/>
        <w:rPr/>
      </w:pPr>
      <w:r>
        <w:rPr>
          <w:rFonts w:ascii="IRNazanin" w:hAnsi="IRNazanin" w:eastAsia="IRNazanin"/>
          <w:color w:val="111111"/>
          <w:sz w:val="28"/>
          <w:sz w:val="28"/>
          <w:szCs w:val="28"/>
          <w:rtl w:val="true"/>
          <w:lang w:bidi="fa-IR"/>
        </w:rPr>
        <w:t xml:space="preserve">نويسندۀ جزوه در رابطه با علم غير طبيعى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موضوع را مطرح مى كند</w:t>
      </w:r>
      <w:r>
        <w:rPr>
          <w:rFonts w:eastAsia="IRNazanin" w:cs="IRNazanin"/>
          <w:color w:val="111111"/>
          <w:sz w:val="28"/>
          <w:szCs w:val="28"/>
          <w:rtl w:val="true"/>
          <w:lang w:bidi="fa-IR"/>
        </w:rPr>
        <w:t>:</w:t>
      </w:r>
    </w:p>
    <w:p>
      <w:pPr>
        <w:pStyle w:val="Heading3"/>
        <w:numPr>
          <w:ilvl w:val="2"/>
          <w:numId w:val="1"/>
        </w:numPr>
        <w:rPr/>
      </w:pPr>
      <w:bookmarkStart w:id="593" w:name="__RefHeading___Toc78713_372815092"/>
      <w:bookmarkStart w:id="594" w:name="_Toc232"/>
      <w:bookmarkEnd w:id="593"/>
      <w:r>
        <w:rPr>
          <w:rtl w:val="true"/>
        </w:rPr>
        <w:t>موضوع اوّل</w:t>
      </w:r>
      <w:r>
        <w:rPr>
          <w:rtl w:val="true"/>
        </w:rPr>
        <w:t>-</w:t>
      </w:r>
      <w:r>
        <w:rPr>
          <w:rtl w:val="true"/>
        </w:rPr>
        <w:t xml:space="preserve">علم امامان </w:t>
      </w:r>
      <w:r>
        <w:rPr>
          <w:rtl w:val="true"/>
        </w:rPr>
        <w:t>(</w:t>
      </w:r>
      <w:r>
        <w:rPr>
          <w:rtl w:val="true"/>
        </w:rPr>
        <w:t xml:space="preserve">عَلَيْهِم السَّلاَمُ </w:t>
      </w:r>
      <w:r>
        <w:rPr>
          <w:rtl w:val="true"/>
        </w:rPr>
        <w:t xml:space="preserve">) </w:t>
      </w:r>
      <w:r>
        <w:rPr>
          <w:rtl w:val="true"/>
        </w:rPr>
        <w:t>به گذشته و آينده</w:t>
      </w:r>
      <w:bookmarkEnd w:id="594"/>
    </w:p>
    <w:p>
      <w:pPr>
        <w:pStyle w:val="Heading4"/>
        <w:numPr>
          <w:ilvl w:val="3"/>
          <w:numId w:val="1"/>
        </w:numPr>
        <w:rPr/>
      </w:pPr>
      <w:bookmarkStart w:id="595" w:name="__RefHeading___Toc78715_372815092"/>
      <w:bookmarkStart w:id="596" w:name="_Toc233"/>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 xml:space="preserve">نويسنده مضمون رواياتى را كه دربارۀ علم امامان به كتابهاى آسمانى گذشته و زبانهاى آنها </w:t>
      </w:r>
      <w:r>
        <w:rPr>
          <w:rStyle w:val="FootnoteAnchor"/>
          <w:rtl w:val="true"/>
        </w:rPr>
        <w:footnoteReference w:id="743"/>
      </w:r>
      <w:r>
        <w:rPr>
          <w:rFonts w:ascii="IRNazanin" w:hAnsi="IRNazanin" w:eastAsia="IRNazanin"/>
          <w:color w:val="111111"/>
          <w:sz w:val="28"/>
          <w:sz w:val="28"/>
          <w:szCs w:val="28"/>
          <w:rtl w:val="true"/>
          <w:lang w:bidi="fa-IR"/>
        </w:rPr>
        <w:t xml:space="preserve">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اى مختومه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امامان يكى پس از ديگرى است، </w:t>
      </w:r>
      <w:r>
        <w:rPr>
          <w:rStyle w:val="FootnoteAnchor"/>
          <w:rtl w:val="true"/>
        </w:rPr>
        <w:footnoteReference w:id="7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مصحف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نزد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Style w:val="FootnoteAnchor"/>
          <w:rtl w:val="true"/>
        </w:rPr>
        <w:footnoteReference w:id="745"/>
      </w:r>
      <w:r>
        <w:rPr>
          <w:rFonts w:ascii="IRNazanin" w:hAnsi="IRNazanin" w:eastAsia="IRNazanin"/>
          <w:color w:val="111111"/>
          <w:sz w:val="28"/>
          <w:sz w:val="28"/>
          <w:szCs w:val="28"/>
          <w:rtl w:val="true"/>
          <w:lang w:bidi="fa-IR"/>
        </w:rPr>
        <w:t xml:space="preserve">و اينكه امامان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و ما يكون و ما هو كائن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بود و آنچه مى آيد و 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دارند، </w:t>
      </w:r>
      <w:r>
        <w:rPr>
          <w:rStyle w:val="FootnoteAnchor"/>
          <w:rtl w:val="true"/>
        </w:rPr>
        <w:footnoteReference w:id="746"/>
      </w:r>
      <w:r>
        <w:rPr>
          <w:rFonts w:ascii="IRNazanin" w:hAnsi="IRNazanin" w:eastAsia="IRNazanin"/>
          <w:color w:val="111111"/>
          <w:sz w:val="28"/>
          <w:sz w:val="28"/>
          <w:szCs w:val="28"/>
          <w:rtl w:val="true"/>
          <w:lang w:bidi="fa-IR"/>
        </w:rPr>
        <w:t xml:space="preserve">و نيز رواياتى را كه دلالت دارند بر عدم اشتراط سن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مورد استهزاء قرار داده و منكر علم غير عادى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و مى نويسد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براى اين كه مدعى هستند كه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 عالم و آگاه به گذشته و آينده مى باشد و هيچ چيز بر او مخفى نيست و همۀ كتابهايى كه از طرف</w:t>
      </w:r>
      <w:bookmarkStart w:id="597" w:name="pg6526_49308"/>
    </w:p>
    <w:p>
      <w:pPr>
        <w:pStyle w:val="BookText"/>
        <w:rPr/>
      </w:pPr>
      <w:bookmarkEnd w:id="597"/>
      <w:r>
        <w:rPr>
          <w:rFonts w:ascii="IRNazanin" w:hAnsi="IRNazanin" w:eastAsia="IRNazanin"/>
          <w:color w:val="111111"/>
          <w:sz w:val="28"/>
          <w:sz w:val="28"/>
          <w:szCs w:val="28"/>
          <w:rtl w:val="true"/>
          <w:lang w:bidi="fa-IR"/>
        </w:rPr>
        <w:t xml:space="preserve">خداوند نازل شده پيش او بوده به همۀ آنها با زبانهاى متفاوت آگاهى و علم دارد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براى روشن شدن موضوع به بررسى آن مى پردازيم</w:t>
      </w:r>
      <w:r>
        <w:rPr>
          <w:rFonts w:eastAsia="IRNazanin" w:cs="IRNazanin"/>
          <w:color w:val="111111"/>
          <w:sz w:val="28"/>
          <w:szCs w:val="28"/>
          <w:rtl w:val="true"/>
          <w:lang w:bidi="fa-IR"/>
        </w:rPr>
        <w:t>:</w:t>
      </w:r>
    </w:p>
    <w:p>
      <w:pPr>
        <w:pStyle w:val="Heading4"/>
        <w:numPr>
          <w:ilvl w:val="3"/>
          <w:numId w:val="1"/>
        </w:numPr>
        <w:rPr/>
      </w:pPr>
      <w:bookmarkStart w:id="598" w:name="__RefHeading___Toc78717_372815092"/>
      <w:bookmarkStart w:id="599" w:name="_Toc234"/>
      <w:bookmarkEnd w:id="598"/>
      <w:r>
        <w:rPr>
          <w:rtl w:val="true"/>
        </w:rPr>
        <w:t>امكان اطلاع انسان از غيب</w:t>
      </w:r>
      <w:bookmarkEnd w:id="599"/>
    </w:p>
    <w:p>
      <w:pPr>
        <w:pStyle w:val="Heading5"/>
        <w:numPr>
          <w:ilvl w:val="4"/>
          <w:numId w:val="1"/>
        </w:numPr>
        <w:rPr/>
      </w:pPr>
      <w:bookmarkStart w:id="600" w:name="__RefHeading___Toc78719_372815092"/>
      <w:bookmarkStart w:id="601" w:name="_Toc235"/>
      <w:bookmarkEnd w:id="600"/>
      <w:r>
        <w:rPr>
          <w:rtl w:val="true"/>
        </w:rPr>
        <w:t>ديدگاه بو على سينا</w:t>
      </w:r>
      <w:bookmarkEnd w:id="601"/>
    </w:p>
    <w:p>
      <w:pPr>
        <w:pStyle w:val="BookText"/>
        <w:rPr/>
      </w:pPr>
      <w:r>
        <w:rPr>
          <w:rFonts w:ascii="IRNazanin" w:hAnsi="IRNazanin" w:eastAsia="IRNazanin"/>
          <w:color w:val="111111"/>
          <w:sz w:val="28"/>
          <w:sz w:val="28"/>
          <w:szCs w:val="28"/>
          <w:rtl w:val="true"/>
          <w:lang w:bidi="fa-IR"/>
        </w:rPr>
        <w:t>بو على سينا با اينكه يكى از سرآمدان حكماى عقل گراست و از حكمت اشراق و مشرب اهل عرفان فاصله دارد در رابطه با امكان اطلاع انسانها از غيب در كتاب اشارات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بشنوى كه عارفى از غيب خبر مى دهد و بشارت يا انذارى كه قبلا داده است درست درآمد، پس باور كردن آن براى تو دشوار نيايد؛ زيرا اين امر در قوانين طبيعت علل و اسباب معيّنى دارد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وى در رابطه با استدلال براى امكان اطلاع انسانها از غيب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تجربه و 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هستند كه نفس انسانى به گونه اى است كه در حالت خواب به غيب دسترسى پيدا مى كند، پس مانعى ندارد كه اين دسترسى در حالت بيدارى نيز روى دهد مگر آنكه مانعى محقق داشته باشد كه زوال يا ارتفاع آن ممكن نباشد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شنيدن از ديگران و شناخت گواه آن است، و كسى نيست كه آن را در نفس خويش تجربه نكرده باشد؛</w:t>
      </w:r>
    </w:p>
    <w:p>
      <w:pPr>
        <w:pStyle w:val="BookText"/>
        <w:rPr/>
      </w:pPr>
      <w:r>
        <w:rPr>
          <w:rFonts w:ascii="IRNazanin" w:hAnsi="IRNazanin" w:eastAsia="IRNazanin"/>
          <w:color w:val="111111"/>
          <w:sz w:val="28"/>
          <w:sz w:val="28"/>
          <w:szCs w:val="28"/>
          <w:rtl w:val="true"/>
          <w:lang w:bidi="fa-IR"/>
        </w:rPr>
        <w:t>تجربه اى كه الهام بخش تصديق است، مگر كسى كه مزاج فاسد داشته باشد و قوۀ تخيّل و حافظۀ او خفته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قياس را در چند تنبيه بيان مى كنم</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سپس شيخ الرئيس ضمن چند فصل به ادلۀ اين موضوع اشاره مى كند، و در فصل دهم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نفس تو ممكن است كه نقش عالم عقلى را برحسب استعداد و زوال مانع در خويش مرتسم سازد؛ و شما قبلا از اين مطلب آگاه گشته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بستن برخى امور غيبى را در نفس شما از عالم غيب بعيد مدان و استنكار نداشته باش</w:t>
      </w:r>
      <w:r>
        <w:rPr>
          <w:rFonts w:eastAsia="IRNazanin" w:cs="IRNazanin"/>
          <w:color w:val="111111"/>
          <w:sz w:val="28"/>
          <w:szCs w:val="28"/>
          <w:rtl w:val="true"/>
          <w:lang w:bidi="fa-IR"/>
        </w:rPr>
        <w:t xml:space="preserve">. . . .»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وى در فصل ديگرى در رابطه با انكار حقايق از روى جهل و نادانى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دورى كن از اين كه ذكاوت و كياست و تبرّى تو از عامۀ مردم اين باشد كه اعتراض و هرچيزى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نمى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سبكى و ناتوانى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تندروى تو در تكذيب آنچه هنوز براى تو روشن نشده كمتر از تندروى تو در تصديق امر بى دليل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به رشتۀ توقف چنگ زنى</w:t>
      </w:r>
      <w:r>
        <w:rPr>
          <w:rFonts w:eastAsia="IRNazanin" w:cs="IRNazanin"/>
          <w:color w:val="111111"/>
          <w:sz w:val="28"/>
          <w:szCs w:val="28"/>
          <w:rtl w:val="true"/>
          <w:lang w:bidi="fa-IR"/>
        </w:rPr>
        <w:t xml:space="preserve">. . . .» </w:t>
      </w:r>
      <w:r>
        <w:rPr>
          <w:rStyle w:val="FootnoteAnchor"/>
          <w:rtl w:val="true"/>
        </w:rPr>
        <w:footnoteReference w:id="75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يادآورى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 على سينا در رساله اى مستقل كيفيت ارتباط نفوس مستعد انسانها با عالم غير مادى و اطلاع آنها از غيب را به تفصيل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 xml:space="preserve">. </w:t>
      </w:r>
      <w:r>
        <w:rPr>
          <w:rStyle w:val="FootnoteAnchor"/>
          <w:rtl w:val="true"/>
        </w:rPr>
        <w:footnoteReference w:id="752"/>
      </w:r>
      <w:bookmarkStart w:id="602" w:name="pg6526_49310"/>
    </w:p>
    <w:p>
      <w:pPr>
        <w:pStyle w:val="Heading5"/>
        <w:numPr>
          <w:ilvl w:val="4"/>
          <w:numId w:val="1"/>
        </w:numPr>
        <w:rPr/>
      </w:pPr>
      <w:bookmarkStart w:id="603" w:name="__RefHeading___Toc78721_372815092"/>
      <w:bookmarkStart w:id="604" w:name="_Toc236"/>
      <w:bookmarkEnd w:id="602"/>
      <w:bookmarkEnd w:id="603"/>
      <w:r>
        <w:rPr>
          <w:rtl w:val="true"/>
        </w:rPr>
        <w:t>نظر فخر رازى</w:t>
      </w:r>
      <w:bookmarkEnd w:id="604"/>
    </w:p>
    <w:p>
      <w:pPr>
        <w:pStyle w:val="BookText"/>
        <w:rPr/>
      </w:pPr>
      <w:r>
        <w:rPr>
          <w:rFonts w:ascii="IRNazanin" w:hAnsi="IRNazanin" w:eastAsia="IRNazanin"/>
          <w:color w:val="111111"/>
          <w:sz w:val="28"/>
          <w:sz w:val="28"/>
          <w:szCs w:val="28"/>
          <w:rtl w:val="true"/>
          <w:lang w:bidi="fa-IR"/>
        </w:rPr>
        <w:t xml:space="preserve">فخر رازى كه از متكلمين اشعرى مسلك اهل سنّت بوده و در بسيارى امور تشكيك مى كند، و ازاين رو به امام المشككين معروف است، در ذيل عبارت بو على سينا در فصل هفتم از نمط چهارم 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بشنوى كه عارفى از غيب خبر مى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باور كردن آن براى تو دشوار نيايد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فصل بى نياز از تفسير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طبعا مطالب آن مورد قبول وى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شرح فصول ديگرى كه به دنبال فصل هفتم مذكور است و به موضوع همين فصل مربوط مى باشد، ضمن شرح كلام بو على سينا براى امكان آگاهى انسان از غيب، به استدلال و تأييد كلام بو على سينا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نامبرده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 المشرقية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فصلى كه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كيفيت خبر دادن از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نموده است، مى گويد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انسان هرگاه كاملا قوى شود و وافى به جوانب كشمكش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بتواند جامع اضداد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اشتغال آن به تدبير بدن مانع از اتصال و ارتباط با مبادى غير مادّى نشود، و نيز قوّۀ متخيّله قوى باشد به نحوى كه بتواند حس مشترك را از حواس ظاهرى خلاص نمايد، بعيد نيست چنين نفسى بتواند آنچه برايش از ارتباط و اتصال با مبادى</w:t>
      </w:r>
      <w:bookmarkStart w:id="605" w:name="pg6526_49311"/>
    </w:p>
    <w:p>
      <w:pPr>
        <w:pStyle w:val="BookText"/>
        <w:rPr/>
      </w:pPr>
      <w:bookmarkEnd w:id="605"/>
      <w:r>
        <w:rPr>
          <w:rFonts w:ascii="IRNazanin" w:hAnsi="IRNazanin" w:eastAsia="IRNazanin"/>
          <w:color w:val="111111"/>
          <w:sz w:val="28"/>
          <w:sz w:val="28"/>
          <w:szCs w:val="28"/>
          <w:rtl w:val="true"/>
          <w:lang w:bidi="fa-IR"/>
        </w:rPr>
        <w:t>غير مادى در حالت خواب پيش مى آيد، در حالت بيدارى نيز برايش پيش آيد و از عالم غير مادّى در چنين نفسى چيزهايى وارد شود و بعضى از امور غيبى مربوط به گذشته يا آينده را درك نمايد</w:t>
      </w:r>
      <w:r>
        <w:rPr>
          <w:rFonts w:eastAsia="IRNazanin" w:cs="IRNazanin"/>
          <w:color w:val="111111"/>
          <w:sz w:val="28"/>
          <w:szCs w:val="28"/>
          <w:rtl w:val="true"/>
          <w:lang w:bidi="fa-IR"/>
        </w:rPr>
        <w:t xml:space="preserve">. . .» . </w:t>
      </w:r>
      <w:r>
        <w:rPr>
          <w:rStyle w:val="FootnoteAnchor"/>
          <w:rtl w:val="true"/>
        </w:rPr>
        <w:footnoteReference w:id="753"/>
      </w:r>
    </w:p>
    <w:p>
      <w:pPr>
        <w:pStyle w:val="Heading5"/>
        <w:numPr>
          <w:ilvl w:val="4"/>
          <w:numId w:val="1"/>
        </w:numPr>
        <w:rPr/>
      </w:pPr>
      <w:bookmarkStart w:id="606" w:name="__RefHeading___Toc78723_372815092"/>
      <w:bookmarkStart w:id="607" w:name="_Toc237"/>
      <w:bookmarkEnd w:id="606"/>
      <w:r>
        <w:rPr>
          <w:rtl w:val="true"/>
        </w:rPr>
        <w:t>اظهارات سهروردى</w:t>
      </w:r>
      <w:bookmarkEnd w:id="607"/>
    </w:p>
    <w:p>
      <w:pPr>
        <w:pStyle w:val="BookText"/>
        <w:rPr/>
      </w:pPr>
      <w:r>
        <w:rPr>
          <w:rFonts w:ascii="IRNazanin" w:hAnsi="IRNazanin" w:eastAsia="IRNazanin"/>
          <w:color w:val="111111"/>
          <w:sz w:val="28"/>
          <w:sz w:val="28"/>
          <w:szCs w:val="28"/>
          <w:rtl w:val="true"/>
          <w:lang w:bidi="fa-IR"/>
        </w:rPr>
        <w:t xml:space="preserve">شيخ الاشراق سهروردى كه از حكماى بزرگ دورۀ اسلامى و طبق مشهور از اهل سنّت مى باشد،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حكمة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يكى از فصول مقالۀ پنجم آن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شواغل حواس ظاهرى انسان كم شود، قهرا از مشغول بودن به تخيّل خلاص مى شود و بر امور غيبى اطلاع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مطلب خوابهاى صادق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مى گويد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حجاب نفس انسانى همانا شواغلى همچون حواس ظاهرى و حواس باطنى انسان مى باشد، پس هرگاه انسان خود را از چنگ آنها خلاص نمود نفس او آزاد مى شود و به سوى انوار برزخى بالا صعود مى كند و از علومى كه در آنهاست اطلاع پيدا خواهد كرد، زيرا اين انوار به جزئيات كائنات و لوازم حركات آنها عالم مى باشند</w:t>
      </w:r>
      <w:r>
        <w:rPr>
          <w:rFonts w:eastAsia="IRNazanin" w:cs="IRNazanin"/>
          <w:color w:val="111111"/>
          <w:sz w:val="28"/>
          <w:szCs w:val="28"/>
          <w:rtl w:val="true"/>
          <w:lang w:bidi="fa-IR"/>
        </w:rPr>
        <w:t xml:space="preserve">. . .» .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همچنين نامبرده در رسالۀ هياكل النور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نفس هاى فاضل چون از تاريكى تن و هيكل خلاصى يابند و در فضا و سناى جبروت جولان كنند، و بر شرفات ملكوت اشراق نور حق بريشان آيد، چيزها بينند كه هيچ نسبت ندارد با ديدن چشم چون از تاريكى چشم بركشند و به نور آفتاب روشن شود</w:t>
      </w:r>
      <w:r>
        <w:rPr>
          <w:rFonts w:eastAsia="IRNazanin" w:cs="IRNazanin"/>
          <w:color w:val="111111"/>
          <w:sz w:val="28"/>
          <w:szCs w:val="28"/>
          <w:rtl w:val="true"/>
          <w:lang w:bidi="fa-IR"/>
        </w:rPr>
        <w:t xml:space="preserve">. . .» .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وى در هيكل ديگرى از رسالۀ فوق مى گويد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نفس ناطقه از جوهر ملكوت است و او را قوّتهاى تن و مشاغل از عالم خود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هرگه كه نفس قوى گردد به فضائل روحانى، و سلطان قواى بدنى ضعيف شود به سبب كم خوردن و كم خفتن باشد كه نفس خلاص يابد و به عالم قدس پيوندد، و از ارواح قدس معرفتها حاصل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باشد كه نفس، مشاهدت امر عقلى كند، و محاكات آن متخيّله بكند و منعكس شود به عالم حس، هم چنان كه از حس منعكس مى شود به معدن تخيل، و به اعتبار آن محاكات مشاهدت صورت عجيب كند كه با وى سخن مى گويد، و يا كلمت ها شنود منظوم و لكن شخص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باشد كه صورت غيب بيند و آن صورت كه بيند چنان نمايد كه بر بالا مى رود و به زير مى آيد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خوابهاى راست نيز محاكاتى</w:t>
      </w:r>
    </w:p>
    <w:p>
      <w:pPr>
        <w:pStyle w:val="BookText"/>
        <w:rPr/>
      </w:pPr>
      <w:r>
        <w:rPr>
          <w:rFonts w:ascii="Amiri" w:hAnsi="Amiri" w:eastAsia="Amiri" w:cs="Amiri"/>
          <w:color w:val="111111"/>
          <w:sz w:val="28"/>
          <w:sz w:val="28"/>
          <w:szCs w:val="28"/>
          <w:rtl w:val="true"/>
          <w:lang w:bidi="ar-SA"/>
        </w:rPr>
        <w:t>است خيالى از آن مشاهدت نفس نه خواب اضغاث كه از يارى كردن متخيله حاصل شود</w:t>
      </w:r>
      <w:r>
        <w:rPr>
          <w:rFonts w:eastAsia="Amiri" w:cs="Amiri" w:ascii="Amiri" w:hAnsi="Amiri"/>
          <w:color w:val="111111"/>
          <w:sz w:val="28"/>
          <w:szCs w:val="28"/>
          <w:rtl w:val="true"/>
          <w:lang w:bidi="ar-SA"/>
        </w:rPr>
        <w:t xml:space="preserve">. . .» .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 نيز سهروردى در رسالۀ پرتونامه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چون اين شواغل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ظاهر و حواس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شود، همچنان كه بعضى را در خواب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 نفس قوى باشد و منفعل نشود به شواغل حواس، همچو انبيا و بعضى اوليا را كه به رياضات توسل نمايند و به تهذيب اخلاق و غير آن تا نفس ايشان تمام مناسبت بيابد با نفوس افلاك</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چون حجاب از ميان برخيزد، آنچه طلب مى كند متصوّر شود ايشان را</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نامبرده در ادامۀ همين بحث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چون معنى غيبى در نفس متصوّر شود، باشد كه بزودى منطوى گردد و اثرش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باشد كه بر متخيله اشراق كند و از متخيله در حس مشترك افتد و صورت غيب مشاهده كرده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باشد كه ندايى شنود و يا مكتوبى بيند و اين جمله در حس مشترك باشد</w:t>
      </w:r>
      <w:r>
        <w:rPr>
          <w:rFonts w:eastAsia="IRNazanin" w:cs="IRNazanin"/>
          <w:color w:val="111111"/>
          <w:sz w:val="28"/>
          <w:szCs w:val="28"/>
          <w:rtl w:val="true"/>
          <w:lang w:bidi="fa-IR"/>
        </w:rPr>
        <w:t xml:space="preserve">. . .» .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همچنين نامبرده مى گويد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هركه در ملكوت فكرى دائم كند و از لذات حسى و از</w:t>
      </w:r>
      <w:bookmarkStart w:id="608" w:name="pg6526_49314"/>
    </w:p>
    <w:p>
      <w:pPr>
        <w:pStyle w:val="BookText"/>
        <w:rPr/>
      </w:pPr>
      <w:bookmarkEnd w:id="608"/>
      <w:r>
        <w:rPr>
          <w:rFonts w:ascii="IRNazanin" w:hAnsi="IRNazanin" w:eastAsia="IRNazanin"/>
          <w:color w:val="111111"/>
          <w:sz w:val="28"/>
          <w:sz w:val="28"/>
          <w:szCs w:val="28"/>
          <w:rtl w:val="true"/>
          <w:lang w:bidi="fa-IR"/>
        </w:rPr>
        <w:t>مطاعم پرهيز نمايد الاّ به قدر حاجت، و به شب نماز كند، و بر بيدار داشتن شب مواظبت نمايد، و وحى الهى بسيار خواند و تلطيف سرّ كند به افكار لطيف، و نفس را در بعضى اوقات تطريب نمايد، و با ملأ اعلى مناجات كند و تملق كند، انوارى برو اندازند همچو برق خاطف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باشد كه صورتهاى خوب نيز بيند و باشد كه نفس را خطفه اى عظيم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سرعت ارتباط و 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غيب</w:t>
      </w:r>
      <w:r>
        <w:rPr>
          <w:rFonts w:eastAsia="IRNazanin" w:cs="IRNazanin"/>
          <w:color w:val="111111"/>
          <w:sz w:val="28"/>
          <w:szCs w:val="28"/>
          <w:rtl w:val="true"/>
          <w:lang w:bidi="fa-IR"/>
        </w:rPr>
        <w:t xml:space="preserve">. . .» . </w:t>
      </w:r>
      <w:r>
        <w:rPr>
          <w:rStyle w:val="FootnoteAnchor"/>
          <w:rtl w:val="true"/>
        </w:rPr>
        <w:footnoteReference w:id="759"/>
      </w:r>
    </w:p>
    <w:p>
      <w:pPr>
        <w:pStyle w:val="Heading5"/>
        <w:numPr>
          <w:ilvl w:val="4"/>
          <w:numId w:val="1"/>
        </w:numPr>
        <w:rPr/>
      </w:pPr>
      <w:bookmarkStart w:id="609" w:name="__RefHeading___Toc78725_372815092"/>
      <w:bookmarkStart w:id="610" w:name="_Toc238"/>
      <w:bookmarkEnd w:id="609"/>
      <w:r>
        <w:rPr>
          <w:rtl w:val="true"/>
        </w:rPr>
        <w:t>اظهارات ارسطو يا فلوطين</w:t>
      </w:r>
      <w:bookmarkEnd w:id="610"/>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منسوب به ارسطو است، ولى طبق بعضى شواهد اثر فلوطين از حكماى نوافلاطونى مى باشد،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زمانى ما مى توانيم به عالم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پيدا نماييم و نفس ما چيزهايى از آن عالم دريافت كند كه از اين عالم مادّه صعود كرده و شهوات پست آن را ترك نماييم و به هيچ يك از احوال آن سرگرم و مشغول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است كه ما توان درك و احساس امورى را پيدا مى كنيم كه از آن عالم مجرد بر ما نازل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ادامۀ اين مطلب آمده است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نفس انسان توانست امور محسوس فانى را ترك كند و به آنها چنگ نزند، به آسانى و بدون سختى و مشكلى اين</w:t>
      </w:r>
      <w:bookmarkStart w:id="611" w:name="pg6526_49315"/>
    </w:p>
    <w:p>
      <w:pPr>
        <w:pStyle w:val="BookText"/>
        <w:rPr/>
      </w:pPr>
      <w:bookmarkEnd w:id="611"/>
      <w:r>
        <w:rPr>
          <w:rFonts w:ascii="IRNazanin" w:hAnsi="IRNazanin" w:eastAsia="IRNazanin"/>
          <w:color w:val="111111"/>
          <w:sz w:val="28"/>
          <w:sz w:val="28"/>
          <w:szCs w:val="28"/>
          <w:rtl w:val="true"/>
          <w:lang w:bidi="fa-IR"/>
        </w:rPr>
        <w:t xml:space="preserve">بدن را تدبير مى كند و به نفس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محيط بر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مى شود، و روش نفس انسان در تدبير بدن و عالم مادّه، همچون نفس كلى خواهد شد بدون هيچ تفاوت و اختلافى</w:t>
      </w:r>
      <w:r>
        <w:rPr>
          <w:rFonts w:eastAsia="IRNazanin" w:cs="IRNazanin"/>
          <w:color w:val="111111"/>
          <w:sz w:val="28"/>
          <w:szCs w:val="28"/>
          <w:rtl w:val="true"/>
          <w:lang w:bidi="fa-IR"/>
        </w:rPr>
        <w:t xml:space="preserve">.» </w:t>
      </w:r>
      <w:r>
        <w:rPr>
          <w:rStyle w:val="FootnoteAnchor"/>
          <w:rtl w:val="true"/>
        </w:rPr>
        <w:footnoteReference w:id="760"/>
      </w:r>
    </w:p>
    <w:p>
      <w:pPr>
        <w:pStyle w:val="Heading4"/>
        <w:numPr>
          <w:ilvl w:val="3"/>
          <w:numId w:val="1"/>
        </w:numPr>
        <w:rPr/>
      </w:pPr>
      <w:bookmarkStart w:id="612" w:name="__RefHeading___Toc78727_372815092"/>
      <w:bookmarkStart w:id="613" w:name="_Toc239"/>
      <w:bookmarkEnd w:id="612"/>
      <w:r>
        <w:rPr>
          <w:rtl w:val="true"/>
        </w:rPr>
        <w:t>قرآن و علم غيب</w:t>
      </w:r>
      <w:bookmarkEnd w:id="613"/>
    </w:p>
    <w:p>
      <w:pPr>
        <w:pStyle w:val="BookText"/>
        <w:rPr/>
      </w:pPr>
      <w:r>
        <w:rPr>
          <w:rFonts w:ascii="Amiri" w:hAnsi="Amiri" w:eastAsia="Amiri" w:cs="Amiri"/>
          <w:color w:val="111111"/>
          <w:sz w:val="28"/>
          <w:sz w:val="28"/>
          <w:szCs w:val="28"/>
          <w:rtl w:val="true"/>
          <w:lang w:bidi="ar-SA"/>
        </w:rPr>
        <w:t>در اين كه علم غيب ذاتا مخصوص خداوند مى باشد شكى نيست، و آيات زيادى از قرآن كريم هم بر اين معنا دلالت مى كند، كه در ذيل به برخى از آنها اشاره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يَعْلَمُ مَنْ فِي اَلسَّماواتِ وَ اَلْأَرْضِ اَلْغَيْبَ إِلاَّ اَللّهُ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آسمان ها و زمين غيب را نمى داند مگر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غَيْبُ اَلسَّماواتِ وَ اَلْأَرْضِ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 آسمانها و زمين مخصوص خداوند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إِنَّمَا اَلْغَيْبُ لِلّهِ</w:t>
      </w:r>
      <w:r>
        <w:rPr>
          <w:rFonts w:eastAsia="Amiri" w:cs="Amiri" w:ascii="Amiri" w:hAnsi="Amiri"/>
          <w:color w:val="111111"/>
          <w:sz w:val="28"/>
          <w:szCs w:val="28"/>
          <w:rtl w:val="true"/>
          <w:lang w:bidi="ar-SA"/>
        </w:rPr>
        <w:t xml:space="preserve">. . . </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مختص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غَيْبُ اَلسَّماواتِ وَ اَلْأَرْضِ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 آسمانها و زمين مختص 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از نظر عقلى امكان اين نيز وجود دارد كه خداوند بخشى از علم</w:t>
      </w:r>
    </w:p>
    <w:p>
      <w:pPr>
        <w:pStyle w:val="BookText"/>
        <w:rPr/>
      </w:pPr>
      <w:r>
        <w:rPr>
          <w:rFonts w:ascii="IRNazanin" w:hAnsi="IRNazanin" w:eastAsia="IRNazanin"/>
          <w:color w:val="111111"/>
          <w:sz w:val="28"/>
          <w:sz w:val="28"/>
          <w:szCs w:val="28"/>
          <w:rtl w:val="true"/>
          <w:lang w:bidi="fa-IR"/>
        </w:rPr>
        <w:t>غيب خود را به بعضى از بندگان مقرّب خود عطا نمايد و هيچ محذور عقلى پيش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نيز شاهد بر اين مطلب است، و دلالت مى كند بر اين كه خداوند پيامبران را به بخشى از علم غيب خود آگاه كرده است، از جمله آيات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مِنْ أَنْباءِ اَلْغَيْبِ نُوحِيها إِلَيْكَ</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از اخبار غيب است كه به تو وحى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اشارۀ آيه به داستان 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آيات قبل ذكر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أَنْباءِ اَلْغَيْبِ نُوحِيهِ إِلَيْكَ</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از خبرهاى غيب است كه به تو وحى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اشارۀ اين آيه به داستان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در آيات پيش به تفصيل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xml:space="preserve">. . . </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غيب است و غيب خود را براى كسى ظاهر نمى كند مگر كسى كه مورد رضايت او باشد، از قبيل رسول</w:t>
      </w:r>
      <w:r>
        <w:rPr>
          <w:rFonts w:eastAsia="IRNazanin" w:cs="IRNazanin"/>
          <w:color w:val="111111"/>
          <w:sz w:val="28"/>
          <w:szCs w:val="28"/>
          <w:rtl w:val="true"/>
          <w:lang w:bidi="fa-IR"/>
        </w:rPr>
        <w:t>. . .»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دربارۀ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أُنَبِّئُكُمْ بِما تَأْكُلُونَ وَ ما تَدَّخِرُونَ فِي بُيُوتِكُمْ</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آنچه مى خوريد و در خانه هايتان ذخيره مى كنيد مطلع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دربارۀ 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يَجْتَبِيكَ رَبُّكَ وَ يُعَلِّمُكَ مِنْ تَأْوِيلِ اَلْأَحادِيثِ</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چنين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برمى گزيند و تأويل احاديث را به تو مى 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پيامبران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اَللّهُ لِيُطْلِعَكُمْ عَلَى اَلْغَيْبِ وَ لكِنَّ اَللّهَ يَجْتَبِي مِنْ رُسُلِهِ مَنْ يَشاءُ</w:t>
      </w:r>
      <w:r>
        <w:rPr>
          <w:rFonts w:eastAsia="IRNazanin" w:cs="IRNazanin"/>
          <w:color w:val="111111"/>
          <w:sz w:val="28"/>
          <w:szCs w:val="28"/>
          <w:rtl w:val="true"/>
          <w:lang w:bidi="fa-IR"/>
        </w:rPr>
        <w:t xml:space="preserve">. . .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چنين نيست كه خداوند شما را بر غيب مطلع سازد، و لكن از پيامبران خود هركس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از 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به خوبى فهميده مى شود كه پيامبر اسلام و پيامبرانى ديگر با وحى الهى اجمالا به اخبارى از غيب علم پيدا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مطابق رواياتى كه از طريق شيعه و سنى نقل شده،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مدينۀ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خزانه دار و مخزن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همين فصل به آنها اشاره مى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علوم ساير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منتهى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نويسندۀ جزوۀ مورد بحث نمى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مدينۀ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خزانه دار و مخزن علم او مى باشد، اما ساير امامان چنين نيستند، زيرا مطابق روايات متواتر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بخش سوم از فصل اول كتاب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معرفى و تعيين اوصياء و خلفاى دوازده گانۀ خود هيچ تفاوتى را بين آنان از نظر علم و ساير فضايل مطرح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در فصل اول كتاب با استناد به روايات متواتر اهل سنّت كه امامان دوازده گانه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وصىّ و خليفه و امير براى امت اسلامى معرفى شده اند، ثابت شد كه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فعل و تقرير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نيز همانند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همگان حجت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كلام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خود و ساير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همگان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نمونۀ آن توجه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خطبه اى از نهج البلاغه پس از پيشگويى هايى در مورد بصره كه مورد تعجب يكى از حاضرين شد، 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ليس هو بعلم غيب و انما هو تعلّم من ذى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علم الغيب علم الساعة و ما عدّده اللّه سبحانه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عِنْدَهُ عِلْمُ اَلسّاعَةِ وَ يُنَزِّلُ اَلْغَيْثَ وَ يَعْلَمُ ما فِي اَلْأَرْحامِ وَ ما تَدْرِي نَفْسٌ ما ذا تَكْسِبُ غَداً وَ ما تَدْرِي نَفْسٌ بِأَيِّ أَرْضٍ تَمُوتُ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فهذا علم الغيب الذى لا يعلمه احد الاّ اللّه و ما سوى ذلك فعلم علّمه اللّه نبيّه فعلّمنيه و دعا لى بأن يعيه صدرى</w:t>
      </w:r>
      <w:r>
        <w:rPr>
          <w:rFonts w:eastAsia="Amiri" w:cs="Amiri" w:ascii="Amiri" w:hAnsi="Amiri"/>
          <w:color w:val="111111"/>
          <w:sz w:val="28"/>
          <w:szCs w:val="28"/>
          <w:rtl w:val="true"/>
          <w:lang w:bidi="ar-SA"/>
        </w:rPr>
        <w:t xml:space="preserve">. . .» . </w:t>
      </w:r>
      <w:r>
        <w:rPr>
          <w:rStyle w:val="FootnoteAnchor"/>
          <w:rtl w:val="true"/>
        </w:rPr>
        <w:footnoteReference w:id="77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علم غيب نيست، بلكه آموختن از كسى است كه داراى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غيب علم به ساعت قيامت و ساير چيزهايى است كه خداوند در اين آيۀ شريفه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نزد اوست علم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كه باران را نازل مى كند و مى داند آنچه در رحمهاى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هيچكس نمى داند فردا چه مى كند؛ و هيچ كس نمى داند در چه سرزمينى مى ميرد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است علم غيبى كه هيچ كس</w:t>
      </w:r>
      <w:bookmarkStart w:id="614" w:name="pg6526_49319"/>
    </w:p>
    <w:p>
      <w:pPr>
        <w:pStyle w:val="BookText"/>
        <w:rPr/>
      </w:pPr>
      <w:bookmarkEnd w:id="614"/>
      <w:r>
        <w:rPr>
          <w:rFonts w:ascii="IRNazanin" w:hAnsi="IRNazanin" w:eastAsia="IRNazanin"/>
          <w:color w:val="111111"/>
          <w:sz w:val="28"/>
          <w:sz w:val="28"/>
          <w:szCs w:val="28"/>
          <w:rtl w:val="true"/>
          <w:lang w:bidi="fa-IR"/>
        </w:rPr>
        <w:t>جز خداوند نمى داند و غير از اين، علمى است كه خداوند به پيامبرش آموخته و او نيز به من آموخت و برايم دعا كرد كه سينه ام آن را حفظ نمايد</w:t>
      </w:r>
      <w:r>
        <w:rPr>
          <w:rFonts w:eastAsia="IRNazanin" w:cs="IRNazanin"/>
          <w:color w:val="111111"/>
          <w:sz w:val="28"/>
          <w:szCs w:val="28"/>
          <w:rtl w:val="true"/>
          <w:lang w:bidi="fa-IR"/>
        </w:rPr>
        <w:t>. .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خطبۀ ديگرى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علّمت تبليغ الرسالات و إتمام العدات و تمام الكلمات</w:t>
      </w:r>
      <w:r>
        <w:rPr>
          <w:rFonts w:eastAsia="IRNazanin" w:cs="IRNazanin"/>
          <w:color w:val="111111"/>
          <w:sz w:val="28"/>
          <w:szCs w:val="28"/>
          <w:rtl w:val="true"/>
          <w:lang w:bidi="fa-IR"/>
        </w:rPr>
        <w:t xml:space="preserve">. . . .»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خدا قسم تبليغ رسالتها و وفاى به عهدها و تفسير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آموخته شد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بديهى است كلمات خداوند منحصر به احكام شرعى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در نهج البلاغه در رابطه با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موضع سرّه و لجأ أمره و عيبة علمه</w:t>
      </w:r>
      <w:r>
        <w:rPr>
          <w:rFonts w:eastAsia="Amiri" w:cs="Amiri" w:ascii="Amiri" w:hAnsi="Amiri"/>
          <w:color w:val="111111"/>
          <w:sz w:val="28"/>
          <w:szCs w:val="28"/>
          <w:rtl w:val="true"/>
          <w:lang w:bidi="ar-SA"/>
        </w:rPr>
        <w:t xml:space="preserve">. . . .»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اسرار خداوند و ملجأ فرمانش و ظرف علم اويند</w:t>
      </w:r>
      <w:r>
        <w:rPr>
          <w:rFonts w:eastAsia="Amiri" w:cs="Amiri" w:ascii="Amiri" w:hAnsi="Amiri"/>
          <w:color w:val="111111"/>
          <w:sz w:val="28"/>
          <w:szCs w:val="28"/>
          <w:rtl w:val="true"/>
          <w:lang w:bidi="ar-SA"/>
        </w:rPr>
        <w:t>. . .» .</w:t>
      </w:r>
    </w:p>
    <w:p>
      <w:pPr>
        <w:pStyle w:val="Heading4"/>
        <w:numPr>
          <w:ilvl w:val="3"/>
          <w:numId w:val="1"/>
        </w:numPr>
        <w:rPr/>
      </w:pPr>
      <w:bookmarkStart w:id="615" w:name="__RefHeading___Toc78729_372815092"/>
      <w:bookmarkStart w:id="616" w:name="_Toc240"/>
      <w:bookmarkEnd w:id="615"/>
      <w:r>
        <w:rPr>
          <w:rtl w:val="true"/>
        </w:rPr>
        <w:t>آيا علم امامان همانند علم ديگران است؟</w:t>
      </w:r>
      <w:bookmarkEnd w:id="616"/>
    </w:p>
    <w:p>
      <w:pPr>
        <w:pStyle w:val="Heading5"/>
        <w:numPr>
          <w:ilvl w:val="4"/>
          <w:numId w:val="1"/>
        </w:numPr>
        <w:rPr/>
      </w:pPr>
      <w:bookmarkStart w:id="617" w:name="__RefHeading___Toc78731_372815092"/>
      <w:bookmarkStart w:id="618" w:name="_Toc241"/>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 xml:space="preserve">در رابطه با علم امامان به كتابهاى آسمانى گذشته و زبانهاى آنها و بودن صحيفه هاى مخصوصى 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آنان به گذشته و حال و آينده، توجه نويسنده را به دو حديث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جلب مى كنيم</w:t>
      </w:r>
      <w:r>
        <w:rPr>
          <w:rFonts w:eastAsia="IRNazanin" w:cs="IRNazanin"/>
          <w:color w:val="111111"/>
          <w:sz w:val="28"/>
          <w:szCs w:val="28"/>
          <w:rtl w:val="true"/>
          <w:lang w:bidi="fa-IR"/>
        </w:rPr>
        <w:t>:</w:t>
      </w:r>
    </w:p>
    <w:p>
      <w:pPr>
        <w:pStyle w:val="Heading5"/>
        <w:numPr>
          <w:ilvl w:val="4"/>
          <w:numId w:val="1"/>
        </w:numPr>
        <w:rPr/>
      </w:pPr>
      <w:bookmarkStart w:id="619" w:name="__RefHeading___Toc78733_372815092"/>
      <w:bookmarkStart w:id="620" w:name="_Toc242"/>
      <w:bookmarkEnd w:id="619"/>
      <w:r>
        <w:rPr>
          <w:rtl w:val="true"/>
        </w:rPr>
        <w:t>حديث اوّل</w:t>
      </w:r>
      <w:r>
        <w:rPr>
          <w:rtl w:val="true"/>
        </w:rPr>
        <w:t>:</w:t>
      </w:r>
      <w:bookmarkEnd w:id="62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علىّ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علم هستم و على درب آن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حديث علاوه بر كتب شيعه در كتابهاى معتبر اهل سنّت نيز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Style w:val="FootnoteAnchor"/>
          <w:rtl w:val="true"/>
        </w:rPr>
        <w:footnoteReference w:id="774"/>
      </w:r>
      <w:r>
        <w:rPr>
          <w:rFonts w:ascii="IRNazanin" w:hAnsi="IRNazanin" w:eastAsia="IRNazanin"/>
          <w:color w:val="111111"/>
          <w:sz w:val="28"/>
          <w:sz w:val="28"/>
          <w:szCs w:val="28"/>
          <w:rtl w:val="true"/>
          <w:lang w:bidi="fa-IR"/>
        </w:rPr>
        <w:t xml:space="preserve">مجمع الزوائد، </w:t>
      </w:r>
      <w:r>
        <w:rPr>
          <w:rStyle w:val="FootnoteAnchor"/>
          <w:rtl w:val="true"/>
        </w:rPr>
        <w:footnoteReference w:id="775"/>
      </w:r>
      <w:r>
        <w:rPr>
          <w:rFonts w:ascii="Amiri" w:hAnsi="Amiri" w:eastAsia="Amiri" w:cs="Amiri"/>
          <w:color w:val="111111"/>
          <w:sz w:val="28"/>
          <w:sz w:val="28"/>
          <w:szCs w:val="28"/>
          <w:rtl w:val="true"/>
          <w:lang w:bidi="ar-SA"/>
        </w:rPr>
        <w:t xml:space="preserve">الجامع الصغير، </w:t>
      </w:r>
      <w:r>
        <w:rPr>
          <w:rStyle w:val="FootnoteAnchor"/>
          <w:rtl w:val="true"/>
        </w:rPr>
        <w:footnoteReference w:id="776"/>
      </w:r>
      <w:r>
        <w:rPr>
          <w:rFonts w:ascii="Amiri" w:hAnsi="Amiri" w:eastAsia="Amiri" w:cs="Amiri"/>
          <w:color w:val="111111"/>
          <w:sz w:val="28"/>
          <w:sz w:val="28"/>
          <w:szCs w:val="28"/>
          <w:rtl w:val="true"/>
          <w:lang w:bidi="ar-SA"/>
        </w:rPr>
        <w:t xml:space="preserve">تاريخ بغداد، </w:t>
      </w:r>
      <w:r>
        <w:rPr>
          <w:rStyle w:val="FootnoteAnchor"/>
          <w:rtl w:val="true"/>
        </w:rPr>
        <w:footnoteReference w:id="777"/>
      </w:r>
      <w:r>
        <w:rPr>
          <w:rFonts w:ascii="IRNazanin" w:hAnsi="IRNazanin" w:eastAsia="IRNazanin"/>
          <w:color w:val="111111"/>
          <w:sz w:val="28"/>
          <w:sz w:val="28"/>
          <w:szCs w:val="28"/>
          <w:rtl w:val="true"/>
          <w:lang w:bidi="fa-IR"/>
        </w:rPr>
        <w:t xml:space="preserve">المناقب، </w:t>
      </w:r>
      <w:r>
        <w:rPr>
          <w:rStyle w:val="FootnoteAnchor"/>
          <w:rtl w:val="true"/>
        </w:rPr>
        <w:footnoteReference w:id="778"/>
      </w:r>
      <w:r>
        <w:rPr>
          <w:rFonts w:ascii="Amiri" w:hAnsi="Amiri" w:eastAsia="Amiri" w:cs="Amiri"/>
          <w:color w:val="111111"/>
          <w:sz w:val="28"/>
          <w:sz w:val="28"/>
          <w:szCs w:val="28"/>
          <w:rtl w:val="true"/>
          <w:lang w:bidi="ar-SA"/>
        </w:rPr>
        <w:t xml:space="preserve">تهذيب الآثار، </w:t>
      </w:r>
      <w:r>
        <w:rPr>
          <w:rStyle w:val="FootnoteAnchor"/>
          <w:rtl w:val="true"/>
        </w:rPr>
        <w:footnoteReference w:id="779"/>
      </w:r>
      <w:r>
        <w:rPr>
          <w:rFonts w:ascii="Amiri" w:hAnsi="Amiri" w:eastAsia="Amiri" w:cs="Amiri"/>
          <w:color w:val="111111"/>
          <w:sz w:val="28"/>
          <w:sz w:val="28"/>
          <w:szCs w:val="28"/>
          <w:rtl w:val="true"/>
          <w:lang w:bidi="ar-SA"/>
        </w:rPr>
        <w:t xml:space="preserve">تاريخ ابن كثير، </w:t>
      </w:r>
      <w:r>
        <w:rPr>
          <w:rStyle w:val="FootnoteAnchor"/>
          <w:rtl w:val="true"/>
        </w:rPr>
        <w:footnoteReference w:id="780"/>
      </w:r>
      <w:r>
        <w:rPr>
          <w:rFonts w:ascii="IRNazanin" w:hAnsi="IRNazanin" w:eastAsia="IRNazanin"/>
          <w:color w:val="111111"/>
          <w:sz w:val="28"/>
          <w:sz w:val="28"/>
          <w:szCs w:val="28"/>
          <w:rtl w:val="true"/>
          <w:lang w:bidi="fa-IR"/>
        </w:rPr>
        <w:t xml:space="preserve">الصواعق، </w:t>
      </w:r>
      <w:r>
        <w:rPr>
          <w:rStyle w:val="FootnoteAnchor"/>
          <w:rtl w:val="true"/>
        </w:rPr>
        <w:footnoteReference w:id="781"/>
      </w:r>
      <w:r>
        <w:rPr>
          <w:rFonts w:ascii="Amiri" w:hAnsi="Amiri" w:eastAsia="Amiri" w:cs="Amiri"/>
          <w:color w:val="111111"/>
          <w:sz w:val="28"/>
          <w:sz w:val="28"/>
          <w:szCs w:val="28"/>
          <w:rtl w:val="true"/>
          <w:lang w:bidi="ar-SA"/>
        </w:rPr>
        <w:t xml:space="preserve">الاستيعاب، </w:t>
      </w:r>
      <w:r>
        <w:rPr>
          <w:rStyle w:val="FootnoteAnchor"/>
          <w:rtl w:val="true"/>
        </w:rPr>
        <w:footnoteReference w:id="782"/>
      </w:r>
      <w:r>
        <w:rPr>
          <w:rFonts w:ascii="Amiri" w:hAnsi="Amiri" w:eastAsia="Amiri" w:cs="Amiri"/>
          <w:color w:val="111111"/>
          <w:sz w:val="28"/>
          <w:sz w:val="28"/>
          <w:szCs w:val="28"/>
          <w:rtl w:val="true"/>
          <w:lang w:bidi="ar-SA"/>
        </w:rPr>
        <w:t xml:space="preserve">أسد الغابة </w:t>
      </w:r>
      <w:r>
        <w:rPr>
          <w:rStyle w:val="FootnoteAnchor"/>
          <w:rtl w:val="true"/>
        </w:rPr>
        <w:footnoteReference w:id="783"/>
      </w:r>
      <w:r>
        <w:rPr>
          <w:rFonts w:ascii="Amiri" w:hAnsi="Amiri" w:eastAsia="Amiri" w:cs="Amiri"/>
          <w:color w:val="111111"/>
          <w:sz w:val="28"/>
          <w:sz w:val="28"/>
          <w:szCs w:val="28"/>
          <w:rtl w:val="true"/>
          <w:lang w:bidi="ar-SA"/>
        </w:rPr>
        <w:t xml:space="preserve">غاية المرام </w:t>
      </w:r>
      <w:r>
        <w:rPr>
          <w:rStyle w:val="FootnoteAnchor"/>
          <w:rtl w:val="true"/>
        </w:rPr>
        <w:footnoteReference w:id="784"/>
      </w:r>
      <w:r>
        <w:rPr>
          <w:rFonts w:ascii="IRNazanin" w:hAnsi="IRNazanin" w:eastAsia="IRNazanin"/>
          <w:color w:val="111111"/>
          <w:sz w:val="28"/>
          <w:sz w:val="28"/>
          <w:szCs w:val="28"/>
          <w:rtl w:val="true"/>
          <w:lang w:bidi="fa-IR"/>
        </w:rPr>
        <w:t>و چندين كتاب ديگر</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همچنين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چاپ جامعۀ مدرسين، به نقل از علامه بهجت افندى از علماى اهل سنّت در كتاب تاريخ آل محمّد،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كه روايت فوق مورد اتفاق و اجماع علماى مسلمين مى 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اين حديث پيامبرى كه قرآن در مورد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صاحِبُكُمْ وَ ما غَوى، وَ ما يَنْطِقُ عَنِ اَلْهَوى </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گمراه است و نه جاهل، و از روى هوى نيز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على درب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حديث به خوبى هم گسترۀ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و هم گستره علم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علوم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واسطۀ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مى شود به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روايتى هشام بن سالم و حماد بن عثمان و غير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من حديث پدرم، و حديث پدرم حديث جدّم، و حديث جدّم حديث حسين، و حديث حسين حديث حسن، و حديث حسن حديث امير المؤمنين، و حديث امير المؤمنين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عزّ و جلّ مى باشد</w:t>
      </w:r>
      <w:r>
        <w:rPr>
          <w:rFonts w:eastAsia="IRNazanin" w:cs="IRNazanin"/>
          <w:color w:val="111111"/>
          <w:sz w:val="28"/>
          <w:szCs w:val="28"/>
          <w:rtl w:val="true"/>
          <w:lang w:bidi="fa-IR"/>
        </w:rPr>
        <w:t xml:space="preserve">» .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بلى، كيفيت و نحوۀ اين اتصال و ارتباط براى ما دقيقا روشن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تعابيرى كه در روايات مورد اشاره ديده مى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صحيفۀ مختومه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گويا اشاره به همين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پيشگويى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موضوعات ديگر مى توان از باب نمونه به كتاب 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دوازده اين كتاب موارد زيادى از پيشگويى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است؛ از آن جمله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شهادت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شهادت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9"/>
      </w:r>
      <w:bookmarkStart w:id="621" w:name="pg6526_49322"/>
    </w:p>
    <w:p>
      <w:pPr>
        <w:pStyle w:val="BookText"/>
        <w:rPr/>
      </w:pPr>
      <w:bookmarkEnd w:id="621"/>
      <w:r>
        <w:rPr>
          <w:rFonts w:ascii="Amiri" w:hAnsi="Amiri" w:eastAsia="Amiri" w:cs="Amiri"/>
          <w:color w:val="111111"/>
          <w:sz w:val="28"/>
          <w:sz w:val="28"/>
          <w:szCs w:val="28"/>
          <w:rtl w:val="true"/>
          <w:lang w:bidi="ar-SA"/>
        </w:rPr>
        <w:t xml:space="preserve">تبعيد ابا ذر، </w:t>
      </w:r>
      <w:r>
        <w:rPr>
          <w:rStyle w:val="FootnoteAnchor"/>
          <w:rtl w:val="true"/>
        </w:rPr>
        <w:footnoteReference w:id="790"/>
      </w:r>
      <w:r>
        <w:rPr>
          <w:rFonts w:ascii="Amiri" w:hAnsi="Amiri" w:eastAsia="Amiri" w:cs="Amiri"/>
          <w:color w:val="111111"/>
          <w:sz w:val="28"/>
          <w:sz w:val="28"/>
          <w:szCs w:val="28"/>
          <w:rtl w:val="true"/>
          <w:lang w:bidi="ar-SA"/>
        </w:rPr>
        <w:t xml:space="preserve">موقعيت قزوين، </w:t>
      </w:r>
      <w:r>
        <w:rPr>
          <w:rStyle w:val="FootnoteAnchor"/>
          <w:rtl w:val="true"/>
        </w:rPr>
        <w:footnoteReference w:id="791"/>
      </w:r>
      <w:r>
        <w:rPr>
          <w:rFonts w:ascii="Amiri" w:hAnsi="Amiri" w:eastAsia="Amiri" w:cs="Amiri"/>
          <w:color w:val="111111"/>
          <w:sz w:val="28"/>
          <w:sz w:val="28"/>
          <w:szCs w:val="28"/>
          <w:rtl w:val="true"/>
          <w:lang w:bidi="ar-SA"/>
        </w:rPr>
        <w:t xml:space="preserve">موقعيت بصره، </w:t>
      </w:r>
      <w:r>
        <w:rPr>
          <w:rStyle w:val="FootnoteAnchor"/>
          <w:rtl w:val="true"/>
        </w:rPr>
        <w:footnoteReference w:id="792"/>
      </w:r>
      <w:r>
        <w:rPr>
          <w:rFonts w:ascii="IRNazanin" w:hAnsi="IRNazanin" w:eastAsia="IRNazanin"/>
          <w:color w:val="111111"/>
          <w:sz w:val="28"/>
          <w:sz w:val="28"/>
          <w:szCs w:val="28"/>
          <w:rtl w:val="true"/>
          <w:lang w:bidi="fa-IR"/>
        </w:rPr>
        <w:t xml:space="preserve">عدن، </w:t>
      </w:r>
      <w:r>
        <w:rPr>
          <w:rStyle w:val="FootnoteAnchor"/>
          <w:rtl w:val="true"/>
        </w:rPr>
        <w:footnoteReference w:id="793"/>
      </w:r>
      <w:r>
        <w:rPr>
          <w:rFonts w:ascii="IRNazanin" w:hAnsi="IRNazanin" w:eastAsia="IRNazanin"/>
          <w:color w:val="111111"/>
          <w:sz w:val="28"/>
          <w:sz w:val="28"/>
          <w:szCs w:val="28"/>
          <w:rtl w:val="true"/>
          <w:lang w:bidi="fa-IR"/>
        </w:rPr>
        <w:t xml:space="preserve">شام، </w:t>
      </w:r>
      <w:r>
        <w:rPr>
          <w:rStyle w:val="FootnoteAnchor"/>
          <w:rtl w:val="true"/>
        </w:rPr>
        <w:footnoteReference w:id="794"/>
      </w:r>
      <w:r>
        <w:rPr>
          <w:rFonts w:ascii="IRNazanin" w:hAnsi="IRNazanin" w:eastAsia="IRNazanin"/>
          <w:color w:val="111111"/>
          <w:sz w:val="28"/>
          <w:sz w:val="28"/>
          <w:szCs w:val="28"/>
          <w:rtl w:val="true"/>
          <w:lang w:bidi="fa-IR"/>
        </w:rPr>
        <w:t xml:space="preserve">اهل فارس، </w:t>
      </w:r>
      <w:r>
        <w:rPr>
          <w:rStyle w:val="FootnoteAnchor"/>
          <w:rtl w:val="true"/>
        </w:rPr>
        <w:footnoteReference w:id="795"/>
      </w:r>
      <w:r>
        <w:rPr>
          <w:rFonts w:ascii="Amiri" w:hAnsi="Amiri" w:eastAsia="Amiri" w:cs="Amiri"/>
          <w:color w:val="111111"/>
          <w:sz w:val="28"/>
          <w:sz w:val="28"/>
          <w:szCs w:val="28"/>
          <w:rtl w:val="true"/>
          <w:lang w:bidi="ar-SA"/>
        </w:rPr>
        <w:t xml:space="preserve">اويس قرنى </w:t>
      </w:r>
      <w:r>
        <w:rPr>
          <w:rStyle w:val="FootnoteAnchor"/>
          <w:rtl w:val="true"/>
        </w:rPr>
        <w:footnoteReference w:id="796"/>
      </w:r>
      <w:r>
        <w:rPr>
          <w:rFonts w:ascii="Amiri" w:hAnsi="Amiri" w:eastAsia="Amiri" w:cs="Amiri"/>
          <w:color w:val="111111"/>
          <w:sz w:val="28"/>
          <w:sz w:val="28"/>
          <w:szCs w:val="28"/>
          <w:rtl w:val="true"/>
          <w:lang w:bidi="ar-SA"/>
        </w:rPr>
        <w:t>و مردى از قريش كه احتمالا عبد اللّه زبير باشد</w:t>
      </w:r>
      <w:r>
        <w:rPr>
          <w:rFonts w:eastAsia="Amiri" w:cs="Amiri" w:ascii="Amiri" w:hAnsi="Amiri"/>
          <w:color w:val="111111"/>
          <w:sz w:val="28"/>
          <w:szCs w:val="28"/>
          <w:rtl w:val="true"/>
          <w:lang w:bidi="ar-SA"/>
        </w:rPr>
        <w:t xml:space="preserve">. </w:t>
      </w:r>
      <w:r>
        <w:rPr>
          <w:rStyle w:val="FootnoteAnchor"/>
          <w:rtl w:val="true"/>
        </w:rPr>
        <w:footnoteReference w:id="797"/>
      </w:r>
    </w:p>
    <w:p>
      <w:pPr>
        <w:pStyle w:val="Heading5"/>
        <w:numPr>
          <w:ilvl w:val="4"/>
          <w:numId w:val="1"/>
        </w:numPr>
        <w:rPr/>
      </w:pPr>
      <w:bookmarkStart w:id="622" w:name="__RefHeading___Toc78735_372815092"/>
      <w:bookmarkStart w:id="623" w:name="_Toc243"/>
      <w:bookmarkEnd w:id="622"/>
      <w:r>
        <w:rPr>
          <w:rtl w:val="true"/>
        </w:rPr>
        <w:t>حديث دوّم</w:t>
      </w:r>
      <w:r>
        <w:rPr>
          <w:rtl w:val="true"/>
        </w:rPr>
        <w:t>:</w:t>
      </w:r>
      <w:bookmarkEnd w:id="623"/>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ازدواج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انّي زوجتك أقدم أمتي سلما و أكثرهم علما و أعظمهم حلما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راضى نيستى تو را به ازدواج كسى درآورم كه زودتر از همه اسلام آورد و از همۀ مردم عالمتر و داراى حلم بيشتر مى 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روايت،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مقامات علمى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همۀ امت عالمتر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كتب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كتابهاى معتبر اهل سنّت نيز نقل شده است؛ كتابهايى نظير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w:t>
      </w:r>
      <w:r>
        <w:rPr>
          <w:rStyle w:val="FootnoteAnchor"/>
          <w:rtl w:val="true"/>
        </w:rPr>
        <w:footnoteReference w:id="798"/>
      </w:r>
      <w:r>
        <w:rPr>
          <w:rFonts w:ascii="IRNazanin" w:hAnsi="IRNazanin" w:eastAsia="IRNazanin"/>
          <w:color w:val="111111"/>
          <w:sz w:val="28"/>
          <w:sz w:val="28"/>
          <w:szCs w:val="28"/>
          <w:rtl w:val="true"/>
          <w:lang w:bidi="fa-IR"/>
        </w:rPr>
        <w:t xml:space="preserve">معجم طبرانى، </w:t>
      </w:r>
      <w:r>
        <w:rPr>
          <w:rStyle w:val="FootnoteAnchor"/>
          <w:rtl w:val="true"/>
        </w:rPr>
        <w:footnoteReference w:id="799"/>
      </w:r>
      <w:r>
        <w:rPr>
          <w:rFonts w:ascii="IRNazanin" w:hAnsi="IRNazanin" w:eastAsia="IRNazanin"/>
          <w:color w:val="111111"/>
          <w:sz w:val="28"/>
          <w:sz w:val="28"/>
          <w:szCs w:val="28"/>
          <w:rtl w:val="true"/>
          <w:lang w:bidi="fa-IR"/>
        </w:rPr>
        <w:t xml:space="preserve">مجمع الزوائد </w:t>
      </w:r>
      <w:r>
        <w:rPr>
          <w:rStyle w:val="FootnoteAnchor"/>
          <w:rtl w:val="true"/>
        </w:rPr>
        <w:footnoteReference w:id="800"/>
      </w:r>
      <w:r>
        <w:rPr>
          <w:rFonts w:ascii="Amiri" w:hAnsi="Amiri" w:eastAsia="Amiri" w:cs="Amiri"/>
          <w:color w:val="111111"/>
          <w:sz w:val="28"/>
          <w:sz w:val="28"/>
          <w:szCs w:val="28"/>
          <w:rtl w:val="true"/>
          <w:lang w:bidi="ar-SA"/>
        </w:rPr>
        <w:t>و كنز العمال</w:t>
      </w:r>
      <w:r>
        <w:rPr>
          <w:rFonts w:eastAsia="Amiri" w:cs="Amiri" w:ascii="Amiri" w:hAnsi="Amiri"/>
          <w:color w:val="111111"/>
          <w:sz w:val="28"/>
          <w:szCs w:val="28"/>
          <w:rtl w:val="true"/>
          <w:lang w:bidi="ar-SA"/>
        </w:rPr>
        <w:t xml:space="preserve">. </w:t>
      </w:r>
      <w:r>
        <w:rPr>
          <w:rStyle w:val="FootnoteAnchor"/>
          <w:rtl w:val="true"/>
        </w:rPr>
        <w:footnoteReference w:id="80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علم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روايت ديگر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bookmarkStart w:id="624" w:name="pg6526_49323"/>
    </w:p>
    <w:p>
      <w:pPr>
        <w:pStyle w:val="BookText"/>
        <w:rPr/>
      </w:pPr>
      <w:bookmarkEnd w:id="6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طريق اهل سنّت نيز نقل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توجه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امتى من بعدى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ترين امت من پس از من على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باب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باب علم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عيبة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خزانۀ علم من است</w:t>
      </w:r>
      <w:r>
        <w:rPr>
          <w:rFonts w:eastAsia="IRNazanin" w:cs="IRNazanin"/>
          <w:color w:val="111111"/>
          <w:sz w:val="28"/>
          <w:szCs w:val="28"/>
          <w:rtl w:val="true"/>
          <w:lang w:bidi="fa-IR"/>
        </w:rPr>
        <w:t>.»</w:t>
      </w:r>
    </w:p>
    <w:p>
      <w:pPr>
        <w:pStyle w:val="Heading4"/>
        <w:numPr>
          <w:ilvl w:val="3"/>
          <w:numId w:val="1"/>
        </w:numPr>
        <w:rPr/>
      </w:pPr>
      <w:bookmarkStart w:id="625" w:name="__RefHeading___Toc78737_372815092"/>
      <w:bookmarkStart w:id="626" w:name="_Toc244"/>
      <w:bookmarkEnd w:id="625"/>
      <w:r>
        <w:rPr>
          <w:rtl w:val="true"/>
        </w:rPr>
        <w:t xml:space="preserve">مراجعۀ اصحاب پيامبر </w:t>
      </w:r>
      <w:r>
        <w:rPr>
          <w:rtl w:val="true"/>
        </w:rPr>
        <w:t>(</w:t>
      </w:r>
      <w:r>
        <w:rPr>
          <w:rtl w:val="true"/>
        </w:rPr>
        <w:t>صَلَّى اَللَّهُ عَلَيْهِ وَ آلِهِ</w:t>
      </w:r>
      <w:r>
        <w:rPr>
          <w:rtl w:val="true"/>
        </w:rPr>
        <w:t xml:space="preserve">) </w:t>
      </w:r>
      <w:r>
        <w:rPr>
          <w:rtl w:val="true"/>
        </w:rPr>
        <w:t xml:space="preserve">به حضرت على </w:t>
      </w:r>
      <w:r>
        <w:rPr>
          <w:rtl w:val="true"/>
        </w:rPr>
        <w:t>(</w:t>
      </w:r>
      <w:r>
        <w:rPr>
          <w:rtl w:val="true"/>
        </w:rPr>
        <w:t xml:space="preserve">عَلَيْهِ السَّلاَمُ </w:t>
      </w:r>
      <w:r>
        <w:rPr>
          <w:rtl w:val="true"/>
        </w:rPr>
        <w:t xml:space="preserve">) </w:t>
      </w:r>
      <w:r>
        <w:rPr>
          <w:rtl w:val="true"/>
        </w:rPr>
        <w:t>در امور مشكل</w:t>
      </w:r>
      <w:bookmarkEnd w:id="626"/>
    </w:p>
    <w:p>
      <w:pPr>
        <w:pStyle w:val="Heading5"/>
        <w:numPr>
          <w:ilvl w:val="4"/>
          <w:numId w:val="1"/>
        </w:numPr>
        <w:rPr/>
      </w:pPr>
      <w:bookmarkStart w:id="627" w:name="__RefHeading___Toc78739_372815092"/>
      <w:bookmarkStart w:id="628" w:name="_Toc245"/>
      <w:bookmarkEnd w:id="627"/>
      <w:r>
        <w:rPr>
          <w:rtl w:val="true"/>
        </w:rPr>
        <w:t>اشاره</w:t>
      </w:r>
      <w:bookmarkEnd w:id="628"/>
    </w:p>
    <w:p>
      <w:pPr>
        <w:pStyle w:val="BookText"/>
        <w:rPr/>
      </w:pPr>
      <w:r>
        <w:rPr>
          <w:rFonts w:ascii="IRNazanin" w:hAnsi="IRNazanin" w:eastAsia="IRNazanin"/>
          <w:color w:val="111111"/>
          <w:sz w:val="28"/>
          <w:sz w:val="28"/>
          <w:szCs w:val="28"/>
          <w:rtl w:val="true"/>
          <w:lang w:bidi="fa-IR"/>
        </w:rPr>
        <w:t xml:space="preserve">از طرف ديگر در تاريخ ذكرى از مراجعۀ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صحابۀ پيامبر براى كسب علم ثبت نشده است؛ ولى مطابق نقل تاريخ بسيارى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خليفۀ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موضوعاتى كه نمى دانستند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رابطه از خليفۀ دوّم نقل شده كه گفته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ابقانى اللّه لمعضلة ليس لها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نكند من زنده باشم و در يك مشكلى كه پيش مى آيد ابو الحسن حاضر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يفتينّ احد فى المسجد و علىّ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على در مسجد هست كسى حق فتوا دادن ندارد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وى در موارد زيادى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على لهلك عمر</w:t>
      </w:r>
      <w:r>
        <w:rPr>
          <w:rFonts w:eastAsia="Amiri" w:cs="Amiri" w:ascii="Amiri" w:hAnsi="Amiri"/>
          <w:color w:val="111111"/>
          <w:sz w:val="28"/>
          <w:szCs w:val="28"/>
          <w:rtl w:val="true"/>
          <w:lang w:bidi="ar-SA"/>
        </w:rPr>
        <w:t xml:space="preserve">» </w:t>
      </w:r>
      <w:r>
        <w:rPr>
          <w:rStyle w:val="FootnoteAnchor"/>
          <w:rtl w:val="true"/>
        </w:rPr>
        <w:footnoteReference w:id="80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على نبود عمر هلاك شده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ابن عباس نقل شده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شش قسمت است و پنج قسمت آن براى علىّ بن ابيطالب است و يك قسمت آن براى ساير مردم مى باشد؛ و على در آن يك قسم نيز شريك است، بلكه از همۀ ما عالم تر مى باشد</w:t>
      </w:r>
      <w:r>
        <w:rPr>
          <w:rFonts w:eastAsia="IRNazanin" w:cs="IRNazanin"/>
          <w:color w:val="111111"/>
          <w:sz w:val="28"/>
          <w:szCs w:val="28"/>
          <w:rtl w:val="true"/>
          <w:lang w:bidi="fa-IR"/>
        </w:rPr>
        <w:t xml:space="preserve">» .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در كتابهاى اهل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 كتب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فرمود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 كنيد هرآنچه مى خواهيد، قبل از آنكه مرا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چيزهايى را كه تا روز قيامت مى باشد از من نمى پرسيد مگر اينكه آنها را به شما 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كتاب خدا هرآنچه مى خواهيد از من سؤال كنيد، به خدا قسم آيه اى نيست جز اينكه مى دانم در شب نازل</w:t>
      </w:r>
      <w:bookmarkStart w:id="629" w:name="pg6526_49325"/>
    </w:p>
    <w:p>
      <w:pPr>
        <w:pStyle w:val="BookText"/>
        <w:rPr/>
      </w:pPr>
      <w:bookmarkEnd w:id="629"/>
      <w:r>
        <w:rPr>
          <w:rFonts w:ascii="Amiri" w:hAnsi="Amiri" w:eastAsia="Amiri" w:cs="Amiri"/>
          <w:color w:val="111111"/>
          <w:sz w:val="28"/>
          <w:sz w:val="28"/>
          <w:szCs w:val="28"/>
          <w:rtl w:val="true"/>
          <w:lang w:bidi="ar-SA"/>
        </w:rPr>
        <w:t>شده است يا در روز، در كوه نازل شده است يا در زمين صاف</w:t>
      </w:r>
      <w:r>
        <w:rPr>
          <w:rFonts w:eastAsia="Amiri" w:cs="Amiri" w:ascii="Amiri" w:hAnsi="Amiri"/>
          <w:color w:val="111111"/>
          <w:sz w:val="28"/>
          <w:szCs w:val="28"/>
          <w:rtl w:val="true"/>
          <w:lang w:bidi="ar-SA"/>
        </w:rPr>
        <w:t xml:space="preserve">» .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از نويسندۀ جزوه سؤال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به تصريح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علم نبوت و اعلم امت است اگر به كتابهاى آسمانى گذشته و حوادث گذشته و حال و آينده از طريق ارتباط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تربيت در دامن او اطلاع داشته باشد جاى تعجب دارد؟</w:t>
      </w:r>
    </w:p>
    <w:p>
      <w:pPr>
        <w:pStyle w:val="Heading5"/>
        <w:numPr>
          <w:ilvl w:val="4"/>
          <w:numId w:val="1"/>
        </w:numPr>
        <w:rPr/>
      </w:pPr>
      <w:bookmarkStart w:id="630" w:name="__RefHeading___Toc78741_372815092"/>
      <w:bookmarkStart w:id="631" w:name="_Toc246"/>
      <w:bookmarkEnd w:id="630"/>
      <w:r>
        <w:rPr>
          <w:rtl w:val="true"/>
        </w:rPr>
        <w:t>اظهارات ابن ابى الحديد</w:t>
      </w:r>
      <w:bookmarkEnd w:id="631"/>
    </w:p>
    <w:p>
      <w:pPr>
        <w:pStyle w:val="BookText"/>
        <w:rPr/>
      </w:pPr>
      <w:r>
        <w:rPr>
          <w:rFonts w:ascii="IRNazanin" w:hAnsi="IRNazanin" w:eastAsia="IRNazanin"/>
          <w:color w:val="111111"/>
          <w:sz w:val="28"/>
          <w:sz w:val="28"/>
          <w:szCs w:val="28"/>
          <w:rtl w:val="true"/>
          <w:lang w:bidi="fa-IR"/>
        </w:rPr>
        <w:t xml:space="preserve">به مواردى از تصريحات اين عالم بزرگ اهل سنّت نسبت به علم و فضائل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رابطه با علم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مغيبات و پيشگويى هاى آن حضرت، در شرح خطبۀ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أيها الناس فإنّى فقأت عين الفتنة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فأسألونى قبل ان تفقدونى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ادعاى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مقولۀ ادعاى خدايى يا پيامبرى نيست، بلكه آن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w:t>
      </w:r>
    </w:p>
    <w:p>
      <w:pPr>
        <w:pStyle w:val="BookText"/>
        <w:rPr/>
      </w:pPr>
      <w:r>
        <w:rPr>
          <w:rFonts w:ascii="IRNazanin" w:hAnsi="IRNazanin" w:eastAsia="IRNazanin"/>
          <w:color w:val="111111"/>
          <w:sz w:val="28"/>
          <w:sz w:val="28"/>
          <w:szCs w:val="28"/>
          <w:rtl w:val="true"/>
          <w:lang w:bidi="fa-IR"/>
        </w:rPr>
        <w:t>آنها باخبر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مواردى كه او خبرهايى از آينده داده است تحقيق كرديم، همۀ آن پيشگويى ها را صادق و مطابق با واقع يافتيم</w:t>
      </w:r>
      <w:r>
        <w:rPr>
          <w:rFonts w:eastAsia="IRNazanin" w:cs="IRNazanin"/>
          <w:color w:val="111111"/>
          <w:sz w:val="28"/>
          <w:szCs w:val="28"/>
          <w:rtl w:val="true"/>
          <w:lang w:bidi="fa-IR"/>
        </w:rPr>
        <w:t xml:space="preserve">» .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سپس حدود بيست مورد از پيشگويى هاى آن حضرت با خصوصيات آنها 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خودش به دست ابن ملجم و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را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خطبۀ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خوارج به اصحاب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قتلگاه آنان نزديك نهر است و از آنان ده نفر باقى نمى ماند و از شما ده نفر كشته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پيشگويى از قبيل اخبار به غيب با تفصيل و ذكر جزئيات است و از معجزات او مى باشد، و اين يك امر الهى است كه بشر از درك آن عاجز است؛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گرفت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مقوله چيزهايى دارد كه ديگران ندارند</w:t>
      </w:r>
      <w:r>
        <w:rPr>
          <w:rFonts w:eastAsia="IRNazanin" w:cs="IRNazanin"/>
          <w:color w:val="111111"/>
          <w:sz w:val="28"/>
          <w:szCs w:val="28"/>
          <w:rtl w:val="true"/>
          <w:lang w:bidi="fa-IR"/>
        </w:rPr>
        <w:t xml:space="preserve">» . </w:t>
      </w:r>
      <w:r>
        <w:rPr>
          <w:rStyle w:val="FootnoteAnchor"/>
          <w:rtl w:val="true"/>
        </w:rPr>
        <w:footnoteReference w:id="81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قسمتى از خطبۀ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بعد از تحسين و تمجيد فراوان مى گويد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خطبه براى هر زنديق ملحدى كه مصمّم بر انكار قيامت و حشر و نشر است خوانده شود نيروهاى او را به لرزه درمى آورد و دل او را مى ترساند و نفس او را ضعيف</w:t>
      </w:r>
    </w:p>
    <w:p>
      <w:pPr>
        <w:pStyle w:val="BookText"/>
        <w:rPr/>
      </w:pPr>
      <w:r>
        <w:rPr>
          <w:rFonts w:ascii="Amiri" w:hAnsi="Amiri" w:eastAsia="Amiri" w:cs="Amiri"/>
          <w:color w:val="111111"/>
          <w:sz w:val="28"/>
          <w:sz w:val="28"/>
          <w:szCs w:val="28"/>
          <w:rtl w:val="true"/>
          <w:lang w:bidi="ar-SA"/>
        </w:rPr>
        <w:t>مى سازد و عقيدۀ الحادى او را متزلزل مى نمايد</w:t>
      </w:r>
      <w:r>
        <w:rPr>
          <w:rFonts w:eastAsia="Amiri" w:cs="Amiri" w:ascii="Amiri" w:hAnsi="Amiri"/>
          <w:color w:val="111111"/>
          <w:sz w:val="28"/>
          <w:szCs w:val="28"/>
          <w:rtl w:val="true"/>
          <w:lang w:bidi="ar-SA"/>
        </w:rPr>
        <w:t xml:space="preserve">. . .» .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سپس دربارۀ فضائل و كمالات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جنگ و جهاد صحبت شود على سيّد المجاهدين است؛ و اگر از موعظه و تذكر صحبت شود على ابلغ الواعظين مى باشد؛ و اگر صحبت از فقه و تفسير به ميان آيد على رئيس الفقهاء و المفسرين خواهد بود؛ و اگر از عدالت و توحيد سخن گفته شود على امام أهل العدل و الموحّدين مى باشد</w:t>
      </w:r>
      <w:r>
        <w:rPr>
          <w:rFonts w:eastAsia="IRNazanin" w:cs="IRNazanin"/>
          <w:color w:val="111111"/>
          <w:sz w:val="28"/>
          <w:szCs w:val="28"/>
          <w:rtl w:val="true"/>
          <w:lang w:bidi="fa-IR"/>
        </w:rPr>
        <w:t xml:space="preserve">. . .» .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به دنبال آن اين شعر معروف عرب را شاهد مى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اللّه بمستنكر أن يجمع العالم فى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از خدا بعيد و دور نيست كه جهانى را در يك انسان جمع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شرح قسمت ديگرى از آن خطبه، آنجا كه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معادن العلم و ينابيع الحكم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ما هستيم معادن علم و چشمه هاى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علىّ بابها و من أراد المدينة فليأت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على درب آن، و هركس مى خواهد وارد شهر علم شود بايد از درب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بهترين قضاوت كننده بين شما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مستلزم داشتن علوم زيادى خواهد بود</w:t>
      </w:r>
      <w:r>
        <w:rPr>
          <w:rFonts w:eastAsia="IRNazanin" w:cs="IRNazanin"/>
          <w:color w:val="111111"/>
          <w:sz w:val="28"/>
          <w:szCs w:val="28"/>
          <w:rtl w:val="true"/>
          <w:lang w:bidi="fa-IR"/>
        </w:rPr>
        <w:t xml:space="preserve">» .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و پس از اشاره به چندين آيه كه مى گويد در شأن و منزلت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نيز بعد از اشاره به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 زوّجتك أقدمهم سلما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أعلمهم علما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اى فاطمه تو را به ازدواج كسى درآوردم كه زودتر از همه اسلام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همۀ مردم عالمتر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محدّثين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 خواهد عزم و ارادۀ نوح و علم و دانش موسى و ورع عيسى را ببيند، پس به على بن ابى طالب نظر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ادامۀ كلام خود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على در علم جدّا بسيار رفيع و بالا مى باشد به نحوى كه احدى به پايۀ او و يا نزديك به او نخواهد رسيد، و حق اوست كه خود را معدن علم و چشمۀ حكمت معرفى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على سزاوار چنين مقامى نخواهد بود</w:t>
      </w:r>
      <w:r>
        <w:rPr>
          <w:rFonts w:eastAsia="IRNazanin" w:cs="IRNazanin"/>
          <w:color w:val="111111"/>
          <w:sz w:val="28"/>
          <w:szCs w:val="28"/>
          <w:rtl w:val="true"/>
          <w:lang w:bidi="fa-IR"/>
        </w:rPr>
        <w:t xml:space="preserve">» . </w:t>
      </w:r>
      <w:r>
        <w:rPr>
          <w:rStyle w:val="FootnoteAnchor"/>
          <w:rtl w:val="true"/>
        </w:rPr>
        <w:footnoteReference w:id="8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نامبرده در رابطه با ماجراى غلات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نقل بعضى از مورخين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توسط عبد اللّه بن سبأ در زمان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آمد مى نويسد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علت اين ماجرا آن بود كه خبر دادن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مغيبات و پيشگويى هايش در اوقات مختلف و امور گوناگون بين مردم شايع شده بود، و لذا عده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جز</w:t>
      </w:r>
    </w:p>
    <w:p>
      <w:pPr>
        <w:pStyle w:val="BookText"/>
        <w:rPr/>
      </w:pPr>
      <w:r>
        <w:rPr>
          <w:rFonts w:ascii="Amiri" w:hAnsi="Amiri" w:eastAsia="Amiri" w:cs="Amiri"/>
          <w:color w:val="111111"/>
          <w:sz w:val="28"/>
          <w:sz w:val="28"/>
          <w:szCs w:val="28"/>
          <w:rtl w:val="true"/>
          <w:lang w:bidi="ar-SA"/>
        </w:rPr>
        <w:t>از خدا يا كسى كه خدا در او حلول كرده باشد ممكن نيست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ابن ابى الحديد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 قسم خبر دادن آن حضرت به امور غيبى به خاطر قدرتى است كه خداوند به او داده بود، و اين معنا مستلزم آن نيست كه على خدا باشد يا خدا در او حلول كرده باشد</w:t>
      </w:r>
      <w:r>
        <w:rPr>
          <w:rFonts w:eastAsia="Amiri" w:cs="Amiri" w:ascii="Amiri" w:hAnsi="Amiri"/>
          <w:color w:val="111111"/>
          <w:sz w:val="28"/>
          <w:szCs w:val="28"/>
          <w:rtl w:val="true"/>
          <w:lang w:bidi="ar-SA"/>
        </w:rPr>
        <w:t xml:space="preserve">. . .» . </w:t>
      </w:r>
      <w:r>
        <w:rPr>
          <w:rStyle w:val="FootnoteAnchor"/>
          <w:rtl w:val="true"/>
        </w:rPr>
        <w:footnoteReference w:id="8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وى در رابطه با علوم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خزانه و مخزن علم من است</w:t>
      </w:r>
      <w:r>
        <w:rPr>
          <w:rFonts w:eastAsia="IRNazanin" w:cs="IRNazanin"/>
          <w:color w:val="111111"/>
          <w:sz w:val="28"/>
          <w:szCs w:val="28"/>
          <w:rtl w:val="true"/>
          <w:lang w:bidi="fa-IR"/>
        </w:rPr>
        <w:t xml:space="preserve">» .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بايد توجه داشت هنگامى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 امت خود را به عترت خود و در رأس آنان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مى دهند، از روى گزاف و يا علاقۀ شخصى خود به آنان نيست، بلكه به خاطر ويژگى هاى زيادى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عصمت، شجاعت، صبر و ايمان راسخ آنان به خداوند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 كه در آنان بوده است؛ و در حقيقت مقام معنوى و قرب الهى آنان،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مى دارد كه امت اسلامى را براى يافتن راه هدايت و سعادت به ايشان ترغيب و سفارش نمايد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نامبرده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شرح خطبۀ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در رابطه با اينكه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خطبه اشاراتى به مقام معنوى و فضائل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فرموده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ما هستيم محرم اسرار، ياران مخصوص، خزانه و درهاى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bookmarkStart w:id="632" w:name="pg6526_49330"/>
    </w:p>
    <w:p>
      <w:pPr>
        <w:pStyle w:val="BookText"/>
        <w:rPr/>
      </w:pPr>
      <w:bookmarkEnd w:id="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فصاحت مخصوصى كه دارد در اين خطبه از فضائل خود برشمرده است به يك دهم آنچه پيامبر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فرموده است نمى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من رواياتى نيست كه اماميه در رابطه با امامت آن حضرت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نظير روايت غدير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مانند آن، بلكه مقصود من رواياتى است كه ائمه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نقل كرده اند و متضمن فضائلى است كه كمترين آنها دربارۀ ديگرى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كسانى نقل كرده اند كه در مورد آن حضرت متهم نيستند، و لذا روايات آنان بيشتر موجب اطمينان و سكون نفس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مختصرى از آن روايات را در اينجا نقل مى كنم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آنگاه ابن ابى الحديد بيست و چهار روايت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فضائل آن حضرت از طريق اهل سنّت نقل كرده است</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و چه خوب بود نويسنده اين روايتها را كه از طريق اهل سنّت نقل شده مطالعه مى كرد و خود را به زحمت نمى انداخت كه اين اتهامات ناروا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روى جهل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پيروان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w:t>
      </w:r>
    </w:p>
    <w:p>
      <w:pPr>
        <w:pStyle w:val="Heading5"/>
        <w:numPr>
          <w:ilvl w:val="4"/>
          <w:numId w:val="1"/>
        </w:numPr>
        <w:rPr/>
      </w:pPr>
      <w:bookmarkStart w:id="633" w:name="__RefHeading___Toc78743_372815092"/>
      <w:bookmarkStart w:id="634" w:name="_Toc247"/>
      <w:bookmarkEnd w:id="633"/>
      <w:r>
        <w:rPr>
          <w:rtl w:val="true"/>
        </w:rPr>
        <w:t>اظهارات ابن خلدون</w:t>
      </w:r>
      <w:bookmarkEnd w:id="63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در مقدمۀ تاريخ خود در فصل مربوط به پيشگويى ها و غيب بينى ها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براى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او 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هاى بسيار روى داده است كه مستند نقل كنندگان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سبب امر ولايت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نظاير آن از ياران و اعقاب آنان كه در شمار اوليا نيستند انكارپذير نباشد، و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شما راست گمانان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ترين مردم براى اين گونه مراتب شريف و كرامات موهوب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 .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سپس ابن خلدون داستانى را در رابطه با كتاب جفر و انتساب آن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هارون بن سعيد عجلى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رهبران 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استناد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بى شك بهترين مستند خواهد بود، خواه به خود او يا به مردان بزرگ خويشاوندش نسبت داده شود، چه آنان از خداوندان كرامت اند و به صحت پيوسته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خويشاوندان خويش را از پيش از وقايعى كه در آينده براى آنان روى خواهد داد برحذر مى داشت و پيشگويى هاى وى به صحت مى پيوست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يحيى پسر عم خود زيد را از مهلكه اى كه بدان دچار شد برحذر داشت ولى پسر عمش از گفتۀ وى سرپيچى كرد و</w:t>
      </w:r>
      <w:bookmarkStart w:id="635" w:name="pg6526_49332"/>
    </w:p>
    <w:p>
      <w:pPr>
        <w:pStyle w:val="BookText"/>
        <w:rPr/>
      </w:pPr>
      <w:bookmarkEnd w:id="635"/>
      <w:r>
        <w:rPr>
          <w:rFonts w:ascii="IRNazanin" w:hAnsi="IRNazanin" w:eastAsia="IRNazanin"/>
          <w:color w:val="111111"/>
          <w:sz w:val="28"/>
          <w:sz w:val="28"/>
          <w:szCs w:val="28"/>
          <w:rtl w:val="true"/>
          <w:lang w:bidi="fa-IR"/>
        </w:rPr>
        <w:t>دست به انقلاب زد و سرانجام در گوزكان كشته شد، چنان كه قضيۀ آن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كسانى جز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كرامت باشند شكى نيست آن خاندان كه متصف به علم و ديانت هستند و به اخبار نبوت آگاهند و مشمول عنايت خداى تعالى مى باشند، به طريق اولى شايستۀ كشف و كرامتند به سبب اصل كريمى كه شاخه هاى پاكش بر آن گواه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در ميان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گمانى ها و پيشگويى هاى بسيارى نقل مى شود بى آنكه منسوب به جفر باشد</w:t>
      </w:r>
      <w:r>
        <w:rPr>
          <w:rFonts w:eastAsia="IRNazanin" w:cs="IRNazanin"/>
          <w:color w:val="111111"/>
          <w:sz w:val="28"/>
          <w:szCs w:val="28"/>
          <w:rtl w:val="true"/>
          <w:lang w:bidi="fa-IR"/>
        </w:rPr>
        <w:t xml:space="preserve">.» </w:t>
      </w:r>
      <w:r>
        <w:rPr>
          <w:rStyle w:val="FootnoteAnchor"/>
          <w:rtl w:val="true"/>
        </w:rPr>
        <w:footnoteReference w:id="820"/>
      </w:r>
    </w:p>
    <w:p>
      <w:pPr>
        <w:pStyle w:val="Heading5"/>
        <w:numPr>
          <w:ilvl w:val="4"/>
          <w:numId w:val="1"/>
        </w:numPr>
        <w:rPr/>
      </w:pPr>
      <w:bookmarkStart w:id="636" w:name="__RefHeading___Toc78745_372815092"/>
      <w:bookmarkStart w:id="637" w:name="_Toc248"/>
      <w:bookmarkEnd w:id="636"/>
      <w:r>
        <w:rPr>
          <w:rtl w:val="true"/>
        </w:rPr>
        <w:t>سخن ملاّ على قوشچى</w:t>
      </w:r>
      <w:bookmarkEnd w:id="637"/>
    </w:p>
    <w:p>
      <w:pPr>
        <w:pStyle w:val="BookText"/>
        <w:rPr/>
      </w:pPr>
      <w:r>
        <w:rPr>
          <w:rFonts w:ascii="IRNazanin" w:hAnsi="IRNazanin" w:eastAsia="IRNazanin"/>
          <w:color w:val="111111"/>
          <w:sz w:val="28"/>
          <w:sz w:val="28"/>
          <w:szCs w:val="28"/>
          <w:rtl w:val="true"/>
          <w:lang w:bidi="fa-IR"/>
        </w:rPr>
        <w:t>ملاّ على قوشچى كه از متكلمين بسيار قوى و دقيق اهل سنّت است در شرح عبارت خواجه نصير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مقصد پنجم كتاب تجريد الاعتقاد در مورد خبر دادن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لإخباره بالغيب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خبر دادن آن حضرت از غيب چند نمونه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آن حضرت از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خوارج نهروان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الثدية يعنى صاحب پستان به اين مناسبت نام يكى از خوارج بوده است كه چيزى شبيه پستان زن روى شانۀ او بوده و روى آن را مو پوشانده بود و با حركت شانه حركت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اخبار آن حضرت به كشته شدن او در جنگ با خوارج، اصحاب حضرت او را در بين كشته شدگان خوارج پيدا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من دروغ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تحقيق بيشترى كردند و او را پيدا نمودند و هنگامى كه پيراهنش را شكافتند، چيزى شبيه پستان زن بر روى كتف او مشاهده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خبرى به حضرت داده شد مبنى بر عبور خوارج از نهر آبى كه در منطقۀ جنگى بود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نهر آب عبور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خبر عبور كردن آنان به حضرت داده شد و ايشان همان جواب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از اصحاب حضرت به نام جندب بن عبد اللّه ازدى پيش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خوارج از نهر آب عبور كرده باشند اولين كسى كه با على قتال مى كند من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نهر آب رسيديم ديديم خوارج از آن عبور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ازدى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آيا موضوع براى تو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حضرت دليل آن است كه ايشان از آنچه در قلب ازدى بوده آگاه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كشته شدن خود در ماه رمضان خبر داده است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خبر دادند كه خالد بن عويطه در وادى القرى مرده است، و ايشان در حالى كه روى منبر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 و او نمى ميرد تا زمانى كه فرماندۀ لشكر</w:t>
      </w:r>
      <w:bookmarkStart w:id="638" w:name="pg6526_49334"/>
    </w:p>
    <w:p>
      <w:pPr>
        <w:pStyle w:val="BookText"/>
        <w:rPr/>
      </w:pPr>
      <w:bookmarkEnd w:id="638"/>
      <w:r>
        <w:rPr>
          <w:rFonts w:ascii="Amiri" w:hAnsi="Amiri" w:eastAsia="Amiri" w:cs="Amiri"/>
          <w:color w:val="111111"/>
          <w:sz w:val="28"/>
          <w:sz w:val="28"/>
          <w:szCs w:val="28"/>
          <w:rtl w:val="true"/>
          <w:lang w:bidi="ar-SA"/>
        </w:rPr>
        <w:t>ضلالتى شود كه علمدار آن، حبيب بن عمار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مردى از پاى منبر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به خدا قسم من دوست تو هستم و من همان حبيب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علم را حمل كنى ولى قطعا حمل خواهى كرد و از اين درب مسجد آن را حمل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باب الفيل اشاره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زمانى كه ابن زياد، عمر بن سعد را براى جنگ 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خالد را فرمانده و حبيب را علمدار آن لشكر قرار داد و حبيب، علم را از باب الفيل مسجد كوفه وارد مسجد نمود</w:t>
      </w:r>
      <w:r>
        <w:rPr>
          <w:rFonts w:eastAsia="IRNazanin" w:cs="IRNazanin"/>
          <w:color w:val="111111"/>
          <w:sz w:val="28"/>
          <w:szCs w:val="28"/>
          <w:rtl w:val="true"/>
          <w:lang w:bidi="fa-IR"/>
        </w:rPr>
        <w:t xml:space="preserve">.» </w:t>
      </w:r>
      <w:r>
        <w:rPr>
          <w:rStyle w:val="FootnoteAnchor"/>
          <w:rtl w:val="true"/>
        </w:rPr>
        <w:footnoteReference w:id="821"/>
      </w:r>
    </w:p>
    <w:p>
      <w:pPr>
        <w:pStyle w:val="Heading4"/>
        <w:numPr>
          <w:ilvl w:val="3"/>
          <w:numId w:val="1"/>
        </w:numPr>
        <w:rPr/>
      </w:pPr>
      <w:bookmarkStart w:id="639" w:name="__RefHeading___Toc78747_372815092"/>
      <w:bookmarkStart w:id="640" w:name="_Toc249"/>
      <w:bookmarkEnd w:id="639"/>
      <w:r>
        <w:rPr>
          <w:rtl w:val="true"/>
        </w:rPr>
        <w:t>امامت و زمينۀ آن از نظر علامۀ طباطبايى</w:t>
      </w:r>
      <w:bookmarkEnd w:id="640"/>
    </w:p>
    <w:p>
      <w:pPr>
        <w:pStyle w:val="BookText"/>
        <w:rPr/>
      </w:pPr>
      <w:r>
        <w:rPr>
          <w:rFonts w:ascii="Amiri" w:hAnsi="Amiri" w:eastAsia="Amiri" w:cs="Amiri"/>
          <w:color w:val="111111"/>
          <w:sz w:val="28"/>
          <w:sz w:val="28"/>
          <w:szCs w:val="28"/>
          <w:rtl w:val="true"/>
          <w:lang w:bidi="ar-SA"/>
        </w:rPr>
        <w:t>مرحوم علامۀ طباطبايى در تفسير الميزان در رابطه با علت اعطاى مقام امامت با اشاره به آيۀ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Style w:val="FootnoteAnchor"/>
          <w:rtl w:val="true"/>
        </w:rPr>
        <w:footnoteReference w:id="822"/>
      </w:r>
      <w:r>
        <w:rPr>
          <w:rFonts w:ascii="IRNazanin" w:hAnsi="IRNazanin" w:eastAsia="IRNazanin"/>
          <w:color w:val="111111"/>
          <w:sz w:val="28"/>
          <w:sz w:val="28"/>
          <w:szCs w:val="28"/>
          <w:rtl w:val="true"/>
          <w:lang w:bidi="fa-IR"/>
        </w:rPr>
        <w:t>توضيحاتى دارد كه خلاصۀ آن چنين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و ملاك اعطاى موهبت امامت يكى صبر در راه خدا، و ديگرى رسيدن به يقين مى باشد؛ و چون كلمۀ صبر به طور مطلق گفته شده، فهميده مى شود كه مقصود صبر كردن در هر چيزى است كه به صبر احتياج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صبر در عبادت، معصيت، مصيبت و غير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مقصود از رسيدن به يقين، يقين به غيب عالم و ملكوت آن است؛ چنان كه قرآن در مورد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نُرِي إِبْراهِيمَ مَلَكُوتَ اَلسَّماواتِ وَ اَلْأَرْضِ وَ لِيَكُونَ مِنَ اَلْمُوقِنِينَ </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اين چنين ملكوت و باطن آسمانها و زمين را به ابراهيم نشان داديم تا او از صاحبان يقين گردد</w:t>
      </w:r>
      <w:r>
        <w:rPr>
          <w:rFonts w:eastAsia="IRNazanin" w:cs="IRNazanin"/>
          <w:color w:val="111111"/>
          <w:sz w:val="28"/>
          <w:szCs w:val="28"/>
          <w:rtl w:val="true"/>
          <w:lang w:bidi="fa-IR"/>
        </w:rPr>
        <w:t xml:space="preserve">» .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اساسا ديدن ملكوت و حقيقت همۀ اشياء امرى است كه خداوند انسانها را به آن ترغيب كرده است، چنانكه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يَنْظُرُوا فِي مَلَكُوتِ اَلسَّماواتِ وَ اَلْأَرْضِ وَ ما خَلَقَ اَللّهُ مِنْ شَيْءٍ</w:t>
      </w:r>
      <w:r>
        <w:rPr>
          <w:rFonts w:eastAsia="IRNazanin" w:cs="IRNazanin"/>
          <w:color w:val="111111"/>
          <w:sz w:val="28"/>
          <w:szCs w:val="28"/>
          <w:rtl w:val="true"/>
          <w:lang w:bidi="fa-IR"/>
        </w:rPr>
        <w:t xml:space="preserve">. . . </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ملكوت و باطن آسمانها و زمين و هرآنچه خدا خلق كرده است نظر و دقت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كسى است كه عالم ملكوت يعنى باطن اين عالم به بهترين وجه ممكن براى او منكشف و ظاهر، و مؤيّد به تأييد الهى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ادامۀ كلام در رابطه با عصمت و لزوم آن براى كسى كه داراى مقام امامت مى باشد مى گويد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شخصى جز معصوم نمى تواند باشد، زيرا در ذيل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اِبْتَلى إِبْراهِيمَ رَبُّهُ بِكَلِماتٍ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مِنْ ذُرِّيَّتِي قالَ لا يَنالُ عَهْدِي اَلظّالِمِينَ </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ذريّۀ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به اين مقام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ظالمين نمى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امامت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w:t>
      </w:r>
      <w:bookmarkStart w:id="641" w:name="pg6526_49336"/>
    </w:p>
    <w:p>
      <w:pPr>
        <w:pStyle w:val="BookText"/>
        <w:rPr/>
      </w:pPr>
      <w:bookmarkEnd w:id="641"/>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غير معصوم كه احيانا به گناه و ظلم آلوده مى شود نياز به هدايت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تقابل صدر و ذيل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يَهْدِي إِلَى اَلْحَقِّ أَحَقُّ أَنْ يُتَّبَعَ أَمَّنْ لا يَهِدِّي إِلاّ أَنْ يُهْدى </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ديگران را به حق هدايت مى كند سزاوار پيروى است يا كسى كه جز با هدايت ديگرى هدايت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استفاده مى شود كسى كه توسط ديگرى هدايت مى شود نمى تواند ديگران را به حق هدايت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امام، هادى به حق است پس به هدايت غير خداوند نيازى ندارد، و چنين شخصى بايد معصوم باشد تا لياقت تحمل عهد خداوند كه همان حقيقت امامت است را داشته باشد</w:t>
      </w:r>
      <w:r>
        <w:rPr>
          <w:rFonts w:eastAsia="IRNazanin" w:cs="IRNazanin"/>
          <w:color w:val="111111"/>
          <w:sz w:val="28"/>
          <w:szCs w:val="28"/>
          <w:rtl w:val="true"/>
          <w:lang w:bidi="fa-IR"/>
        </w:rPr>
        <w:t xml:space="preserve">» .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بنابراين نويسندۀ جزوه نبايد بدون دليل منكر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فضائل آنان شود؛ زيرا همين فضائل و ويژگى ها موجب شده است كه آنها از طرف خداوند به مقام امامت رسيده و 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و رهبران شايسته به مردم معرفى شوند</w:t>
      </w:r>
      <w:r>
        <w:rPr>
          <w:rFonts w:eastAsia="IRNazanin" w:cs="IRNazanin"/>
          <w:color w:val="111111"/>
          <w:sz w:val="28"/>
          <w:szCs w:val="28"/>
          <w:rtl w:val="true"/>
          <w:lang w:bidi="fa-IR"/>
        </w:rPr>
        <w:t>.</w:t>
      </w:r>
    </w:p>
    <w:p>
      <w:pPr>
        <w:pStyle w:val="Heading3"/>
        <w:numPr>
          <w:ilvl w:val="2"/>
          <w:numId w:val="1"/>
        </w:numPr>
        <w:rPr/>
      </w:pPr>
      <w:bookmarkStart w:id="642" w:name="__RefHeading___Toc78749_372815092"/>
      <w:bookmarkStart w:id="643" w:name="_Toc250"/>
      <w:bookmarkEnd w:id="642"/>
      <w:r>
        <w:rPr>
          <w:rtl w:val="true"/>
        </w:rPr>
        <w:t>موضوع دوّم</w:t>
      </w:r>
      <w:r>
        <w:rPr>
          <w:rtl w:val="true"/>
        </w:rPr>
        <w:t>-</w:t>
      </w:r>
      <w:r>
        <w:rPr>
          <w:rtl w:val="true"/>
        </w:rPr>
        <w:t xml:space="preserve">علم ائمه </w:t>
      </w:r>
      <w:r>
        <w:rPr>
          <w:rtl w:val="true"/>
        </w:rPr>
        <w:t>(</w:t>
      </w:r>
      <w:r>
        <w:rPr>
          <w:rtl w:val="true"/>
        </w:rPr>
        <w:t xml:space="preserve">عَلَيْهِم السَّلاَمُ </w:t>
      </w:r>
      <w:r>
        <w:rPr>
          <w:rtl w:val="true"/>
        </w:rPr>
        <w:t xml:space="preserve">) </w:t>
      </w:r>
      <w:r>
        <w:rPr>
          <w:rtl w:val="true"/>
        </w:rPr>
        <w:t>به كشته و يا مسموم شدن خويش</w:t>
      </w:r>
      <w:r>
        <w:rPr>
          <w:rtl w:val="true"/>
        </w:rPr>
        <w:t>:</w:t>
      </w:r>
      <w:bookmarkEnd w:id="643"/>
    </w:p>
    <w:p>
      <w:pPr>
        <w:pStyle w:val="Heading4"/>
        <w:numPr>
          <w:ilvl w:val="3"/>
          <w:numId w:val="1"/>
        </w:numPr>
        <w:rPr/>
      </w:pPr>
      <w:bookmarkStart w:id="644" w:name="__RefHeading___Toc78751_372815092"/>
      <w:bookmarkStart w:id="645" w:name="_Toc251"/>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نويسندۀ جزوه مى گويد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غيب مى دانستند برحسب ادعاها و روايات خود قوم كشته و يا مسموم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مدعى هستند كه هيچ امامى نبوده مگر اينكه كشته و يا مسموم شده است</w:t>
      </w:r>
      <w:r>
        <w:rPr>
          <w:rFonts w:eastAsia="IRNazanin" w:cs="IRNazanin"/>
          <w:color w:val="111111"/>
          <w:sz w:val="28"/>
          <w:szCs w:val="28"/>
          <w:rtl w:val="true"/>
          <w:lang w:bidi="fa-IR"/>
        </w:rPr>
        <w:t>.»</w:t>
      </w:r>
      <w:bookmarkStart w:id="646" w:name="pg6526_49337"/>
    </w:p>
    <w:p>
      <w:pPr>
        <w:pStyle w:val="BookText"/>
        <w:rPr/>
      </w:pPr>
      <w:bookmarkEnd w:id="646"/>
      <w:r>
        <w:rPr>
          <w:rFonts w:ascii="IRNazanin" w:hAnsi="IRNazanin" w:eastAsia="IRNazanin"/>
          <w:color w:val="111111"/>
          <w:sz w:val="28"/>
          <w:sz w:val="28"/>
          <w:szCs w:val="28"/>
          <w:rtl w:val="true"/>
          <w:lang w:bidi="fa-IR"/>
        </w:rPr>
        <w:t>در پاسخ او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داشتن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كشته شدن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اندكى پيش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 نيز تأييد كرده است و منحصر به شيعه نمى باشد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اوصياى آنان نيز مادامى كه در بين مردم عادى زندگى مى كنند مكلف به ظاهر مى باشند، مگر در موارد خاص و استثنائى كه نياز به امرى غير عادى و يا معجزه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 نيز فقط در هنگام ضرورت دست به معجزه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وظيفۀ اصلى آنان هدايت مى باشد و هدايت مربوط به عامۀ مردم است، لذا اگر برخلاف علل و اسباب ظاهرى انجام شود نظم بشرى جامعه به هم مى خورد و سنّت الهى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علوم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موضوعاتى كه از غير مسير عادى پيدا مى كنند تكليف ظاهرى آنان را تغيير نمى دهد</w:t>
      </w:r>
      <w:r>
        <w:rPr>
          <w:rFonts w:eastAsia="IRNazanin" w:cs="IRNazanin"/>
          <w:color w:val="111111"/>
          <w:sz w:val="28"/>
          <w:szCs w:val="28"/>
          <w:rtl w:val="true"/>
          <w:lang w:bidi="fa-IR"/>
        </w:rPr>
        <w:t>.</w:t>
      </w:r>
    </w:p>
    <w:p>
      <w:pPr>
        <w:pStyle w:val="Heading4"/>
        <w:numPr>
          <w:ilvl w:val="3"/>
          <w:numId w:val="1"/>
        </w:numPr>
        <w:rPr/>
      </w:pPr>
      <w:bookmarkStart w:id="647" w:name="__RefHeading___Toc78753_372815092"/>
      <w:bookmarkStart w:id="648" w:name="_Toc252"/>
      <w:bookmarkEnd w:id="647"/>
      <w:r>
        <w:rPr>
          <w:rtl w:val="true"/>
        </w:rPr>
        <w:t>اشكال جبر و پاسخ آن</w:t>
      </w:r>
      <w:bookmarkEnd w:id="648"/>
    </w:p>
    <w:p>
      <w:pPr>
        <w:pStyle w:val="BookText"/>
        <w:rPr/>
      </w:pPr>
      <w:r>
        <w:rPr>
          <w:rFonts w:ascii="IRNazanin" w:hAnsi="IRNazanin" w:eastAsia="IRNazanin"/>
          <w:color w:val="111111"/>
          <w:sz w:val="28"/>
          <w:sz w:val="28"/>
          <w:szCs w:val="28"/>
          <w:rtl w:val="true"/>
          <w:lang w:bidi="fa-IR"/>
        </w:rPr>
        <w:t>مرحوم علامۀ طباطبايى در رساله اى كه در رابطه با علم امام نوشته اند به اشك</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 جبر و پاسخ آن اشاره كرده و مى گويند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كسى تصور كند كه علم قطعى به حوادث قطعى غير قابل تغيير، مستلزم جبر است؛ مثلا اگر فرض شود كه امام علم داشته باشد كه فلان شخص در فلان وقت و فلان مكان با</w:t>
      </w:r>
    </w:p>
    <w:p>
      <w:pPr>
        <w:pStyle w:val="BookText"/>
        <w:rPr/>
      </w:pPr>
      <w:r>
        <w:rPr>
          <w:rFonts w:ascii="IRNazanin" w:hAnsi="IRNazanin" w:eastAsia="IRNazanin"/>
          <w:color w:val="111111"/>
          <w:sz w:val="28"/>
          <w:sz w:val="28"/>
          <w:szCs w:val="28"/>
          <w:rtl w:val="true"/>
          <w:lang w:bidi="fa-IR"/>
        </w:rPr>
        <w:t>شرايط معيّنى او را خواهد كشت و اين حادثه به هيچ وجه قابل تغيير نيست، لازمۀ اين فرض اين است كه ترك قتل در اختيار قاتل نبوده و براى وى مقدور نمى باشد، يعنى قاتل مجبور به قتل باشد و با فرض مجبوريت براى شخص مجبور تكليفى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تصورى است بى پايه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اشكال در حقيقت اشكالى است به عموميت تعلق قضاى الهى به افعال اختيارى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اين اشكال طايفۀ معتزلۀ از سنّى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خداوندى نمى تواند به فعل اختيارى انسان متعلق شود، و انسان مستقلا آفريدگار فعل خودش مى باشد و در نتيجه انسان خالق افعال خود است و خدا خالق بقيۀ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نص صريح قرآن كريم و اخبار متواتره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و حوادث جهان بدون استثناء متعلّق قضا و قدر خداوندى عزّ اسمه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بحث عقلى نيز مطلب روشن و آفتابى است، اگرچه به واسطۀ وسعت اطراف آن نمى توانيم آن را در اين مقالۀ مختصر بگنجانيم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طور اجمال مى شود گفت اين است كه در جهان هستى كه آفرينش خداست چيزى جز با مشيّت و اذن خداوندى به وجود نمى آيد، و مشيّت خداوندى به افعال اختيارى انسانى از راه اراده و اختيار تعلق گرفته است؛ مثلا خداوند خواسته است انسان فلان فعل اختيارى را از روى</w:t>
      </w:r>
      <w:bookmarkStart w:id="649" w:name="pg6526_49339"/>
    </w:p>
    <w:p>
      <w:pPr>
        <w:pStyle w:val="BookText"/>
        <w:rPr/>
      </w:pPr>
      <w:bookmarkEnd w:id="649"/>
      <w:r>
        <w:rPr>
          <w:rFonts w:ascii="IRNazanin" w:hAnsi="IRNazanin" w:eastAsia="IRNazanin"/>
          <w:color w:val="111111"/>
          <w:sz w:val="28"/>
          <w:sz w:val="28"/>
          <w:szCs w:val="28"/>
          <w:rtl w:val="true"/>
          <w:lang w:bidi="fa-IR"/>
        </w:rPr>
        <w:t>اراده و اختيار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بديهى است فعل با اين وصف لازم التحقق خواهد بود و با اين همه اختيارى است؛ زيرا اگر اختيارى نباشد ارادۀ خداوندى از مرادش تخلف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صرف نظر از تعلق قضا و قدر به فعل اختيارى انسان، به نص صريح كتاب و سنّت متواتره، خداوند در لوح محفوظ همۀ حوادث گذشته و آيندۀ جهان را ثبت كرده است و هيچ گونه تغييرى در آن راه ندارد و خود نيز به آنچه در آن است عالم است، آيا خنده دار نيست بگوييم كه ثبت حوادث غير قابل تغيير در لوح محفوظ و علم قبلى خداوند به آنها افعال انسان را جبرى نمى كند، ولى اگر امام به برخى از آنها يا به همۀ آنها علم داشته باشد افعال اختيارى انسان و من جمله فعل قاتل امام جبرى مى شود؟ </w:t>
      </w:r>
      <w:r>
        <w:rPr>
          <w:rFonts w:eastAsia="IRNazanin" w:cs="IRNazanin"/>
          <w:color w:val="111111"/>
          <w:sz w:val="28"/>
          <w:szCs w:val="28"/>
          <w:rtl w:val="true"/>
          <w:lang w:bidi="fa-IR"/>
        </w:rPr>
        <w:t xml:space="preserve">. . .» </w:t>
      </w:r>
      <w:r>
        <w:rPr>
          <w:rStyle w:val="FootnoteAnchor"/>
          <w:rtl w:val="true"/>
        </w:rPr>
        <w:footnoteReference w:id="831"/>
      </w:r>
    </w:p>
    <w:p>
      <w:pPr>
        <w:pStyle w:val="Heading3"/>
        <w:numPr>
          <w:ilvl w:val="2"/>
          <w:numId w:val="1"/>
        </w:numPr>
        <w:rPr/>
      </w:pPr>
      <w:bookmarkStart w:id="650" w:name="__RefHeading___Toc78755_372815092"/>
      <w:bookmarkStart w:id="651" w:name="_Toc253"/>
      <w:bookmarkEnd w:id="650"/>
      <w:r>
        <w:rPr>
          <w:rtl w:val="true"/>
        </w:rPr>
        <w:t>موضوع سوّم</w:t>
      </w:r>
      <w:r>
        <w:rPr>
          <w:rtl w:val="true"/>
        </w:rPr>
        <w:t>-</w:t>
      </w:r>
      <w:r>
        <w:rPr>
          <w:rtl w:val="true"/>
        </w:rPr>
        <w:t xml:space="preserve">علم ائمه </w:t>
      </w:r>
      <w:r>
        <w:rPr>
          <w:rtl w:val="true"/>
        </w:rPr>
        <w:t>(</w:t>
      </w:r>
      <w:r>
        <w:rPr>
          <w:rtl w:val="true"/>
        </w:rPr>
        <w:t xml:space="preserve">عَلَيْهِم السَّلاَمُ </w:t>
      </w:r>
      <w:r>
        <w:rPr>
          <w:rtl w:val="true"/>
        </w:rPr>
        <w:t xml:space="preserve">) </w:t>
      </w:r>
      <w:r>
        <w:rPr>
          <w:rtl w:val="true"/>
        </w:rPr>
        <w:t>و پاسخهاى متفاوت آنان</w:t>
      </w:r>
      <w:r>
        <w:rPr>
          <w:rtl w:val="true"/>
        </w:rPr>
        <w:t>:</w:t>
      </w:r>
      <w:bookmarkEnd w:id="651"/>
    </w:p>
    <w:p>
      <w:pPr>
        <w:pStyle w:val="BookText"/>
        <w:rPr/>
      </w:pPr>
      <w:r>
        <w:rPr>
          <w:rFonts w:ascii="IRNazanin" w:hAnsi="IRNazanin" w:eastAsia="IRNazanin"/>
          <w:color w:val="111111"/>
          <w:sz w:val="28"/>
          <w:sz w:val="28"/>
          <w:szCs w:val="28"/>
          <w:rtl w:val="true"/>
          <w:lang w:bidi="fa-IR"/>
        </w:rPr>
        <w:t xml:space="preserve">نويسنده در رابطه با انكار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ديگرى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به ما كان و به ما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مى بود جوابهايشان براى شيعيان مخلصشان متفاوت نمى بود</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شبهه گفته مى شود</w:t>
      </w:r>
      <w:r>
        <w:rPr>
          <w:rFonts w:eastAsia="IRNazanin" w:cs="IRNazanin"/>
          <w:color w:val="111111"/>
          <w:sz w:val="28"/>
          <w:szCs w:val="28"/>
          <w:rtl w:val="true"/>
          <w:lang w:bidi="fa-IR"/>
        </w:rPr>
        <w:t>:</w:t>
      </w:r>
      <w:bookmarkStart w:id="652" w:name="pg6526_49340"/>
    </w:p>
    <w:p>
      <w:pPr>
        <w:pStyle w:val="BookText"/>
        <w:rPr/>
      </w:pPr>
      <w:bookmarkEnd w:id="652"/>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جوابهاى امامان به خاطر تفاوت سؤال كنندگان از نظر فهم و عقل بوده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افرادى كه از نظر فهم و قابليت ادراك مطالب متفاوت بودند متفاوت صحبت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رابطه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نكلّم الناس على قدر عقولهم</w:t>
      </w:r>
      <w:r>
        <w:rPr>
          <w:rFonts w:eastAsia="Amiri" w:cs="Amiri" w:ascii="Amiri" w:hAnsi="Amiri"/>
          <w:color w:val="111111"/>
          <w:sz w:val="28"/>
          <w:szCs w:val="28"/>
          <w:rtl w:val="true"/>
          <w:lang w:bidi="ar-SA"/>
        </w:rPr>
        <w:t xml:space="preserve">» </w:t>
      </w:r>
      <w:r>
        <w:rPr>
          <w:rStyle w:val="FootnoteAnchor"/>
          <w:rtl w:val="true"/>
        </w:rPr>
        <w:footnoteReference w:id="832"/>
      </w:r>
      <w:r>
        <w:rPr>
          <w:rFonts w:ascii="IRNazanin" w:hAnsi="IRNazanin" w:eastAsia="IRNazanin"/>
          <w:color w:val="111111"/>
          <w:sz w:val="28"/>
          <w:sz w:val="28"/>
          <w:szCs w:val="28"/>
          <w:rtl w:val="true"/>
          <w:lang w:bidi="fa-IR"/>
        </w:rPr>
        <w:t>ما جماعت پيامبران با مردم به مقدار عقل و فهم آنان صحبت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شيعه اكثرا در شرايط عادى نبودند و عوامل تقيه و توريه بر ايشان وجود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اختلاف جوابها در اثر عدم درك صحيح و كامل راويان از جواب امام مى باشد، نه اينكه واقعا جواب امام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اختلافهايى كه در بعضى موارد ديده مى شود به خاطر روايات مجعولى است كه مخالفين وارد روايات نموده اند</w:t>
      </w:r>
      <w:r>
        <w:rPr>
          <w:rFonts w:eastAsia="IRNazanin" w:cs="IRNazanin"/>
          <w:color w:val="111111"/>
          <w:sz w:val="28"/>
          <w:szCs w:val="28"/>
          <w:rtl w:val="true"/>
          <w:lang w:bidi="fa-IR"/>
        </w:rPr>
        <w:t>.</w:t>
      </w:r>
    </w:p>
    <w:p>
      <w:pPr>
        <w:pStyle w:val="Heading3"/>
        <w:numPr>
          <w:ilvl w:val="2"/>
          <w:numId w:val="1"/>
        </w:numPr>
        <w:rPr/>
      </w:pPr>
      <w:bookmarkStart w:id="653" w:name="__RefHeading___Toc78757_372815092"/>
      <w:bookmarkStart w:id="654" w:name="_Toc254"/>
      <w:bookmarkEnd w:id="653"/>
      <w:r>
        <w:rPr>
          <w:rtl w:val="true"/>
        </w:rPr>
        <w:t>موضوع چهارم</w:t>
      </w:r>
      <w:r>
        <w:rPr>
          <w:rtl w:val="true"/>
        </w:rPr>
        <w:t>-</w:t>
      </w:r>
      <w:r>
        <w:rPr>
          <w:rtl w:val="true"/>
        </w:rPr>
        <w:t xml:space="preserve">تشكيك بعضى از اصحاب نسبت به علم ائمّه </w:t>
      </w:r>
      <w:r>
        <w:rPr>
          <w:rtl w:val="true"/>
        </w:rPr>
        <w:t>(</w:t>
      </w:r>
      <w:r>
        <w:rPr>
          <w:rtl w:val="true"/>
        </w:rPr>
        <w:t xml:space="preserve">عَلَيْهِم السَّلاَمُ </w:t>
      </w:r>
      <w:r>
        <w:rPr>
          <w:rtl w:val="true"/>
        </w:rPr>
        <w:t>) :</w:t>
      </w:r>
      <w:bookmarkEnd w:id="654"/>
    </w:p>
    <w:p>
      <w:pPr>
        <w:pStyle w:val="Heading4"/>
        <w:numPr>
          <w:ilvl w:val="3"/>
          <w:numId w:val="1"/>
        </w:numPr>
        <w:rPr/>
      </w:pPr>
      <w:bookmarkStart w:id="655" w:name="__RefHeading___Toc78759_372815092"/>
      <w:bookmarkStart w:id="656" w:name="_Toc255"/>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 xml:space="preserve">نويسندۀ جزوه در رابطه با انكار مراتب علمى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هايى كه در كتابهاى رجالى به زراره و ابو بصير داده شده استناد نموده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بزرگان شيعه و اكابرشان در علم جعفر بن باقر ترديد نموده 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زراره دربارۀ جعفر و پدرش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جعفر را بيامرزد در دلم راجع به او چيزى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دربارۀ سخنان رجال بصيرت ندارد</w:t>
      </w:r>
      <w:r>
        <w:rPr>
          <w:rFonts w:eastAsia="IRNazanin" w:cs="IRNazanin"/>
          <w:color w:val="111111"/>
          <w:sz w:val="28"/>
          <w:szCs w:val="28"/>
          <w:rtl w:val="true"/>
          <w:lang w:bidi="fa-IR"/>
        </w:rPr>
        <w:t>. .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من حكم و در روايتى علم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موسى الكاظم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كامل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مستندات نويسنده روايات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كشّى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مسكان از زراره شنيد كه در مورد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رحمت كند ابو جعفر را، و اما جعفر همانا در قلب من نسبت به او چيزى هست </w:t>
      </w:r>
      <w:r>
        <w:rPr>
          <w:rFonts w:eastAsia="IRNazanin" w:cs="IRNazanin"/>
          <w:color w:val="111111"/>
          <w:sz w:val="28"/>
          <w:szCs w:val="28"/>
          <w:rtl w:val="true"/>
          <w:lang w:bidi="fa-IR"/>
        </w:rPr>
        <w:t xml:space="preserve">[. . .]» . </w:t>
      </w:r>
      <w:r>
        <w:rPr>
          <w:rStyle w:val="FootnoteAnchor"/>
          <w:rtl w:val="true"/>
        </w:rPr>
        <w:footnoteReference w:id="8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ذكر شده از زياد بن ابى الحلال نقل كرده كه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مسألۀ</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را در مورد شخص مستطيع از شما براى ما نقل كرده و ما او را تصديق كرديم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دروغ مى گويد، و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كند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سپس من اين جريان را بدون آن قسمت لعن براى زراره نقل كردم و او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استطاعت را ندانسته براى من اعلام كرد، و او به كلام رجال بصيرتى ندارد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فوق الذكر با دو سند متفاوت مسأله اى را از شعيب عقرقوفى از ابى بصير نقل مى كند كه يكى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در هردو روايت ابو بصير در مورد علم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تشكيك كرده، و در روايت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دست خود را به سينه اش مى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فكر نمى كنم رفيق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حكم و فتوا رشد كرده باشد</w:t>
      </w:r>
      <w:r>
        <w:rPr>
          <w:rFonts w:eastAsia="Amiri" w:cs="Amiri" w:ascii="Amiri" w:hAnsi="Amiri"/>
          <w:color w:val="111111"/>
          <w:sz w:val="28"/>
          <w:szCs w:val="28"/>
          <w:rtl w:val="true"/>
          <w:lang w:bidi="ar-SA"/>
        </w:rPr>
        <w:t>» .</w:t>
      </w:r>
      <w:bookmarkStart w:id="657" w:name="pg6526_49342"/>
    </w:p>
    <w:p>
      <w:pPr>
        <w:pStyle w:val="BookText"/>
        <w:rPr/>
      </w:pPr>
      <w:bookmarkEnd w:id="657"/>
      <w:r>
        <w:rPr>
          <w:rFonts w:ascii="IRNazanin" w:hAnsi="IRNazanin" w:eastAsia="IRNazanin"/>
          <w:color w:val="111111"/>
          <w:sz w:val="28"/>
          <w:sz w:val="28"/>
          <w:szCs w:val="28"/>
          <w:rtl w:val="true"/>
          <w:lang w:bidi="fa-IR"/>
        </w:rPr>
        <w:t>و در روايت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خيال نمى كنم رفيق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علم رشدى كرده باشد</w:t>
      </w:r>
      <w:r>
        <w:rPr>
          <w:rFonts w:eastAsia="Amiri" w:cs="Amiri" w:ascii="Amiri" w:hAnsi="Amiri"/>
          <w:color w:val="111111"/>
          <w:sz w:val="28"/>
          <w:szCs w:val="28"/>
          <w:rtl w:val="true"/>
          <w:lang w:bidi="ar-SA"/>
        </w:rPr>
        <w:t>» .</w:t>
      </w:r>
    </w:p>
    <w:p>
      <w:pPr>
        <w:pStyle w:val="Heading4"/>
        <w:numPr>
          <w:ilvl w:val="3"/>
          <w:numId w:val="1"/>
        </w:numPr>
        <w:rPr/>
      </w:pPr>
      <w:bookmarkStart w:id="658" w:name="__RefHeading___Toc78761_372815092"/>
      <w:bookmarkStart w:id="659" w:name="_Toc256"/>
      <w:bookmarkEnd w:id="658"/>
      <w:r>
        <w:rPr>
          <w:rtl w:val="true"/>
        </w:rPr>
        <w:t>پاسخ اين شبهه</w:t>
      </w:r>
      <w:bookmarkEnd w:id="659"/>
    </w:p>
    <w:p>
      <w:pPr>
        <w:pStyle w:val="Heading5"/>
        <w:numPr>
          <w:ilvl w:val="4"/>
          <w:numId w:val="1"/>
        </w:numPr>
        <w:rPr/>
      </w:pPr>
      <w:bookmarkStart w:id="660" w:name="__RefHeading___Toc78763_372815092"/>
      <w:bookmarkStart w:id="661" w:name="_Toc257"/>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روايت اخير، مرحوم مامقانى در شرح حال ابو بصير قريب به اين مضمون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 كشّى خيال كرده است ابو بصير در اين روايت همان ابو بصير بخترى است اشتباه كرده است، زيرا ابو بصيرى كه عقرقوفى از او روايت نقل مى كند ابو بصير مكفوف است كه ضعيف مى باشد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فرض اينكه همان ابو بصير بخترى باشد لازم است به دو نكته توجه شود</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78765_372815092"/>
      <w:bookmarkStart w:id="663" w:name="_Toc258"/>
      <w:bookmarkEnd w:id="662"/>
      <w:r>
        <w:rPr/>
        <w:t>1</w:t>
      </w:r>
      <w:r>
        <w:rPr>
          <w:rtl w:val="true"/>
        </w:rPr>
        <w:t>-</w:t>
      </w:r>
      <w:r>
        <w:rPr>
          <w:rtl w:val="true"/>
        </w:rPr>
        <w:t>تقيه بين امامان و خواص اصحاب</w:t>
      </w:r>
      <w:bookmarkEnd w:id="66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حكومت بنى اميه رو به ضعف مى رفت ولى شيعيان و ائمۀ بزرگوار آنان كاملا از ناحيۀ حكومت و يا افراد و گروههاى مخالف شيعه زيرنظر و در معرض خطر بودند؛ ازاين رو موضوع تقيه براى آنان امرى مهم و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رابطه سياست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 ياران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زراره و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مخالفين شيعه از رابطۀ پنهانى و اعتقادى آنان مطلع نشوند؛ و از همين جهت بود كه احيانا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زراره بدگويى</w:t>
      </w:r>
    </w:p>
    <w:p>
      <w:pPr>
        <w:pStyle w:val="BookText"/>
        <w:rPr/>
      </w:pPr>
      <w:r>
        <w:rPr>
          <w:rFonts w:ascii="IRNazanin" w:hAnsi="IRNazanin" w:eastAsia="IRNazanin"/>
          <w:color w:val="111111"/>
          <w:sz w:val="28"/>
          <w:sz w:val="28"/>
          <w:szCs w:val="28"/>
          <w:rtl w:val="true"/>
          <w:lang w:bidi="fa-IR"/>
        </w:rPr>
        <w:t>مى كردند و او را مورد لعن قرار مى دادند و دروغگو مى شمردند، كه نمونۀ آن ذكر شد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در اين رابطه به چند روايت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كشّى ضمن رواياتى نقل كرده است كه عبد اللّه فرزند زراره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پدرت برسان و بگو همانا علت اينكه من تو را مورد مذمت و ملامت قرار مى دهم اين است كه مى خواهم تو را در مقابل خطرات ناشى از دشمن و بعضى از مردم حفظ كنم كه آنان از موقعيت تو نزد ما مطلع نشوند</w:t>
      </w:r>
      <w:r>
        <w:rPr>
          <w:rFonts w:eastAsia="IRNazanin" w:cs="IRNazanin"/>
          <w:color w:val="111111"/>
          <w:sz w:val="28"/>
          <w:szCs w:val="28"/>
          <w:rtl w:val="true"/>
          <w:lang w:bidi="fa-IR"/>
        </w:rPr>
        <w:t xml:space="preserve">. . .» . </w:t>
      </w:r>
      <w:r>
        <w:rPr>
          <w:rStyle w:val="FootnoteAnchor"/>
          <w:rtl w:val="true"/>
        </w:rPr>
        <w:footnoteReference w:id="8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حسين فرزند ديگر زراره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ضمن ابلاغ 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فداى شما نمايد، همچنان آن مرد و آن دو مرد به من مى گويند كه شما دربارۀ من چيزهايى گفته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عيبگويى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پدرت برسان و بگو به خدا قسم من تو را دوست دارم و خير تو را مى خواهم در دنيا و آخرت، و به خدا قسم من از تو راضى هستم، پس چه باك كه مردم دربارۀ تو چيزى بگويند؟</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اينكه دربارۀ زراره، بريد بن معاوية، محمد بن مسلم و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محمد بن على بن نعمان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كردند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بهترين مردم پيش من هستند، چه در حال حيات و يا بعد از وفات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آيند و چيزهايى به من مى گويند و من چاره اى ندارم كه چيزى بگويم</w:t>
      </w:r>
      <w:r>
        <w:rPr>
          <w:rFonts w:eastAsia="IRNazanin" w:cs="IRNazanin"/>
          <w:color w:val="111111"/>
          <w:sz w:val="28"/>
          <w:szCs w:val="28"/>
          <w:rtl w:val="true"/>
          <w:lang w:bidi="fa-IR"/>
        </w:rPr>
        <w:t xml:space="preserve">» .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از ذيل اين روايت فهميده مى شود كه بعضى از مخالفين زراره و امثال او نزد حضرت عليه آنها چيزهايى مى گفته اند و حضرت نيز براى فاش نشدن ارتباط آنان با ايشان چيزهايى عليه افراد فوق بر زبان جارى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كابلى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الطاق در بين كوچه و بازار علنا با مخالفين گفتگوى علمى مى كرد و به سؤالات آنان پاسخ مى داد، من به او اعتراض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صحبت كردن نهى نكرده و نفرموده با هيچ كس صحبت نكنيم؟ او در جواب خنديد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 ابو عبد اللّه را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اين جريان را براى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نمودم، ايشان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خالد، دوست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 جعفر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مخالفين كه صحبت مى كند مى تواند با فراز و نشيب از چنگ و دام آنان بگريزد، اما تو نمى توانى</w:t>
      </w:r>
      <w:r>
        <w:rPr>
          <w:rFonts w:eastAsia="IRNazanin" w:cs="IRNazanin"/>
          <w:color w:val="111111"/>
          <w:sz w:val="28"/>
          <w:szCs w:val="28"/>
          <w:rtl w:val="true"/>
          <w:lang w:bidi="fa-IR"/>
        </w:rPr>
        <w:t xml:space="preserve">» . </w:t>
      </w:r>
      <w:r>
        <w:rPr>
          <w:rStyle w:val="FootnoteAnchor"/>
          <w:rtl w:val="true"/>
        </w:rPr>
        <w:footnoteReference w:id="83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روايات اجمالا فهميده مى شود شرايط موجود براى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خاص ايشان همچون زراره و ابو بصير و نظاير آنان متفاوت و غير عادى بوده و عوامل ترس و تقيه از مخالفين كاملا مد نظر بوده است</w:t>
      </w:r>
      <w:r>
        <w:rPr>
          <w:rFonts w:eastAsia="IRNazanin" w:cs="IRNazanin"/>
          <w:color w:val="111111"/>
          <w:sz w:val="28"/>
          <w:szCs w:val="28"/>
          <w:rtl w:val="true"/>
          <w:lang w:bidi="fa-IR"/>
        </w:rPr>
        <w:t>.</w:t>
      </w:r>
      <w:bookmarkStart w:id="664" w:name="pg6526_49345"/>
    </w:p>
    <w:p>
      <w:pPr>
        <w:pStyle w:val="Heading5"/>
        <w:numPr>
          <w:ilvl w:val="4"/>
          <w:numId w:val="1"/>
        </w:numPr>
        <w:rPr/>
      </w:pPr>
      <w:bookmarkStart w:id="665" w:name="__RefHeading___Toc78767_372815092"/>
      <w:bookmarkStart w:id="666" w:name="_Toc259"/>
      <w:bookmarkEnd w:id="664"/>
      <w:bookmarkEnd w:id="665"/>
      <w:r>
        <w:rPr/>
        <w:t>2</w:t>
      </w:r>
      <w:r>
        <w:rPr>
          <w:rtl w:val="true"/>
        </w:rPr>
        <w:t>-</w:t>
      </w:r>
      <w:r>
        <w:rPr>
          <w:rtl w:val="true"/>
        </w:rPr>
        <w:t xml:space="preserve">تجليل امام صادق </w:t>
      </w:r>
      <w:r>
        <w:rPr>
          <w:rtl w:val="true"/>
        </w:rPr>
        <w:t>(</w:t>
      </w:r>
      <w:r>
        <w:rPr>
          <w:rtl w:val="true"/>
        </w:rPr>
        <w:t xml:space="preserve">عَلَيْهِ السَّلاَمُ </w:t>
      </w:r>
      <w:r>
        <w:rPr>
          <w:rtl w:val="true"/>
        </w:rPr>
        <w:t xml:space="preserve">) </w:t>
      </w:r>
      <w:r>
        <w:rPr>
          <w:rtl w:val="true"/>
        </w:rPr>
        <w:t>از خواص اصحاب خود</w:t>
      </w:r>
      <w:bookmarkEnd w:id="666"/>
    </w:p>
    <w:p>
      <w:pPr>
        <w:pStyle w:val="BookText"/>
        <w:rPr/>
      </w:pPr>
      <w:r>
        <w:rPr>
          <w:rFonts w:ascii="IRNazanin" w:hAnsi="IRNazanin" w:eastAsia="IRNazanin"/>
          <w:color w:val="111111"/>
          <w:sz w:val="28"/>
          <w:sz w:val="28"/>
          <w:szCs w:val="28"/>
          <w:rtl w:val="true"/>
          <w:lang w:bidi="fa-IR"/>
        </w:rPr>
        <w:t xml:space="preserve">ضمن روايات متعددى امثال زراره، ابو بصير و همفكران آنان از طرف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تعبيرات مختلف و جالبى مورد مدح و تمجيد و تكريم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دو سند مختلف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زراره، محمد بن مسلم، بريد بن معاوية و الأحول بهترين مردم نزد من هستند در دنيا و آخرت</w:t>
      </w:r>
      <w:r>
        <w:rPr>
          <w:rFonts w:eastAsia="Amiri" w:cs="Amiri" w:ascii="Amiri" w:hAnsi="Amiri"/>
          <w:color w:val="111111"/>
          <w:sz w:val="28"/>
          <w:szCs w:val="28"/>
          <w:rtl w:val="true"/>
          <w:lang w:bidi="ar-SA"/>
        </w:rPr>
        <w:t xml:space="preserve">» . </w:t>
      </w:r>
      <w:r>
        <w:rPr>
          <w:rStyle w:val="FootnoteAnchor"/>
          <w:rtl w:val="true"/>
        </w:rPr>
        <w:footnoteReference w:id="8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 ديگرى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زراره را، اگر او و نظاير او نبودند همانا احاديث پدرم از بين رفته بود</w:t>
      </w:r>
      <w:r>
        <w:rPr>
          <w:rFonts w:eastAsia="IRNazanin" w:cs="IRNazanin"/>
          <w:color w:val="111111"/>
          <w:sz w:val="28"/>
          <w:szCs w:val="28"/>
          <w:rtl w:val="true"/>
          <w:lang w:bidi="fa-IR"/>
        </w:rPr>
        <w:t xml:space="preserve">» . </w:t>
      </w:r>
      <w:r>
        <w:rPr>
          <w:rStyle w:val="FootnoteAnchor"/>
          <w:rtl w:val="true"/>
        </w:rPr>
        <w:footnoteReference w:id="8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 ديگرى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زراره، ابو بصير، محمد بن مسلم و بريد از جمله كسانى هستند كه خداوند در مورد آنان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سبقت گيرندگان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گيرندگان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اينانند مقرّبان</w:t>
      </w:r>
      <w:r>
        <w:rPr>
          <w:rFonts w:eastAsia="IRNazanin" w:cs="IRNazanin"/>
          <w:color w:val="111111"/>
          <w:sz w:val="28"/>
          <w:szCs w:val="28"/>
          <w:rtl w:val="true"/>
          <w:lang w:bidi="fa-IR"/>
        </w:rPr>
        <w:t xml:space="preserve">» . </w:t>
      </w:r>
      <w:r>
        <w:rPr>
          <w:rStyle w:val="FootnoteAnchor"/>
          <w:rtl w:val="true"/>
        </w:rPr>
        <w:footnoteReference w:id="8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نقل ديگرى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جز زراره، ابو بصير، محمد بن مسلم و بريد بن معاوية</w:t>
      </w:r>
    </w:p>
    <w:p>
      <w:pPr>
        <w:pStyle w:val="BookText"/>
        <w:rPr/>
      </w:pPr>
      <w:r>
        <w:rPr>
          <w:rFonts w:ascii="IRNazanin" w:hAnsi="IRNazanin" w:eastAsia="IRNazanin"/>
          <w:color w:val="111111"/>
          <w:sz w:val="28"/>
          <w:sz w:val="28"/>
          <w:szCs w:val="28"/>
          <w:rtl w:val="true"/>
          <w:lang w:bidi="fa-IR"/>
        </w:rPr>
        <w:t xml:space="preserve">آثار ما و احاديث پدرم را احيا نكرد؛ و اگر اينان نبودند كسى نمى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نمايد، اينها حافظان دين و امينان پدرم بر حلال و حرام خداوند مى باشند، و اينانند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اَلسّابِقُونَ </w:t>
      </w:r>
      <w:r>
        <w:rPr>
          <w:rStyle w:val="FootnoteAnchor"/>
          <w:rtl w:val="true"/>
        </w:rPr>
        <w:footnoteReference w:id="844"/>
      </w:r>
      <w:r>
        <w:rPr>
          <w:rFonts w:ascii="Amiri" w:hAnsi="Amiri" w:eastAsia="Amiri" w:cs="Amiri"/>
          <w:color w:val="111111"/>
          <w:sz w:val="28"/>
          <w:sz w:val="28"/>
          <w:szCs w:val="28"/>
          <w:rtl w:val="true"/>
          <w:lang w:bidi="ar-SA"/>
        </w:rPr>
        <w:t>در دنيا و آخرت</w:t>
      </w:r>
      <w:r>
        <w:rPr>
          <w:rFonts w:eastAsia="Amiri" w:cs="Amiri" w:ascii="Amiri" w:hAnsi="Amiri"/>
          <w:color w:val="111111"/>
          <w:sz w:val="28"/>
          <w:szCs w:val="28"/>
          <w:rtl w:val="true"/>
          <w:lang w:bidi="ar-SA"/>
        </w:rPr>
        <w:t xml:space="preserve">» .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با اين گونه روايات معتبر چگونه مى توان تصور كرد كه زراره در مورد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ابو بصير در مورد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بدبين و در امامت آنان شك داشته باشند؟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معقول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امامت او را هنوز قبول نكرده است اين چنين مدح و تكريم نمايد و او را يكى از اركان حفظ آثار مذهب و احاديث معرفى نمايد؟ و چگونه كسى كه نسبت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دارد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فداى تو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نمونه اى از آن قبلا ذكر شد</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بنابراين توهم نويسنده به هيچ وجه با واقعيت تاريخى مطابقت ندارد</w:t>
      </w:r>
      <w:r>
        <w:rPr>
          <w:rFonts w:eastAsia="IRNazanin" w:cs="IRNazanin"/>
          <w:color w:val="111111"/>
          <w:sz w:val="28"/>
          <w:szCs w:val="28"/>
          <w:rtl w:val="true"/>
          <w:lang w:bidi="fa-IR"/>
        </w:rPr>
        <w:t>.</w:t>
      </w:r>
      <w:bookmarkStart w:id="667" w:name="pg6526_49347"/>
    </w:p>
    <w:p>
      <w:pPr>
        <w:pStyle w:val="Heading2"/>
        <w:numPr>
          <w:ilvl w:val="1"/>
          <w:numId w:val="1"/>
        </w:numPr>
        <w:rPr/>
      </w:pPr>
      <w:bookmarkStart w:id="668" w:name="__RefHeading___Toc78769_372815092"/>
      <w:bookmarkStart w:id="669" w:name="_Toc260"/>
      <w:bookmarkEnd w:id="667"/>
      <w:bookmarkEnd w:id="668"/>
      <w:r>
        <w:rPr>
          <w:rtl w:val="true"/>
        </w:rPr>
        <w:t>فصل يازدهم</w:t>
      </w:r>
      <w:r>
        <w:rPr>
          <w:rtl w:val="true"/>
        </w:rPr>
        <w:t xml:space="preserve">: </w:t>
      </w:r>
      <w:r>
        <w:rPr>
          <w:rtl w:val="true"/>
        </w:rPr>
        <w:t xml:space="preserve">شجاعت ائمه </w:t>
      </w:r>
      <w:r>
        <w:rPr>
          <w:rtl w:val="true"/>
        </w:rPr>
        <w:t>(</w:t>
      </w:r>
      <w:r>
        <w:rPr>
          <w:rtl w:val="true"/>
        </w:rPr>
        <w:t xml:space="preserve">عَلَيْهِم السَّلاَمُ </w:t>
      </w:r>
      <w:r>
        <w:rPr>
          <w:rtl w:val="true"/>
        </w:rPr>
        <w:t xml:space="preserve">) </w:t>
      </w:r>
      <w:r>
        <w:rPr>
          <w:rtl w:val="true"/>
        </w:rPr>
        <w:t>و رابطۀ آنان با حكّام ستمگر و قيام كنندگان عليه حكّام</w:t>
      </w:r>
      <w:bookmarkEnd w:id="66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0" w:name="__RefHeading___Toc78771_372815092"/>
      <w:bookmarkStart w:id="671" w:name="_Toc261"/>
      <w:bookmarkEnd w:id="670"/>
      <w:r>
        <w:rPr>
          <w:rtl w:val="true"/>
        </w:rPr>
        <w:t>اشاره</w:t>
      </w:r>
      <w:bookmarkStart w:id="672" w:name="pg6526_49349"/>
      <w:bookmarkEnd w:id="671"/>
    </w:p>
    <w:p>
      <w:pPr>
        <w:pStyle w:val="BookText"/>
        <w:rPr/>
      </w:pPr>
      <w:bookmarkEnd w:id="672"/>
      <w:r>
        <w:rPr>
          <w:rFonts w:ascii="IRNazanin" w:hAnsi="IRNazanin" w:eastAsia="IRNazanin"/>
          <w:color w:val="111111"/>
          <w:sz w:val="28"/>
          <w:sz w:val="28"/>
          <w:szCs w:val="28"/>
          <w:rtl w:val="true"/>
          <w:lang w:bidi="fa-IR"/>
        </w:rPr>
        <w:t xml:space="preserve">شجاعت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رابطۀ آنان با حكّام ستمگر و قيام كنندگان عليه حكّام</w:t>
      </w:r>
    </w:p>
    <w:p>
      <w:pPr>
        <w:pStyle w:val="BookText"/>
        <w:rPr/>
      </w:pPr>
      <w:r>
        <w:rPr>
          <w:rFonts w:ascii="Amiri" w:hAnsi="Amiri" w:eastAsia="Amiri" w:cs="Amiri"/>
          <w:color w:val="111111"/>
          <w:sz w:val="28"/>
          <w:sz w:val="28"/>
          <w:szCs w:val="28"/>
          <w:rtl w:val="true"/>
          <w:lang w:bidi="ar-SA"/>
        </w:rPr>
        <w:t xml:space="preserve">نويسنده در خلال نوشته اش موضوع شجاعت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اين بيان نقد مى 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روايات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كدام از آنها بدين صفت مشهور نبوده 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هيچ كدام آنها بر عليه حكّام و سلاطين قيام نكردند، بلكه بعضى از آنها به پيروى و ولاء به آنها اعتراف نموده و بعضى از آنها از نصرت و يارى عموزاده هايشان كه بر عليه امرا و حكّام قيام مى كردند كوتاهى نموده و كنج سلامت را ترجيح مى دادند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آنچه را كه امام حسن انجام داد و دربارۀ او گفته اند مشهور و معروف است مردم او را مذلّ المؤمنين لقب دادند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شبهات مطرح شدۀ فوق در چند بخش قابل پاسخ است</w:t>
      </w:r>
      <w:r>
        <w:rPr>
          <w:rFonts w:eastAsia="IRNazanin" w:cs="IRNazanin"/>
          <w:color w:val="111111"/>
          <w:sz w:val="28"/>
          <w:szCs w:val="28"/>
          <w:rtl w:val="true"/>
          <w:lang w:bidi="fa-IR"/>
        </w:rPr>
        <w:t>:</w:t>
      </w:r>
    </w:p>
    <w:p>
      <w:pPr>
        <w:pStyle w:val="Heading3"/>
        <w:numPr>
          <w:ilvl w:val="2"/>
          <w:numId w:val="1"/>
        </w:numPr>
        <w:rPr/>
      </w:pPr>
      <w:bookmarkStart w:id="673" w:name="__RefHeading___Toc78773_372815092"/>
      <w:bookmarkStart w:id="674" w:name="_Toc262"/>
      <w:bookmarkEnd w:id="673"/>
      <w:r>
        <w:rPr>
          <w:rtl w:val="true"/>
        </w:rPr>
        <w:t>اوّل</w:t>
      </w:r>
      <w:r>
        <w:rPr>
          <w:rtl w:val="true"/>
        </w:rPr>
        <w:t xml:space="preserve">: </w:t>
      </w:r>
      <w:r>
        <w:rPr>
          <w:rtl w:val="true"/>
        </w:rPr>
        <w:t xml:space="preserve">وظيفۀ اساسى امامان </w:t>
      </w:r>
      <w:r>
        <w:rPr>
          <w:rtl w:val="true"/>
        </w:rPr>
        <w:t>(</w:t>
      </w:r>
      <w:r>
        <w:rPr>
          <w:rtl w:val="true"/>
        </w:rPr>
        <w:t xml:space="preserve">عَلَيْهِم السَّلاَمُ </w:t>
      </w:r>
      <w:r>
        <w:rPr>
          <w:rtl w:val="true"/>
        </w:rPr>
        <w:t>)</w:t>
      </w:r>
      <w:bookmarkEnd w:id="67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به اين نكتۀ مهم توجه داشت كه در حوزۀ تشريع وظيفۀ اساسى و اصلى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نگاه داشتن معارف قرآن و اسلام و بسط و گسترش آن و جلوگيرى از تحريف و تفسير نادرست آن مى باشد؛ تنها وظيفۀ</w:t>
      </w:r>
      <w:bookmarkStart w:id="675" w:name="pg6526_49350"/>
    </w:p>
    <w:p>
      <w:pPr>
        <w:pStyle w:val="BookText"/>
        <w:rPr/>
      </w:pPr>
      <w:bookmarkEnd w:id="675"/>
      <w:r>
        <w:rPr>
          <w:rFonts w:ascii="IRNazanin" w:hAnsi="IRNazanin" w:eastAsia="IRNazanin"/>
          <w:color w:val="111111"/>
          <w:sz w:val="28"/>
          <w:sz w:val="28"/>
          <w:szCs w:val="28"/>
          <w:rtl w:val="true"/>
          <w:lang w:bidi="fa-IR"/>
        </w:rPr>
        <w:t>ائمه مبارزه و جنگ با حكام ستمگر نبوده كه اشكال شود چرا بعضى از امامان با حكام وارد مبارزه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براساس شرايطى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مسلمانان پيش آمده بود جامعۀ اسلامى به مرور زمان از فرهنگ اصيل اسلام در حال فاصله گرفتن بود و معارف قرآن و اسلام در حال فراموش شدن و جايگزينى آداب و رسوم جاهليت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جاى آن بود، در همين شرايط حساس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بسط و گسترش اسلام و قرآن پرداختند و شاگردان بسيارى پرورش دادند كه آنچه امروز از توسعۀ اسلام شاهديم مديون آن زمان و نشأت گرفتۀ از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شجاعت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نبايد به جنگ و مبارزه خلاصه نمود، بلكه احياى معارف دينى و سيرۀ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اصلى امام در جامعه مى باشد</w:t>
      </w:r>
      <w:r>
        <w:rPr>
          <w:rFonts w:eastAsia="IRNazanin" w:cs="IRNazanin"/>
          <w:color w:val="111111"/>
          <w:sz w:val="28"/>
          <w:szCs w:val="28"/>
          <w:rtl w:val="true"/>
          <w:lang w:bidi="fa-IR"/>
        </w:rPr>
        <w:t>.</w:t>
      </w:r>
    </w:p>
    <w:p>
      <w:pPr>
        <w:pStyle w:val="Heading3"/>
        <w:numPr>
          <w:ilvl w:val="2"/>
          <w:numId w:val="1"/>
        </w:numPr>
        <w:rPr/>
      </w:pPr>
      <w:bookmarkStart w:id="676" w:name="__RefHeading___Toc78775_372815092"/>
      <w:bookmarkStart w:id="677" w:name="_Toc263"/>
      <w:bookmarkEnd w:id="676"/>
      <w:r>
        <w:rPr>
          <w:rtl w:val="true"/>
        </w:rPr>
        <w:t>دوّم</w:t>
      </w:r>
      <w:r>
        <w:rPr>
          <w:rtl w:val="true"/>
        </w:rPr>
        <w:t xml:space="preserve">: </w:t>
      </w:r>
      <w:r>
        <w:rPr>
          <w:rtl w:val="true"/>
        </w:rPr>
        <w:t>معناى شجاعت و مرز آن با تهوّر و جبن</w:t>
      </w:r>
      <w:bookmarkEnd w:id="677"/>
    </w:p>
    <w:p>
      <w:pPr>
        <w:pStyle w:val="Heading4"/>
        <w:numPr>
          <w:ilvl w:val="3"/>
          <w:numId w:val="1"/>
        </w:numPr>
        <w:rPr/>
      </w:pPr>
      <w:bookmarkStart w:id="678" w:name="__RefHeading___Toc78777_372815092"/>
      <w:bookmarkStart w:id="679" w:name="_Toc264"/>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بايد توجه شود كه معناى شجاعت اين نيست كه بدون سنجش و بررسى دقيق شرايط اقدامى انجام شود؛ در برخورد و مقابله با يك حكومت مقتدر و غير مشروع اگر بدون بررسى شرايط اقدام به مقابله و مبارزه شود تهوّر مى باشد نه شجاعت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مرز بين تهوّر و جبن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تاريخ،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جريان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زمان بنى اميّه يا بنى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 زيرنظر بودند و جز كارهاى فرهنگى آن هم با مراعات تقيه و اصول مخفى كارى كار</w:t>
      </w:r>
    </w:p>
    <w:p>
      <w:pPr>
        <w:pStyle w:val="BookText"/>
        <w:rPr/>
      </w:pPr>
      <w:r>
        <w:rPr>
          <w:rFonts w:ascii="IRNazanin" w:hAnsi="IRNazanin" w:eastAsia="IRNazanin"/>
          <w:color w:val="111111"/>
          <w:sz w:val="28"/>
          <w:sz w:val="28"/>
          <w:szCs w:val="28"/>
          <w:rtl w:val="true"/>
          <w:lang w:bidi="fa-IR"/>
        </w:rPr>
        <w:t>ديگرى نمى توانستند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همين كارهاى فرهنگى آنان نيز مورد سوءظن حكومتها قرار داشت و آن را پوششى براى كارهاى سياسى تلقى مى كردند و سرانجام نمى توانستند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رابطه با انتشار اخبار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آنها توسط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حكومت بنى عباس، سوءظن آنان تشديد و سخت گيرى نسبت به آنان بيشتر مى شد، تا آنجا كه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مراكز نظامى زيرنظر مستقيم حكومتها مجبور به اقامت شدند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اينكه در روايات شيعه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خود آن حضرت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الاّ مسموم او مقتول</w:t>
      </w:r>
      <w:r>
        <w:rPr>
          <w:rFonts w:eastAsia="IRNazanin" w:cs="IRNazanin"/>
          <w:color w:val="111111"/>
          <w:sz w:val="28"/>
          <w:szCs w:val="28"/>
          <w:rtl w:val="true"/>
          <w:lang w:bidi="fa-IR"/>
        </w:rPr>
        <w:t xml:space="preserve">» </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p>
    <w:p>
      <w:pPr>
        <w:pStyle w:val="BookText"/>
        <w:rPr/>
      </w:pPr>
      <w:r>
        <w:rPr>
          <w:rFonts w:ascii="IRNazanin" w:hAnsi="IRNazanin" w:eastAsia="IRNazanin"/>
          <w:color w:val="111111"/>
          <w:sz w:val="28"/>
          <w:sz w:val="28"/>
          <w:szCs w:val="28"/>
          <w:rtl w:val="true"/>
          <w:lang w:bidi="fa-IR"/>
        </w:rPr>
        <w:t>يك از ما نيست مگر اينكه يا مسموم مى شود يا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حساسيت و ترس حكومتها نسبت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اين خود بهترين دليل است بر اينكه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شرايطى از وظيفۀ مهم دفاع از كيان مذهب و نشر حقايق آن و امر به معروف و نهى از منكر خوددارى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حكومتها نيز مى دانستند كه اگر شرايط براى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شود حكومت آنان در معرض خطر جدى قرار خواهد گرفت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اينكه بعضا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بعضى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شرايطى در قبال بعضى از خلفاى زمان اعتراف به پيروى و ولاء نموده و يا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كرده اند، بر فرض صحت و قطعى بودن چنين نقلى، دفع خطر و حساسيتى بوده كه نسبت به امام و شيعيان پديد آمده بود</w:t>
      </w:r>
      <w:r>
        <w:rPr>
          <w:rFonts w:eastAsia="IRNazanin" w:cs="IRNazanin"/>
          <w:color w:val="111111"/>
          <w:sz w:val="28"/>
          <w:szCs w:val="28"/>
          <w:rtl w:val="true"/>
          <w:lang w:bidi="fa-IR"/>
        </w:rPr>
        <w:t>.</w:t>
      </w:r>
      <w:bookmarkStart w:id="680" w:name="pg6526_49355"/>
    </w:p>
    <w:p>
      <w:pPr>
        <w:pStyle w:val="BookText"/>
        <w:rPr/>
      </w:pPr>
      <w:bookmarkEnd w:id="680"/>
      <w:r>
        <w:rPr>
          <w:rFonts w:ascii="IRNazanin" w:hAnsi="IRNazanin" w:eastAsia="IRNazanin"/>
          <w:color w:val="111111"/>
          <w:sz w:val="28"/>
          <w:sz w:val="28"/>
          <w:szCs w:val="28"/>
          <w:rtl w:val="true"/>
          <w:lang w:bidi="fa-IR"/>
        </w:rPr>
        <w:t>در شرائطى كه شيعيان و رهبرى معصوم آنان در معرض خطر قرار گيرند، عقل و شرع حكم مى كند كه بايد تقيه نمود و خطر را دفع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رمز چنين تعبيرى از سوى امام نسبت به خليفۀ مستبد زمان براى شيعيان واضح و روشن بوده و موجب تأييد خلافت و به رسميت شناختن آن نمى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يكى از علل ظاهرى اقدام و قيام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شهادت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بود كه استقبال عظيم مردم كوفه و اعلام آمادگى آنان براى حمايت از آن حضرت و فرستادن آن همه نامه هاى دعوت از نظر كمى و كيفى به حدّى بود كه آن حضرت احساس تكليف نموده و از نظر شرايط ظاهرى شرعا و عقلا راهى جز اقدام و عزيمت به سمت عراق نداشت؛ علاوه بر اين كه عملكرد ستمگرانۀ يزيد و شيوۀ حكومتى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طور علنى به امور خلاف شرع تظاهر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ساير حكام بنى اميه و بنى عباس تفاوت مى كرد و بيعت حضرت برابر با هدم اساس اسلام بود، در صورتى كه وضعيت و شرايط ساير حكّام غاصب در اين حدّ نبود</w:t>
      </w:r>
      <w:r>
        <w:rPr>
          <w:rFonts w:eastAsia="IRNazanin" w:cs="IRNazanin"/>
          <w:color w:val="111111"/>
          <w:sz w:val="28"/>
          <w:szCs w:val="28"/>
          <w:rtl w:val="true"/>
          <w:lang w:bidi="fa-IR"/>
        </w:rPr>
        <w:t>.</w:t>
      </w:r>
    </w:p>
    <w:p>
      <w:pPr>
        <w:pStyle w:val="Heading4"/>
        <w:numPr>
          <w:ilvl w:val="3"/>
          <w:numId w:val="1"/>
        </w:numPr>
        <w:rPr/>
      </w:pPr>
      <w:bookmarkStart w:id="681" w:name="__RefHeading___Toc78779_372815092"/>
      <w:bookmarkStart w:id="682" w:name="_Toc265"/>
      <w:bookmarkEnd w:id="681"/>
      <w:r>
        <w:rPr>
          <w:rtl w:val="true"/>
        </w:rPr>
        <w:t>فلسفۀ سكوت بعضى از امامان در مقابل خلفا</w:t>
      </w:r>
      <w:bookmarkEnd w:id="682"/>
    </w:p>
    <w:p>
      <w:pPr>
        <w:pStyle w:val="BookText"/>
        <w:rPr/>
      </w:pPr>
      <w:r>
        <w:rPr>
          <w:rFonts w:ascii="IRNazanin" w:hAnsi="IRNazanin" w:eastAsia="IRNazanin"/>
          <w:color w:val="111111"/>
          <w:sz w:val="28"/>
          <w:sz w:val="28"/>
          <w:szCs w:val="28"/>
          <w:rtl w:val="true"/>
          <w:lang w:bidi="fa-IR"/>
        </w:rPr>
        <w:t xml:space="preserve">در مورد اينكه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داشتند هرگز در مقابل حكومتهاى غير شرعى و مستبد سكوت نمى كردند از باب نمونه به دو روايت توجه 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دربارۀ غصب خلافت و حوادث 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فنظرت فإذا ليس لى معين الاّ اهل بيتي فضننت بهم عن الموت</w:t>
      </w:r>
      <w:r>
        <w:rPr>
          <w:rFonts w:eastAsia="Amiri" w:cs="Amiri" w:ascii="Amiri" w:hAnsi="Amiri"/>
          <w:color w:val="111111"/>
          <w:sz w:val="28"/>
          <w:szCs w:val="28"/>
          <w:rtl w:val="true"/>
          <w:lang w:bidi="ar-SA"/>
        </w:rPr>
        <w:t xml:space="preserve">. . .» </w:t>
      </w:r>
      <w:r>
        <w:rPr>
          <w:rStyle w:val="FootnoteAnchor"/>
          <w:rtl w:val="true"/>
        </w:rPr>
        <w:footnoteReference w:id="84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نگاه كردم ديدم جز اهل بيت خودم ياورى ندارم، و دريغم آمد كه آنان را به كام مرگ بفرستم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ابن ابى الحديد در شرح قسمت فوق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را بعد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است؛ و نيز مطابق نقل تاريخ نويسان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نفر افراد داراى عزم و اراده داشتم</w:t>
      </w:r>
      <w:r>
        <w:rPr>
          <w:rFonts w:eastAsia="IRNazanin" w:cs="IRNazanin"/>
          <w:color w:val="111111"/>
          <w:sz w:val="28"/>
          <w:szCs w:val="28"/>
          <w:rtl w:val="true"/>
          <w:lang w:bidi="fa-IR"/>
        </w:rPr>
        <w:t xml:space="preserve">. . .» .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يعنى اگر به اندازۀ چهل نفر افراد داراى عزم و اراده داشتم ساكت نمى ماندم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 صيرفى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نبايد ساكت و گوشه نشين باشيد،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مواليان و شيعيان زيادى داريد، به خدا قسم اگر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شما شيعه و انصار داشت طايفۀ تيم و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طمع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و ياران من را چه مقدار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دويست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دويست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نصف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ساكت شدند و براى مقصدى به راه افتاديم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سپس براى</w:t>
      </w:r>
      <w:bookmarkStart w:id="683" w:name="pg6526_49359"/>
    </w:p>
    <w:p>
      <w:pPr>
        <w:pStyle w:val="BookText"/>
        <w:rPr/>
      </w:pPr>
      <w:bookmarkEnd w:id="683"/>
      <w:r>
        <w:rPr>
          <w:rFonts w:ascii="IRNazanin" w:hAnsi="IRNazanin" w:eastAsia="IRNazanin"/>
          <w:color w:val="111111"/>
          <w:sz w:val="28"/>
          <w:sz w:val="28"/>
          <w:szCs w:val="28"/>
          <w:rtl w:val="true"/>
          <w:lang w:bidi="fa-IR"/>
        </w:rPr>
        <w:t>نماز پياده شديم و در آن سرزمين جوانى مشغول چراندن گوسفندانى بود، حضرت نگاهى به آنها كردند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به اندازۀ اين گوسفندان انصار و ياور داشتم بر من سكوت روا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گوسفندان را شمردم، تعدادشان هفده رأس بود</w:t>
      </w:r>
      <w:r>
        <w:rPr>
          <w:rFonts w:eastAsia="IRNazanin" w:cs="IRNazanin"/>
          <w:color w:val="111111"/>
          <w:sz w:val="28"/>
          <w:szCs w:val="28"/>
          <w:rtl w:val="true"/>
          <w:lang w:bidi="fa-IR"/>
        </w:rPr>
        <w:t xml:space="preserve">. </w:t>
      </w:r>
      <w:r>
        <w:rPr>
          <w:rStyle w:val="FootnoteAnchor"/>
          <w:rtl w:val="true"/>
        </w:rPr>
        <w:footnoteReference w:id="850"/>
      </w:r>
    </w:p>
    <w:p>
      <w:pPr>
        <w:pStyle w:val="Heading3"/>
        <w:numPr>
          <w:ilvl w:val="2"/>
          <w:numId w:val="1"/>
        </w:numPr>
        <w:rPr/>
      </w:pPr>
      <w:bookmarkStart w:id="684" w:name="__RefHeading___Toc78781_372815092"/>
      <w:bookmarkStart w:id="685" w:name="_Toc266"/>
      <w:bookmarkEnd w:id="684"/>
      <w:r>
        <w:rPr>
          <w:rtl w:val="true"/>
        </w:rPr>
        <w:t>سوّم</w:t>
      </w:r>
      <w:r>
        <w:rPr>
          <w:rtl w:val="true"/>
        </w:rPr>
        <w:t xml:space="preserve">: </w:t>
      </w:r>
      <w:r>
        <w:rPr>
          <w:rtl w:val="true"/>
        </w:rPr>
        <w:t xml:space="preserve">رابطۀ ائمه </w:t>
      </w:r>
      <w:r>
        <w:rPr>
          <w:rtl w:val="true"/>
        </w:rPr>
        <w:t>(</w:t>
      </w:r>
      <w:r>
        <w:rPr>
          <w:rtl w:val="true"/>
        </w:rPr>
        <w:t xml:space="preserve">عَلَيْهِم السَّلاَمُ </w:t>
      </w:r>
      <w:r>
        <w:rPr>
          <w:rtl w:val="true"/>
        </w:rPr>
        <w:t xml:space="preserve">) </w:t>
      </w:r>
      <w:r>
        <w:rPr>
          <w:rtl w:val="true"/>
        </w:rPr>
        <w:t>با قيام كنندگان عليه حكّام ستمگر</w:t>
      </w:r>
      <w:bookmarkEnd w:id="685"/>
    </w:p>
    <w:p>
      <w:pPr>
        <w:pStyle w:val="BookText"/>
        <w:rPr/>
      </w:pPr>
      <w:r>
        <w:rPr>
          <w:rFonts w:ascii="IRNazanin" w:hAnsi="IRNazanin" w:eastAsia="IRNazanin"/>
          <w:color w:val="111111"/>
          <w:sz w:val="28"/>
          <w:sz w:val="28"/>
          <w:szCs w:val="28"/>
          <w:rtl w:val="true"/>
          <w:lang w:bidi="fa-IR"/>
        </w:rPr>
        <w:t xml:space="preserve">و اما در مورد خوددارى بعضى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نصرت عموزاده هايشان كه در مقابل خلفا قيام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نويسنده ادعا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منظور او قيام هايى نظير قيام زيد بن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مقابل هشام بن عبد الملك قيام كرد؛ لازم به ذكر است كه زيد عموى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قيامش مورد تأييد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او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عموى من مردى بود براى ما در دنيا و آخرت، و به خدا قسم او شهيدى است همچون شهدايى 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شدند</w:t>
      </w:r>
      <w:r>
        <w:rPr>
          <w:rFonts w:eastAsia="IRNazanin" w:cs="IRNazanin"/>
          <w:color w:val="111111"/>
          <w:sz w:val="28"/>
          <w:szCs w:val="28"/>
          <w:rtl w:val="true"/>
          <w:lang w:bidi="fa-IR"/>
        </w:rPr>
        <w:t xml:space="preserve">» . </w:t>
      </w:r>
      <w:r>
        <w:rPr>
          <w:rStyle w:val="FootnoteAnchor"/>
          <w:rtl w:val="true"/>
        </w:rPr>
        <w:footnoteReference w:id="851"/>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او در كناسۀ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پدرشان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 داشتند، و مطابق روايت منقول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جواب مأمون كه از قيام زيد انتقاد مى كرد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پدرم شنيدم كه از پدرشان نقل كردند كه زيد در قيام خود با آن حضرت مشورت كرده بود و ايشان به او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عمو اگر به شهادت خود و به دار كشيدنت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هستى اختيار با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پس از جدا شدن زيد از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به حال كسى كه پيام زيد را بشنود و به او پاسخ مثبت ندهد</w:t>
      </w:r>
      <w:r>
        <w:rPr>
          <w:rFonts w:eastAsia="IRNazanin" w:cs="IRNazanin"/>
          <w:color w:val="111111"/>
          <w:sz w:val="28"/>
          <w:szCs w:val="28"/>
          <w:rtl w:val="true"/>
          <w:lang w:bidi="fa-IR"/>
        </w:rPr>
        <w:t xml:space="preserve">. . .» .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و در روايت ديگرى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قيام زيد شركت كرده بود و عده اى از اهل شام كه مدافعان حكومت هشام بودند را كشته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در اين خونها شريك گرداند، همانا عموى من و اصحابش در راهى شهيد شدند كه على بن ابى طالب و اصحاب او در آن راه بودند</w:t>
      </w:r>
      <w:r>
        <w:rPr>
          <w:rFonts w:eastAsia="IRNazanin" w:cs="IRNazanin"/>
          <w:color w:val="111111"/>
          <w:sz w:val="28"/>
          <w:szCs w:val="28"/>
          <w:rtl w:val="true"/>
          <w:lang w:bidi="fa-IR"/>
        </w:rPr>
        <w:t xml:space="preserve">» .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و در روايت ابن سيّابه آمده است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هزار دينار به او داد تا بين خانواده هاى كسانى كه در نهضت زيد آسيب ديده اند تقسيم نمايد</w:t>
      </w:r>
      <w:r>
        <w:rPr>
          <w:rFonts w:eastAsia="Amiri" w:cs="Amiri" w:ascii="Amiri" w:hAnsi="Amiri"/>
          <w:color w:val="111111"/>
          <w:sz w:val="28"/>
          <w:szCs w:val="28"/>
          <w:rtl w:val="true"/>
          <w:lang w:bidi="ar-SA"/>
        </w:rPr>
        <w:t xml:space="preserve">. </w:t>
      </w:r>
      <w:r>
        <w:rPr>
          <w:rStyle w:val="FootnoteAnchor"/>
          <w:rtl w:val="true"/>
        </w:rPr>
        <w:footnoteReference w:id="85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قيام زيد مورد تأييد و حمايت معنوى و مادى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منتها چون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را براى قيام خود مساعد نمى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روايت سدير صيرفى فهميده مى شود</w:t>
      </w:r>
      <w:r>
        <w:rPr>
          <w:rFonts w:eastAsia="IRNazanin" w:cs="IRNazanin"/>
          <w:color w:val="111111"/>
          <w:sz w:val="28"/>
          <w:szCs w:val="28"/>
          <w:rtl w:val="true"/>
          <w:lang w:bidi="fa-IR"/>
        </w:rPr>
        <w:t xml:space="preserve">- </w:t>
      </w:r>
      <w:r>
        <w:rPr>
          <w:rStyle w:val="FootnoteAnchor"/>
          <w:rtl w:val="true"/>
        </w:rPr>
        <w:footnoteReference w:id="855"/>
      </w:r>
      <w:r>
        <w:rPr>
          <w:rFonts w:ascii="Amiri" w:hAnsi="Amiri" w:eastAsia="Amiri" w:cs="Amiri"/>
          <w:color w:val="111111"/>
          <w:sz w:val="28"/>
          <w:sz w:val="28"/>
          <w:szCs w:val="28"/>
          <w:rtl w:val="true"/>
          <w:lang w:bidi="ar-SA"/>
        </w:rPr>
        <w:t>خودشان مستقيما در اين نهضت شركت نداشتند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 اينكه زيد صريحا و مستقيما</w:t>
      </w:r>
      <w:bookmarkStart w:id="686" w:name="pg6526_49364"/>
    </w:p>
    <w:p>
      <w:pPr>
        <w:pStyle w:val="BookText"/>
        <w:rPr/>
      </w:pPr>
      <w:bookmarkEnd w:id="686"/>
      <w:r>
        <w:rPr>
          <w:rFonts w:ascii="Amiri" w:hAnsi="Amiri" w:eastAsia="Amiri" w:cs="Amiri"/>
          <w:color w:val="111111"/>
          <w:sz w:val="28"/>
          <w:sz w:val="28"/>
          <w:szCs w:val="28"/>
          <w:rtl w:val="true"/>
          <w:lang w:bidi="ar-SA"/>
        </w:rPr>
        <w:t xml:space="preserve">نهضت خود را مستند به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كرد دو امر مى تواند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چون زيد مى خواست نهضت خود را در تمام گروهها و مذاهب گسترش دهد و از تمام نيروهاى مخالف حاكميت بهره بردارى نمايد، لذا نمى خواست رنگ شيعى بگيرد تا زودتر به هدف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دفع خطر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ايشان براى حفاظت از كيان اسلام و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توضيح بيشتر در اين زمينه به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دراسات فى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 xml:space="preserve">. </w:t>
      </w:r>
      <w:r>
        <w:rPr>
          <w:rStyle w:val="FootnoteAnchor"/>
          <w:rtl w:val="true"/>
        </w:rPr>
        <w:footnoteReference w:id="856"/>
      </w:r>
    </w:p>
    <w:p>
      <w:pPr>
        <w:pStyle w:val="Heading3"/>
        <w:numPr>
          <w:ilvl w:val="2"/>
          <w:numId w:val="1"/>
        </w:numPr>
        <w:rPr/>
      </w:pPr>
      <w:bookmarkStart w:id="687" w:name="__RefHeading___Toc78783_372815092"/>
      <w:bookmarkStart w:id="688" w:name="_Toc267"/>
      <w:bookmarkEnd w:id="687"/>
      <w:r>
        <w:rPr>
          <w:rtl w:val="true"/>
        </w:rPr>
        <w:t>چهارم</w:t>
      </w:r>
      <w:r>
        <w:rPr>
          <w:rtl w:val="true"/>
        </w:rPr>
        <w:t xml:space="preserve">: </w:t>
      </w:r>
      <w:r>
        <w:rPr>
          <w:rtl w:val="true"/>
        </w:rPr>
        <w:t xml:space="preserve">بررسى صلح امام حسن مجتبى </w:t>
      </w:r>
      <w:r>
        <w:rPr>
          <w:rtl w:val="true"/>
        </w:rPr>
        <w:t>(</w:t>
      </w:r>
      <w:r>
        <w:rPr>
          <w:rtl w:val="true"/>
        </w:rPr>
        <w:t xml:space="preserve">عَلَيْهِ السَّلاَمُ </w:t>
      </w:r>
      <w:r>
        <w:rPr>
          <w:rtl w:val="true"/>
        </w:rPr>
        <w:t>)</w:t>
      </w:r>
      <w:bookmarkEnd w:id="688"/>
    </w:p>
    <w:p>
      <w:pPr>
        <w:pStyle w:val="Heading4"/>
        <w:numPr>
          <w:ilvl w:val="3"/>
          <w:numId w:val="1"/>
        </w:numPr>
        <w:rPr/>
      </w:pPr>
      <w:bookmarkStart w:id="689" w:name="__RefHeading___Toc78785_372815092"/>
      <w:bookmarkStart w:id="690" w:name="_Toc268"/>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 xml:space="preserve">و اما آنچه نويسنده دربارۀ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مردم به آن حضرت مطرح كرده است، با توجه به شواهد تاريخى زير مردود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نشان مى دهد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مأيوس شدن از تنبّه معاويه و از انصراف او از حمله به عراق و جنگ با شيعيان و برگرداندن نمايندگان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جندب بن عبد اللّه و چند نفر ديگر و اعلام معاويه به آنان مبنى بر اينكه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برگرديد ميان ما و شما جز شمشير نيست</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براى جنگ با معاويه آماده شده و در يك نامۀ تند و قاطع به معاويه چنين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جز به پيگيرى از گمراهى و ستيزه گرى تن ندهى مسلمانان را به سر وقت تو خواهم آورد و تو را به محاكمه خواهم كشيد تا خدا ميان ما حكم كند</w:t>
      </w:r>
      <w:r>
        <w:rPr>
          <w:rFonts w:eastAsia="IRNazanin" w:cs="IRNazanin"/>
          <w:color w:val="111111"/>
          <w:sz w:val="28"/>
          <w:szCs w:val="28"/>
          <w:rtl w:val="true"/>
          <w:lang w:bidi="fa-IR"/>
        </w:rPr>
        <w:t xml:space="preserve">. . .» . </w:t>
      </w:r>
      <w:r>
        <w:rPr>
          <w:rStyle w:val="FootnoteAnchor"/>
          <w:rtl w:val="true"/>
        </w:rPr>
        <w:footnoteReference w:id="8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نامۀ معاويه به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نوميد باش از اينكه بتوانى در ما فتورى پديد آورى</w:t>
      </w:r>
      <w:r>
        <w:rPr>
          <w:rFonts w:eastAsia="IRNazanin" w:cs="IRNazanin"/>
          <w:color w:val="111111"/>
          <w:sz w:val="28"/>
          <w:szCs w:val="28"/>
          <w:rtl w:val="true"/>
          <w:lang w:bidi="fa-IR"/>
        </w:rPr>
        <w:t xml:space="preserve">. . .» . </w:t>
      </w:r>
      <w:r>
        <w:rPr>
          <w:rStyle w:val="FootnoteAnchor"/>
          <w:rtl w:val="true"/>
        </w:rPr>
        <w:footnoteReference w:id="8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سپاهيان را صددرصد افزايش داد</w:t>
      </w:r>
      <w:r>
        <w:rPr>
          <w:rFonts w:eastAsia="IRNazanin" w:cs="IRNazanin"/>
          <w:color w:val="111111"/>
          <w:sz w:val="28"/>
          <w:szCs w:val="28"/>
          <w:rtl w:val="true"/>
          <w:lang w:bidi="fa-IR"/>
        </w:rPr>
        <w:t xml:space="preserve">. . .» .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بديهى است افزايش حقوق سپاهيان زمينه سازى براى جنگ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 مى نويسد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حسن بن على با سپاه عظيم و ساز و برگ كامل حركت كرد، مردم بيرون آمدند و اردوگاه ساختند و آمادۀ حركت شدند، و حسن بن على به اردوگاه آمد و مغيرة بن نوفل را بر كوفه گماشت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چون به دير عبد الرحمن رسيد سه روز توقف كرد تا مردم جمع شدند، سپس عبيد اللّه بن عباس را فراخواند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دوازده هزار از سواران عرب و پارسايان شهر را با تو مى فرستم </w:t>
      </w:r>
      <w:r>
        <w:rPr>
          <w:rFonts w:eastAsia="IRNazanin" w:cs="IRNazanin"/>
          <w:color w:val="111111"/>
          <w:sz w:val="28"/>
          <w:szCs w:val="28"/>
          <w:rtl w:val="true"/>
          <w:lang w:bidi="fa-IR"/>
        </w:rPr>
        <w:t xml:space="preserve">[. . .]» .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همچنين ابن ابى الحديد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حسن بن على بعضى از مردم را بر كاهلى و سستى در جهاد نكوهش و ملامت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آنگاه خود پيش از ديگران به صفوف جنگ در اردوگاه پيوست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كاهلى و سنگينى بعضى از مردم براى جنگ معلول تبليغات شام يا راحت طلبى خود آنان بود و اين تبليغات در كوفه نفوذ و تأثير فراوان داشت </w:t>
      </w:r>
      <w:r>
        <w:rPr>
          <w:rFonts w:eastAsia="IRNazanin" w:cs="IRNazanin"/>
          <w:color w:val="111111"/>
          <w:sz w:val="28"/>
          <w:szCs w:val="28"/>
          <w:rtl w:val="true"/>
          <w:lang w:bidi="fa-IR"/>
        </w:rPr>
        <w:t xml:space="preserve">[. . .]» . </w:t>
      </w:r>
      <w:r>
        <w:rPr>
          <w:rStyle w:val="FootnoteAnchor"/>
          <w:rtl w:val="true"/>
        </w:rPr>
        <w:footnoteReference w:id="8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هنگام بسيج مردم براى جنگ، پس از اشاره به آيات جهاد و مقام آن در قرآن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شما اى مردم به آنچه دوست داريد نايل نخواهيد شد مگر به وسيلۀ پايدارى و صبر بر آنچه مكروه مى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شنيده ام كه معاويه پس از اطلاع از تصميم ما بر جنگ بدين سوى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نيز به اردوگاهتان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كمك و رأى همگان تصميم بگيريم</w:t>
      </w:r>
      <w:r>
        <w:rPr>
          <w:rFonts w:eastAsia="IRNazanin" w:cs="IRNazanin"/>
          <w:color w:val="111111"/>
          <w:sz w:val="28"/>
          <w:szCs w:val="28"/>
          <w:rtl w:val="true"/>
          <w:lang w:bidi="fa-IR"/>
        </w:rPr>
        <w:t xml:space="preserve">. . .» . </w:t>
      </w:r>
      <w:r>
        <w:rPr>
          <w:rStyle w:val="FootnoteAnchor"/>
          <w:rtl w:val="true"/>
        </w:rPr>
        <w:footnoteReference w:id="86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نمى توان ادعاى نويسنده را در مورد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 را سازشكار و باعث ذلت مسلمانان معرفى نموده مطابق با واقعيت تاريخى ديد</w:t>
      </w:r>
      <w:r>
        <w:rPr>
          <w:rFonts w:eastAsia="Amiri" w:cs="Amiri" w:ascii="Amiri" w:hAnsi="Amiri"/>
          <w:color w:val="111111"/>
          <w:sz w:val="28"/>
          <w:szCs w:val="28"/>
          <w:rtl w:val="true"/>
          <w:lang w:bidi="ar-SA"/>
        </w:rPr>
        <w:t>.</w:t>
      </w:r>
      <w:bookmarkStart w:id="691" w:name="pg6526_49370"/>
    </w:p>
    <w:p>
      <w:pPr>
        <w:pStyle w:val="Heading4"/>
        <w:numPr>
          <w:ilvl w:val="3"/>
          <w:numId w:val="1"/>
        </w:numPr>
        <w:rPr/>
      </w:pPr>
      <w:bookmarkStart w:id="692" w:name="__RefHeading___Toc78787_372815092"/>
      <w:bookmarkStart w:id="693" w:name="_Toc269"/>
      <w:bookmarkEnd w:id="691"/>
      <w:bookmarkEnd w:id="692"/>
      <w:r>
        <w:rPr>
          <w:rtl w:val="true"/>
        </w:rPr>
        <w:t xml:space="preserve">عوامل تحميل صلح مشروط به امام حسن </w:t>
      </w:r>
      <w:r>
        <w:rPr>
          <w:rtl w:val="true"/>
        </w:rPr>
        <w:t>(</w:t>
      </w:r>
      <w:r>
        <w:rPr>
          <w:rtl w:val="true"/>
        </w:rPr>
        <w:t xml:space="preserve">عَلَيْهِ السَّلاَمُ </w:t>
      </w:r>
      <w:r>
        <w:rPr>
          <w:rtl w:val="true"/>
        </w:rPr>
        <w:t>)</w:t>
      </w:r>
      <w:bookmarkEnd w:id="693"/>
    </w:p>
    <w:p>
      <w:pPr>
        <w:pStyle w:val="BookText"/>
        <w:rPr/>
      </w:pPr>
      <w:r>
        <w:rPr>
          <w:rFonts w:ascii="IRNazanin" w:hAnsi="IRNazanin" w:eastAsia="IRNazanin"/>
          <w:color w:val="111111"/>
          <w:sz w:val="28"/>
          <w:sz w:val="28"/>
          <w:szCs w:val="28"/>
          <w:rtl w:val="true"/>
          <w:lang w:bidi="fa-IR"/>
        </w:rPr>
        <w:t xml:space="preserve">و اما عواملى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به ترك جنگ با معاويه و قبول صلح مشروط نمود اجمالا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وحدت هدف و تفكر يكسان در لشكر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شيخ مفيد معتقد است پيوستن خوارج به لشكر امام بدان جهت بود كه آنها مى خواستند به هر حيلتى با معاويه بجنگند</w:t>
      </w:r>
      <w:r>
        <w:rPr>
          <w:rFonts w:eastAsia="IRNazanin" w:cs="IRNazanin"/>
          <w:color w:val="111111"/>
          <w:sz w:val="28"/>
          <w:szCs w:val="28"/>
          <w:rtl w:val="true"/>
          <w:lang w:bidi="fa-IR"/>
        </w:rPr>
        <w:t xml:space="preserve">. </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با شكست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 رابطه مرحوم شيخ راضى آل ياسين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اينكه اين سخن را تا حدودى تصديق مى كنيم اما نمى توانيم آن را به كلى بپذيريم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اى بسا كه اساسا خوارج با پيوستن به لشكر امام داراى هدف ديگرى بودند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روابط خوارج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بزرگوارش نمى تواند ما را به اين گروه خوشبين سازد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اگر به راستى منظور آنان از پيوستن به سپاه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جنگيدن با معاويه بود و به خود آن حضرت نظر سوئى نداشتند، پس چرا هرگز شورشى دسته جمعى از آن گونه كه در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در مقابل معاويه نداشتند؟ </w:t>
      </w:r>
      <w:r>
        <w:rPr>
          <w:rFonts w:eastAsia="IRNazanin" w:cs="IRNazanin"/>
          <w:color w:val="111111"/>
          <w:sz w:val="28"/>
          <w:szCs w:val="28"/>
          <w:rtl w:val="true"/>
          <w:lang w:bidi="fa-IR"/>
        </w:rPr>
        <w:t xml:space="preserve">! [. . .]» . </w:t>
      </w:r>
      <w:r>
        <w:rPr>
          <w:rStyle w:val="FootnoteAnchor"/>
          <w:rtl w:val="true"/>
        </w:rPr>
        <w:footnoteReference w:id="86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تأثير القائات و شايعات معاويه در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دراين باره ابن ابى الحديد به تأثير شايعۀ صلح امام با معاويه اشاره كرده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اى معاويه به عبيد اللّه بن عباس كه فرماندۀ سپاه امام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حسن به زودى ناگزير از صلح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 بهتر است كه در اين راه پيشقدم باشى نه تابع</w:t>
      </w:r>
      <w:r>
        <w:rPr>
          <w:rFonts w:eastAsia="IRNazanin" w:cs="IRNazanin"/>
          <w:color w:val="111111"/>
          <w:sz w:val="28"/>
          <w:szCs w:val="28"/>
          <w:rtl w:val="true"/>
          <w:lang w:bidi="fa-IR"/>
        </w:rPr>
        <w:t xml:space="preserve">. . .» . </w:t>
      </w:r>
      <w:r>
        <w:rPr>
          <w:rStyle w:val="FootnoteAnchor"/>
          <w:rtl w:val="true"/>
        </w:rPr>
        <w:footnoteReference w:id="8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تأثير وعده هاى مادى معاويه در تاريخ يعقوبى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براى پيوستن عبيد اللّه بن عباس به سپاه خود يك ميليون درهم پاداش قرار داده بود</w:t>
      </w:r>
      <w:r>
        <w:rPr>
          <w:rFonts w:eastAsia="IRNazanin" w:cs="IRNazanin"/>
          <w:color w:val="111111"/>
          <w:sz w:val="28"/>
          <w:szCs w:val="28"/>
          <w:rtl w:val="true"/>
          <w:lang w:bidi="fa-IR"/>
        </w:rPr>
        <w:t xml:space="preserve">. . .» .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بديهى است همين وعده ها براى افراد مؤثر ديگر 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علت اصلى پيوستن عبيد اللّه به معاويه نيز همين وعدۀ او بوده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پيوستن عبيد اللّه بن عباس به معاويه، اصحاب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بزرگترهايشان همراه عبيد اللّه بودند به دنبال اشراف و فاميل دارها مخفيانه به سوى معاويه روانه شدند</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 xml:space="preserve">در فاصلۀ كوتاهى عدد فراريان ميدان جنگ و خيانتكاران به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پيامبر به هشت هزار نفر بالغ شد</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 xml:space="preserve">آرى هشت هزار از دوازده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دوسوّم لشكر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شكافى هولناك در حصار اردوگاهى بود كه در برابر شصت هزار دشمن سرسخت جبهه بسته بود</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با اين وضع قابل انكار نيست كه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به مصلحت شيعيان و كشور اسلامى بوده است و از كشته شدن هزاران مسلمان بدون رسيدن به پيروزى جلوگيرى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مردى كه به قرارداد صلح اعتراض كرده و گفته بود آيا در اين كار به راه انصاف رفته اى،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اين ترسيدم كه در روز قيامت هفتاد يا هشتاد هزار انسان خون آلود نزد خدا دادخواهى كنند كه براى چه خون آنان ريخته شده است </w:t>
      </w:r>
      <w:r>
        <w:rPr>
          <w:rFonts w:eastAsia="IRNazanin" w:cs="IRNazanin"/>
          <w:color w:val="111111"/>
          <w:sz w:val="28"/>
          <w:szCs w:val="28"/>
          <w:rtl w:val="true"/>
          <w:lang w:bidi="fa-IR"/>
        </w:rPr>
        <w:t xml:space="preserve">[. . .]» .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و اما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عموم مردم نبوده، آن گونه كه نويسندۀ جزوه ادعا كرده است، بلكه از طرف كسانى همچون سليمان بن صرد بوده كه رئيس اهل عراق بود و در جريان صلح اصلا در كوفه حضور نداشته است</w:t>
      </w:r>
      <w:r>
        <w:rPr>
          <w:rFonts w:eastAsia="IRNazanin" w:cs="IRNazanin"/>
          <w:color w:val="111111"/>
          <w:sz w:val="28"/>
          <w:szCs w:val="28"/>
          <w:rtl w:val="true"/>
          <w:lang w:bidi="fa-IR"/>
        </w:rPr>
        <w:t xml:space="preserve">. </w:t>
      </w:r>
      <w:r>
        <w:rPr>
          <w:rStyle w:val="FootnoteAnchor"/>
          <w:rtl w:val="true"/>
        </w:rPr>
        <w:footnoteReference w:id="87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طبيعى است كه سياست معاويه نيز در جهت مخدوش نمودن چهرۀ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و القاى شايعۀ سازشكارى و عدم كفايت امام توسط امثال خوارج كاملا با گفتار سليمان موافق بوده است؛ و بر فرض</w:t>
      </w:r>
    </w:p>
    <w:p>
      <w:pPr>
        <w:pStyle w:val="BookText"/>
        <w:rPr/>
      </w:pPr>
      <w:r>
        <w:rPr>
          <w:rFonts w:ascii="IRNazanin" w:hAnsi="IRNazanin" w:eastAsia="IRNazanin"/>
          <w:color w:val="111111"/>
          <w:sz w:val="28"/>
          <w:sz w:val="28"/>
          <w:szCs w:val="28"/>
          <w:rtl w:val="true"/>
          <w:lang w:bidi="fa-IR"/>
        </w:rPr>
        <w:t>عدم نقش معاويه در دادن چنين نسبتى به امام، نقش طرفداران او در ترويج آن غير قابل انكار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رابطه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مرحوم شيخ راضى آل ياسين متذكر شده و اندكى پيش كلام ايشان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برخورد خوارج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جنگ صفين و نقش آنان در تضعيف جبهۀ آن حضرت و تخريب چهرۀ ايشان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جنگ نيز خوارج بخشى از لشكر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پس از توطئۀ معاويه توسط عمروعاص و بر سر نيزه كردن قرآن، خوارج بيشترين فشار را براى ترك جنگ بر حضرت وارد كردند تا آنجا كه حضرت را متهم به كفر و تهديد به قتل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مذلّ المؤمنين و يا مسوّد وجوه المؤمنين نسبت به آن حضرت از طرف بعضى خوارج نيز بوده كه در لشكر آن حضرت نفوذ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روايت ابن عبد البر مالكى، سفيان بن ياليل و يا ابن ليلى حضرت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روايت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 وجوه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 و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يحك ايها الخارجى لا تضّفنى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واى بر تو اى مرد خارجى، مرا سرزنش نكن، آنچه مرا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مصالحۀ با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نمود كشتن پدرم توسط شما و طعن و دشمنى شما با من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شماها زمانى كه به جنگ صفين مى رفتيد دينتان امام دنيايتان بود، ولى امروز دنياتان امام دينتان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همانا مردم</w:t>
      </w:r>
    </w:p>
    <w:p>
      <w:pPr>
        <w:pStyle w:val="BookText"/>
        <w:rPr/>
      </w:pPr>
      <w:r>
        <w:rPr>
          <w:rFonts w:ascii="IRNazanin" w:hAnsi="IRNazanin" w:eastAsia="IRNazanin"/>
          <w:color w:val="111111"/>
          <w:sz w:val="28"/>
          <w:sz w:val="28"/>
          <w:szCs w:val="28"/>
          <w:rtl w:val="true"/>
          <w:lang w:bidi="fa-IR"/>
        </w:rPr>
        <w:t>كوفه را مردمى غير قابل اعتماد ديدم كه هركس به آنان اميدوار باشد ذليل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رأى يكى از آنها با ديگرى موافق نمى باشد و پدرم از طرف آنها سختى ها و شدائدى را متحمل شد</w:t>
      </w:r>
      <w:r>
        <w:rPr>
          <w:rFonts w:eastAsia="IRNazanin" w:cs="IRNazanin"/>
          <w:color w:val="111111"/>
          <w:sz w:val="28"/>
          <w:szCs w:val="28"/>
          <w:rtl w:val="true"/>
          <w:lang w:bidi="fa-IR"/>
        </w:rPr>
        <w:t xml:space="preserve">. . .» . </w:t>
      </w:r>
      <w:r>
        <w:rPr>
          <w:rStyle w:val="FootnoteAnchor"/>
          <w:rtl w:val="true"/>
        </w:rPr>
        <w:footnoteReference w:id="8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اى كه از اين فصل به دست مى آيد اين است كه حضرات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با دقت در شرايط ويژۀ عصر خود و با درايت تمام وظيفۀ خود در پاسدارى از دين اسلام و معارف قرآن و سنّت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بهترين شكل به انجام رسانيده و هيچ گاه حكومت هاى ستمگر زمان خود را مورد تأييد قرار ندادند؛ بلكه نتيجۀ حركت سياسى و فرهنگى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بود كه حاكمان ستمگر را بيش از همه به آنان حسّاس مى نمود و آن بزرگواران را تحت نظر و فشار يا حصر نظامى و يا زندان قرار مى دادند و در نهايت وجود آنان را تحمل نكرده و به شهادت مى رساندند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تحليل زندگانى سياسى پيشوايان دين و قياس رفتار سياسى اجتماعى آنان با يكديگر بدون در نظر گرفتن شرايط ويژۀ عصر آنان، دور از شأن تحقيق است و در فرض خوش بينانه، از درك نادرست تاريخ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مى گيرد</w:t>
      </w:r>
      <w:r>
        <w:rPr>
          <w:rFonts w:eastAsia="IRNazanin" w:cs="IRNazanin"/>
          <w:color w:val="111111"/>
          <w:sz w:val="28"/>
          <w:szCs w:val="28"/>
          <w:rtl w:val="true"/>
          <w:lang w:bidi="fa-IR"/>
        </w:rPr>
        <w:t>.</w:t>
      </w:r>
      <w:bookmarkStart w:id="694" w:name="pg6526_49381"/>
    </w:p>
    <w:p>
      <w:pPr>
        <w:pStyle w:val="Heading2"/>
        <w:numPr>
          <w:ilvl w:val="1"/>
          <w:numId w:val="1"/>
        </w:numPr>
        <w:rPr/>
      </w:pPr>
      <w:bookmarkStart w:id="695" w:name="__RefHeading___Toc78789_372815092"/>
      <w:bookmarkStart w:id="696" w:name="_Toc270"/>
      <w:bookmarkEnd w:id="694"/>
      <w:bookmarkEnd w:id="695"/>
      <w:r>
        <w:rPr>
          <w:rtl w:val="true"/>
        </w:rPr>
        <w:t>فصل دوازدهم</w:t>
      </w:r>
      <w:r>
        <w:rPr>
          <w:rtl w:val="true"/>
        </w:rPr>
        <w:t xml:space="preserve">: </w:t>
      </w:r>
      <w:r>
        <w:rPr>
          <w:rtl w:val="true"/>
        </w:rPr>
        <w:t xml:space="preserve">چند شبهه دربارۀ ائمه </w:t>
      </w:r>
      <w:r>
        <w:rPr>
          <w:rtl w:val="true"/>
        </w:rPr>
        <w:t>(</w:t>
      </w:r>
      <w:r>
        <w:rPr>
          <w:rtl w:val="true"/>
        </w:rPr>
        <w:t xml:space="preserve">عَلَيْهِم السَّلاَمُ </w:t>
      </w:r>
      <w:r>
        <w:rPr>
          <w:rtl w:val="true"/>
        </w:rPr>
        <w:t>)</w:t>
      </w:r>
      <w:bookmarkEnd w:id="69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7" w:name="__RefHeading___Toc78791_372815092"/>
      <w:bookmarkStart w:id="698" w:name="_Toc271"/>
      <w:bookmarkEnd w:id="697"/>
      <w:r>
        <w:rPr>
          <w:rtl w:val="true"/>
        </w:rPr>
        <w:t>اشاره</w:t>
      </w:r>
      <w:bookmarkStart w:id="699" w:name="pg6526_49385"/>
      <w:bookmarkEnd w:id="698"/>
    </w:p>
    <w:p>
      <w:pPr>
        <w:pStyle w:val="BookText"/>
        <w:rPr/>
      </w:pPr>
      <w:bookmarkEnd w:id="699"/>
      <w:r>
        <w:rPr>
          <w:rFonts w:ascii="IRNazanin" w:hAnsi="IRNazanin" w:eastAsia="IRNazanin"/>
          <w:color w:val="111111"/>
          <w:sz w:val="28"/>
          <w:sz w:val="28"/>
          <w:szCs w:val="28"/>
          <w:rtl w:val="true"/>
          <w:lang w:bidi="fa-IR"/>
        </w:rPr>
        <w:t xml:space="preserve">چند شبهۀ جزئى دربارۀ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در ضمن نوشتۀ خود امورى را كه در بعضى از كتابهاى روايى شيعه در مورد شرايط و اوصاف و احوال امام ذكر شده، به عنوان تمسخر و استهزا نقل مى كند و بدون ارائۀ دليلى بر باطل بودن آنها نوشتۀ خود را تمام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امور عبارتند از</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78793_372815092"/>
      <w:bookmarkStart w:id="701" w:name="_Toc272"/>
      <w:bookmarkEnd w:id="700"/>
      <w:r>
        <w:rPr/>
        <w:t>1</w:t>
      </w:r>
      <w:r>
        <w:rPr>
          <w:rtl w:val="true"/>
        </w:rPr>
        <w:t>-</w:t>
      </w:r>
      <w:r>
        <w:rPr>
          <w:rtl w:val="true"/>
        </w:rPr>
        <w:t>تعيين وصىّ توسط هر امام</w:t>
      </w:r>
      <w:bookmarkEnd w:id="701"/>
    </w:p>
    <w:p>
      <w:pPr>
        <w:pStyle w:val="BookText"/>
        <w:rPr/>
      </w:pPr>
      <w:r>
        <w:rPr>
          <w:rFonts w:ascii="Amiri" w:hAnsi="Amiri" w:eastAsia="Amiri" w:cs="Amiri"/>
          <w:color w:val="111111"/>
          <w:sz w:val="28"/>
          <w:sz w:val="28"/>
          <w:szCs w:val="28"/>
          <w:rtl w:val="true"/>
          <w:lang w:bidi="ar-SA"/>
        </w:rPr>
        <w:t>او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هستند كه امام نمى ميرد مگر اينكه وصيت كند و برايش جانشين و خلفى باشد و شخص بعد از خودش را بداند، و بعد از حسنين جز در اعقاب هم نمى تواند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مضمون علاوه بر روايات متواتر شيعه </w:t>
      </w:r>
      <w:r>
        <w:rPr>
          <w:rStyle w:val="FootnoteAnchor"/>
          <w:rtl w:val="true"/>
        </w:rPr>
        <w:footnoteReference w:id="874"/>
      </w:r>
      <w:r>
        <w:rPr>
          <w:rFonts w:ascii="IRNazanin" w:hAnsi="IRNazanin" w:eastAsia="IRNazanin"/>
          <w:color w:val="111111"/>
          <w:sz w:val="28"/>
          <w:sz w:val="28"/>
          <w:szCs w:val="28"/>
          <w:rtl w:val="true"/>
          <w:lang w:bidi="fa-IR"/>
        </w:rPr>
        <w:t>از روايات اهل سنّت نيز استفاده مى شود، يعنى رواياتى كه از پيامبر نقل شده است و دلالت مى كند بر اينكه خلفاى آن حضرت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آنها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بعضا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اين روايات از كتب اهل سنّت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روايات</w:t>
      </w:r>
      <w:bookmarkStart w:id="702" w:name="pg6526_49387"/>
    </w:p>
    <w:p>
      <w:pPr>
        <w:pStyle w:val="BookText"/>
        <w:rPr/>
      </w:pPr>
      <w:bookmarkEnd w:id="702"/>
      <w:r>
        <w:rPr>
          <w:rFonts w:ascii="IRNazanin" w:hAnsi="IRNazanin" w:eastAsia="IRNazanin"/>
          <w:color w:val="111111"/>
          <w:sz w:val="28"/>
          <w:sz w:val="28"/>
          <w:szCs w:val="28"/>
          <w:rtl w:val="true"/>
          <w:lang w:bidi="fa-IR"/>
        </w:rPr>
        <w:t xml:space="preserve">دوازده امام شيعه با اسم و رسم و مشخصات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هر امامى نيز بر همين موضوع وصيت مى كرده است</w:t>
      </w:r>
      <w:r>
        <w:rPr>
          <w:rFonts w:eastAsia="IRNazanin" w:cs="IRNazanin"/>
          <w:color w:val="111111"/>
          <w:sz w:val="28"/>
          <w:szCs w:val="28"/>
          <w:rtl w:val="true"/>
          <w:lang w:bidi="fa-IR"/>
        </w:rPr>
        <w:t>.</w:t>
      </w:r>
    </w:p>
    <w:p>
      <w:pPr>
        <w:pStyle w:val="Heading3"/>
        <w:numPr>
          <w:ilvl w:val="2"/>
          <w:numId w:val="1"/>
        </w:numPr>
        <w:rPr/>
      </w:pPr>
      <w:bookmarkStart w:id="703" w:name="__RefHeading___Toc78795_372815092"/>
      <w:bookmarkStart w:id="704" w:name="_Toc273"/>
      <w:bookmarkEnd w:id="703"/>
      <w:r>
        <w:rPr/>
        <w:t>2</w:t>
      </w:r>
      <w:r>
        <w:rPr>
          <w:rtl w:val="true"/>
        </w:rPr>
        <w:t>-</w:t>
      </w:r>
      <w:r>
        <w:rPr>
          <w:rtl w:val="true"/>
        </w:rPr>
        <w:t>انحصار امامت فقط در فرزند بزرگتر</w:t>
      </w:r>
      <w:bookmarkEnd w:id="704"/>
    </w:p>
    <w:p>
      <w:pPr>
        <w:pStyle w:val="BookText"/>
        <w:rPr/>
      </w:pPr>
      <w:r>
        <w:rPr>
          <w:rFonts w:ascii="Amiri" w:hAnsi="Amiri" w:eastAsia="Amiri" w:cs="Amiri"/>
          <w:color w:val="111111"/>
          <w:sz w:val="28"/>
          <w:sz w:val="28"/>
          <w:szCs w:val="28"/>
          <w:rtl w:val="true"/>
          <w:lang w:bidi="ar-SA"/>
        </w:rPr>
        <w:t>او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هستند امامت جز در فرزند بزرگتر نمى تواند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نويسنده مدعى شده كه شيعيان چرا اين قاعده را در مورد عبد اللّه افطح فرزند بزرگتر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برادر خود جعفر عمل نكردند و به امامت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برادر كوچكتر بودند معتقد شدند؟</w:t>
      </w:r>
    </w:p>
    <w:p>
      <w:pPr>
        <w:pStyle w:val="BookText"/>
        <w:rPr/>
      </w:pPr>
      <w:r>
        <w:rPr>
          <w:rFonts w:ascii="IRNazanin" w:hAnsi="IRNazanin" w:eastAsia="IRNazanin"/>
          <w:color w:val="111111"/>
          <w:sz w:val="28"/>
          <w:sz w:val="28"/>
          <w:szCs w:val="28"/>
          <w:rtl w:val="true"/>
          <w:lang w:bidi="fa-IR"/>
        </w:rPr>
        <w:t>در پاسخ او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جعفر فرزند چهارم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مضمونى به نحو قاعدۀ كلى در مورد امامت نمى باشد، بلكه آنچه در روايات شيعه و سنّى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عنوان دوازده خليفه يا دوازده امير و يا ملك و يا مانند آن است، كه قبلا روايات منقول از طريق اهل سنّت ذكر شد؛ و در بسيارى از روايات اسامى دوازده امام نيز ذكر شده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روايتى كه مضمون فوق در آن ذكر شده روايت كافى است 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bookmarkStart w:id="705" w:name="pg6526_49389"/>
    </w:p>
    <w:p>
      <w:pPr>
        <w:pStyle w:val="BookText"/>
        <w:rPr/>
      </w:pPr>
      <w:bookmarkEnd w:id="7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علامتهايى دارد و يكى از آنها اين است كه او بزرگترين فرزند پدرش مى باشد </w:t>
      </w:r>
      <w:r>
        <w:rPr>
          <w:rFonts w:eastAsia="IRNazanin" w:cs="IRNazanin"/>
          <w:color w:val="111111"/>
          <w:sz w:val="28"/>
          <w:szCs w:val="28"/>
          <w:rtl w:val="true"/>
          <w:lang w:bidi="fa-IR"/>
        </w:rPr>
        <w:t xml:space="preserve">[. . .]» .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اين مضمون نمى تواند به نحو كلى مقصود باشد؛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اينكه در روايت ششم همين باب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در فرزند بزرگ مى باشد به شرط آنكه در او عيبى و اشكالى نباشد</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 xml:space="preserve">و قهرا با اين روايت كليّت و اطلاق روايت منقول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مضمون معارض است با رواياتى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كه اسامى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روايت منقول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موارد اكثر و يا ائمۀ بعد از خودشان باشد</w:t>
      </w:r>
      <w:r>
        <w:rPr>
          <w:rFonts w:eastAsia="IRNazanin" w:cs="IRNazanin"/>
          <w:color w:val="111111"/>
          <w:sz w:val="28"/>
          <w:szCs w:val="28"/>
          <w:rtl w:val="true"/>
          <w:lang w:bidi="fa-IR"/>
        </w:rPr>
        <w:t>.</w:t>
      </w:r>
    </w:p>
    <w:p>
      <w:pPr>
        <w:pStyle w:val="Heading3"/>
        <w:numPr>
          <w:ilvl w:val="2"/>
          <w:numId w:val="1"/>
        </w:numPr>
        <w:rPr/>
      </w:pPr>
      <w:bookmarkStart w:id="706" w:name="__RefHeading___Toc78797_372815092"/>
      <w:bookmarkStart w:id="707" w:name="_Toc274"/>
      <w:bookmarkEnd w:id="706"/>
      <w:r>
        <w:rPr/>
        <w:t>3</w:t>
      </w:r>
      <w:r>
        <w:rPr>
          <w:rtl w:val="true"/>
        </w:rPr>
        <w:t>-</w:t>
      </w:r>
      <w:r>
        <w:rPr>
          <w:rtl w:val="true"/>
        </w:rPr>
        <w:t>غسل امام فقط توسط امام</w:t>
      </w:r>
      <w:bookmarkEnd w:id="707"/>
    </w:p>
    <w:p>
      <w:pPr>
        <w:pStyle w:val="BookText"/>
        <w:rPr/>
      </w:pPr>
      <w:r>
        <w:rPr>
          <w:rFonts w:ascii="Amiri" w:hAnsi="Amiri" w:eastAsia="Amiri" w:cs="Amiri"/>
          <w:color w:val="111111"/>
          <w:sz w:val="28"/>
          <w:sz w:val="28"/>
          <w:szCs w:val="28"/>
          <w:rtl w:val="true"/>
          <w:lang w:bidi="ar-SA"/>
        </w:rPr>
        <w:t>او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مدعى هستند جسد امام را جز امام غسل نمى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مضمون در كافى ضمن چند حديث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در يكى از اين احاديث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سنّت موسى بن عمران است</w:t>
      </w:r>
      <w:r>
        <w:rPr>
          <w:rFonts w:eastAsia="Amiri" w:cs="Amiri" w:ascii="Amiri" w:hAnsi="Amiri"/>
          <w:color w:val="111111"/>
          <w:sz w:val="28"/>
          <w:szCs w:val="28"/>
          <w:rtl w:val="true"/>
          <w:lang w:bidi="ar-SA"/>
        </w:rPr>
        <w:t xml:space="preserve">» .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يعنى پيامبر و امام را جز وصىّ او غسل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مضمون فوق را در چند مورد خلاف واقع دانسته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هنگام وفات، فرزندش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بود و در مدينه زندگى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هنگام وفات، فرزندش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هنگام شهادت در كربلا فرزند او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نويسنده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ذاتى غسل دادن امام توسط فرزند خود كه امام است در موارد</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ذكرشده قابل انكار نيست، فقط آنچه هست استبعاد آن از نظر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استبعاد براى كسانى كه وقوع امور خارق العاده يعنى معجزات را قبول دارند معنايى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معجزه بنابر نصّ قرآن در مورد بسيارى از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كردن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گهواره </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پيروان قرآن قابل شك و انكار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رواياتى كه از طريق اهل سنّت نيز اندكى پيش نقل شد، </w:t>
      </w:r>
      <w:r>
        <w:rPr>
          <w:rStyle w:val="FootnoteAnchor"/>
          <w:rtl w:val="true"/>
        </w:rPr>
        <w:footnoteReference w:id="879"/>
      </w:r>
      <w:r>
        <w:rPr>
          <w:rFonts w:ascii="IRNazanin" w:hAnsi="IRNazanin" w:eastAsia="IRNazanin"/>
          <w:color w:val="111111"/>
          <w:sz w:val="28"/>
          <w:sz w:val="28"/>
          <w:szCs w:val="28"/>
          <w:rtl w:val="true"/>
          <w:lang w:bidi="fa-IR"/>
        </w:rPr>
        <w:t xml:space="preserve">سنن و امورى كه در امتهاى پيشين اتفاق افتاده در امت اسلامى نيز اتفاق خواهد افتاد، و يكى از آنها طبق روايت ذكرشده از كافى سنّت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وصىّ او هنگام وفات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او را غسل داد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روايتى 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نوجوانى چهار يا پنج ساله بود به دستور پدر بزرگوارش براى نشان دادن علامت امامت خود به زبان عربى فصيح براى سائل يعنى احمد بن اسحاق اشعرى صحبت كرد</w:t>
      </w:r>
      <w:r>
        <w:rPr>
          <w:rFonts w:eastAsia="IRNazanin" w:cs="IRNazanin"/>
          <w:color w:val="111111"/>
          <w:sz w:val="28"/>
          <w:szCs w:val="28"/>
          <w:rtl w:val="true"/>
          <w:lang w:bidi="fa-IR"/>
        </w:rPr>
        <w:t xml:space="preserve">.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الامثال فيما</w:t>
      </w:r>
      <w:bookmarkStart w:id="708" w:name="pg6526_49393"/>
    </w:p>
    <w:p>
      <w:pPr>
        <w:pStyle w:val="BookText"/>
        <w:rPr/>
      </w:pPr>
      <w:bookmarkEnd w:id="708"/>
      <w:r>
        <w:rPr>
          <w:rFonts w:ascii="IRNazanin" w:hAnsi="IRNazanin" w:eastAsia="IRNazanin"/>
          <w:color w:val="111111"/>
          <w:sz w:val="28"/>
          <w:sz w:val="28"/>
          <w:szCs w:val="28"/>
          <w:rtl w:val="true"/>
          <w:lang w:bidi="fa-IR"/>
        </w:rPr>
        <w:t>يجوز و فيما لا يجوز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چيزهاى مشابه و همانند در جواز و عدم جواز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غسل دادن امام توسط فرزند هشت ساله و حاضر شدن امام از مكان دورى به نزد امامى كه از دنيا رفته است، با توجه به امور خارق العادۀ ذكرشده نبايد موجب استبعاد و انكار قرار گيرد</w:t>
      </w:r>
      <w:r>
        <w:rPr>
          <w:rFonts w:eastAsia="IRNazanin" w:cs="IRNazanin"/>
          <w:color w:val="111111"/>
          <w:sz w:val="28"/>
          <w:szCs w:val="28"/>
          <w:rtl w:val="true"/>
          <w:lang w:bidi="fa-IR"/>
        </w:rPr>
        <w:t>.</w:t>
      </w:r>
    </w:p>
    <w:p>
      <w:pPr>
        <w:pStyle w:val="Heading3"/>
        <w:numPr>
          <w:ilvl w:val="2"/>
          <w:numId w:val="1"/>
        </w:numPr>
        <w:rPr/>
      </w:pPr>
      <w:bookmarkStart w:id="709" w:name="__RefHeading___Toc78799_372815092"/>
      <w:bookmarkStart w:id="710" w:name="_Toc275"/>
      <w:bookmarkEnd w:id="709"/>
      <w:r>
        <w:rPr/>
        <w:t>4</w:t>
      </w:r>
      <w:r>
        <w:rPr>
          <w:rtl w:val="true"/>
        </w:rPr>
        <w:t>-</w:t>
      </w:r>
      <w:r>
        <w:rPr>
          <w:rtl w:val="true"/>
        </w:rPr>
        <w:t xml:space="preserve">سلاح و زره پيامبر </w:t>
      </w:r>
      <w:r>
        <w:rPr>
          <w:rtl w:val="true"/>
        </w:rPr>
        <w:t>(</w:t>
      </w:r>
      <w:r>
        <w:rPr>
          <w:rtl w:val="true"/>
        </w:rPr>
        <w:t>صَلَّى اَللَّهُ عَلَيْهِ وَ آلِهِ</w:t>
      </w:r>
      <w:r>
        <w:rPr>
          <w:rtl w:val="true"/>
        </w:rPr>
        <w:t xml:space="preserve">) </w:t>
      </w:r>
      <w:r>
        <w:rPr>
          <w:rtl w:val="true"/>
        </w:rPr>
        <w:t>نشانۀ امامت</w:t>
      </w:r>
      <w:bookmarkEnd w:id="710"/>
    </w:p>
    <w:p>
      <w:pPr>
        <w:pStyle w:val="Heading4"/>
        <w:numPr>
          <w:ilvl w:val="3"/>
          <w:numId w:val="1"/>
        </w:numPr>
        <w:rPr/>
      </w:pPr>
      <w:bookmarkStart w:id="711" w:name="__RefHeading___Toc78801_372815092"/>
      <w:bookmarkStart w:id="712" w:name="_Toc276"/>
      <w:bookmarkEnd w:id="711"/>
      <w:r>
        <w:rPr>
          <w:rtl w:val="true"/>
        </w:rPr>
        <w:t>اشاره</w:t>
      </w:r>
      <w:bookmarkEnd w:id="712"/>
    </w:p>
    <w:p>
      <w:pPr>
        <w:pStyle w:val="BookText"/>
        <w:rPr/>
      </w:pPr>
      <w:r>
        <w:rPr>
          <w:rFonts w:ascii="IRNazanin" w:hAnsi="IRNazanin" w:eastAsia="IRNazanin"/>
          <w:color w:val="111111"/>
          <w:sz w:val="28"/>
          <w:sz w:val="28"/>
          <w:szCs w:val="28"/>
          <w:rtl w:val="true"/>
          <w:lang w:bidi="fa-IR"/>
        </w:rPr>
        <w:t>نويسنده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هستند كه امام به اندازۀ زره رسول خدا مى گردد، و سلاح رسول پيش او مى گردد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موضوع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مورد در كتاب كافى ذكر شده است</w:t>
      </w:r>
      <w:r>
        <w:rPr>
          <w:rFonts w:eastAsia="Amiri" w:cs="Amiri" w:ascii="Amiri" w:hAnsi="Amiri"/>
          <w:color w:val="111111"/>
          <w:sz w:val="28"/>
          <w:szCs w:val="28"/>
          <w:rtl w:val="true"/>
          <w:lang w:bidi="ar-SA"/>
        </w:rPr>
        <w:t xml:space="preserve">. </w:t>
      </w:r>
      <w:r>
        <w:rPr>
          <w:rStyle w:val="FootnoteAnchor"/>
          <w:rtl w:val="true"/>
        </w:rPr>
        <w:footnoteReference w:id="881"/>
      </w:r>
      <w:r>
        <w:rPr>
          <w:rFonts w:ascii="IRNazanin" w:hAnsi="IRNazanin" w:eastAsia="IRNazanin"/>
          <w:color w:val="111111"/>
          <w:sz w:val="28"/>
          <w:sz w:val="28"/>
          <w:szCs w:val="28"/>
          <w:rtl w:val="true"/>
          <w:lang w:bidi="fa-IR"/>
        </w:rPr>
        <w:t xml:space="preserve">و موضوع زره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مساوى بودن با قامت امام نيز در دو مورد از كتاب كافى ذكر شده است</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در مورد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كافى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امام نشانه هايى هست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از آن جمله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سلاح براى ما همچون تابوت در بنى اسرائيل مى باشد، و هركجا اين سلاح باشد همانجا امامت خواهد بود</w:t>
      </w:r>
      <w:r>
        <w:rPr>
          <w:rFonts w:eastAsia="IRNazanin" w:cs="IRNazanin"/>
          <w:color w:val="111111"/>
          <w:sz w:val="28"/>
          <w:szCs w:val="28"/>
          <w:rtl w:val="true"/>
          <w:lang w:bidi="fa-IR"/>
        </w:rPr>
        <w:t xml:space="preserve">» . </w:t>
      </w:r>
      <w:r>
        <w:rPr>
          <w:rStyle w:val="FootnoteAnchor"/>
          <w:rtl w:val="true"/>
        </w:rPr>
        <w:footnoteReference w:id="883"/>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كافى بابى با همين عنوان وجود دارد</w:t>
      </w:r>
      <w:r>
        <w:rPr>
          <w:rFonts w:eastAsia="Amiri" w:cs="Amiri" w:ascii="Amiri" w:hAnsi="Amiri"/>
          <w:color w:val="111111"/>
          <w:sz w:val="28"/>
          <w:szCs w:val="28"/>
          <w:rtl w:val="true"/>
          <w:lang w:bidi="ar-SA"/>
        </w:rPr>
        <w:t xml:space="preserve">. </w:t>
      </w:r>
      <w:r>
        <w:rPr>
          <w:rStyle w:val="FootnoteAnchor"/>
          <w:rtl w:val="true"/>
        </w:rPr>
        <w:footnoteReference w:id="884"/>
      </w:r>
      <w:bookmarkStart w:id="713" w:name="pg6526_49395"/>
    </w:p>
    <w:p>
      <w:pPr>
        <w:pStyle w:val="Heading4"/>
        <w:numPr>
          <w:ilvl w:val="3"/>
          <w:numId w:val="1"/>
        </w:numPr>
        <w:rPr/>
      </w:pPr>
      <w:bookmarkStart w:id="714" w:name="__RefHeading___Toc78803_372815092"/>
      <w:bookmarkStart w:id="715" w:name="_Toc277"/>
      <w:bookmarkEnd w:id="713"/>
      <w:bookmarkEnd w:id="714"/>
      <w:r>
        <w:rPr>
          <w:rtl w:val="true"/>
        </w:rPr>
        <w:t xml:space="preserve">تابوت السكينة حضرت موسى </w:t>
      </w:r>
      <w:r>
        <w:rPr>
          <w:rtl w:val="true"/>
        </w:rPr>
        <w:t>(</w:t>
      </w:r>
      <w:r>
        <w:rPr>
          <w:rtl w:val="true"/>
        </w:rPr>
        <w:t xml:space="preserve">عَلَيْهِ السَّلاَمُ </w:t>
      </w:r>
      <w:r>
        <w:rPr>
          <w:rtl w:val="true"/>
        </w:rPr>
        <w:t>)</w:t>
      </w:r>
      <w:bookmarkEnd w:id="715"/>
    </w:p>
    <w:p>
      <w:pPr>
        <w:pStyle w:val="BookText"/>
        <w:rPr/>
      </w:pPr>
      <w:r>
        <w:rPr>
          <w:rFonts w:ascii="Amiri" w:hAnsi="Amiri" w:eastAsia="Amiri" w:cs="Amiri"/>
          <w:color w:val="111111"/>
          <w:sz w:val="28"/>
          <w:sz w:val="28"/>
          <w:szCs w:val="28"/>
          <w:rtl w:val="true"/>
          <w:lang w:bidi="ar-SA"/>
        </w:rPr>
        <w:t>تابوت بنى اسرائيل اشاره است به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آيَةَ مُلْكِهِ أَنْ يَأْتِيَكُمُ اَلتّابُوتُ فِيهِ سَكِينَةٌ مِنْ رَبِّكُمْ وَ بَقِيَّةٌ مِمّا تَرَكَ آلُ مُوسى وَ آلُ هارُونَ تَحْمِلُهُ اَلْمَلائِكَةُ إِنَّ فِي ذلِكَ لَآيَةً لَكُمْ إِنْ كُنْتُمْ مُؤْمِنِينَ </w:t>
      </w:r>
      <w:r>
        <w:rPr>
          <w:rStyle w:val="FootnoteAnchor"/>
          <w:rtl w:val="true"/>
        </w:rPr>
        <w:footnoteReference w:id="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پيامبرشان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حكومت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نزد شما آيد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سكينۀ پروردگارتان و باقيماندۀ ميراث آل موسى و آل هارون باشد كه ملائكه آن را حمل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آيتى است براى شما اگر ايمان داشته باشيد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مراد از تابوت كه در اين آيه ذكر شده بنابر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تفسير قمى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صندوقى است كه مادر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آن قرار داد و بر رود نيل رها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علامۀ طباطبايى دراين باره مى گويد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صندوق سپس در دست بنى اسرائيل به عنوان تبرك و شىء مقدس حفظ مى شد، تا هنگامى كه زمان وفات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الواح و زره خود و هرآنچه از آيات و نشانه هاى نبوت پيش او بود را در آن صندوق قرار داد و در نزد وصىّ خود يوشع و ديعت گذاشت، و همچنان اين صندوق در دست بنى اسرائيل بود تا كم كم به آن بى اعتنا شدند و اسباب بازى كودكان در كوچه ها شد و بتدريج آنان به</w:t>
      </w:r>
      <w:bookmarkStart w:id="716" w:name="pg6526_49397"/>
    </w:p>
    <w:p>
      <w:pPr>
        <w:pStyle w:val="BookText"/>
        <w:rPr/>
      </w:pPr>
      <w:bookmarkEnd w:id="716"/>
      <w:r>
        <w:rPr>
          <w:rFonts w:ascii="IRNazanin" w:hAnsi="IRNazanin" w:eastAsia="IRNazanin"/>
          <w:color w:val="111111"/>
          <w:sz w:val="28"/>
          <w:sz w:val="28"/>
          <w:szCs w:val="28"/>
          <w:rtl w:val="true"/>
          <w:lang w:bidi="fa-IR"/>
        </w:rPr>
        <w:t xml:space="preserve">گناهان رو آوردند و به ارزشهاى معنوى پشت كردند و عزت و شرف آنان از بين رفت و صندوق را نيز خداوند از آنان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نيروهاى غيبى آن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از يكى از پيامبران خود خواستند كه از خدا بخواهد كه طالوت را پادشاه آنان قرار دهد تا با جالوت بجنگد و آن پيامبر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پادشاهى او اين است كه خداوند صندوق را مجددا به شما برگرداند</w:t>
      </w:r>
      <w:r>
        <w:rPr>
          <w:rFonts w:eastAsia="IRNazanin" w:cs="IRNazanin"/>
          <w:color w:val="111111"/>
          <w:sz w:val="28"/>
          <w:szCs w:val="28"/>
          <w:rtl w:val="true"/>
          <w:lang w:bidi="fa-IR"/>
        </w:rPr>
        <w:t xml:space="preserve">. . .» . </w:t>
      </w:r>
      <w:r>
        <w:rPr>
          <w:rStyle w:val="FootnoteAnchor"/>
          <w:rtl w:val="true"/>
        </w:rPr>
        <w:footnoteReference w:id="886"/>
      </w:r>
    </w:p>
    <w:p>
      <w:pPr>
        <w:pStyle w:val="Heading4"/>
        <w:numPr>
          <w:ilvl w:val="3"/>
          <w:numId w:val="1"/>
        </w:numPr>
        <w:rPr/>
      </w:pPr>
      <w:bookmarkStart w:id="717" w:name="__RefHeading___Toc78805_372815092"/>
      <w:bookmarkStart w:id="718" w:name="_Toc278"/>
      <w:bookmarkEnd w:id="717"/>
      <w:r>
        <w:rPr>
          <w:rtl w:val="true"/>
        </w:rPr>
        <w:t xml:space="preserve">تشبيه سلاح و زره پيامبر </w:t>
      </w:r>
      <w:r>
        <w:rPr>
          <w:rtl w:val="true"/>
        </w:rPr>
        <w:t>(</w:t>
      </w:r>
      <w:r>
        <w:rPr>
          <w:rtl w:val="true"/>
        </w:rPr>
        <w:t>صَلَّى اَللَّهُ عَلَيْهِ وَ آلِهِ</w:t>
      </w:r>
      <w:r>
        <w:rPr>
          <w:rtl w:val="true"/>
        </w:rPr>
        <w:t xml:space="preserve">) </w:t>
      </w:r>
      <w:r>
        <w:rPr>
          <w:rtl w:val="true"/>
        </w:rPr>
        <w:t>به تابوت السكينة</w:t>
      </w:r>
      <w:bookmarkEnd w:id="718"/>
    </w:p>
    <w:p>
      <w:pPr>
        <w:pStyle w:val="BookText"/>
        <w:rPr/>
      </w:pPr>
      <w:r>
        <w:rPr>
          <w:rFonts w:ascii="IRNazanin" w:hAnsi="IRNazanin" w:eastAsia="IRNazanin"/>
          <w:color w:val="111111"/>
          <w:sz w:val="28"/>
          <w:sz w:val="28"/>
          <w:szCs w:val="28"/>
          <w:rtl w:val="true"/>
          <w:lang w:bidi="fa-IR"/>
        </w:rPr>
        <w:t xml:space="preserve">بنابراين تشبيه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صندوق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تشبيهى بسيار مناسب و جالب است، و مصداق ديگرى است براى روايات منقول از طريق اهل سنّت و شيعه كه سنن و حوادث امتهاى پيشين در امت اسلامى نيز ديده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همان گونه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حامل الواح و آثار نبوت و زره خود و مواريث ساير پيامبران را فقط به وصىّ خود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تحويل داد،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ودايع نفيس خود كه از آن جمله است سلاح و زره خود را فقط به دست اوصياى خود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ذكرشده در كافى </w:t>
      </w:r>
      <w:r>
        <w:rPr>
          <w:rStyle w:val="FootnoteAnchor"/>
          <w:rtl w:val="true"/>
        </w:rPr>
        <w:footnoteReference w:id="887"/>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علائم امامت شمرده شده است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اينكه زره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قامت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بر فرض اينكه ظاهر آن مقصود باشد، اين است كه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p>
    <w:p>
      <w:pPr>
        <w:pStyle w:val="BookText"/>
        <w:rPr/>
      </w:pPr>
      <w:r>
        <w:rPr>
          <w:rFonts w:ascii="IRNazanin" w:hAnsi="IRNazanin" w:eastAsia="IRNazanin"/>
          <w:color w:val="111111"/>
          <w:sz w:val="28"/>
          <w:sz w:val="28"/>
          <w:szCs w:val="28"/>
          <w:rtl w:val="true"/>
          <w:lang w:bidi="fa-IR"/>
        </w:rPr>
        <w:t>همچون رسول خدا بجنگد و زره او را بپوشد به اندازۀ قامت او مى باشد، لازمۀ اين كلام اين نيست كه حتى بايد زره رسول خدا در زمان كودكى امام نيز به اندازۀ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ممكن است ظاهر روايت مقصود نباشد و اين تعبير كنايه از آن باشد كه مسئوليت حفظ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معارف قرآن به دست اهل بيت مى باشد كه يكى از دو ثقل مى باشند كه در حديث ثقلين آمده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امتش باقى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تعبير در زبانهاى ديگر و از جمله زبان فارسى ايرانى شايع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قبا يا اين پيراهن فقط به قامت فلانى برازنده است، يعنى ديگران توان خلافت و نيابت از شخص موردنظر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مى شود كافى بابى تحت همين عنوان دارد كه از آن استفاده مى شود در آن مقطع يكى از نشانه ها و دلايل صدق مدعى امامت اين بوده كه ميراثى از ادوات جنگى پيامبر و الواح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نزد آن شخص مدعى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سمّان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حضرت بودم كه دو نفر از زيديه آمدند و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بين شما امام واجب الاطاعة هست؟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روى تقيه يا 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افراد پاك و مهيّاى قيام شنيده ايم كه شما همان امام واجب الاطاعة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عصبانى شدند و فرمودند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نداده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آن دو نفر كه امام را عصبانى ديدند از نزد ايشان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من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را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اينان اهل بازار ما و وابسته به زيديه هستند و خيال مى كنند شمشير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 اللّه بن حسن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bookmarkStart w:id="719" w:name="pg6526_49401"/>
    </w:p>
    <w:p>
      <w:pPr>
        <w:pStyle w:val="BookText"/>
        <w:rPr/>
      </w:pPr>
      <w:bookmarkEnd w:id="719"/>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لعنت كند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آنان و نه عبد اللّه و نه پدرش نديده اند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شمشير و رايه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زره و 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چيزى شبيه زره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كلاه آهنى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 نيز الواح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عصاى او و طشتى كه هنگام قربانى نمودن از آن استفاده مى كرده و خاتم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اسمى كه هروقت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كار مى برد از ناحيۀ مشركين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آسيبى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نمى رسيد همگى نزد من است، و مثل سلاح رسول اللّه مثل تابوت در بنى اسرائيل مى باشد كه نشانۀ صدق مدعى نبوت بود</w:t>
      </w:r>
      <w:r>
        <w:rPr>
          <w:rFonts w:eastAsia="IRNazanin" w:cs="IRNazanin"/>
          <w:color w:val="111111"/>
          <w:sz w:val="28"/>
          <w:szCs w:val="28"/>
          <w:rtl w:val="true"/>
          <w:lang w:bidi="fa-IR"/>
        </w:rPr>
        <w:t xml:space="preserve">. . .» . </w:t>
      </w:r>
      <w:r>
        <w:rPr>
          <w:rStyle w:val="FootnoteAnchor"/>
          <w:rtl w:val="true"/>
        </w:rPr>
        <w:footnoteReference w:id="888"/>
      </w:r>
    </w:p>
    <w:p>
      <w:pPr>
        <w:pStyle w:val="Heading3"/>
        <w:numPr>
          <w:ilvl w:val="2"/>
          <w:numId w:val="1"/>
        </w:numPr>
        <w:rPr/>
      </w:pPr>
      <w:bookmarkStart w:id="720" w:name="__RefHeading___Toc78807_372815092"/>
      <w:bookmarkStart w:id="721" w:name="_Toc279"/>
      <w:bookmarkEnd w:id="720"/>
      <w:r>
        <w:rPr/>
        <w:t>5</w:t>
      </w:r>
      <w:r>
        <w:rPr>
          <w:rtl w:val="true"/>
        </w:rPr>
        <w:t>-</w:t>
      </w:r>
      <w:r>
        <w:rPr>
          <w:rtl w:val="true"/>
        </w:rPr>
        <w:t>روايت دالّ بر اينكه امام ده علامت دارد</w:t>
      </w:r>
      <w:bookmarkEnd w:id="721"/>
    </w:p>
    <w:p>
      <w:pPr>
        <w:pStyle w:val="Heading4"/>
        <w:numPr>
          <w:ilvl w:val="3"/>
          <w:numId w:val="1"/>
        </w:numPr>
        <w:rPr/>
      </w:pPr>
      <w:bookmarkStart w:id="722" w:name="__RefHeading___Toc78809_372815092"/>
      <w:bookmarkStart w:id="723" w:name="_Toc280"/>
      <w:bookmarkEnd w:id="722"/>
      <w:r>
        <w:rPr>
          <w:rtl w:val="true"/>
        </w:rPr>
        <w:t>اشاره</w:t>
      </w:r>
      <w:bookmarkEnd w:id="723"/>
    </w:p>
    <w:p>
      <w:pPr>
        <w:pStyle w:val="BookText"/>
        <w:rPr/>
      </w:pPr>
      <w:r>
        <w:rPr>
          <w:rFonts w:ascii="Amiri" w:hAnsi="Amiri" w:eastAsia="Amiri" w:cs="Amiri"/>
          <w:color w:val="111111"/>
          <w:sz w:val="28"/>
          <w:sz w:val="28"/>
          <w:szCs w:val="28"/>
          <w:rtl w:val="true"/>
          <w:lang w:bidi="ar-SA"/>
        </w:rPr>
        <w:t xml:space="preserve">از جمله امورى كه نويسنده مطرح نموده مضمون روايتى است كه در كافى ذكر شده است؛ اين روايت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 كه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امام ده علامت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ختنه شده به دنيا مى آيد، و هنگامى كه بر زمين رسيد روى دو دست خود قرار گرفته، و با صداى بلند شهادتين مى گويد، جنب نمى شود، چشمهاى او به خواب مى رود اما قلب او نمى خوابد، خميازه و تمطّى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پشت سر خود را همچون جلو مى بيند، مدفوع او بوى مشك مى دهد و زمين مأمور پوشاندن و از بين بردن آن مى باشد، هنگامى كه</w:t>
      </w:r>
      <w:bookmarkStart w:id="724" w:name="pg6526_49402"/>
    </w:p>
    <w:p>
      <w:pPr>
        <w:pStyle w:val="BookText"/>
        <w:rPr/>
      </w:pPr>
      <w:bookmarkEnd w:id="724"/>
      <w:r>
        <w:rPr>
          <w:rFonts w:ascii="IRNazanin" w:hAnsi="IRNazanin" w:eastAsia="IRNazanin"/>
          <w:color w:val="111111"/>
          <w:sz w:val="28"/>
          <w:sz w:val="28"/>
          <w:szCs w:val="28"/>
          <w:rtl w:val="true"/>
          <w:lang w:bidi="fa-IR"/>
        </w:rPr>
        <w:t xml:space="preserve">زره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بپوشد به اندازۀ قامتش مى باشد و ديگران اگر بپوشند يك وجب از قامت آنان بزرگتر است، و او پيوسته از طرف غيب محدّث خواهد بود</w:t>
      </w:r>
      <w:r>
        <w:rPr>
          <w:rFonts w:eastAsia="IRNazanin" w:cs="IRNazanin"/>
          <w:color w:val="111111"/>
          <w:sz w:val="28"/>
          <w:szCs w:val="28"/>
          <w:rtl w:val="true"/>
          <w:lang w:bidi="fa-IR"/>
        </w:rPr>
        <w:t xml:space="preserve">» .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كافى اين روايت را از على بن محمد نقل مى كند كه ظاهرا على بن محمد بن ابراهيم است و كشّى او را تأييد و توثيق كرده است، و علامه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وكيل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 xml:space="preserve">. </w:t>
      </w:r>
      <w:r>
        <w:rPr>
          <w:rStyle w:val="FootnoteAnchor"/>
          <w:rtl w:val="true"/>
        </w:rPr>
        <w:footnoteReference w:id="890"/>
      </w:r>
      <w:r>
        <w:rPr>
          <w:rFonts w:ascii="IRNazanin" w:hAnsi="IRNazanin" w:eastAsia="IRNazanin"/>
          <w:color w:val="111111"/>
          <w:sz w:val="28"/>
          <w:sz w:val="28"/>
          <w:szCs w:val="28"/>
          <w:rtl w:val="true"/>
          <w:lang w:bidi="fa-IR"/>
        </w:rPr>
        <w:t>ولى او روايت فوق را از بعض اصحاب نقل كرده است و معلوم نيست چه كسى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على بن محمد كه راوى اوّل حديث مى باشد مشترك است بين على بن محمد بن ابراهيم و على بن محمد بن جعفر كه اوّلى توثيق شده ولى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بهجة الآمال از نجاشى و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 روايت او مضطرب مى باشد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بعضى از مضامين اين حديث از جهاتى مخالف مسلّمات دينى و تاريخى است؛ از جمله</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78811_372815092"/>
      <w:bookmarkStart w:id="726" w:name="_Toc281"/>
      <w:bookmarkEnd w:id="725"/>
      <w:r>
        <w:rPr>
          <w:rtl w:val="true"/>
        </w:rPr>
        <w:t>الف</w:t>
      </w:r>
      <w:r>
        <w:rPr>
          <w:rtl w:val="true"/>
        </w:rPr>
        <w:t xml:space="preserve">: </w:t>
      </w:r>
      <w:r>
        <w:rPr>
          <w:rtl w:val="true"/>
        </w:rPr>
        <w:t xml:space="preserve">متفاوت بودن جنبۀ بشرى امام </w:t>
      </w:r>
      <w:r>
        <w:rPr>
          <w:rtl w:val="true"/>
        </w:rPr>
        <w:t>(</w:t>
      </w:r>
      <w:r>
        <w:rPr>
          <w:rtl w:val="true"/>
        </w:rPr>
        <w:t xml:space="preserve">عَلَيْهِ السَّلاَمُ </w:t>
      </w:r>
      <w:r>
        <w:rPr>
          <w:rtl w:val="true"/>
        </w:rPr>
        <w:t xml:space="preserve">) </w:t>
      </w:r>
      <w:r>
        <w:rPr>
          <w:rtl w:val="true"/>
        </w:rPr>
        <w:t>از مردم</w:t>
      </w:r>
      <w:bookmarkEnd w:id="72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امور مذكوره نه محال است و نه مستنكر؛ از جمله مختون بودن هنگام ولادت كه در اعصار ما نيز بسيار اتفاق مى افتد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برخى ديگر از مضامين اين حديث نسبت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باشد قطعا بايد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باشد، و حال آنكه در</w:t>
      </w:r>
    </w:p>
    <w:p>
      <w:pPr>
        <w:pStyle w:val="BookText"/>
        <w:rPr/>
      </w:pPr>
      <w:r>
        <w:rPr>
          <w:rFonts w:ascii="IRNazanin" w:hAnsi="IRNazanin" w:eastAsia="IRNazanin"/>
          <w:color w:val="111111"/>
          <w:sz w:val="28"/>
          <w:sz w:val="28"/>
          <w:szCs w:val="28"/>
          <w:rtl w:val="true"/>
          <w:lang w:bidi="fa-IR"/>
        </w:rPr>
        <w:t>تواريخ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جزئيات و خصوصيات ظاهرى آن حضرت در آنها نقل و ضبط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مطلبى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نصّ قرآن از جنبۀ ظاهرى بشرى است مثل ساير انسانها، جز اينكه به او وحى مى شود؛ در اين رابطه به آيات زير توجه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أَنَّما إِلهُكُمْ إِلهٌ واحِدٌ </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بشرى هستم مانند شما، جز اينكه به من وحى مى شود كه خداى شما خدايى است يگانه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لازمۀ بشر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تمام جهاز بدنى و ظاهرى او همانند ديگران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يَأْكُلُ اَلطَّعامَ وَ يَمْشِي فِي اَلْأَسْواقِ لَوْ لا أُنْزِلَ إِلَيْهِ مَلَكٌ فَيَكُونَ مَعَهُ نَذِيراً </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منكرين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پيامبرى است كه غذا مى خورد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 راه مى رود؟ چرا ملكى به سوى او نازل نشد تا با او انذار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در مقام رد تعجب منكرين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آنان رسالت را منافى با داشتن صفات بشرى همچون غذا خوردن و راه رفتن در كوچه و بازار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صريح است در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بشر است و هم رسول و متصل به وحى و غيب</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مورد 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اَلْمَلَأُ اَلَّذِينَ كَفَرُوا مِنْ قَوْمِهِ ما هذا إِلاّ بَشَرٌ مِثْلُكُمْ يُرِيدُ أَنْ يَتَفَضَّلَ عَلَيْكُمْ</w:t>
      </w:r>
      <w:r>
        <w:rPr>
          <w:rFonts w:eastAsia="Amiri" w:cs="Amiri" w:ascii="Amiri" w:hAnsi="Amiri"/>
          <w:color w:val="111111"/>
          <w:sz w:val="28"/>
          <w:szCs w:val="28"/>
          <w:rtl w:val="true"/>
          <w:lang w:bidi="ar-SA"/>
        </w:rPr>
        <w:t xml:space="preserve">. . . </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كافر از قوم نوح گفتند</w:t>
      </w:r>
    </w:p>
    <w:p>
      <w:pPr>
        <w:pStyle w:val="BookText"/>
        <w:rPr/>
      </w:pPr>
      <w:r>
        <w:rPr>
          <w:rFonts w:ascii="Amiri" w:hAnsi="Amiri" w:eastAsia="Amiri" w:cs="Amiri"/>
          <w:color w:val="111111"/>
          <w:sz w:val="28"/>
          <w:sz w:val="28"/>
          <w:szCs w:val="28"/>
          <w:rtl w:val="true"/>
          <w:lang w:bidi="ar-SA"/>
        </w:rPr>
        <w:t>او كسى نيست جز انسانى مثل شما كه مى خواهد خود را بر شما برترى دهد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پيامبرى كه بعد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بود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اَلْمَلَأُ مِنْ قَوْمِهِ اَلَّذِينَ كَفَرُوا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هذا إِلاّ بَشَرٌ مِثْلُكُمْ يَأْكُلُ مِمّا تَأْكُلُونَ مِنْهُ وَ يَشْرَبُ مِمّا تَشْرَبُونَ </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بعد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او كسى نيست جز انسانى مثل شما كه مانند شما مى خورد و مى آشامد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دو آيه نيز در مقام ردّ و توبيخ منكرين رسالت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بعد از او مى باشند كه به نظر آنان رسالت با بشر بودن و صفات بشرى همچون آب و غذا خوردن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نظر قرآن انسانهاى كامل هرچند از نظر معنوى به بالاترين درجات رسيده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جهت ظاهر بشرى هستند مثل سايرين و همان صفات و ويژگى هاى آنان را دارا مى باشند و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قاعده مستثنى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با توجه به اينكه موضوع ذكرشده در روايت هرگز در مورد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نشده است، حدس قوى زده مى شود كه غلات يا مخالفين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امور را در روايات مربوط به صفات و علائم امام داخل كرده باشند تا ساير مطالب صحيح آنها را نيز مخدوش نمايند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درعين حال قرآن به اين حقيقت نيز توجه داده است كه پيامبران با اينكه بشرى هستند همچون ساير بشرها، در بعضى مواقع كه امر هدايت و رسالت نياز داشته است كارهاى خارق العاده اى توسط آنان انجام مى شده تا موجب توجه انسانها به غيب اين عالم مادى و انقطاع</w:t>
      </w:r>
      <w:bookmarkStart w:id="727" w:name="pg6526_49409"/>
    </w:p>
    <w:p>
      <w:pPr>
        <w:pStyle w:val="BookText"/>
        <w:rPr/>
      </w:pPr>
      <w:bookmarkEnd w:id="727"/>
      <w:r>
        <w:rPr>
          <w:rFonts w:ascii="Amiri" w:hAnsi="Amiri" w:eastAsia="Amiri" w:cs="Amiri"/>
          <w:color w:val="111111"/>
          <w:sz w:val="28"/>
          <w:sz w:val="28"/>
          <w:szCs w:val="28"/>
          <w:rtl w:val="true"/>
          <w:lang w:bidi="ar-SA"/>
        </w:rPr>
        <w:t>آنان از اسباب و علل ظاهرى و نهايتا هدايت آنان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كارهايى نظير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اژدها شدن عصاى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غرق شدن فرعونيان، تولد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پدر و صحبت كردن او در گهواره، و نبوت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كودكى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اين گونه امور خارق العاده علاوه بر هدف فوق، بعيد بودن موضوع وحى و ارتباط بشر با عالم غيب را نيز از اذهان و افكار عامۀ مردم معاصر پيامبران مى زدود</w:t>
      </w:r>
      <w:r>
        <w:rPr>
          <w:rFonts w:eastAsia="IRNazanin" w:cs="IRNazanin"/>
          <w:color w:val="111111"/>
          <w:sz w:val="28"/>
          <w:szCs w:val="28"/>
          <w:rtl w:val="true"/>
          <w:lang w:bidi="fa-IR"/>
        </w:rPr>
        <w:t>.</w:t>
      </w:r>
    </w:p>
    <w:p>
      <w:pPr>
        <w:pStyle w:val="Heading4"/>
        <w:numPr>
          <w:ilvl w:val="3"/>
          <w:numId w:val="1"/>
        </w:numPr>
        <w:rPr/>
      </w:pPr>
      <w:bookmarkStart w:id="728" w:name="__RefHeading___Toc78813_372815092"/>
      <w:bookmarkStart w:id="729" w:name="_Toc282"/>
      <w:bookmarkEnd w:id="728"/>
      <w:r>
        <w:rPr>
          <w:rtl w:val="true"/>
        </w:rPr>
        <w:t>ب</w:t>
      </w:r>
      <w:r>
        <w:rPr>
          <w:rtl w:val="true"/>
        </w:rPr>
        <w:t xml:space="preserve">: </w:t>
      </w:r>
      <w:r>
        <w:rPr>
          <w:rtl w:val="true"/>
        </w:rPr>
        <w:t>جنب نشدن امام</w:t>
      </w:r>
      <w:bookmarkEnd w:id="729"/>
    </w:p>
    <w:p>
      <w:pPr>
        <w:pStyle w:val="Heading5"/>
        <w:numPr>
          <w:ilvl w:val="4"/>
          <w:numId w:val="1"/>
        </w:numPr>
        <w:rPr/>
      </w:pPr>
      <w:bookmarkStart w:id="730" w:name="__RefHeading___Toc78815_372815092"/>
      <w:bookmarkStart w:id="731" w:name="_Toc283"/>
      <w:bookmarkEnd w:id="730"/>
      <w:r>
        <w:rPr>
          <w:rtl w:val="true"/>
        </w:rPr>
        <w:t>اشاره</w:t>
      </w:r>
      <w:bookmarkEnd w:id="73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موضوع نيز اگر واقعيت داشت قطعا بايد شامل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بشود و قهرا غسل جنابت انجام ندهد؛ در صورتى كه به صراحت تاريخ،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غسل را انجام 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شرح حالات پيامبر و زندگى او با همسران خود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نمى توان گفت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و كامل تر مى باشند؛ بعيد نيست همان گونه كه مرحوم محمد تقى مجلسى نيز در روضة المتقين </w:t>
      </w:r>
      <w:r>
        <w:rPr>
          <w:rStyle w:val="FootnoteAnchor"/>
          <w:rtl w:val="true"/>
        </w:rPr>
        <w:footnoteReference w:id="896"/>
      </w:r>
      <w:r>
        <w:rPr>
          <w:rFonts w:ascii="IRNazanin" w:hAnsi="IRNazanin" w:eastAsia="IRNazanin"/>
          <w:color w:val="111111"/>
          <w:sz w:val="28"/>
          <w:sz w:val="28"/>
          <w:szCs w:val="28"/>
          <w:rtl w:val="true"/>
          <w:lang w:bidi="fa-IR"/>
        </w:rPr>
        <w:t>اشاره كرده است مقصود از نفى جنابت از امام در بعضى روايات، نفى احتلام يعنى جنابت در حال خواب باشد؛ زيرا عصمت و بزرگى روح امام مانع از نزديك شدن شيطان و تأثير او بر روح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را نيز از كتاب كافى از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همين احتمال را تأييد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شبهه در مورد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ختنه شده و پاك به دنيا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لازمۀ بشر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قرآن اين است كه اوصياى آن حضرت نيز در جنبۀ بشر بودن مثل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تأييد مطلب ذكرشده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جنبۀ بشرى و ظاهرى مانند ديگران بوده اند و اين جهات بر آنان نيز عارض مى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به روايات منقول از طريق شيعه استناد نمود؛ از باب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زراره 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همسرش با پنج مدّ آب از يك ظرف غسل مى كردند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مدّ حدود يك كيلو گرم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ابتدا خود را تطهير مى نمود سپس همسرش نيز خود را تطهير مى نمود، آنگاه از باقى ماندۀ آب هردو غسل مى كردند</w:t>
      </w:r>
      <w:r>
        <w:rPr>
          <w:rFonts w:eastAsia="IRNazanin" w:cs="IRNazanin"/>
          <w:color w:val="111111"/>
          <w:sz w:val="28"/>
          <w:szCs w:val="28"/>
          <w:rtl w:val="true"/>
          <w:lang w:bidi="fa-IR"/>
        </w:rPr>
        <w:t xml:space="preserve">. . .» . </w:t>
      </w:r>
      <w:r>
        <w:rPr>
          <w:rStyle w:val="FootnoteAnchor"/>
          <w:rtl w:val="true"/>
        </w:rPr>
        <w:footnoteReference w:id="8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روايت محمد بن مسلم آمده كه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مقدار لازم آب براى غسل جنابت سؤال نمود، در جواب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و همسرش با پنج مدّ آب غسل مى كردند </w:t>
      </w:r>
      <w:r>
        <w:rPr>
          <w:rFonts w:eastAsia="IRNazanin" w:cs="IRNazanin"/>
          <w:color w:val="111111"/>
          <w:sz w:val="28"/>
          <w:szCs w:val="28"/>
          <w:rtl w:val="true"/>
          <w:lang w:bidi="fa-IR"/>
        </w:rPr>
        <w:t xml:space="preserve">[. . .]» . </w:t>
      </w:r>
      <w:r>
        <w:rPr>
          <w:rStyle w:val="FootnoteAnchor"/>
          <w:rtl w:val="true"/>
        </w:rPr>
        <w:footnoteReference w:id="8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بن عمار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با 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غسل مى كردند، و هرگاه با بعضى از همسران خود مى خواستند غسل كنند با</w:t>
      </w:r>
    </w:p>
    <w:p>
      <w:pPr>
        <w:pStyle w:val="BookText"/>
        <w:rPr/>
      </w:pPr>
      <w:r>
        <w:rPr>
          <w:rFonts w:ascii="Amiri" w:hAnsi="Amiri" w:eastAsia="Amiri" w:cs="Amiri"/>
          <w:color w:val="111111"/>
          <w:sz w:val="28"/>
          <w:sz w:val="28"/>
          <w:szCs w:val="28"/>
          <w:rtl w:val="true"/>
          <w:lang w:bidi="ar-SA"/>
        </w:rPr>
        <w:t>يك صاع و يك مدّ آب غسل مى كردند</w:t>
      </w:r>
      <w:r>
        <w:rPr>
          <w:rFonts w:eastAsia="Amiri" w:cs="Amiri" w:ascii="Amiri" w:hAnsi="Amiri"/>
          <w:color w:val="111111"/>
          <w:sz w:val="28"/>
          <w:szCs w:val="28"/>
          <w:rtl w:val="true"/>
          <w:lang w:bidi="ar-SA"/>
        </w:rPr>
        <w:t xml:space="preserve">» .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ظهور اين روايت در غسل جنابت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نيز غسل كردن پيامبر و همسرش با پنج مدّ آب ذكر شده است</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از ميمونه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پيامبر جنب شديم و من از آب يك خمره غسل كردم و مقدارى از آن آب در خمره ماند و پيامبر از باقى ماندۀ آب غسل نمود</w:t>
      </w:r>
      <w:r>
        <w:rPr>
          <w:rFonts w:eastAsia="IRNazanin" w:cs="IRNazanin"/>
          <w:color w:val="111111"/>
          <w:sz w:val="28"/>
          <w:szCs w:val="28"/>
          <w:rtl w:val="true"/>
          <w:lang w:bidi="fa-IR"/>
        </w:rPr>
        <w:t xml:space="preserve">. . .» . </w:t>
      </w:r>
      <w:r>
        <w:rPr>
          <w:rStyle w:val="FootnoteAnchor"/>
          <w:rtl w:val="true"/>
        </w:rPr>
        <w:footnoteReference w:id="90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سنان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براى جنابت غسل مى كرد و كسى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پشت شما غسل داده نشده، سپس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تو اين نبود كه به من تذكر بدهى، و آنگاه آن مقدار را غسل دادند</w:t>
      </w:r>
      <w:r>
        <w:rPr>
          <w:rFonts w:eastAsia="IRNazanin" w:cs="IRNazanin"/>
          <w:color w:val="111111"/>
          <w:sz w:val="28"/>
          <w:szCs w:val="28"/>
          <w:rtl w:val="true"/>
          <w:lang w:bidi="fa-IR"/>
        </w:rPr>
        <w:t xml:space="preserve">» . </w:t>
      </w:r>
      <w:r>
        <w:rPr>
          <w:rStyle w:val="FootnoteAnchor"/>
          <w:rtl w:val="true"/>
        </w:rPr>
        <w:footnoteReference w:id="90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وسائل الشيعة </w:t>
      </w:r>
      <w:r>
        <w:rPr>
          <w:rStyle w:val="FootnoteAnchor"/>
          <w:rtl w:val="true"/>
        </w:rPr>
        <w:footnoteReference w:id="903"/>
      </w:r>
      <w:r>
        <w:rPr>
          <w:rFonts w:ascii="IRNazanin" w:hAnsi="IRNazanin" w:eastAsia="IRNazanin"/>
          <w:color w:val="111111"/>
          <w:sz w:val="28"/>
          <w:sz w:val="28"/>
          <w:szCs w:val="28"/>
          <w:rtl w:val="true"/>
          <w:lang w:bidi="fa-IR"/>
        </w:rPr>
        <w:t xml:space="preserve">با دو سند جداگانه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شش خصلت را براى من و اوصياى من از فرزندانم و نيز پيروان آنان روا نمى داند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يكى از آنها رفتن به مساجد در حال جنابت مى باشد</w:t>
      </w:r>
      <w:r>
        <w:rPr>
          <w:rFonts w:eastAsia="IRNazanin" w:cs="IRNazanin"/>
          <w:color w:val="111111"/>
          <w:sz w:val="28"/>
          <w:szCs w:val="28"/>
          <w:rtl w:val="true"/>
          <w:lang w:bidi="fa-IR"/>
        </w:rPr>
        <w:t>» .</w:t>
      </w:r>
      <w:bookmarkStart w:id="732" w:name="pg6526_49415"/>
    </w:p>
    <w:p>
      <w:pPr>
        <w:pStyle w:val="Heading5"/>
        <w:numPr>
          <w:ilvl w:val="4"/>
          <w:numId w:val="1"/>
        </w:numPr>
        <w:rPr/>
      </w:pPr>
      <w:bookmarkStart w:id="733" w:name="__RefHeading___Toc78817_372815092"/>
      <w:bookmarkStart w:id="734" w:name="_Toc284"/>
      <w:bookmarkEnd w:id="732"/>
      <w:bookmarkEnd w:id="733"/>
      <w:r>
        <w:rPr>
          <w:rtl w:val="true"/>
        </w:rPr>
        <w:t>روايات مخالف قرآن و سنّت قطعى</w:t>
      </w:r>
      <w:bookmarkEnd w:id="734"/>
    </w:p>
    <w:p>
      <w:pPr>
        <w:pStyle w:val="BookText"/>
        <w:rPr/>
      </w:pPr>
      <w:r>
        <w:rPr>
          <w:rFonts w:ascii="IRNazanin" w:hAnsi="IRNazanin" w:eastAsia="IRNazanin"/>
          <w:color w:val="111111"/>
          <w:sz w:val="28"/>
          <w:sz w:val="28"/>
          <w:szCs w:val="28"/>
          <w:rtl w:val="true"/>
          <w:lang w:bidi="fa-IR"/>
        </w:rPr>
        <w:t xml:space="preserve">هر مطلبى كه در هر روايتى ديده شد اگر با محكمات قرآن و روايات متواتر و سنّت قطعى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باشد علامت مجعول بودن همۀ روايت يا قسمتى از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صحيح بودن سند اين گونه روايات، دليل صحيح بودن متن آن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چيزى را جعل مى كند و مى خواهد چهرۀ دين و مذهب و اولياى بزرگوار آن را مخدوش نمايد، قهرا كار خود را به نام افراد خوشنام و مورد اعتماد جعل مى كند تا مورد قبول عامّه و افراد بى اطلاع قرار گيرد</w:t>
      </w:r>
      <w:r>
        <w:rPr>
          <w:rFonts w:eastAsia="IRNazanin" w:cs="IRNazanin"/>
          <w:color w:val="111111"/>
          <w:sz w:val="28"/>
          <w:szCs w:val="28"/>
          <w:rtl w:val="true"/>
          <w:lang w:bidi="fa-IR"/>
        </w:rPr>
        <w:t>.</w:t>
      </w:r>
    </w:p>
    <w:p>
      <w:pPr>
        <w:pStyle w:val="Heading5"/>
        <w:numPr>
          <w:ilvl w:val="4"/>
          <w:numId w:val="1"/>
        </w:numPr>
        <w:rPr/>
      </w:pPr>
      <w:bookmarkStart w:id="735" w:name="__RefHeading___Toc78819_372815092"/>
      <w:bookmarkStart w:id="736" w:name="_Toc285"/>
      <w:bookmarkEnd w:id="735"/>
      <w:r>
        <w:rPr>
          <w:rtl w:val="true"/>
        </w:rPr>
        <w:t>جعل و تحريف روايات در تاريخ</w:t>
      </w:r>
      <w:bookmarkEnd w:id="736"/>
    </w:p>
    <w:p>
      <w:pPr>
        <w:pStyle w:val="BookText"/>
        <w:rPr/>
      </w:pPr>
      <w:r>
        <w:rPr>
          <w:rFonts w:ascii="IRNazanin" w:hAnsi="IRNazanin" w:eastAsia="IRNazanin"/>
          <w:color w:val="111111"/>
          <w:sz w:val="28"/>
          <w:sz w:val="28"/>
          <w:szCs w:val="28"/>
          <w:rtl w:val="true"/>
          <w:lang w:bidi="fa-IR"/>
        </w:rPr>
        <w:t>در اين رابطه مناسب است به كتابهايى كه دربارۀ جعل روايات و تحريف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افراد معاند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ابو هريره و خلفاى بنى اميه و بنى عباس در طول تاريخ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شده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مى توان به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مأة صحابى 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علامه سيد مرتضى عسگرى به رشتۀ تحرير درآمده مراجعه كرد، در كتاب اخير نام صد و پنجاه صحابى كه توسط سيف بن عمر جعل و روايات و يا حوادثى به آنها نسبت داده شده به تفصيل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مقدمۀ كتاب فوق در مورد ابن ابى العوجاء چنين آمده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خلافت منصور به جرم زندقه و تبليغ آن در كوفه زندانى شد و با دخالت دوستانش و شفاعت آنان خليفه</w:t>
      </w:r>
      <w:bookmarkStart w:id="737" w:name="pg6526_49417"/>
    </w:p>
    <w:p>
      <w:pPr>
        <w:pStyle w:val="BookText"/>
        <w:rPr/>
      </w:pPr>
      <w:bookmarkEnd w:id="737"/>
      <w:r>
        <w:rPr>
          <w:rFonts w:ascii="Amiri" w:hAnsi="Amiri" w:eastAsia="Amiri" w:cs="Amiri"/>
          <w:color w:val="111111"/>
          <w:sz w:val="28"/>
          <w:sz w:val="28"/>
          <w:szCs w:val="28"/>
          <w:rtl w:val="true"/>
          <w:lang w:bidi="ar-SA"/>
        </w:rPr>
        <w:t>دستور آزادى او را داد ولى اين دستور به والى كوفه نرسيد و او را به قتل رساند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از طبرى، ابن اثير، ابن كثير و ذهبى نقل شده كه ابن ابى العوجاء هنگام مرگ اعلام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چهار هزار حديث جعل كردم كه مضمون آنها حلال را حرام و حرام را حلال مى نمود، و نيز وجوب روزه را به جاى وجوب افطار و وجوب افطار را به جاى وجوب روزه قرار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دنبال جملۀ فوق نويسندۀ كتاب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 مى دانستيم احاديث جعلى او كدام است و در كدام مأخذ تدوين شده و سرنوشت آنها چه شده؛ و هنگامى كه يك زنديق وقت نااميدى از زندگى به جعل چهار هزار حديث اعتراف مى كند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چقدر حديث توسط ديگران كه نمى شناسيم جعل شده است؟ </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شايد مقصود از حلال كردن حرام و حرام كردن حلال به طور كلى تحريف در احكام دين و تغيير آنها باشد نه حلال و حرام مصطلح فقهى</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78821_372815092"/>
      <w:bookmarkStart w:id="739" w:name="_Toc286"/>
      <w:bookmarkEnd w:id="738"/>
      <w:r>
        <w:rPr>
          <w:rtl w:val="true"/>
        </w:rPr>
        <w:t>سؤال</w:t>
      </w:r>
      <w:bookmarkEnd w:id="739"/>
    </w:p>
    <w:p>
      <w:pPr>
        <w:pStyle w:val="Heading6"/>
        <w:numPr>
          <w:ilvl w:val="5"/>
          <w:numId w:val="1"/>
        </w:numPr>
        <w:rPr/>
      </w:pPr>
      <w:bookmarkStart w:id="740" w:name="__RefHeading___Toc78823_372815092"/>
      <w:bookmarkStart w:id="741" w:name="_Toc287"/>
      <w:bookmarkEnd w:id="740"/>
      <w:r>
        <w:rPr>
          <w:rtl w:val="true"/>
        </w:rPr>
        <w:t>اشاره</w:t>
      </w:r>
      <w:bookmarkEnd w:id="74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يادآور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گمان شود به دليل وجود بعضى روايات ضعيف و غير قابل اعتماد در كتابهايى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bookmarkStart w:id="742" w:name="pg6526_49419"/>
    </w:p>
    <w:p>
      <w:pPr>
        <w:pStyle w:val="BookText"/>
        <w:rPr/>
      </w:pPr>
      <w:bookmarkEnd w:id="742"/>
      <w:r>
        <w:rPr>
          <w:rFonts w:ascii="Amiri" w:hAnsi="Amiri" w:eastAsia="Amiri" w:cs="Amiri"/>
          <w:color w:val="111111"/>
          <w:sz w:val="28"/>
          <w:sz w:val="28"/>
          <w:szCs w:val="28"/>
          <w:rtl w:val="true"/>
          <w:lang w:bidi="ar-SA"/>
        </w:rPr>
        <w:t>كافى و نظاير اينها تمام روايات آن كتابها مخدوش و غير قابل استناد و عمل مى باشد</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78825_372815092"/>
      <w:bookmarkStart w:id="744" w:name="_Toc288"/>
      <w:bookmarkEnd w:id="743"/>
      <w:r>
        <w:rPr>
          <w:rtl w:val="true"/>
        </w:rPr>
        <w:t>پاسخ</w:t>
      </w:r>
      <w:bookmarkEnd w:id="74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ضعيف بودن تعدادى روايت در هر كتابى نمى تواند دليل بر بى اعتبارى تمام روايات آن كتاب باشد، بلكه با معيارهايى كه در جاى خود بيان شده بايد روايات صحيح را از غير صحيح تشخيص داد؛ يكى از اين معيارها عرضۀ روايات بر قرآن و عدم تعارض آنها با كتاب خدا و سنّت قطعى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روايات ضعيف كه در سند يا متن آن اشكالى هست در كتب روايى اهل سنّت و حتى صحاح ششگانۀ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 صحيح مسلم، سنن ترمذى، سنن نسائى، سنن ابى داود و 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وفور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رابطه به تحقيق دانشمند و محقق فقيد مرحوم مظفر در كتاب دلائل الصدق مراجعه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نامبرده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اهل سنّت براى اثبات مطالب موردنظر آنان كافى و صالح نمى باشد، زيرا صحيح ترين روايات آنان در صحاح ششگانه ضبط شده است در صورتى كه اين صحاح از چهار نظر مورد خدشه و اشكال مى باشد</w:t>
      </w:r>
      <w:r>
        <w:rPr>
          <w:rFonts w:eastAsia="IRNazanin" w:cs="IRNazanin"/>
          <w:color w:val="111111"/>
          <w:sz w:val="28"/>
          <w:szCs w:val="28"/>
          <w:rtl w:val="true"/>
          <w:lang w:bidi="fa-IR"/>
        </w:rPr>
        <w:t xml:space="preserve">» . </w:t>
      </w:r>
      <w:r>
        <w:rPr>
          <w:rStyle w:val="FootnoteAnchor"/>
          <w:rtl w:val="true"/>
        </w:rPr>
        <w:footnoteReference w:id="905"/>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اوّلين خدشه را در كيفيت جمع آورى اين صحاح و وضعيت</w:t>
      </w:r>
    </w:p>
    <w:p>
      <w:pPr>
        <w:pStyle w:val="BookText"/>
        <w:rPr/>
      </w:pPr>
      <w:r>
        <w:rPr>
          <w:rFonts w:ascii="IRNazanin" w:hAnsi="IRNazanin" w:eastAsia="IRNazanin"/>
          <w:color w:val="111111"/>
          <w:sz w:val="28"/>
          <w:sz w:val="28"/>
          <w:szCs w:val="28"/>
          <w:rtl w:val="true"/>
          <w:lang w:bidi="fa-IR"/>
        </w:rPr>
        <w:t>جمع كنندگان آنها مى داند و يادآور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هردو از علماى اهل سنّت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را در موارد متعددى از جمله كيفيت جمع آورى و بى اعتبارى مطالب كتاب او مورد انتقاد قرار داده اند</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مرحوم مظفر در رابطه با سنن ابن ماجه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و حافظ ابى الحجاج المزى دربارۀ كتاب سنن ابن ماجه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رواياتى وجود دارد كه جدا ضعيف مى باشند،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ابى الحجاج المزى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روايتى را فقط ابن ماجه نقل كند معمولا ضعيف خواهد بود</w:t>
      </w:r>
      <w:r>
        <w:rPr>
          <w:rFonts w:eastAsia="IRNazanin" w:cs="IRNazanin"/>
          <w:color w:val="111111"/>
          <w:sz w:val="28"/>
          <w:szCs w:val="28"/>
          <w:rtl w:val="true"/>
          <w:lang w:bidi="fa-IR"/>
        </w:rPr>
        <w:t xml:space="preserve">» .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ايشان به نقل از ابن حجر و ذهبى دربارۀ صحيح بخارى چنين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بخارى در كتاب صحيح خود از جماعتى روايت نقل مى كند كه خودش آنان را در جاى ديگر تضعيف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آنان را نام مى برد</w:t>
      </w:r>
      <w:r>
        <w:rPr>
          <w:rFonts w:eastAsia="IRNazanin" w:cs="IRNazanin"/>
          <w:color w:val="111111"/>
          <w:sz w:val="28"/>
          <w:szCs w:val="28"/>
          <w:rtl w:val="true"/>
          <w:lang w:bidi="fa-IR"/>
        </w:rPr>
        <w:t xml:space="preserve">-» .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سپس مرحوم مظفر مواردى را برمى شمارد كه ابى داود، نسائى و ترمذى افرادى را مورد طعن قرار مى دهند و در عين حال از آنان روايت نقل مى كنند</w:t>
      </w:r>
      <w:r>
        <w:rPr>
          <w:rFonts w:eastAsia="IRNazanin" w:cs="IRNazanin"/>
          <w:color w:val="111111"/>
          <w:sz w:val="28"/>
          <w:szCs w:val="28"/>
          <w:rtl w:val="true"/>
          <w:lang w:bidi="fa-IR"/>
        </w:rPr>
        <w:t xml:space="preserve">. </w:t>
      </w:r>
      <w:r>
        <w:rPr>
          <w:rStyle w:val="FootnoteAnchor"/>
          <w:rtl w:val="true"/>
        </w:rPr>
        <w:footnoteReference w:id="909"/>
      </w:r>
      <w:r>
        <w:rPr>
          <w:rFonts w:ascii="Amiri" w:hAnsi="Amiri" w:eastAsia="Amiri" w:cs="Amiri"/>
          <w:color w:val="111111"/>
          <w:sz w:val="28"/>
          <w:sz w:val="28"/>
          <w:szCs w:val="28"/>
          <w:rtl w:val="true"/>
          <w:lang w:bidi="ar-SA"/>
        </w:rPr>
        <w:t>و دربارۀ بخارى و مسلم مى افزايد كه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بخارى و مسلم كه از بزرگان محدثين اهل سنّت هستند گفته شده كه در موارد زيادى روايتى را به صرف نقل</w:t>
      </w:r>
    </w:p>
    <w:p>
      <w:pPr>
        <w:pStyle w:val="BookText"/>
        <w:rPr/>
      </w:pPr>
      <w:r>
        <w:rPr>
          <w:rFonts w:ascii="IRNazanin" w:hAnsi="IRNazanin" w:eastAsia="IRNazanin"/>
          <w:color w:val="111111"/>
          <w:sz w:val="28"/>
          <w:sz w:val="28"/>
          <w:szCs w:val="28"/>
          <w:rtl w:val="true"/>
          <w:lang w:bidi="fa-IR"/>
        </w:rPr>
        <w:t>يك يا چند راوى از جماعتى، آن را به جماعت نسبت مى دهند در صورتى كه آن جماعت مجهول الحال هستند و هيچ گونه مدح يا مذمتى نسبت به آن جماعت ديده نمى شود</w:t>
      </w:r>
      <w:r>
        <w:rPr>
          <w:rFonts w:eastAsia="IRNazanin" w:cs="IRNazanin"/>
          <w:color w:val="111111"/>
          <w:sz w:val="28"/>
          <w:szCs w:val="28"/>
          <w:rtl w:val="true"/>
          <w:lang w:bidi="fa-IR"/>
        </w:rPr>
        <w:t xml:space="preserve">. . .» .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مرحوم مظفر دومين خدشه نسبت به روايات صحاح ششگانه را چنين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روايات اين كتابها مشتمل بر مطالب كفرآميز مى باشد، نظير تجسم و داراى مكان بودن خداوند و اثبات حدوث و تغيير و انتقال و يا عروض عوارض مانند خنده و نظير آن براى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روايت كرده اند كه خداوند پاى خود را داخل آتش جهنم مى كند و آن را از بين مى برد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مطالبى در اين كتابها هست كه موجب وهن پيامبران مى باشد، تا آنجا كه مطابق روايتى پيامبر اسلام در آغاز نبوت جاهل به رسالت بوده است و خديجه و يك نصرانى او را به رسالت خود آگاه مى كنند؛ و نيز رواياتى كه مشتمل بر خرافات و امور منكر مى باشند در اين كتابها بسيار ديده مى شود</w:t>
      </w:r>
      <w:r>
        <w:rPr>
          <w:rFonts w:eastAsia="IRNazanin" w:cs="IRNazanin"/>
          <w:color w:val="111111"/>
          <w:sz w:val="28"/>
          <w:szCs w:val="28"/>
          <w:rtl w:val="true"/>
          <w:lang w:bidi="fa-IR"/>
        </w:rPr>
        <w:t xml:space="preserve">. . .» .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مرحوم مظفر سومين خدشه را تدليس در نقل روايات مى داند و مواردى از آن را ذكر مى كند؛ از جمله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را با اينكه توسط شخص غير مقبول از شخص</w:t>
      </w:r>
    </w:p>
    <w:p>
      <w:pPr>
        <w:pStyle w:val="BookText"/>
        <w:rPr/>
      </w:pPr>
      <w:r>
        <w:rPr>
          <w:rFonts w:ascii="Amiri" w:hAnsi="Amiri" w:eastAsia="Amiri" w:cs="Amiri"/>
          <w:color w:val="111111"/>
          <w:sz w:val="28"/>
          <w:sz w:val="28"/>
          <w:szCs w:val="28"/>
          <w:rtl w:val="true"/>
          <w:lang w:bidi="ar-SA"/>
        </w:rPr>
        <w:t>مقبول نقل شده، بدون ذكر واسطه از آن فرد مقبول نقل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مواردى كه روايتى از فرد ضعيف نقل شده و او در نام با فرد موثق مشترك مى باشد، روايت به شكل مبهم نقل مى شود كه خواننده متوجه نشود روايت از شخص ضعيف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ايشان به تفصيل مواردى از تدليس در نقل روايت را از كتاب صحيح بخارى به نقل از ابن حجر و ذهبى نقل مى نمايد</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مرحوم مظفر چهارمين خدشه را اين گونه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راويان آنها توسط خود محدثين اهل سنّت مورد جرح و مذمت قرار گرفته اند و متهم به كذب و مانند آن شده اند، تا آنجا كه يحيى بن سعيد القطان كه از بزرگان علماى رجال اهل سنّت مى باشد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 مقام نقل روايات بخواهم از كسى كه مورد رضايت من باشد نقل كنم فقط از پنج راوى نقل مى كنم؛ و همين مطلب را ذهبى نيز از او نقل نموده است</w:t>
      </w:r>
      <w:r>
        <w:rPr>
          <w:rFonts w:eastAsia="IRNazanin" w:cs="IRNazanin"/>
          <w:color w:val="111111"/>
          <w:sz w:val="28"/>
          <w:szCs w:val="28"/>
          <w:rtl w:val="true"/>
          <w:lang w:bidi="fa-IR"/>
        </w:rPr>
        <w:t xml:space="preserve">» .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سپس مرحوم مظفر مى افزايد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راويان صحاح ششگانه را كه حداقل دو نفر از علماى رجال اهل سنّت آنها را مورد طعن و مذمت شديد قرار داده اند و آنها را متهم به كذب نموده و يا دربارۀ آنها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حديثش نوشته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 اعتنا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ضعيف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 بر ضعف او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اين تعبيرات، به ترتيب حروف تهجى ذكر مى كنم</w:t>
      </w:r>
      <w:r>
        <w:rPr>
          <w:rFonts w:eastAsia="Amiri" w:cs="Amiri" w:ascii="Amiri" w:hAnsi="Amiri"/>
          <w:color w:val="111111"/>
          <w:sz w:val="28"/>
          <w:szCs w:val="28"/>
          <w:rtl w:val="true"/>
          <w:lang w:bidi="ar-SA"/>
        </w:rPr>
        <w:t xml:space="preserve">» .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در ادامه ايشان به ترتيب ذكرشده نام راويان بسيارى را مفصلا بيان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همين باره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العامّة للفقه الجعفرى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الأضواء على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استاد محمود ابو 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علماى اهل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محدثين به ضعف و جرح رجال و اسناد صحيح بخارى و صحيح مسلم تصريح كرده اند و تندترين كلام را در مورد آنان اظهار نموده اند</w:t>
      </w:r>
      <w:r>
        <w:rPr>
          <w:rFonts w:eastAsia="Amiri" w:cs="Amiri" w:ascii="Amiri" w:hAnsi="Amiri"/>
          <w:color w:val="111111"/>
          <w:sz w:val="28"/>
          <w:szCs w:val="28"/>
          <w:rtl w:val="true"/>
          <w:lang w:bidi="ar-SA"/>
        </w:rPr>
        <w:t xml:space="preserve">. </w:t>
      </w:r>
      <w:r>
        <w:rPr>
          <w:rStyle w:val="FootnoteAnchor"/>
          <w:rtl w:val="true"/>
        </w:rPr>
        <w:footnoteReference w:id="915"/>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ان الحمد للّه ربّ العالمين</w:t>
      </w:r>
      <w:r>
        <w:rPr>
          <w:rFonts w:eastAsia="Amiri" w:cs="Amiri" w:ascii="Amiri" w:hAnsi="Amiri"/>
          <w:color w:val="111111"/>
          <w:sz w:val="28"/>
          <w:szCs w:val="28"/>
          <w:rtl w:val="true"/>
          <w:lang w:bidi="ar-SA"/>
        </w:rPr>
        <w:t>.</w:t>
      </w:r>
      <w:bookmarkStart w:id="745" w:name="pg6526_49428"/>
    </w:p>
    <w:p>
      <w:pPr>
        <w:pStyle w:val="Heading2"/>
        <w:numPr>
          <w:ilvl w:val="1"/>
          <w:numId w:val="1"/>
        </w:numPr>
        <w:rPr/>
      </w:pPr>
      <w:bookmarkStart w:id="746" w:name="__RefHeading___Toc78827_372815092"/>
      <w:bookmarkStart w:id="747" w:name="_Toc289"/>
      <w:bookmarkEnd w:id="745"/>
      <w:bookmarkEnd w:id="746"/>
      <w:r>
        <w:rPr>
          <w:rtl w:val="true"/>
        </w:rPr>
        <w:t>ضميمه شماره يك</w:t>
      </w:r>
      <w:r>
        <w:rPr>
          <w:rtl w:val="true"/>
        </w:rPr>
        <w:t>:</w:t>
      </w:r>
      <w:bookmarkEnd w:id="747"/>
    </w:p>
    <w:p>
      <w:pPr>
        <w:pStyle w:val="Heading3"/>
        <w:numPr>
          <w:ilvl w:val="2"/>
          <w:numId w:val="1"/>
        </w:numPr>
        <w:rPr/>
      </w:pPr>
      <w:bookmarkStart w:id="748" w:name="__RefHeading___Toc78829_372815092"/>
      <w:bookmarkStart w:id="749" w:name="_Toc290"/>
      <w:bookmarkEnd w:id="748"/>
      <w:r>
        <w:rPr>
          <w:rtl w:val="true"/>
        </w:rPr>
        <w:t>اشاره</w:t>
      </w:r>
      <w:bookmarkEnd w:id="749"/>
    </w:p>
    <w:p>
      <w:pPr>
        <w:pStyle w:val="BookText"/>
        <w:rPr/>
      </w:pPr>
      <w:r>
        <w:rPr>
          <w:rFonts w:ascii="Amiri" w:hAnsi="Amiri" w:eastAsia="Amiri" w:cs="Amiri"/>
          <w:color w:val="111111"/>
          <w:sz w:val="28"/>
          <w:sz w:val="28"/>
          <w:szCs w:val="28"/>
          <w:rtl w:val="true"/>
          <w:lang w:bidi="ar-SA"/>
        </w:rPr>
        <w:t>متن سؤالات آقاى دكتر مسعود اميد</w:t>
      </w:r>
    </w:p>
    <w:p>
      <w:pPr>
        <w:pStyle w:val="BookText"/>
        <w:rPr/>
      </w:pPr>
      <w:r>
        <w:rPr>
          <w:rFonts w:ascii="IRNazanin" w:hAnsi="IRNazanin" w:eastAsia="IRNazanin"/>
          <w:color w:val="111111"/>
          <w:sz w:val="28"/>
          <w:sz w:val="28"/>
          <w:szCs w:val="28"/>
          <w:rtl w:val="true"/>
          <w:lang w:bidi="fa-IR"/>
        </w:rPr>
        <w:t xml:space="preserve">دربارۀ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حضرت آيت اللّه العظمى منتظرى</w:t>
      </w:r>
    </w:p>
    <w:p>
      <w:pPr>
        <w:pStyle w:val="BookText"/>
        <w:rPr/>
      </w:pPr>
      <w:r>
        <w:rPr>
          <w:rFonts w:ascii="Amiri" w:hAnsi="Amiri" w:eastAsia="Amiri" w:cs="Amiri"/>
          <w:color w:val="111111"/>
          <w:sz w:val="28"/>
          <w:sz w:val="28"/>
          <w:szCs w:val="28"/>
          <w:rtl w:val="true"/>
          <w:lang w:bidi="ar-SA"/>
        </w:rPr>
        <w:t xml:space="preserve">متن سؤالات آقاى دكتر اميد دربارۀ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آيت اللّه منتظرى مرجع عاليقدر</w:t>
      </w:r>
    </w:p>
    <w:p>
      <w:pPr>
        <w:pStyle w:val="BookText"/>
        <w:rPr/>
      </w:pPr>
      <w:r>
        <w:rPr>
          <w:rFonts w:ascii="IRNazanin" w:hAnsi="IRNazanin" w:eastAsia="IRNazanin"/>
          <w:color w:val="111111"/>
          <w:sz w:val="28"/>
          <w:sz w:val="28"/>
          <w:szCs w:val="28"/>
          <w:rtl w:val="true"/>
          <w:lang w:bidi="fa-IR"/>
        </w:rPr>
        <w:t>با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اينجانب در حال تحقيق در امور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 هستم و در اين راستا سؤالاتى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حضرتعالى به عنوان يك دانشمند دينى تنها مرجعى هستيد كه سعۀ صدر كم نظيرى داريد و كنكاش علمى مقدسترين امور را به اطاعت كوركورانۀ آنها ترجيح مى دهيد، تصميم گرفتم نظرات شما را دربارۀ فرضيه هاى زير جويا شوم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فرضيۀ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 توان به قول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معصوم نيستند اعتماد كرد و ادعاى آنان را دربارۀ وجود امام زمان پذيرفت؟ جعفر برادر امام حسن عسكرى معتقدند كه برادرش فرزندى ندارد و به همين جهت براى جلوگيرى از افشاى راز، مارك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احتمال دارد كه اين نوّاب براى مصلحت تشكيلات شيعه مبادرت به جعل خبر وجود مهدى پنهان كرده باشند؟ آيا غيبت كبراى مهدى پس از فوت اين چهار نوّاب اين فرضيه را تقويت نمى كند كه</w:t>
      </w:r>
    </w:p>
    <w:p>
      <w:pPr>
        <w:pStyle w:val="BookText"/>
        <w:rPr/>
      </w:pPr>
      <w:r>
        <w:rPr>
          <w:rFonts w:ascii="IRNazanin" w:hAnsi="IRNazanin" w:eastAsia="IRNazanin"/>
          <w:color w:val="111111"/>
          <w:sz w:val="28"/>
          <w:sz w:val="28"/>
          <w:szCs w:val="28"/>
          <w:rtl w:val="true"/>
          <w:lang w:bidi="fa-IR"/>
        </w:rPr>
        <w:t>مهدى ساخته و پرداختۀ آنها بوده و واقعيت نداشته است؟ توجه شود كه حسين بن منصور حلاج معتقد بود كه مهدى فوت كرده است، و ابو سهل نوبختى از بزرگان شيعه نيز معتقد بود كه مهدى در دوران مخفى بودن فوت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اينكه اجماع دربارۀ صحت وجود امام زمان وجود ندارد و كوچكترين ادعايى دربارۀ جعلى بودن مهدى و يا هر تحقيق انتقادى در اين زمينه با تكفير و يا ترور روبرو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كسروى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به فرضيه اى كه حياتش مرهون ترور و خفقان بوده اعتماد كرد؟ اگر فرضيۀ مهدى كاذب نيست و فقها قادر به دفاع از آن هستند چرا هر نوع نقد امام زمان را به بهانۀ توهين به مقدسات تكفير مى كنند؟ آيا شما اين تكفيرها را قبول داريد؟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امام بايد در هر خطرى بسان امام حسين حضور داشته باشد يا خودش مخفى شود و امّتش را در خطرات رها سازد؟ فرضيۀ غيبت امام زمان براى حفظ جانش چه تطبيقى با امامت پيش تازانۀ امام حسين دارد؟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امام به معناى پيشواى زنده در هدايت امت است؛ امام زمان كه نقش فعالى در حل مشكلات ندارد آيا اصولا مى توان او را امام ناميد؟ آيا امامت مثل سلطنت يك پست و مقام موروثى است يا يك صلاحيت اكتسابى؟</w:t>
      </w:r>
      <w:bookmarkStart w:id="750" w:name="pg6526_49437"/>
    </w:p>
    <w:p>
      <w:pPr>
        <w:pStyle w:val="Heading3"/>
        <w:numPr>
          <w:ilvl w:val="2"/>
          <w:numId w:val="1"/>
        </w:numPr>
        <w:rPr/>
      </w:pPr>
      <w:bookmarkStart w:id="751" w:name="__RefHeading___Toc78831_372815092"/>
      <w:bookmarkStart w:id="752" w:name="_Toc291"/>
      <w:bookmarkEnd w:id="750"/>
      <w:bookmarkEnd w:id="751"/>
      <w:r>
        <w:rPr>
          <w:rtl w:val="true"/>
        </w:rPr>
        <w:t>پاسخ حضرت آيت اللّه العظمى منتظرى</w:t>
      </w:r>
      <w:bookmarkEnd w:id="752"/>
    </w:p>
    <w:p>
      <w:pPr>
        <w:pStyle w:val="BookText"/>
        <w:rPr/>
      </w:pPr>
      <w:r>
        <w:rPr>
          <w:rFonts w:ascii="Amiri" w:hAnsi="Amiri" w:eastAsia="Amiri" w:cs="Amiri"/>
          <w:color w:val="111111"/>
          <w:sz w:val="28"/>
          <w:sz w:val="28"/>
          <w:szCs w:val="28"/>
          <w:rtl w:val="true"/>
          <w:lang w:bidi="ar-SA"/>
        </w:rPr>
        <w:t>جناب آقاى دكتر مسعود اميد دام توفيقه</w:t>
      </w:r>
    </w:p>
    <w:p>
      <w:pPr>
        <w:pStyle w:val="BookText"/>
        <w:rPr/>
      </w:pPr>
      <w:r>
        <w:rPr>
          <w:rFonts w:ascii="IRNazanin" w:hAnsi="IRNazanin" w:eastAsia="IRNazanin"/>
          <w:color w:val="111111"/>
          <w:sz w:val="28"/>
          <w:sz w:val="28"/>
          <w:szCs w:val="28"/>
          <w:rtl w:val="true"/>
          <w:lang w:bidi="fa-IR"/>
        </w:rPr>
        <w:t>پس از سلام و اعتذار از تأخير جواب در اثر ابتلاى شديد به كسالت، به نحو اختصار يادآور مى شوم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در رابطه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ترديد نبوده تا بخواهيم از راه نوّاب چهارگانه آن را اثبات نماييم؛ علاوه بر اينكه اين موضوع به وسيلۀ براهينى كه دلالت مى كند بر لزوم امامت عامه در همۀ اعصار و زمانها به اثبات مى رسد، به وسيلۀ اخبار متواتره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از طرق فريقين روايت شده نيز به اثبات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سه هزار حديث از طرق شيعه و سنّى دربارۀ آن حضرت در دسترس است به گونه اى كه اجمالا در حدّ تواتر است و موجب قطع و يقين مى باشد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مى توانيد در اين زمينه به صحيح مسلم، مسند احمد حنبل، جامع الاصول، كنز العمّال، سنن ابن ماجه از كتب اهل سنّت، و غيبت نعمانى، غيبت شيخ طوسى، كمال الدين صدوق و بحار مجلسى از كتب شيعه مراجعه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زمان خود پيامبر موضوع مهم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او فرزند نهم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داراى عمر طولانى و غيبت طولانى مى باشد، و اينكه پس از ظهور زمين را پر از عدل و داد مى نمايد، و علامتها و نشانه هاى قبل از ظهور آن حضرت به نحو تفصيل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ملقّب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آن حضرت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تكذيب آن حضرت بوده است ثابت نيست، و مخالفت چند نفر به عقيدۀ وجود آن حضرت آسيبى نمى رساند؛ در طول تاريخ بسيارى از افراد حتى با بديهيات اوّليه نيز به خاطر اغراض سياسى يا اقتصادى مخالفت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مطالب يادشده وجود و بقاى آن حضرت با برهان عقلى و نقلى به اثبات مى رسد، و در اين گونه امور كه اخبار متواتره از زمان خود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وارد شده اگر اجماع هم محقق شود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مدركى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معيار، مدرك آن مى باشد؛ و با توجه به براهين عقلى و اخبار كثيرۀ متواتره چيزى بيش از مرتبۀ علم و يقينى كه معمولا از راه اجماع حاصل مى شود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وجود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فرضيه اى نيست كه مرهون خفقان و ترور و امثال آنها باشد، بلكه مرهون عقل سليم و نقل مسلّم است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نظر اينجانب نمى توان كسى را كه بدون اهانت، به نقد و نظر علمى در موضوعات مختلف مى پردازد مورد اهانت قرار داد، چه رسد به تكفير و يا 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كارها را انجام مى دهند علاوه بر اينكه</w:t>
      </w:r>
    </w:p>
    <w:p>
      <w:pPr>
        <w:pStyle w:val="BookText"/>
        <w:rPr/>
      </w:pPr>
      <w:r>
        <w:rPr>
          <w:rFonts w:ascii="IRNazanin" w:hAnsi="IRNazanin" w:eastAsia="IRNazanin"/>
          <w:color w:val="111111"/>
          <w:sz w:val="28"/>
          <w:sz w:val="28"/>
          <w:szCs w:val="28"/>
          <w:rtl w:val="true"/>
          <w:lang w:bidi="fa-IR"/>
        </w:rPr>
        <w:t>ضعف توان علمى خويش را نشان مى دهند به عالم انديشه و تفكّر لطمه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مسألۀ اهانت و فحّاشى و انكار ضرورى از روى عناد و با توجه به ضرورى بودن آن، امر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نه مانند سلطنت يك پست و مقام اعتبارى موروثى است و نه يك صلاحيت اكتسابى، بلكه مقام معنوى الهى و حدّ اعلاى قرب به خداوند است كه زمينه هاى آن مربوط به قبل از تولّد است؛ بدين گونه كه اصلاب شامخه و ارحام مطهّره در تكوّن او دخالت دارند، و داراى استعداد خدادادى ويژه اى است كه خداوند با حكمت بالغۀ خود در افراد خاصّى براى وساطت در فيض الهى و راهنمايى انسانها به عنوان برترين محصول عالم خلقت قرار داده است؛ و راهنمايى آنان منحصر در طرق معهود و متعارف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آنان در حال غيبت و پنهانى از طرق غير متعارف و محسوس به راهنمايى انسانها و حلّ برخى مشكلات بپردازند، همان گونه كه خضر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اختفا براى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انبياى الهى بود سمت معلّمى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مُوسى هَلْ أَتَّبِعُكَ عَلى أَنْ تُعَلِّمَنِ مِمّا عُلِّمْتَ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كهف، آيۀ </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پيروى كنم بر اينكه از آنچه تو را كمال و هدايت آموخته اند به من بياموزى؟</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بسيارى از روايات وارد شده كه مثل آن حضرت در زمان غيبت مثل خورشيد در پس ابر است كه با مخفى بودن آن از ديد چشمها نور آن به زمين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خطبۀ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در رابطه با آن حضرت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من أدركها منّا يسرى فيها بسراج منير، و يحذو فيها على مثال الصّالحين، ليحلّ فيها ربقا، و يعتق رقّا، و يصدع شعبا، و يشعب صدعا فى سترة عن النّاس لا يبصر القائف أثره و لو تابع نظره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ملاحم و حوادث آينده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آن كس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ملاحم را دريابد با چراغى روشنگر در آن سير مى كند و بر روش صالحان رفتار مى كند تا گره هايى را بگشايد و اسيرانى را نجات دهد و جمعيت هايى را پراكنده سازد و پراكندگانى را گرد آورد؛ در پنهانى از مردم، آن چنان كه پى جويان هرچند جستجو نمايند اثرى از او نمى يابند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علاوه بر اينكه امام در اثر قرب معنوى واسطۀ فيوض الهى است، هرچند تصرّف تكوينى و تشريعى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گفتۀ خواجه نصير الدين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امام معصوم 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 تصرّفه لطف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برحسب برخى اخبار وارده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بقيت الارض بغير امام لساخت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الامام رفع من الارض ساعة لماجت بأهلها كما يموج البحر بأهله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در زيارت جامعۀ كبيره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فتح اللّه، و بكم يختم، و بكم ينزّل الغيث، و بكم يمسك السّماء ان تقع على الارض الاّ باذنه، و بكم ينفّس الهمّ و يكشف الضرّ</w:t>
      </w:r>
      <w:r>
        <w:rPr>
          <w:rFonts w:eastAsia="Amiri" w:cs="Amiri" w:ascii="Amiri" w:hAnsi="Amiri"/>
          <w:color w:val="111111"/>
          <w:sz w:val="28"/>
          <w:szCs w:val="28"/>
          <w:rtl w:val="true"/>
          <w:lang w:bidi="ar-SA"/>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آگاهى از فايدۀ وجود امام در زمان غيبت دليل بر بى فايده بودن</w:t>
      </w:r>
    </w:p>
    <w:p>
      <w:pPr>
        <w:pStyle w:val="BookText"/>
        <w:rPr/>
      </w:pPr>
      <w:r>
        <w:rPr>
          <w:rFonts w:ascii="IRNazanin" w:hAnsi="IRNazanin" w:eastAsia="IRNazanin"/>
          <w:color w:val="111111"/>
          <w:sz w:val="28"/>
          <w:sz w:val="28"/>
          <w:szCs w:val="28"/>
          <w:rtl w:val="true"/>
          <w:lang w:bidi="fa-IR"/>
        </w:rPr>
        <w:t>در غيبت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امام در همۀ اعصار و شرايط بايد ظاهر و آشكار و همچون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نمايد دليل محكمى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برحسب حكم عقل و تجربه، امام بايد براساس شرايط و امكانات در هر زمان به وظيفۀ الهى خود عمل نمايد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تفصيل اين مسائل در نامه نمى گنجد، كسانى كه طالب هستند لازم است به كتابهايى كه در اين زمينه ها نگاشته شده مراجعه فرمايند</w:t>
      </w:r>
      <w:r>
        <w:rPr>
          <w:rFonts w:eastAsia="IRNazanin" w:cs="IRNazanin"/>
          <w:color w:val="111111"/>
          <w:sz w:val="28"/>
          <w:szCs w:val="28"/>
          <w:rtl w:val="true"/>
          <w:lang w:bidi="fa-IR"/>
        </w:rPr>
        <w:t xml:space="preserve">. </w:t>
      </w:r>
      <w:r>
        <w:rPr>
          <w:rStyle w:val="FootnoteAnchor"/>
          <w:rtl w:val="true"/>
        </w:rPr>
        <w:footnoteReference w:id="916"/>
      </w:r>
      <w:bookmarkStart w:id="753" w:name="pg6526_49450"/>
    </w:p>
    <w:p>
      <w:pPr>
        <w:pStyle w:val="Heading2"/>
        <w:numPr>
          <w:ilvl w:val="1"/>
          <w:numId w:val="1"/>
        </w:numPr>
        <w:rPr/>
      </w:pPr>
      <w:bookmarkStart w:id="754" w:name="__RefHeading___Toc78833_372815092"/>
      <w:bookmarkStart w:id="755" w:name="_Toc292"/>
      <w:bookmarkEnd w:id="753"/>
      <w:bookmarkEnd w:id="754"/>
      <w:r>
        <w:rPr>
          <w:rtl w:val="true"/>
        </w:rPr>
        <w:t>ضميمه شماره دو</w:t>
      </w:r>
      <w:r>
        <w:rPr>
          <w:rtl w:val="true"/>
        </w:rPr>
        <w:t>:</w:t>
      </w:r>
      <w:bookmarkEnd w:id="755"/>
    </w:p>
    <w:p>
      <w:pPr>
        <w:pStyle w:val="Heading3"/>
        <w:numPr>
          <w:ilvl w:val="2"/>
          <w:numId w:val="1"/>
        </w:numPr>
        <w:rPr/>
      </w:pPr>
      <w:bookmarkStart w:id="756" w:name="__RefHeading___Toc78835_372815092"/>
      <w:bookmarkStart w:id="757" w:name="_Toc293"/>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پاسخ به شبهاتى</w:t>
      </w:r>
    </w:p>
    <w:p>
      <w:pPr>
        <w:pStyle w:val="BookText"/>
        <w:rPr/>
      </w:pPr>
      <w:r>
        <w:rPr>
          <w:rFonts w:ascii="IRNazanin" w:hAnsi="IRNazanin" w:eastAsia="IRNazanin"/>
          <w:color w:val="111111"/>
          <w:sz w:val="28"/>
          <w:sz w:val="28"/>
          <w:szCs w:val="28"/>
          <w:rtl w:val="true"/>
          <w:lang w:bidi="fa-IR"/>
        </w:rPr>
        <w:t>پيرامون كتاب</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موعود اديان</w:t>
      </w:r>
      <w:bookmarkStart w:id="758" w:name="pg6526_49453"/>
    </w:p>
    <w:p>
      <w:pPr>
        <w:pStyle w:val="BookText"/>
        <w:rPr/>
      </w:pPr>
      <w:bookmarkEnd w:id="75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59" w:name="__RefHeading___Toc78837_372815092"/>
      <w:bookmarkStart w:id="760" w:name="_Toc294"/>
      <w:bookmarkEnd w:id="759"/>
      <w:r>
        <w:rPr>
          <w:rtl w:val="true"/>
        </w:rPr>
        <w:t>مقدّمه</w:t>
      </w:r>
      <w:r>
        <w:rPr>
          <w:rtl w:val="true"/>
        </w:rPr>
        <w:t>:</w:t>
      </w:r>
      <w:bookmarkEnd w:id="760"/>
    </w:p>
    <w:p>
      <w:pPr>
        <w:pStyle w:val="BookText"/>
        <w:rPr/>
      </w:pPr>
      <w:r>
        <w:rPr>
          <w:rFonts w:ascii="IRNazanin" w:hAnsi="IRNazanin" w:eastAsia="IRNazanin"/>
          <w:color w:val="111111"/>
          <w:sz w:val="28"/>
          <w:sz w:val="28"/>
          <w:szCs w:val="28"/>
          <w:rtl w:val="true"/>
          <w:lang w:bidi="fa-IR"/>
        </w:rPr>
        <w:t xml:space="preserve">پس از انتشار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 اى در ردّ مطالب آن در يكى از سايت هاى اينترنتى منتشر شد؛ كه متعاقب آن بخش پاسخگويى به شبهات و سؤالات دينى دفتر حضرت آيت اللّه العظمى منتظرى با ارشاد و اشراف ايشان در صدد پاسخگويى به آن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نويسندۀ آن نوشتار علاوه بر موضوع كتاب مذكور كه امام دوازدهم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موضوعات ديگرى را از جمله ولايت فقيه مطرح كرده است كه ما در آنچه پيش رو داريد صرفا به شبهاتى كه پيرامون موضوع آن كتاب مطرح شده است مى پردازيم و پاسخ و تحقيق دربارۀ ساير موضوعات را به محل خود ارجاع مى دهيم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به اين نكته اشاره مى شود كه نويسنده در ردّ مطالب كتاب مزبور تنها كلّى گويى كرده و دليلى بر بطلان مطالب كتاب ارائه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كلّى گويى پيرامون موضوعاتى جزئى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به ميان آمده است، علاوه بر آن كه از شيوۀ منطقى به دور است، راه را بر پاسخ دادن نيز مسدود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w:t>
      </w:r>
    </w:p>
    <w:p>
      <w:pPr>
        <w:pStyle w:val="BookText"/>
        <w:rPr/>
      </w:pPr>
      <w:r>
        <w:rPr>
          <w:rFonts w:ascii="IRNazanin" w:hAnsi="IRNazanin" w:eastAsia="IRNazanin"/>
          <w:color w:val="111111"/>
          <w:sz w:val="28"/>
          <w:sz w:val="28"/>
          <w:szCs w:val="28"/>
          <w:rtl w:val="true"/>
          <w:lang w:bidi="fa-IR"/>
        </w:rPr>
        <w:t>نوشتار به موارد ردّشده اشاره خواهد شد تا شايد نويسندۀ مذكور موضوعات مورد ترديد و منع را مورد به مورد، بيان نمايد، و راه براى اثبات آنها و احيانا پذيرش منع و نفى آن هموار شود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حضرت آيت اللّه العظمى منتظرى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پاسخ به شبهات دينى</w:t>
      </w:r>
      <w:r>
        <w:rPr>
          <w:rFonts w:eastAsia="IRNazanin" w:cs="IRNazanin"/>
          <w:color w:val="111111"/>
          <w:sz w:val="28"/>
          <w:szCs w:val="28"/>
          <w:rtl w:val="true"/>
          <w:lang w:bidi="fa-IR"/>
        </w:rPr>
        <w:t>»</w:t>
      </w:r>
      <w:bookmarkStart w:id="761" w:name="pg6526_49458"/>
    </w:p>
    <w:p>
      <w:pPr>
        <w:pStyle w:val="Heading3"/>
        <w:numPr>
          <w:ilvl w:val="2"/>
          <w:numId w:val="1"/>
        </w:numPr>
        <w:rPr/>
      </w:pPr>
      <w:bookmarkStart w:id="762" w:name="__RefHeading___Toc78839_372815092"/>
      <w:bookmarkStart w:id="763" w:name="_Toc295"/>
      <w:bookmarkEnd w:id="761"/>
      <w:bookmarkEnd w:id="762"/>
      <w:r>
        <w:rPr>
          <w:rtl w:val="true"/>
        </w:rPr>
        <w:t>بحث جدّى و اساسى از نظر نويسنده</w:t>
      </w:r>
      <w:bookmarkEnd w:id="763"/>
    </w:p>
    <w:p>
      <w:pPr>
        <w:pStyle w:val="BookText"/>
        <w:rPr/>
      </w:pPr>
      <w:r>
        <w:rPr>
          <w:rFonts w:ascii="Amiri" w:hAnsi="Amiri" w:eastAsia="Amiri" w:cs="Amiri"/>
          <w:color w:val="111111"/>
          <w:sz w:val="28"/>
          <w:sz w:val="28"/>
          <w:szCs w:val="28"/>
          <w:rtl w:val="true"/>
          <w:lang w:bidi="ar-SA"/>
        </w:rPr>
        <w:t>نويسنده در ابتدا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منتظرى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موضوع مهدى را يكى از اصول مذهب شيعه دانسته است، ولى كتابش كه بيش از چهارصد صفحه مى باشد، از هر بحث جدّى پيرامون موضوع مهدى خالى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روشن و معلوم نيست كه بحث جدى از نظر نويسنده چيست كه كتاب موعود اديان از آن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موعود اديان كه صرفا جوابى براى جزوه اى است كه وجود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كرده و طبعا متناسب با اشكالات همان جزوه تدوين شده است، عمدتا به اثبات دوازدهمين امام معصوم پرداخته كه فرزند امام حسن عسكرى عَلَيْهِ السَّلاَمُ و از نسل نهم امام حسين عَلَيْهِ السَّلاَمُ است و اينكه آن حضرت اندكى پس از وفات پدرش غايب گشته و به اذن الهى زمانى ظهور خواهد فرمود و زمين را پر از عدل و قسط خواهد فرمود بعد از آنكه از ظلم و جور پر شده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اثبات دعاوى فوق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بيشتر از هرچيزى به روايات منقوله از طريق اهل سنّت استناد شده است، هرچند شيعيان براى اثبات ادّعاهاى خويش در ارتباط با مهدويّت و يا هر موضوع دينى ديگر نيازى به رواياتى كه اهل سنّت نقل مى كنند، ندارند؛ چرا كه شيعه طبق حديث متواتر ثقلين و ديگر ادلّه در رجوع به روايات اهل بيت</w:t>
      </w:r>
    </w:p>
    <w:p>
      <w:pPr>
        <w:pStyle w:val="BookText"/>
        <w:rPr/>
      </w:pPr>
      <w:r>
        <w:rPr>
          <w:rFonts w:ascii="IRNazanin" w:hAnsi="IRNazanin" w:eastAsia="IRNazanin"/>
          <w:color w:val="111111"/>
          <w:sz w:val="28"/>
          <w:sz w:val="28"/>
          <w:szCs w:val="28"/>
          <w:rtl w:val="true"/>
          <w:lang w:bidi="fa-IR"/>
        </w:rPr>
        <w:t>پيامبر صَلَّى اَللَّهُ عَلَيْهِ وَ آلِهِ و سَلَّم و عمل برطبق آنها حجت كامل دارد و روايات نبوى را نيز عمدتا از اهل بيت آن حضرت دريافت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مى بود نويسنده به جاى كلّى گويى، ادلّۀ خود را براى عدم جواز عمل به روايات متواتر از پيامبر اكرم صَلَّى اَللَّهُ عَلَيْهِ وَ آلِهِ و سَلَّم در معرفى امام على عَلَيْهِ السَّلاَمُ و اولاد آن حضرت به عنوان امام و خليفۀ بعد از خود بيان مى كرد؛ رواياتى همچون حديث غدير و ثقلين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از طرق مختلف و زياد توسط شيعه و سنّى نقل شده اند و متأسفانه متروك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دقيق در متن همين روايات معلوم مى شود كه مراد از امامت و خلافتى كه در آن روايات به آنها اشاره يا تصريح شده، امامت و خلافت در همۀ ابعاد است؛ و اگر به خاطر شرايط سياسى، بعد حكومتى خلافت از آنان دريغ و غصب شد، ابعاد ديگر آن خصوصا تبيين و تفسير دين كه به سفارش پيامبر اكرم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بعد حكومتى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 در اختيار آنان است نبايد مغفول مى ماند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سخن دربارۀ حديث ثقلين كه در آن عترت و اهل بيت، عدل قرآن قرار گرفته اند بحثى جدّى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كه قرين قرآن هستند چه كسانى مى باشند و چه ويژگى هايى بايد داشته باشند تا در راهنمايى قافلۀ انسانيّت، عدل و همطراز قرآن كريم باشند؟ مهمترين ويژگى قرآن هدايتگرى معصومانه و محفوظ بودن آن از هرگونه خطا و اشتباه است؛ لذا عترت و اهل بيت نيز كه عدل قرآن هستند بايد داراى اين ويژگى باشند؛ وگرنه ذكر آنها در كنار قرآن توسط پيامبر صَلَّى اَللَّهُ عَلَيْهِ وَ آلِهِ و سَلَّم كار صحيح و نيكويى نمى بود، زيرا موجب ترغيب امّت خود به پيروى از افرادى كه در معرض خطا هستند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عترت در آن حديث شامل</w:t>
      </w:r>
      <w:bookmarkStart w:id="764" w:name="pg6526_49462"/>
    </w:p>
    <w:p>
      <w:pPr>
        <w:pStyle w:val="BookText"/>
        <w:rPr/>
      </w:pPr>
      <w:bookmarkEnd w:id="764"/>
      <w:r>
        <w:rPr>
          <w:rFonts w:ascii="IRNazanin" w:hAnsi="IRNazanin" w:eastAsia="IRNazanin"/>
          <w:color w:val="111111"/>
          <w:sz w:val="28"/>
          <w:sz w:val="28"/>
          <w:szCs w:val="28"/>
          <w:rtl w:val="true"/>
          <w:lang w:bidi="fa-IR"/>
        </w:rPr>
        <w:t>افراد غير معصوم از نسل پيامبر صَلَّى اَللَّهُ عَلَيْهِ وَ آلِهِ و سَلَّم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توجه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تمسّكتم بهما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حديث به آن تصريح شده است؛ چرا كه نفى ابدى گمراهى با پيروى از قرآن و عترت جز با عصمت و محفوظ بودن آن دو از خطا قابل توجيه و پذيرش نمى باشد</w:t>
      </w:r>
      <w:r>
        <w:rPr>
          <w:rFonts w:eastAsia="IRNazanin" w:cs="IRNazanin"/>
          <w:color w:val="111111"/>
          <w:sz w:val="28"/>
          <w:szCs w:val="28"/>
          <w:rtl w:val="true"/>
          <w:lang w:bidi="fa-IR"/>
        </w:rPr>
        <w:t>.</w:t>
      </w:r>
    </w:p>
    <w:p>
      <w:pPr>
        <w:pStyle w:val="Heading3"/>
        <w:numPr>
          <w:ilvl w:val="2"/>
          <w:numId w:val="1"/>
        </w:numPr>
        <w:rPr/>
      </w:pPr>
      <w:bookmarkStart w:id="765" w:name="__RefHeading___Toc78841_372815092"/>
      <w:bookmarkStart w:id="766" w:name="_Toc296"/>
      <w:bookmarkEnd w:id="765"/>
      <w:r>
        <w:rPr>
          <w:rtl w:val="true"/>
        </w:rPr>
        <w:t>تفسير عترت در كتب اهل سنّت</w:t>
      </w:r>
      <w:bookmarkEnd w:id="766"/>
    </w:p>
    <w:p>
      <w:pPr>
        <w:pStyle w:val="BookText"/>
        <w:rPr/>
      </w:pPr>
      <w:r>
        <w:rPr>
          <w:rFonts w:ascii="Amiri" w:hAnsi="Amiri" w:eastAsia="Amiri" w:cs="Amiri"/>
          <w:color w:val="111111"/>
          <w:sz w:val="28"/>
          <w:sz w:val="28"/>
          <w:szCs w:val="28"/>
          <w:rtl w:val="true"/>
          <w:lang w:bidi="ar-SA"/>
        </w:rPr>
        <w:t>همين مضمون با تعبيرات مختلفى از عده اى از علماى اهل سنّت نقل شده است؛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الباقى زرقانى در شرح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حكيم ترمذى نقل كرده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ثقلين عام است، اما مقصود پيامبر از آن، عدّۀ خاصى از عترت خود مى باشد، و آنان عبارتند از عالمان اهل عمل از عترت؛ پس جاهلان و فاسقان آنان را شامل نمى شود</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سمهودى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امورى كه در رابطه با حديث ثقلين متذكّر مى شود مى گويد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دوّم اين است كه عترت و اهل بيت كه پيامبر تمسك به آنان را در اين حديث واجب كرده است آنانى هستند كه به كتاب خدا دانا و عالم باشند و آنان كسانى هستند كه بين قرآن و آنان تا روز قيامت، جدايى نخواهد بود تا در كنار حوض بر پيامبر صَلَّى اَللَّهُ عَلَيْهِ وَ آلِهِ و سَلَّم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هرگز پيامبر تمسك به كسانى را كه اطلاعى از قرآن ندارند ترغيب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پيامبر صَلَّى اَللَّهُ عَلَيْهِ وَ آلِهِ و سَلَّم در روايات زيادى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عترت من سبقت نگيريد كه هلاك مى شويد و آنان را تعليم ندهيد كه آنان از شما عالم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پيامبر صَلَّى اَللَّهُ عَلَيْهِ وَ آلِهِ و سَلَّم پس از قضاوتى كه حضرت على عَلَيْهِ السَّلاَمُ در موردى كرده بود، با اعجاب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جعل الحكمة فينا اهل البيت</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حديث ثقلين،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پيامبر صَلَّى اَللَّهُ عَلَيْهِ وَ آلِهِ و سَلَّم در اين حديث، امّت را ترغيب به تمسّك به آنان فرموده است، همانا عارفان به كتاب خدا و سنّت رسولش مى باشند، زيرا اينان هستند كه تا كنار حوض از قرآن جدا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هستند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تعليم نكنيد، آنان از شما داناترند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اينان از ديگر عالمان اين امتياز را دارند كه خداوند آنها را از هر رجس و پليدى پاك و دور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اللّه عنهم الرّجس و طهّرهم تطهيرا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سپس از ابو بكر نقل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عترت رسول خدا صَلَّى اَللَّهُ عَلَيْهِ وَ آلِهِ و سَلَّم است كه پيامبر، تمسك به او را واجب كرده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نيز او را به جريان روز غدير ممتاز ساخته است</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عبد القادر العجيلى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ولى اللّه الكهنوئى در كتابش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عترت كه پيامبر صَلَّى اَللَّهُ عَلَيْهِ وَ آلِهِ و سَلَّم امّت را به تمسّك به آنان ترغيب فرموده است، عالمان عترت هستند كه به كتاب و سنّت آشنا و آگاهند و از قرآن تا كنار حوض جدا نمى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ساير عالمان عترت ممتازند زيرا خداوند رجس و پليدى را از آنها دور كرده و طاهر و پاك قرارشان داده است و به كرامات باهره و مزاياى كثيره</w:t>
      </w:r>
    </w:p>
    <w:p>
      <w:pPr>
        <w:pStyle w:val="BookText"/>
        <w:rPr/>
      </w:pPr>
      <w:r>
        <w:rPr>
          <w:rFonts w:ascii="IRNazanin" w:hAnsi="IRNazanin" w:eastAsia="IRNazanin"/>
          <w:color w:val="111111"/>
          <w:sz w:val="28"/>
          <w:sz w:val="28"/>
          <w:szCs w:val="28"/>
          <w:rtl w:val="true"/>
          <w:lang w:bidi="fa-IR"/>
        </w:rPr>
        <w:t>شرافتشان داده است</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ترمذى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پيامبر صَلَّى اَللَّهُ عَلَيْهِ وَ آلِهِ و سَلَّم در حديث ثقلين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هرگز از يكديگر جدا نمى شوند تا در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كلام او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عترت تمسك كرديد هرگز گمراه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منحصرا تطبيق بر امامان بزرگوار عترت مى شود</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الرئوف المناوى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شرح حديث ثقلين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 ذكر تفصيل بعد از اجمال مى باشد كه بدل آن است يا بيان آن، و مقصود همان اصحاب الكساء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 اللّه عنهم الرّجس و طهّرهم تطهيرا</w:t>
      </w:r>
      <w:r>
        <w:rPr>
          <w:rFonts w:eastAsia="Amiri" w:cs="Amiri" w:ascii="Amiri" w:hAnsi="Amiri"/>
          <w:color w:val="111111"/>
          <w:sz w:val="28"/>
          <w:szCs w:val="28"/>
          <w:rtl w:val="true"/>
          <w:lang w:bidi="ar-SA"/>
        </w:rPr>
        <w:t xml:space="preserve">» . </w:t>
      </w:r>
      <w:r>
        <w:rPr>
          <w:rStyle w:val="FootnoteAnchor"/>
          <w:rtl w:val="true"/>
        </w:rPr>
        <w:footnoteReference w:id="92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سلطان محمد الهروي معروف به قاري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 في شرح 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حديث ثقلين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ظاهرتر اين است كه اهل بيت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از ديگران به صاحب بيت آشناترند، پس مقصود از آنان عالمان اهل بيت مى باشند كه بر سيره و روش بيت و طريقۀ آن آگاهند و به حكم و حكمت آن واقف مى باشند و به خاطر همين امتيازى كه دارند در كلام پيامبر صَلَّى اَللَّهُ عَلَيْهِ وَ آلِهِ و سَلَّم، عدل و همسنگ قرآن قرار گرفته اند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مؤيد اين نظر روايتى است كه احمد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پيامبر پس از يك قضاوتى كه حضرت على عَلَيْهِ السَّلاَمُ در موردى نمود با اعجاب از آن قضاوت فرمود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جعل فينا الحكمة اهل البيت</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الدين محمود الرّومى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اين 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الى اللّه فالمستمسكون به مستمسكون بحبل غير منفصم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و سَلَّم جن و انس را در زمان خود و بعد از آن تا روز قيامت به حبل و ريسمانى دعوت كرد كه در حقيقت سبب هدايت و متصل به خداوند مى باشد يعنى كتاب خدا و عترت خود، همان كسانى كه اهل عصمت و طهارت هستند و خداوند در قرآن مودّت آنان را بعد از ايمان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w:t>
      </w:r>
      <w:r>
        <w:rPr>
          <w:rStyle w:val="FootnoteAnchor"/>
          <w:rtl w:val="true"/>
        </w:rPr>
        <w:footnoteReference w:id="924"/>
      </w:r>
      <w:r>
        <w:rPr>
          <w:rFonts w:ascii="IRNazanin" w:hAnsi="IRNazanin" w:eastAsia="IRNazanin"/>
          <w:color w:val="111111"/>
          <w:sz w:val="28"/>
          <w:sz w:val="28"/>
          <w:szCs w:val="28"/>
          <w:rtl w:val="true"/>
          <w:lang w:bidi="fa-IR"/>
        </w:rPr>
        <w:t>و پيامبر صَلَّى اَللَّهُ عَلَيْهِ وَ آلِهِ و سَلَّم در حديث ثقلين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تمسّكتم بهما لن تضلّوا بعدى كتاب اللّه و عترتى لن يفترقا حتّى يردا علىّ الحوض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هركسى از عترت برگشت بدون اينكه بفهمد، از قرآن برگشته است</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جهرمى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البراهين القاطعة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پيامبر صَلَّى اَللَّهُ عَلَيْهِ وَ آلِهِ و سَلَّم از اهل بيت كه تمسك و اقتداء به آنان را ترغيب فرموده است همانا عالمان و عارفان از اهل بيت است كه به كتاب و سنّت عالم و عارف مى باشند و از قرآن جدا نمى شوند تا در كنار حوض بر او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آن، روايت پيامبر صَلَّى اَللَّهُ عَلَيْهِ وَ آلِهِ و سَلَّم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شما آنان را تعليم ندهيد، آنان از شما عالم ترند</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أبى الحديد در شرح نهج البلاغه در شرح خطبۀ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فرموده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بينكم عترة نبيّكم و هم ازمّة 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عترت در اينجا همان اهل بيت او است كه پيامبر صَلَّى اَللَّهُ عَلَيْهِ وَ آلِهِ و سَلَّم در حديث ثقلين به آن اشاره كرده و فرموده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عترتى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مقامى ديگر اهل</w:t>
      </w:r>
    </w:p>
    <w:p>
      <w:pPr>
        <w:pStyle w:val="BookText"/>
        <w:rPr/>
      </w:pPr>
      <w:r>
        <w:rPr>
          <w:rFonts w:ascii="IRNazanin" w:hAnsi="IRNazanin" w:eastAsia="IRNazanin"/>
          <w:color w:val="111111"/>
          <w:sz w:val="28"/>
          <w:sz w:val="28"/>
          <w:szCs w:val="28"/>
          <w:rtl w:val="true"/>
          <w:lang w:bidi="fa-IR"/>
        </w:rPr>
        <w:t>بيت خود را معرفى فرمود و آن هنگامى بود كه كساء را روى آنان انداخت؛ و هنگامى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بيتى فأذهب عنهم الرّجس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ابن أبى الحديد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مقصود حضرت على عَلَيْهِ السَّلاَمُ در اينجا از عترت، خودش و دو فرزندش مى باشد، زيرا دو فرزند او يعنى حسن و حسين تابع او و پرتوى از او مى باشند، همچون ستارگان كه نورشان پرتوى از خورشيد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نامبرده در شرح جملات ديگرى از خطبۀ فوق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ازمّة الحق و أعلام الدين و ألسنة الصدق، فأنزلوهم منازل القرآن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ازمّة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پيامبر صَلَّى اَللَّهُ عَلَيْهِ وَ آلِهِ و سَلَّم در رابطه با على عَلَيْهِ السَّلاَمُ كه ضمن دعا براى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 الحق معه حيث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 شود؛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ألسنة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الفاظ شريف قرآن است آنجا كه خداى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لِي لِسانَ صِدْقٍ فِي اَلْآخِرِينَ و از عترت نيز حكم و قولى صادر نمى شود، مگر حق و 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فأنزلوهم منازل القرآن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داراى سرّ بزرگى است، زيرا مفاد آن اين است كه موقعيت عترت از نظر عظمت و منزلت و لزوم اطاعت و انقياد در برابر آن ها همچون قرآن است كه بايد مورد تجليل و تعظيم و پيروى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تعبيراتى اشعار به معصوم بودن عترت دارد پس اصحاب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معتزله كه معتقدند عترت لازم نيست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گويند؟ در 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بن متويه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 كند كه على عَلَيْهِ السَّلاَمُ معصوم بود، هرچند معصوم بودن او لازم نبود، زيرا شرط امامت معصوم بودن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على عَلَيْهِ السَّلاَمُ دلايلى بر عصمت او وجود دارد</w:t>
      </w:r>
      <w:r>
        <w:rPr>
          <w:rFonts w:eastAsia="IRNazanin" w:cs="IRNazanin"/>
          <w:color w:val="111111"/>
          <w:sz w:val="28"/>
          <w:szCs w:val="28"/>
          <w:rtl w:val="true"/>
          <w:lang w:bidi="fa-IR"/>
        </w:rPr>
        <w:t xml:space="preserve">. </w:t>
      </w:r>
      <w:r>
        <w:rPr>
          <w:rStyle w:val="FootnoteAnchor"/>
          <w:rtl w:val="true"/>
        </w:rPr>
        <w:footnoteReference w:id="927"/>
      </w:r>
      <w:bookmarkStart w:id="767" w:name="pg6526_49472"/>
    </w:p>
    <w:p>
      <w:pPr>
        <w:pStyle w:val="BookText"/>
        <w:rPr/>
      </w:pPr>
      <w:bookmarkEnd w:id="767"/>
      <w:r>
        <w:rPr>
          <w:rFonts w:ascii="IRNazanin" w:hAnsi="IRNazanin" w:eastAsia="IRNazanin"/>
          <w:color w:val="111111"/>
          <w:sz w:val="28"/>
          <w:sz w:val="28"/>
          <w:szCs w:val="28"/>
          <w:rtl w:val="true"/>
          <w:lang w:bidi="fa-IR"/>
        </w:rPr>
        <w:t>بنابراين، سنّت عترت پيامبر صَلَّى اَللَّهُ عَلَيْهِ وَ آلِهِ و سَلَّم همچون قرآن و سنّت پيامبر صَلَّى اَللَّهُ عَلَيْهِ وَ آلِهِ و سَلَّم قابل اعتماد و حجّت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علماى اهل سنّت كه اكثر قريب به اتفاق آنان، حديث ثقلين را در مجامع روايى خود از پيامبر اكرم صَلَّى اَللَّهُ عَلَيْهِ وَ آلِهِ و سَلَّم با اسناد و طرق مختلف و با اندك اختلافى در بعضى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تغيير معنا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از نظر منطقى ملزم به قبول سنّت و امامت عترت يعنى معصومين از اهل بيت نبوى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امامت آنان را در بعد سياسى به هر علّت قبول نكرده و از آن بزرگواران منحرف گشتند، چرا امامت آنان را در بعد معارف و هدايتگرى به سوى هدف نبوى نپذيرفته اند؟ آيا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و سَلَّم چيزى را كه از جنبۀ هدايتگرى حجّت نبوده و اطاعت از آن لازم نمى باشد در عرض كتاب هدايت، قرآن ذكر كرده و به تمسك به آن ترغيب و تحريص فرموده است؟ </w:t>
      </w:r>
      <w:r>
        <w:rPr>
          <w:rFonts w:eastAsia="IRNazanin" w:cs="IRNazanin"/>
          <w:color w:val="111111"/>
          <w:sz w:val="28"/>
          <w:szCs w:val="28"/>
          <w:rtl w:val="true"/>
          <w:lang w:bidi="fa-IR"/>
        </w:rPr>
        <w:t>!</w:t>
      </w:r>
    </w:p>
    <w:p>
      <w:pPr>
        <w:pStyle w:val="Heading3"/>
        <w:numPr>
          <w:ilvl w:val="2"/>
          <w:numId w:val="1"/>
        </w:numPr>
        <w:rPr/>
      </w:pPr>
      <w:bookmarkStart w:id="768" w:name="__RefHeading___Toc78843_372815092"/>
      <w:bookmarkStart w:id="769" w:name="_Toc297"/>
      <w:bookmarkEnd w:id="768"/>
      <w:r>
        <w:rPr>
          <w:rtl w:val="true"/>
        </w:rPr>
        <w:t>مقصود از اهل البيت در آيۀ تطهير</w:t>
      </w:r>
      <w:bookmarkEnd w:id="769"/>
    </w:p>
    <w:p>
      <w:pPr>
        <w:pStyle w:val="Heading4"/>
        <w:numPr>
          <w:ilvl w:val="3"/>
          <w:numId w:val="1"/>
        </w:numPr>
        <w:rPr/>
      </w:pPr>
      <w:bookmarkStart w:id="770" w:name="__RefHeading___Toc78845_372815092"/>
      <w:bookmarkStart w:id="771" w:name="_Toc298"/>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يادآورى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اكثر اقوال ذكرشده، عترت به اهل بيت پيامبر اكرم صَلَّى اَللَّهُ عَلَيْهِ وَ آلِهِ و سَلَّم كه آيۀ تطهير در شأن آنان نازل شده، تفسير شده است؛ پس بايد برداشت اهل سنّت از اهل بيت در آيۀ شريفه بررسى شود، كه آيا شامل زنان پيامبر صَلَّى اَللَّهُ عَلَيْهِ وَ آلِهِ و سَلَّم و ديگران غير از اصحاب 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صَلَّى اَللَّهُ عَلَيْهِ وَ آلِهِ و سَلَّم و حضرت على و فاطمۀ زهرا و حسنين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يا خير؟</w:t>
      </w:r>
    </w:p>
    <w:p>
      <w:pPr>
        <w:pStyle w:val="Heading4"/>
        <w:numPr>
          <w:ilvl w:val="3"/>
          <w:numId w:val="1"/>
        </w:numPr>
        <w:rPr/>
      </w:pPr>
      <w:bookmarkStart w:id="772" w:name="__RefHeading___Toc78847_372815092"/>
      <w:bookmarkStart w:id="773" w:name="_Toc299"/>
      <w:bookmarkEnd w:id="772"/>
      <w:r>
        <w:rPr>
          <w:rtl w:val="true"/>
        </w:rPr>
        <w:t>روايات شيعه</w:t>
      </w:r>
      <w:bookmarkEnd w:id="77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روايات شيعه كه از پيامبر اكرم صَلَّى اَللَّهُ عَلَيْهِ وَ آلِهِ و سَلَّم و امامان معصوم عليهم السّلام نقل</w:t>
      </w:r>
    </w:p>
    <w:p>
      <w:pPr>
        <w:pStyle w:val="BookText"/>
        <w:rPr/>
      </w:pPr>
      <w:r>
        <w:rPr>
          <w:rFonts w:ascii="IRNazanin" w:hAnsi="IRNazanin" w:eastAsia="IRNazanin"/>
          <w:color w:val="111111"/>
          <w:sz w:val="28"/>
          <w:sz w:val="28"/>
          <w:szCs w:val="28"/>
          <w:rtl w:val="true"/>
          <w:lang w:bidi="fa-IR"/>
        </w:rPr>
        <w:t>شده است، قطعى مى باشد كه مراد از اهل بيت در آيۀ شريفه، همان پنج نور مقدس يعنى پيامبر صَلَّى اَللَّهُ عَلَيْهِ وَ آلِهِ و سَلَّم و حضرت على و حضرت زهرا و حسنين عليهم السّلام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الميزان ضمن اين بيان كه مراد از اراده در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ارادۀ تكوينى است نه تشريعى، زيرا ارادۀ تشريعى يعنى مفاد خطابات و تكاليف دينى كه براى حصول تقوا و پاكى انسان از رجس و پليدى است متوجّه همۀ انسانها مى باشد، به اين نتيجه رسيده است كه ارادۀ تكوينى خداوند بر پاكى اهل بيت از هر رجس و پليدى در علم و عمل مستلزم عصمت اهل بيت است، زيرا جهل و خطا و گناه از مصاديق بارز پليدى و رجس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شامل افراد غير معصوم، هرچند وابسته به بيت پيامبر صَلَّى اَللَّهُ عَلَيْهِ وَ آلِهِ و سَلَّم و منسوب به او باشند، نمى شود</w:t>
      </w:r>
      <w:r>
        <w:rPr>
          <w:rFonts w:eastAsia="IRNazanin" w:cs="IRNazanin"/>
          <w:color w:val="111111"/>
          <w:sz w:val="28"/>
          <w:szCs w:val="28"/>
          <w:rtl w:val="true"/>
          <w:lang w:bidi="fa-IR"/>
        </w:rPr>
        <w:t xml:space="preserve">. </w:t>
      </w:r>
      <w:r>
        <w:rPr>
          <w:rStyle w:val="FootnoteAnchor"/>
          <w:rtl w:val="true"/>
        </w:rPr>
        <w:footnoteReference w:id="928"/>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صاحب الميزان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رواياتى است كه از طريق اهل سنّت از پيامبر اكرم صَلَّى اَللَّهُ عَلَيْهِ وَ آلِهِ و سَلَّم نقل شده و دلالت مى كند بر انحصار اهل بيت در پنج نور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روايات تقريبا از چهل طريق، از جمله از طرق امّ سلمه، عايشه، ابى سعيد خدرى، سعد، وائلة بن الاسقع، ابى الحمراء، ابن عباس، ثوبان غلام پيامبر صَلَّى اَللَّهُ عَلَيْهِ وَ آلِهِ و سَلَّم، عبد اللّه بن جعفر، حضرت على عَلَيْهِ السَّلاَمُ و حضرت حسن بن على عليهما السّلام، از پيامبر اكرم صَلَّى اَللَّهُ عَلَيْهِ وَ آلِهِ و 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روايات منقول از پيامبر صَلَّى اَللَّهُ عَلَيْهِ وَ آلِهِ و سَلَّم توسّط راويان شيعه از اندكى بيش از سى طريق روايت شده است</w:t>
      </w:r>
      <w:r>
        <w:rPr>
          <w:rFonts w:eastAsia="IRNazanin" w:cs="IRNazanin"/>
          <w:color w:val="111111"/>
          <w:sz w:val="28"/>
          <w:szCs w:val="28"/>
          <w:rtl w:val="true"/>
          <w:lang w:bidi="fa-IR"/>
        </w:rPr>
        <w:t xml:space="preserve">. </w:t>
      </w:r>
      <w:r>
        <w:rPr>
          <w:rStyle w:val="FootnoteAnchor"/>
          <w:rtl w:val="true"/>
        </w:rPr>
        <w:footnoteReference w:id="929"/>
      </w:r>
      <w:bookmarkStart w:id="774" w:name="pg6526_49476"/>
    </w:p>
    <w:p>
      <w:pPr>
        <w:pStyle w:val="Heading4"/>
        <w:numPr>
          <w:ilvl w:val="3"/>
          <w:numId w:val="1"/>
        </w:numPr>
        <w:rPr/>
      </w:pPr>
      <w:bookmarkStart w:id="775" w:name="__RefHeading___Toc78849_372815092"/>
      <w:bookmarkStart w:id="776" w:name="_Toc300"/>
      <w:bookmarkEnd w:id="774"/>
      <w:bookmarkEnd w:id="775"/>
      <w:r>
        <w:rPr>
          <w:rtl w:val="true"/>
        </w:rPr>
        <w:t>روايات اهل سنّت</w:t>
      </w:r>
      <w:bookmarkEnd w:id="776"/>
    </w:p>
    <w:p>
      <w:pPr>
        <w:pStyle w:val="BookText"/>
        <w:rPr/>
      </w:pPr>
      <w:r>
        <w:rPr>
          <w:rFonts w:ascii="IRNazanin" w:hAnsi="IRNazanin" w:eastAsia="IRNazanin"/>
          <w:color w:val="111111"/>
          <w:sz w:val="28"/>
          <w:sz w:val="28"/>
          <w:szCs w:val="28"/>
          <w:rtl w:val="true"/>
          <w:lang w:bidi="fa-IR"/>
        </w:rPr>
        <w:t xml:space="preserve">يادآورى مى شود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مقصد دوم، باب اوّل، چهل و يك روايت به طرق ذكرشده از كتابهاى اهل سنّت نقل شده كه پيامبر اكرم صَلَّى اَللَّهُ عَلَيْهِ وَ آلِهِ و سَلَّم اهل بيت در آيۀ شريفه را منحصرا بر حضرت على و حضرت زهرا و حسنين عليهم السّلام منطبق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به چند روايت از كتب معتبر اهل سنّت اشاره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نقل مى كند كه پيامبر اكرم صَلَّى اَللَّهُ عَلَيْهِ وَ آلِهِ و سَلَّم روزى هنگام صبح در حالى كه بر دوش ايشان عبايى بافته شده از موى سياه بود،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بن على آمد و او را زير عبا قرار دادند، سپس حسين آمد، او را نيز وارد نمودند، سپس فاطمه آمد به او نيز اجازۀ ورود دادند، سپس على آمد او را نيز وارد فرمودند و آنگاه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قرائت كردند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اين روايت را ابن ابى شيبه در كتاب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و 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نيز نقل كرده اند</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نقل از امّ سلمه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 كسائى را بر حسن و حسين و على و فاطمه عليهم السّلام كشيد و فرمود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بيتى و حامّتى أذهب عنهم الرّجس و طهّرهم تطهيرا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w:t>
      </w:r>
    </w:p>
    <w:p>
      <w:pPr>
        <w:pStyle w:val="BookText"/>
        <w:rPr/>
      </w:pPr>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آنان هستم؟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راه خير و خوبى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ترمذى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خوب و صحيح و بهترين چيزى است كه در اين باب روايت شده است</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اين روايت را احمد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خود و ابو يعلى الموصلى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خود، و ذهبى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Style w:val="FootnoteAnchor"/>
          <w:rtl w:val="true"/>
        </w:rPr>
        <w:footnoteReference w:id="937"/>
      </w:r>
      <w:r>
        <w:rPr>
          <w:rFonts w:ascii="IRNazanin" w:hAnsi="IRNazanin" w:eastAsia="IRNazanin"/>
          <w:color w:val="111111"/>
          <w:sz w:val="28"/>
          <w:sz w:val="28"/>
          <w:szCs w:val="28"/>
          <w:rtl w:val="true"/>
          <w:lang w:bidi="fa-IR"/>
        </w:rPr>
        <w:t>در شرح زندگى امام حسين عَلَيْهِ السَّلاَمُ با تأييد سند آن نقل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نقل از عمر بن ابى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ربيب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 در خانۀ امّ سلمه بر پيامبر صَلَّى اَللَّهُ عَلَيْهِ وَ آلِهِ و سَلَّم نازل شد آن حضرت فاطمه و حسن و حسين را نزد خود خواند و كسائى را روى آنان انداخت و در حالى كه على عَلَيْهِ السَّلاَمُ پشت سر پيامبر صَلَّى اَللَّهُ عَلَيْهِ وَ آلِهِ و سَلَّم قرار داشت كساء را روى او نيز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بيتى فأذهب عنهم الرّجس و طهّرهم تطهيرا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جزو آنان مى باشم؟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 خود را دارى و بر راه خير و خوبى هستى</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عساكر شافعى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 فى مناقب امّهات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حديث را با اندك تفاوتى با سند ديگرى از امّ سلمه نقل كرده است و در ذيل آن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به پيامبر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 جزو اهل بيت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راه خير و خوبى هستى و از زنان پيامبر مى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رسول خدا و على و فاطمه و حسن و حسين عليهم السّلام مى باشند</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نقل از انس بن مالك نقل مى كند كه پيامبر اكرم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آيۀ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شش ماه هنگام طلوع فجر بر درب خانۀ فاطمه عَلَيْها السَّلاَمُ حاضر مى شد و صدا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يا اهل البيت انّما يريد اللّه ليذهب عنكم الرّجس أهل البيت و يطهّركم تطهيرا</w:t>
      </w:r>
      <w:r>
        <w:rPr>
          <w:rFonts w:eastAsia="IRNazanin" w:cs="IRNazanin"/>
          <w:color w:val="111111"/>
          <w:sz w:val="28"/>
          <w:szCs w:val="28"/>
          <w:rtl w:val="true"/>
          <w:lang w:bidi="fa-IR"/>
        </w:rPr>
        <w:t xml:space="preserve">.» </w:t>
      </w:r>
      <w:r>
        <w:rPr>
          <w:rStyle w:val="FootnoteAnchor"/>
          <w:rtl w:val="true"/>
        </w:rPr>
        <w:footnoteReference w:id="94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صفحۀ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حديث را با سندى كه به على بن زيد مى رسد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ترمذى نيز همين حديث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Style w:val="FootnoteAnchor"/>
          <w:rtl w:val="true"/>
        </w:rPr>
        <w:footnoteReference w:id="941"/>
      </w:r>
      <w:r>
        <w:rPr>
          <w:rFonts w:ascii="IRNazanin" w:hAnsi="IRNazanin" w:eastAsia="IRNazanin"/>
          <w:color w:val="111111"/>
          <w:sz w:val="28"/>
          <w:sz w:val="28"/>
          <w:szCs w:val="28"/>
          <w:rtl w:val="true"/>
          <w:lang w:bidi="fa-IR"/>
        </w:rPr>
        <w:t>خود نقل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خود نقل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صحيح على شرط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اين حديث بنابر شرايطى كه مسلم براى صحّت حديث قائل است، صحيح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تأييد</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فوق كه دلالت مى كند پيامبر اكرم صَلَّى اَللَّهُ عَلَيْهِ وَ آلِهِ و سَلَّم شش ماه مداوم، هنگام طلوع فجر بر درب خانۀ حضرت فاطمۀ زهرا عَلَيْها السَّلاَمُ مى آمد و جملۀ مذكور را اعلام مى فرمود، علاوه بر كتابهاى ذكرشده، در كتابهاى ديگر اهل سنّت نيز نقل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حسكانى</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سيوطى</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طبرى</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هيثمى</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الغابه ابن اثير</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الأشراف بلاذرى</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المهمه ابن صبّاغ مالكى</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المودّه قندوزى</w:t>
      </w:r>
      <w:r>
        <w:rPr>
          <w:rFonts w:eastAsia="Amiri" w:cs="Amiri" w:ascii="Amiri" w:hAnsi="Amiri"/>
          <w:color w:val="111111"/>
          <w:sz w:val="28"/>
          <w:szCs w:val="28"/>
          <w:rtl w:val="true"/>
          <w:lang w:bidi="ar-SA"/>
        </w:rPr>
        <w:t xml:space="preserve">. </w:t>
      </w:r>
      <w:r>
        <w:rPr>
          <w:rStyle w:val="FootnoteAnchor"/>
          <w:rtl w:val="true"/>
        </w:rPr>
        <w:footnoteReference w:id="951"/>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 در حاشيه مسند احمد</w:t>
      </w:r>
      <w:r>
        <w:rPr>
          <w:rFonts w:eastAsia="Amiri" w:cs="Amiri" w:ascii="Amiri" w:hAnsi="Amiri"/>
          <w:color w:val="111111"/>
          <w:sz w:val="28"/>
          <w:szCs w:val="28"/>
          <w:rtl w:val="true"/>
          <w:lang w:bidi="ar-SA"/>
        </w:rPr>
        <w:t xml:space="preserve">. </w:t>
      </w:r>
      <w:r>
        <w:rPr>
          <w:rStyle w:val="FootnoteAnchor"/>
          <w:rtl w:val="true"/>
        </w:rPr>
        <w:footnoteReference w:id="952"/>
      </w:r>
      <w:bookmarkStart w:id="777" w:name="pg6526_49484"/>
    </w:p>
    <w:p>
      <w:pPr>
        <w:pStyle w:val="BookText"/>
        <w:rPr/>
      </w:pPr>
      <w:bookmarkEnd w:id="777"/>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 صديق حسن خان</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ابن طلحة</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و دهها كتاب ديگر از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يادآورى است كه در هيچ يك از روايات منقول از كتب ذكرشده نيامده است كه حضرت على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طلوع فجر خواب بوده اند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براى خواندن نماز صبح بيدار مى كردند تا توهم آن رود كه آن حضرات نسبت به نماز بى توجه بوده اند، بلكه شايد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خواسته اند ضمن اعلام وقت نماز صبح، منزلت معنوى آنان را نيز با خواندن آيۀ تطهير اعلام دارند</w:t>
      </w:r>
      <w:r>
        <w:rPr>
          <w:rFonts w:eastAsia="IRNazanin" w:cs="IRNazanin"/>
          <w:color w:val="111111"/>
          <w:sz w:val="28"/>
          <w:szCs w:val="28"/>
          <w:rtl w:val="true"/>
          <w:lang w:bidi="fa-IR"/>
        </w:rPr>
        <w:t>.</w:t>
      </w:r>
    </w:p>
    <w:p>
      <w:pPr>
        <w:pStyle w:val="Heading3"/>
        <w:numPr>
          <w:ilvl w:val="2"/>
          <w:numId w:val="1"/>
        </w:numPr>
        <w:rPr/>
      </w:pPr>
      <w:bookmarkStart w:id="778" w:name="__RefHeading___Toc78851_372815092"/>
      <w:bookmarkStart w:id="779" w:name="_Toc301"/>
      <w:bookmarkEnd w:id="778"/>
      <w:r>
        <w:rPr>
          <w:rtl w:val="true"/>
        </w:rPr>
        <w:t>شأن نزول آيۀ تطهير در كتب اهل سنّت</w:t>
      </w:r>
      <w:bookmarkEnd w:id="779"/>
    </w:p>
    <w:p>
      <w:pPr>
        <w:pStyle w:val="Heading4"/>
        <w:numPr>
          <w:ilvl w:val="3"/>
          <w:numId w:val="1"/>
        </w:numPr>
        <w:rPr/>
      </w:pPr>
      <w:bookmarkStart w:id="780" w:name="__RefHeading___Toc78853_372815092"/>
      <w:bookmarkStart w:id="781" w:name="_Toc302"/>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به چند نكته توجّه شود</w:t>
      </w:r>
      <w:r>
        <w:rPr>
          <w:rFonts w:eastAsia="IRNazanin" w:cs="IRNazanin"/>
          <w:color w:val="111111"/>
          <w:sz w:val="28"/>
          <w:szCs w:val="28"/>
          <w:rtl w:val="true"/>
          <w:lang w:bidi="fa-IR"/>
        </w:rPr>
        <w:t>:</w:t>
      </w:r>
    </w:p>
    <w:p>
      <w:pPr>
        <w:pStyle w:val="Heading4"/>
        <w:numPr>
          <w:ilvl w:val="3"/>
          <w:numId w:val="1"/>
        </w:numPr>
        <w:rPr/>
      </w:pPr>
      <w:bookmarkStart w:id="782" w:name="__RefHeading___Toc78855_372815092"/>
      <w:bookmarkStart w:id="783" w:name="_Toc303"/>
      <w:bookmarkEnd w:id="782"/>
      <w:r>
        <w:rPr>
          <w:rtl w:val="true"/>
        </w:rPr>
        <w:t>[</w:t>
      </w:r>
      <w:r>
        <w:rPr>
          <w:rtl w:val="true"/>
        </w:rPr>
        <w:t>نكتۀ اوّل</w:t>
      </w:r>
      <w:r>
        <w:rPr>
          <w:rtl w:val="true"/>
        </w:rPr>
        <w:t xml:space="preserve">: </w:t>
      </w:r>
      <w:r>
        <w:rPr>
          <w:rtl w:val="true"/>
        </w:rPr>
        <w:t xml:space="preserve">بنابر نقل </w:t>
      </w:r>
      <w:r>
        <w:rPr>
          <w:rtl w:val="true"/>
        </w:rPr>
        <w:t>«</w:t>
      </w:r>
      <w:r>
        <w:rPr>
          <w:rtl w:val="true"/>
        </w:rPr>
        <w:t>غاية المرام</w:t>
      </w:r>
      <w:r>
        <w:rPr>
          <w:rtl w:val="true"/>
        </w:rPr>
        <w:t xml:space="preserve">» </w:t>
      </w:r>
      <w:r>
        <w:rPr>
          <w:rtl w:val="true"/>
        </w:rPr>
        <w:t>در بسيارى از روايات</w:t>
      </w:r>
      <w:r>
        <w:rPr>
          <w:rtl w:val="true"/>
        </w:rPr>
        <w:t>. . .]</w:t>
      </w:r>
      <w:bookmarkEnd w:id="783"/>
    </w:p>
    <w:p>
      <w:pPr>
        <w:pStyle w:val="Heading5"/>
        <w:numPr>
          <w:ilvl w:val="4"/>
          <w:numId w:val="1"/>
        </w:numPr>
        <w:rPr/>
      </w:pPr>
      <w:bookmarkStart w:id="784" w:name="__RefHeading___Toc78857_372815092"/>
      <w:bookmarkStart w:id="785" w:name="_Toc304"/>
      <w:bookmarkEnd w:id="784"/>
      <w:r>
        <w:rPr>
          <w:rtl w:val="true"/>
        </w:rPr>
        <w:t>اشاره</w:t>
      </w:r>
      <w:bookmarkEnd w:id="785"/>
    </w:p>
    <w:p>
      <w:pPr>
        <w:pStyle w:val="BookText"/>
        <w:rPr/>
      </w:pPr>
      <w:r>
        <w:rPr>
          <w:rFonts w:ascii="Amiri" w:hAnsi="Amiri" w:eastAsia="Amiri" w:cs="Amiri"/>
          <w:color w:val="111111"/>
          <w:sz w:val="28"/>
          <w:sz w:val="28"/>
          <w:szCs w:val="28"/>
          <w:rtl w:val="true"/>
          <w:lang w:bidi="ar-SA"/>
        </w:rPr>
        <w:t>نكتۀ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روايات در كتب اهل سنّت كه به شأن نزول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اشاره شده، جملۀ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پيامبر صَلَّى اَللَّهُ عَلَيْهِ وَ آلِهِ و سَلَّم ديده مى شود، از جمله 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حموئينى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مالكى، و نيز كتاب 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جملۀ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بيتى 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دنبال آن آمده است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ثعلبى و نيز در روايت عبد اللّه بن احمد حنبل از امّ سلمه پس از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خاصّتى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روايت وائلة بن الاسقع،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ديگر ثعلبى از عبد اللّه بن جعفر از پدرش قبل از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جمله از پيامبر اكرم صَلَّى اَللَّهُ عَلَيْهِ وَ آلِهِ و سَلَّم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نبىّ أهلا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نوشتۀ موفق بن احمد، معروف به صدر الأئمّة،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 پس از نزول آيۀ تطهير به مدّت چهل روز و در نقل ديگرى به مدت نه ماه هنگام نماز به درب خانۀ حضرت فاطمه عَلَيْها السَّلاَمُ حاضر شده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 اللّه و بركاته، الصلاة يرحمكم اللّه، إِنَّما يُرِيدُ اَللّهُ لِيُذْهِبَ عَنْكُمُ اَلرِّجْسَ أَهْلَ اَلْبَيْتِ و در نقل ديگرى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اهلى</w:t>
      </w:r>
      <w:r>
        <w:rPr>
          <w:rFonts w:eastAsia="IRNazanin" w:cs="IRNazanin"/>
          <w:color w:val="111111"/>
          <w:sz w:val="28"/>
          <w:szCs w:val="28"/>
          <w:rtl w:val="true"/>
          <w:lang w:bidi="fa-IR"/>
        </w:rPr>
        <w:t xml:space="preserve">» .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لازم به ذكر است در كتابهاى ديگرى از اهل سنّت غير از آنچه ذكر شد نيز نقل شده كه پيامبر اكرم صَلَّى اَللَّهُ عَلَيْهِ وَ آلِهِ و سَلَّم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بيتى فأذهب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منحصرا بر حضرت على و حضرت فاطمه و حسنين عليهم السّلام تطبيق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حسكانى</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على بن ابى طالب از ابن مغازلى</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امير المؤمنين</w:t>
      </w:r>
      <w:r>
        <w:rPr>
          <w:rFonts w:eastAsia="Amiri" w:cs="Amiri" w:ascii="Amiri" w:hAnsi="Amiri"/>
          <w:color w:val="111111"/>
          <w:sz w:val="28"/>
          <w:szCs w:val="28"/>
          <w:rtl w:val="true"/>
          <w:lang w:bidi="ar-SA"/>
        </w:rPr>
        <w:t xml:space="preserve">. </w:t>
      </w:r>
      <w:r>
        <w:rPr>
          <w:rStyle w:val="FootnoteAnchor"/>
          <w:rtl w:val="true"/>
        </w:rPr>
        <w:footnoteReference w:id="958"/>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طبرى</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 طبرى</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 ابن كثير</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كبير بخارى</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 زرندى</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بغوى</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 ابن حجر</w:t>
      </w:r>
      <w:r>
        <w:rPr>
          <w:rFonts w:eastAsia="Amiri" w:cs="Amiri" w:ascii="Amiri" w:hAnsi="Amiri"/>
          <w:color w:val="111111"/>
          <w:sz w:val="28"/>
          <w:szCs w:val="28"/>
          <w:rtl w:val="true"/>
          <w:lang w:bidi="ar-SA"/>
        </w:rPr>
        <w:t xml:space="preserve">. </w:t>
      </w:r>
      <w:r>
        <w:rPr>
          <w:rStyle w:val="FootnoteAnchor"/>
          <w:rtl w:val="true"/>
        </w:rPr>
        <w:footnoteReference w:id="97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الحازن</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 يافعى</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اصابة ابن حجر عسقلانى</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شبراوى</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ابن عبد البر</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كنجى شافعى</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ابن صباغ مالكى</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 سبط ابن جوزى</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 بغوى شافعى</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 طبرانى</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فخر رازى</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 در حاشيه نور الابصار</w:t>
      </w:r>
      <w:r>
        <w:rPr>
          <w:rFonts w:eastAsia="Amiri" w:cs="Amiri" w:ascii="Amiri" w:hAnsi="Amiri"/>
          <w:color w:val="111111"/>
          <w:sz w:val="28"/>
          <w:szCs w:val="28"/>
          <w:rtl w:val="true"/>
          <w:lang w:bidi="ar-SA"/>
        </w:rPr>
        <w:t xml:space="preserve">. </w:t>
      </w:r>
      <w:r>
        <w:rPr>
          <w:rStyle w:val="FootnoteAnchor"/>
          <w:rtl w:val="true"/>
        </w:rPr>
        <w:footnoteReference w:id="982"/>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ابن عساكر</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 قندوزى</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الخلفاى سيوطى</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سيوطى</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 شوكانى</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 صديق حسن خان</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خوارزمى</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خوارزمى</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ابن طلحة شافعى</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الحلبى برهان الدين حلبى</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 طبرى شافعى</w:t>
      </w:r>
      <w:r>
        <w:rPr>
          <w:rFonts w:eastAsia="Amiri" w:cs="Amiri" w:ascii="Amiri" w:hAnsi="Amiri"/>
          <w:color w:val="111111"/>
          <w:sz w:val="28"/>
          <w:szCs w:val="28"/>
          <w:rtl w:val="true"/>
          <w:lang w:bidi="ar-SA"/>
        </w:rPr>
        <w:t xml:space="preserve">. </w:t>
      </w:r>
      <w:r>
        <w:rPr>
          <w:rStyle w:val="FootnoteAnchor"/>
          <w:rtl w:val="true"/>
        </w:rPr>
        <w:footnoteReference w:id="993"/>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بعيد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كتابهاى اهل سنّت يك روايت ضعيف را نقل كرده و به پيامبر صَلَّى اَللَّهُ عَلَيْهِ وَ آلِهِ و سَلَّم نسبت داده اند، مگر اين كه ملتزم شود نويسندگان اين كتابها افراد بى اطّلاع و يا معاند بوده اند و يك كلام بى اساس را عمدا به پيامبر اكرم صَلَّى اَللَّهُ عَلَيْهِ وَ آلِهِ و سَلَّم منسوب كرده اند</w:t>
      </w:r>
      <w:r>
        <w:rPr>
          <w:rFonts w:eastAsia="IRNazanin" w:cs="IRNazanin"/>
          <w:color w:val="111111"/>
          <w:sz w:val="28"/>
          <w:szCs w:val="28"/>
          <w:rtl w:val="true"/>
          <w:lang w:bidi="fa-IR"/>
        </w:rPr>
        <w:t>.</w:t>
      </w:r>
      <w:bookmarkStart w:id="786" w:name="pg6526_49494"/>
    </w:p>
    <w:p>
      <w:pPr>
        <w:pStyle w:val="BookText"/>
        <w:rPr/>
      </w:pPr>
      <w:bookmarkEnd w:id="786"/>
      <w:r>
        <w:rPr>
          <w:rFonts w:ascii="IRNazanin" w:hAnsi="IRNazanin" w:eastAsia="IRNazanin"/>
          <w:color w:val="111111"/>
          <w:sz w:val="28"/>
          <w:sz w:val="28"/>
          <w:szCs w:val="28"/>
          <w:rtl w:val="true"/>
          <w:lang w:bidi="fa-IR"/>
        </w:rPr>
        <w:t xml:space="preserve">با اين فرض نمى توان به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نمود كه شامل تمام افراد داخل خانۀ پيامبر صَلَّى اَللَّهُ عَلَيْهِ وَ آلِهِ و سَلَّم مى شود؛ همان گونه كه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تَعْجَبِينَ مِنْ أَمْرِ اَللّهِ رَحْمَتُ اَللّهِ وَ بَرَكاتُهُ عَلَيْكُمْ أَهْلَ اَلْبَيْتِ </w:t>
      </w:r>
      <w:r>
        <w:rPr>
          <w:rStyle w:val="FootnoteAnchor"/>
          <w:rtl w:val="true"/>
        </w:rPr>
        <w:footnoteReference w:id="994"/>
      </w:r>
      <w:r>
        <w:rPr>
          <w:rFonts w:ascii="IRNazanin" w:hAnsi="IRNazanin" w:eastAsia="IRNazanin"/>
          <w:color w:val="111111"/>
          <w:sz w:val="28"/>
          <w:sz w:val="28"/>
          <w:szCs w:val="28"/>
          <w:rtl w:val="true"/>
          <w:lang w:bidi="fa-IR"/>
        </w:rPr>
        <w:t>مى باشد كه كلمۀ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همسر حضرت ابراهيم عَلَيْهِ السَّلاَمُ نيز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فرض قبول ظهور لفظ در تمام افراد داخل خانۀ پيامبر صَلَّى اَللَّهُ عَلَيْهِ وَ آلِهِ و سَلَّم، روايات ذكرشده از پيامبر اكرم صَلَّى اَللَّهُ عَلَيْهِ وَ آلِهِ و سَلَّم قرينۀ قطعى است كه در آيۀ تطهير ظاهر و معناى لغوى كلمۀ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نمى باشد</w:t>
      </w:r>
      <w:r>
        <w:rPr>
          <w:rFonts w:eastAsia="IRNazanin" w:cs="IRNazanin"/>
          <w:color w:val="111111"/>
          <w:sz w:val="28"/>
          <w:szCs w:val="28"/>
          <w:rtl w:val="true"/>
          <w:lang w:bidi="fa-IR"/>
        </w:rPr>
        <w:t>.</w:t>
      </w:r>
    </w:p>
    <w:p>
      <w:pPr>
        <w:pStyle w:val="Heading5"/>
        <w:numPr>
          <w:ilvl w:val="4"/>
          <w:numId w:val="1"/>
        </w:numPr>
        <w:rPr/>
      </w:pPr>
      <w:bookmarkStart w:id="787" w:name="__RefHeading___Toc78859_372815092"/>
      <w:bookmarkStart w:id="788" w:name="_Toc305"/>
      <w:bookmarkEnd w:id="787"/>
      <w:r>
        <w:rPr>
          <w:rtl w:val="true"/>
        </w:rPr>
        <w:t>اهل البيت از نظر عايشه</w:t>
      </w:r>
      <w:bookmarkEnd w:id="788"/>
    </w:p>
    <w:p>
      <w:pPr>
        <w:pStyle w:val="BookText"/>
        <w:rPr/>
      </w:pPr>
      <w:r>
        <w:rPr>
          <w:rFonts w:ascii="Amiri" w:hAnsi="Amiri" w:eastAsia="Amiri" w:cs="Amiri"/>
          <w:color w:val="111111"/>
          <w:sz w:val="28"/>
          <w:sz w:val="28"/>
          <w:szCs w:val="28"/>
          <w:rtl w:val="true"/>
          <w:lang w:bidi="ar-SA"/>
        </w:rPr>
        <w:t>يادآورى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كتابهاى متعدد اهل سنّت، از عايشه نقل شده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و حضرت فاطمه عَلَيْها السَّلاَمُ و امام حسن و امام حسين عليهما السّلام مى باشند؛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حسكانى</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لازم به ذكر است كه در سه حديث مذكور در اين كتاب، علاوه بر مطلب فوق، عايشه تصريح كرده است كه آيۀ تطهير شامل او نمى شود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حاكم</w:t>
      </w:r>
      <w:r>
        <w:rPr>
          <w:rFonts w:eastAsia="Amiri" w:cs="Amiri" w:ascii="Amiri" w:hAnsi="Amiri"/>
          <w:color w:val="111111"/>
          <w:sz w:val="28"/>
          <w:szCs w:val="28"/>
          <w:rtl w:val="true"/>
          <w:lang w:bidi="ar-SA"/>
        </w:rPr>
        <w:t xml:space="preserve">. </w:t>
      </w:r>
      <w:r>
        <w:rPr>
          <w:rStyle w:val="FootnoteAnchor"/>
          <w:rtl w:val="true"/>
        </w:rPr>
        <w:footnoteReference w:id="997"/>
      </w:r>
      <w:bookmarkStart w:id="789" w:name="pg6526_49496"/>
    </w:p>
    <w:p>
      <w:pPr>
        <w:pStyle w:val="BookText"/>
        <w:rPr/>
      </w:pPr>
      <w:bookmarkEnd w:id="78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كنجى شافعى</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 زرندى حنفى</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سيوطى</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 شوكانى</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 صديق حسن خان</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 طبرى</w:t>
      </w:r>
      <w:r>
        <w:rPr>
          <w:rFonts w:eastAsia="IRNazanin" w:cs="IRNazanin"/>
          <w:color w:val="111111"/>
          <w:sz w:val="28"/>
          <w:szCs w:val="28"/>
          <w:rtl w:val="true"/>
          <w:lang w:bidi="fa-IR"/>
        </w:rPr>
        <w:t xml:space="preserve">. </w:t>
      </w:r>
      <w:r>
        <w:rPr>
          <w:rStyle w:val="FootnoteAnchor"/>
          <w:rtl w:val="true"/>
        </w:rPr>
        <w:footnoteReference w:id="1003"/>
      </w:r>
    </w:p>
    <w:p>
      <w:pPr>
        <w:pStyle w:val="Heading4"/>
        <w:numPr>
          <w:ilvl w:val="3"/>
          <w:numId w:val="1"/>
        </w:numPr>
        <w:rPr/>
      </w:pPr>
      <w:bookmarkStart w:id="790" w:name="__RefHeading___Toc78861_372815092"/>
      <w:bookmarkStart w:id="791" w:name="_Toc306"/>
      <w:bookmarkEnd w:id="790"/>
      <w:r>
        <w:rPr>
          <w:rtl w:val="true"/>
        </w:rPr>
        <w:t>[</w:t>
      </w:r>
      <w:r>
        <w:rPr>
          <w:rtl w:val="true"/>
        </w:rPr>
        <w:t>نكتۀ دوّم؛ يك استنباط مخالف</w:t>
      </w:r>
      <w:r>
        <w:rPr>
          <w:rtl w:val="true"/>
        </w:rPr>
        <w:t>]</w:t>
      </w:r>
      <w:bookmarkEnd w:id="791"/>
    </w:p>
    <w:p>
      <w:pPr>
        <w:pStyle w:val="BookText"/>
        <w:rPr/>
      </w:pPr>
      <w:r>
        <w:rPr>
          <w:rFonts w:ascii="IRNazanin" w:hAnsi="IRNazanin" w:eastAsia="IRNazanin"/>
          <w:color w:val="111111"/>
          <w:sz w:val="28"/>
          <w:sz w:val="28"/>
          <w:szCs w:val="28"/>
          <w:rtl w:val="true"/>
          <w:lang w:bidi="fa-IR"/>
        </w:rPr>
        <w:t>نكتۀ دوّم؛ يك استنباط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كتب اهل سنّت در كلامى از زيد بن ارقم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حصين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 بيت كه در آيۀ شريفه آمده است و پيامبر به آن اشاره مى كند، چه كسانى هستند؟ زيد بن ارقم در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هستند كه صدقه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 و آنان چه كسانى هستند؟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آل على، آل جعفر، آل عقيل و آل عباس مى باشند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اين سخن استنباط زيد بن ارقم است كه دليلى بر حجّيت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استنباط وى، با منحصر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على و فاطمه و حسن و حسين عليهم السّلام توسّط پيامبر اكرم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روايات متعدّد ذكر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bookmarkStart w:id="792" w:name="pg6526_49499"/>
    </w:p>
    <w:p>
      <w:pPr>
        <w:pStyle w:val="BookText"/>
        <w:rPr/>
      </w:pPr>
      <w:bookmarkEnd w:id="792"/>
      <w:r>
        <w:rPr>
          <w:rFonts w:ascii="IRNazanin" w:hAnsi="IRNazanin" w:eastAsia="IRNazanin"/>
          <w:color w:val="111111"/>
          <w:sz w:val="28"/>
          <w:sz w:val="28"/>
          <w:szCs w:val="28"/>
          <w:rtl w:val="true"/>
          <w:lang w:bidi="fa-IR"/>
        </w:rPr>
        <w:t>و بنابر نقل ديگر زيد بن ارقم در پاسخ حصين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او هستند، و در شرح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است؛ ولى شافعى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صدقه بر آنان حرام است و آنان بنى هاشم و بنى المطلب مى باشند</w:t>
      </w:r>
      <w:r>
        <w:rPr>
          <w:rFonts w:eastAsia="IRNazanin" w:cs="IRNazanin"/>
          <w:color w:val="111111"/>
          <w:sz w:val="28"/>
          <w:szCs w:val="28"/>
          <w:rtl w:val="true"/>
          <w:lang w:bidi="fa-IR"/>
        </w:rPr>
        <w:t xml:space="preserve">. </w:t>
      </w:r>
      <w:r>
        <w:rPr>
          <w:rStyle w:val="FootnoteAnchor"/>
          <w:rtl w:val="true"/>
        </w:rPr>
        <w:footnoteReference w:id="1004"/>
      </w:r>
    </w:p>
    <w:p>
      <w:pPr>
        <w:pStyle w:val="Heading4"/>
        <w:numPr>
          <w:ilvl w:val="3"/>
          <w:numId w:val="1"/>
        </w:numPr>
        <w:rPr/>
      </w:pPr>
      <w:bookmarkStart w:id="793" w:name="__RefHeading___Toc78863_372815092"/>
      <w:bookmarkStart w:id="794" w:name="_Toc307"/>
      <w:bookmarkEnd w:id="793"/>
      <w:r>
        <w:rPr>
          <w:rtl w:val="true"/>
        </w:rPr>
        <w:t>[</w:t>
      </w:r>
      <w:r>
        <w:rPr>
          <w:rtl w:val="true"/>
        </w:rPr>
        <w:t>نكتۀ سوّم؛ امّ سلمه و اصحاب كساء</w:t>
      </w:r>
      <w:r>
        <w:rPr>
          <w:rtl w:val="true"/>
        </w:rPr>
        <w:t>]</w:t>
      </w:r>
      <w:bookmarkEnd w:id="794"/>
    </w:p>
    <w:p>
      <w:pPr>
        <w:pStyle w:val="BookText"/>
        <w:rPr/>
      </w:pPr>
      <w:r>
        <w:rPr>
          <w:rFonts w:ascii="IRNazanin" w:hAnsi="IRNazanin" w:eastAsia="IRNazanin"/>
          <w:color w:val="111111"/>
          <w:sz w:val="28"/>
          <w:sz w:val="28"/>
          <w:szCs w:val="28"/>
          <w:rtl w:val="true"/>
          <w:lang w:bidi="fa-IR"/>
        </w:rPr>
        <w:t>نكتۀ سوّم؛ امّ سلمه و اصحاب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روايت از رواياتى كه جريان كساء در آنها ذكر شده، آمده است كه امّ سلمه نيز از پيامبر اكرم صَلَّى اَللَّهُ عَلَيْهِ وَ آلِهِ و سَلَّم براى ورود به زير كساء اجازه گرفت يا خواست كه وارد شود، و پيامبر صَلَّى اَللَّهُ عَلَيْهِ وَ آلِهِ و سَلَّم از آن نهى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خير و خوبى هستى</w:t>
      </w:r>
      <w:r>
        <w:rPr>
          <w:rFonts w:eastAsia="IRNazanin" w:cs="IRNazanin"/>
          <w:color w:val="111111"/>
          <w:sz w:val="28"/>
          <w:szCs w:val="28"/>
          <w:rtl w:val="true"/>
          <w:lang w:bidi="fa-IR"/>
        </w:rPr>
        <w:t xml:space="preserve">» . </w:t>
      </w:r>
      <w:r>
        <w:rPr>
          <w:rStyle w:val="FootnoteAnchor"/>
          <w:rtl w:val="true"/>
        </w:rPr>
        <w:footnoteReference w:id="1005"/>
      </w:r>
      <w:r>
        <w:rPr>
          <w:rFonts w:ascii="IRNazanin" w:hAnsi="IRNazanin" w:eastAsia="IRNazanin"/>
          <w:color w:val="111111"/>
          <w:sz w:val="28"/>
          <w:sz w:val="28"/>
          <w:szCs w:val="28"/>
          <w:rtl w:val="true"/>
          <w:lang w:bidi="fa-IR"/>
        </w:rPr>
        <w:t xml:space="preserve">از اين برخورد پيامبر اكرم صَلَّى اَللَّهُ عَلَيْهِ وَ آلِهِ و سَلَّم فهميده مى شود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اصحاب كساء فرد ديگرى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زن مؤمنه اى همچون امّ سلمه كه امّ المؤمنين و داراى منزلت رفيعى نزد پيامبر اكرم صَلَّى اَللَّهُ عَلَيْهِ وَ آلِهِ و 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بعضى روايات مربوطه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امّ سلمة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نيز از اهل خود قرار بده، آن حضرت به او فرمودند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اهل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سلمة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پسر عمويش و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 دعا كرد من داخل كساء شدم، </w:t>
      </w:r>
      <w:r>
        <w:rPr>
          <w:rStyle w:val="FootnoteAnchor"/>
          <w:rtl w:val="true"/>
        </w:rPr>
        <w:footnoteReference w:id="1006"/>
      </w:r>
      <w:r>
        <w:rPr>
          <w:rFonts w:ascii="IRNazanin" w:hAnsi="IRNazanin" w:eastAsia="IRNazanin"/>
          <w:color w:val="111111"/>
          <w:sz w:val="28"/>
          <w:sz w:val="28"/>
          <w:szCs w:val="28"/>
          <w:rtl w:val="true"/>
          <w:lang w:bidi="fa-IR"/>
        </w:rPr>
        <w:t>و در نقل ديگرى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سلمة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خير هستى و از جملۀ زنان پيامبر مى باشى</w:t>
      </w:r>
      <w:r>
        <w:rPr>
          <w:rFonts w:eastAsia="IRNazanin" w:cs="IRNazanin"/>
          <w:color w:val="111111"/>
          <w:sz w:val="28"/>
          <w:szCs w:val="28"/>
          <w:rtl w:val="true"/>
          <w:lang w:bidi="fa-IR"/>
        </w:rPr>
        <w:t xml:space="preserve">. </w:t>
      </w:r>
      <w:r>
        <w:rPr>
          <w:rStyle w:val="FootnoteAnchor"/>
          <w:rtl w:val="true"/>
        </w:rPr>
        <w:footnoteReference w:id="1007"/>
      </w:r>
      <w:bookmarkStart w:id="795" w:name="pg6526_49501"/>
    </w:p>
    <w:p>
      <w:pPr>
        <w:pStyle w:val="Heading4"/>
        <w:numPr>
          <w:ilvl w:val="3"/>
          <w:numId w:val="1"/>
        </w:numPr>
        <w:rPr/>
      </w:pPr>
      <w:bookmarkStart w:id="796" w:name="__RefHeading___Toc78865_372815092"/>
      <w:bookmarkStart w:id="797" w:name="_Toc308"/>
      <w:bookmarkEnd w:id="795"/>
      <w:bookmarkEnd w:id="796"/>
      <w:r>
        <w:rPr>
          <w:rtl w:val="true"/>
        </w:rPr>
        <w:t>نكتۀ چهارم؛ رابطۀ حديث ثقلين و حديث</w:t>
      </w:r>
      <w:r>
        <w:rPr>
          <w:rtl w:val="true"/>
        </w:rPr>
        <w:t>: «</w:t>
      </w:r>
      <w:r>
        <w:rPr>
          <w:rtl w:val="true"/>
        </w:rPr>
        <w:t>خلفائى اثنا عشر</w:t>
      </w:r>
      <w:r>
        <w:rPr>
          <w:rtl w:val="true"/>
        </w:rPr>
        <w:t>» :</w:t>
      </w:r>
      <w:bookmarkEnd w:id="797"/>
    </w:p>
    <w:p>
      <w:pPr>
        <w:pStyle w:val="BookText"/>
        <w:rPr/>
      </w:pPr>
      <w:r>
        <w:rPr>
          <w:rFonts w:ascii="IRNazanin" w:hAnsi="IRNazanin" w:eastAsia="IRNazanin"/>
          <w:color w:val="111111"/>
          <w:sz w:val="28"/>
          <w:sz w:val="28"/>
          <w:szCs w:val="28"/>
          <w:rtl w:val="true"/>
          <w:lang w:bidi="fa-IR"/>
        </w:rPr>
        <w:t xml:space="preserve">روايات منقول از پيامبر اكرم صَلَّى اَللَّهُ عَلَيْهِ وَ آلِهِ و سَلَّم توسّط اهل سنّت مبنى بر اينكه خلفاى آن حضرت دوازده نفر هستند در حقيقت به منزلۀ تفسير حديث ثقلين مى باشند، به خصوص اينكه در بعضى كتب اهل سنّت 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 xml:space="preserve">طبرانى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هيثمى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احمد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الجامع الصغير</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شيخ البانى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حديث ثقلين كه به طور مطلق ذكر شده است مانند اكثر رواياتى كه از طريق اهل سنّت نقل شده مى تواند از جهتى شارح و مفسر براى 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از حديث ثقلين فهميده مى شود كه عترت و خليفۀ پيامبر صَلَّى اَللَّهُ عَلَيْهِ وَ آلِهِ و سَلَّم كسانى هستند كه از نظر قداست و منزلت و محفوظ بودن از هر باطل و غير حقى در عرض قرآن و عدل آن باشند، و لازمۀ اين كلام آن است كه خلفاى رسول اللّه صَلَّى اَللَّهُ عَلَيْهِ وَ آلِهِ و سَلَّم تنها معصومين عليهم السّلام مى باشند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قرآن كريم در آيات زيادى اطاعت مطلق از پيامبر صَلَّى اَللَّهُ عَلَيْهِ وَ آلِهِ و سَلَّم را بر مردم واجب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 اَلرَّسُولَ </w:t>
      </w:r>
      <w:r>
        <w:rPr>
          <w:rStyle w:val="FootnoteAnchor"/>
          <w:rtl w:val="true"/>
        </w:rPr>
        <w:footnoteReference w:id="1012"/>
      </w:r>
      <w:r>
        <w:rPr>
          <w:rFonts w:ascii="Amiri" w:hAnsi="Amiri" w:eastAsia="Amiri" w:cs="Amiri"/>
          <w:color w:val="111111"/>
          <w:sz w:val="28"/>
          <w:sz w:val="28"/>
          <w:szCs w:val="28"/>
          <w:rtl w:val="true"/>
          <w:lang w:bidi="ar-SA"/>
        </w:rPr>
        <w:t>و أَطِيعُوا</w:t>
      </w:r>
      <w:bookmarkStart w:id="798" w:name="pg6526_49503"/>
    </w:p>
    <w:p>
      <w:pPr>
        <w:pStyle w:val="BookText"/>
        <w:rPr/>
      </w:pPr>
      <w:bookmarkEnd w:id="798"/>
      <w:r>
        <w:rPr>
          <w:rFonts w:ascii="Amiri" w:hAnsi="Amiri" w:eastAsia="Amiri" w:cs="Amiri"/>
          <w:color w:val="111111"/>
          <w:sz w:val="28"/>
          <w:sz w:val="28"/>
          <w:szCs w:val="28"/>
          <w:rtl w:val="true"/>
          <w:lang w:bidi="ar-SA"/>
        </w:rPr>
        <w:t xml:space="preserve">اَللّهِ وَ رَسُولِهِ </w:t>
      </w:r>
      <w:r>
        <w:rPr>
          <w:rStyle w:val="FootnoteAnchor"/>
          <w:rtl w:val="true"/>
        </w:rPr>
        <w:footnoteReference w:id="1013"/>
      </w:r>
      <w:r>
        <w:rPr>
          <w:rFonts w:ascii="Amiri" w:hAnsi="Amiri" w:eastAsia="Amiri" w:cs="Amiri"/>
          <w:color w:val="111111"/>
          <w:sz w:val="28"/>
          <w:sz w:val="28"/>
          <w:szCs w:val="28"/>
          <w:rtl w:val="true"/>
          <w:lang w:bidi="ar-SA"/>
        </w:rPr>
        <w:t>و يا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تُحِبُّونَ اَللّهَ فَاتَّبِعُونِي يُحْبِبْكُمُ اَللّهُ </w:t>
      </w:r>
      <w:r>
        <w:rPr>
          <w:rStyle w:val="FootnoteAnchor"/>
          <w:rtl w:val="true"/>
        </w:rPr>
        <w:footnoteReference w:id="1014"/>
      </w:r>
      <w:r>
        <w:rPr>
          <w:rFonts w:ascii="IRNazanin" w:hAnsi="IRNazanin" w:eastAsia="IRNazanin"/>
          <w:color w:val="111111"/>
          <w:sz w:val="28"/>
          <w:sz w:val="28"/>
          <w:szCs w:val="28"/>
          <w:rtl w:val="true"/>
          <w:lang w:bidi="fa-IR"/>
        </w:rPr>
        <w:t>و آيات ديگرى كه دلالت دارد بر اين كه هر انسانى كه معتقد به خداوند باشد و نبوّت حضرت رسول صَلَّى اَللَّهُ عَلَيْهِ وَ آلِهِ و سَلَّم را نيز قبول كرده باشد بايد نسبت به حديث شريف ثقلين و احاديث مشابه آن كه راه راست را از گمراهى هاى فراروى امت مسلمان جدا و مشخص نموده واكنش نشان دهد و ابعاد مختلف آن را بررسى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بعد از توحيد و رسالت پيامبر اكرم صَلَّى اَللَّهُ عَلَيْهِ وَ آلِهِ و سَلَّم جدّى ترين موضوع مورد بحث مسلمانان موضوع تعيين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پيامبر صَلَّى اَللَّهُ عَلَيْهِ وَ آلِهِ و سَلَّم و ارجاع امّت به خلفاى بعد از خود مى باشد</w:t>
      </w:r>
      <w:r>
        <w:rPr>
          <w:rFonts w:eastAsia="IRNazanin" w:cs="IRNazanin"/>
          <w:color w:val="111111"/>
          <w:sz w:val="28"/>
          <w:szCs w:val="28"/>
          <w:rtl w:val="true"/>
          <w:lang w:bidi="fa-IR"/>
        </w:rPr>
        <w:t>.</w:t>
      </w:r>
    </w:p>
    <w:p>
      <w:pPr>
        <w:pStyle w:val="Heading3"/>
        <w:numPr>
          <w:ilvl w:val="2"/>
          <w:numId w:val="1"/>
        </w:numPr>
        <w:rPr/>
      </w:pPr>
      <w:bookmarkStart w:id="799" w:name="__RefHeading___Toc78867_372815092"/>
      <w:bookmarkStart w:id="800" w:name="_Toc309"/>
      <w:bookmarkEnd w:id="799"/>
      <w:r>
        <w:rPr>
          <w:rtl w:val="true"/>
        </w:rPr>
        <w:t>روايت ثقلين زيربناى اعتقاد شيعيان</w:t>
      </w:r>
      <w:bookmarkEnd w:id="800"/>
    </w:p>
    <w:p>
      <w:pPr>
        <w:pStyle w:val="Heading4"/>
        <w:numPr>
          <w:ilvl w:val="3"/>
          <w:numId w:val="1"/>
        </w:numPr>
        <w:rPr/>
      </w:pPr>
      <w:bookmarkStart w:id="801" w:name="__RefHeading___Toc78869_372815092"/>
      <w:bookmarkStart w:id="802" w:name="_Toc310"/>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 xml:space="preserve">روايت ثقلين و روايات مشابه آن كه در فصل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اختصار به آن پرداخته شده زيربناى اعتقاد شيعيان به ائمه عليهم السّلام مى باشد و لازمۀ التزام و اخذ به قرآن، التزام و اخذ قول و سنّت نبوى است و مطابق احاديث مذكور لازمۀ اخذ به كلام پيامبر اكرم صَلَّى اَللَّهُ عَلَيْهِ وَ آلِهِ و سَلَّم التزام و اخذ اقوال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اهل سنّت بايد روشن نمايند كه به چه دليل كلام پيامبر اكرم صَلَّى اَللَّهُ عَلَيْهِ وَ آلِهِ و سَلَّم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گذاشته و اقوال كسانى را اخذ مى كنند كه عدل قرآن نيستند و هيچ كلام و سفارشى از سوى پيامبر صَلَّى اَللَّهُ عَلَيْهِ وَ آلِهِ و سَلَّم نسبت به آنان صادر نشده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احمد حنبل و ساير پيشوايان اهل سنّت به كدام مستند مرجع فتاواى</w:t>
      </w:r>
      <w:bookmarkStart w:id="803" w:name="pg6526_49505"/>
    </w:p>
    <w:p>
      <w:pPr>
        <w:pStyle w:val="BookText"/>
        <w:rPr/>
      </w:pPr>
      <w:bookmarkEnd w:id="803"/>
      <w:r>
        <w:rPr>
          <w:rFonts w:ascii="IRNazanin" w:hAnsi="IRNazanin" w:eastAsia="IRNazanin"/>
          <w:color w:val="111111"/>
          <w:sz w:val="28"/>
          <w:sz w:val="28"/>
          <w:szCs w:val="28"/>
          <w:rtl w:val="true"/>
          <w:lang w:bidi="fa-IR"/>
        </w:rPr>
        <w:t>آنان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اهل سنّت احاديث مذكور را ضعيف مى دانند؟ آيا تا كنون كسى از آنان چنين ادّعايى كرده است و اساسا اگر حديث ثقلين ضعيف باشد آيا ديگر هيچ حديث معتبرى مى توان يافت؟ در صورتى كه نقل حديث ثقلين و طرق آن در بيان احاديث شيعه و سنّى بى نظير و يا كم نظير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دلالت روايت را مجمل مى دانند؟ و يا اينكه منظور از اهل بيت براى آنان مشخص نيست؟</w:t>
      </w:r>
    </w:p>
    <w:p>
      <w:pPr>
        <w:pStyle w:val="BookText"/>
        <w:rPr/>
      </w:pPr>
      <w:r>
        <w:rPr>
          <w:rFonts w:ascii="Amiri" w:hAnsi="Amiri" w:eastAsia="Amiri" w:cs="Amiri"/>
          <w:color w:val="111111"/>
          <w:sz w:val="28"/>
          <w:sz w:val="28"/>
          <w:szCs w:val="28"/>
          <w:rtl w:val="true"/>
          <w:lang w:bidi="ar-SA"/>
        </w:rPr>
        <w:t xml:space="preserve">در رابطه با تواتر حديث ثقلين علاوه بر مطالبى كه به اختصار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دو نكتۀ زير نيز يادآورى مى شود</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78871_372815092"/>
      <w:bookmarkStart w:id="805" w:name="_Toc311"/>
      <w:bookmarkEnd w:id="804"/>
      <w:r>
        <w:rPr>
          <w:rtl w:val="true"/>
        </w:rPr>
        <w:t>سند روايت ثقلين</w:t>
      </w:r>
      <w:bookmarkEnd w:id="8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ابو المنذر سلمى بن انور المصرى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 العطرة فى حديث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شد كه طرق حديث عترت بيش از سى طريق است كه مجالى براى شك در آنها نمى باشد و هفت نفر از آنها از صحابۀ رسول اللّه صَلَّى اَللَّهُ عَلَيْهِ وَ آلِهِ و سَلَّم هستند كه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ثابت،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اسيد،</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 اين حديث متواترى مى باشد</w:t>
      </w:r>
      <w:r>
        <w:rPr>
          <w:rFonts w:eastAsia="IRNazanin" w:cs="IRNazanin"/>
          <w:color w:val="111111"/>
          <w:sz w:val="28"/>
          <w:szCs w:val="28"/>
          <w:rtl w:val="true"/>
          <w:lang w:bidi="fa-IR"/>
        </w:rPr>
        <w:t xml:space="preserve">.» </w:t>
      </w:r>
      <w:r>
        <w:rPr>
          <w:rStyle w:val="FootnoteAnchor"/>
          <w:rtl w:val="true"/>
        </w:rPr>
        <w:footnoteReference w:id="1015"/>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كتاب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نفر از علماى اهل سنّت تصريح</w:t>
      </w:r>
      <w:bookmarkStart w:id="806" w:name="pg6526_49507"/>
    </w:p>
    <w:p>
      <w:pPr>
        <w:pStyle w:val="BookText"/>
        <w:rPr/>
      </w:pPr>
      <w:bookmarkEnd w:id="806"/>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اصحاب پيامبر صَلَّى اَللَّهُ عَلَيْهِ وَ آلِهِ و سَلَّم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اند متجاوز از بيست نفر مى باشد،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و ابن حجر هيثمى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المحرقه</w:t>
      </w:r>
      <w:r>
        <w:rPr>
          <w:rFonts w:eastAsia="Amiri" w:cs="Amiri" w:ascii="Amiri" w:hAnsi="Amiri"/>
          <w:color w:val="111111"/>
          <w:sz w:val="28"/>
          <w:szCs w:val="28"/>
          <w:rtl w:val="true"/>
          <w:lang w:bidi="ar-SA"/>
        </w:rPr>
        <w:t xml:space="preserve">» . </w:t>
      </w:r>
      <w:r>
        <w:rPr>
          <w:rStyle w:val="FootnoteAnchor"/>
          <w:rtl w:val="true"/>
        </w:rPr>
        <w:footnoteReference w:id="1017"/>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به نظر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حديث ثقلين با نقل هفت نفر از صحابه پيامبر صَلَّى اَللَّهُ عَلَيْهِ وَ آلِهِ و سَلَّم متواتر باشد، با نقل متجاوز از بيست نفر از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گونه كه 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 اولى متواتر خواهد بود</w:t>
      </w:r>
      <w:r>
        <w:rPr>
          <w:rFonts w:eastAsia="IRNazanin" w:cs="IRNazanin"/>
          <w:color w:val="111111"/>
          <w:sz w:val="28"/>
          <w:szCs w:val="28"/>
          <w:rtl w:val="true"/>
          <w:lang w:bidi="fa-IR"/>
        </w:rPr>
        <w:t xml:space="preserve">. </w:t>
      </w:r>
      <w:r>
        <w:rPr>
          <w:rStyle w:val="FootnoteAnchor"/>
          <w:rtl w:val="true"/>
        </w:rPr>
        <w:footnoteReference w:id="1019"/>
      </w:r>
    </w:p>
    <w:p>
      <w:pPr>
        <w:pStyle w:val="Heading4"/>
        <w:numPr>
          <w:ilvl w:val="3"/>
          <w:numId w:val="1"/>
        </w:numPr>
        <w:rPr/>
      </w:pPr>
      <w:bookmarkStart w:id="807" w:name="__RefHeading___Toc78873_372815092"/>
      <w:bookmarkStart w:id="808" w:name="_Toc312"/>
      <w:bookmarkEnd w:id="807"/>
      <w:r>
        <w:rPr>
          <w:rtl w:val="true"/>
        </w:rPr>
        <w:t>تعداد راويان حديث ثقلين</w:t>
      </w:r>
      <w:bookmarkEnd w:id="80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مقدمۀ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احاديث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زير نظر مرحوم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شده است با استناد به بزرگان علماى اهل سنّت عدد صحابى و صحابيه هايى كه حديث ثقلين را نقل كرده اند، سى و چهار نفر دانسته شده و اسم و مشخصات، و نيز راويان آنان و سال نقل حديث، و نيز كتابهاى اهل سنّت كه از آنها نقل شده، ذكر گرديده است؛ </w:t>
      </w:r>
      <w:r>
        <w:rPr>
          <w:rStyle w:val="FootnoteAnchor"/>
          <w:rtl w:val="true"/>
        </w:rPr>
        <w:footnoteReference w:id="1020"/>
      </w:r>
      <w:r>
        <w:rPr>
          <w:rFonts w:ascii="IRNazanin" w:hAnsi="IRNazanin" w:eastAsia="IRNazanin"/>
          <w:color w:val="111111"/>
          <w:sz w:val="28"/>
          <w:sz w:val="28"/>
          <w:szCs w:val="28"/>
          <w:rtl w:val="true"/>
          <w:lang w:bidi="fa-IR"/>
        </w:rPr>
        <w:t>و آنان عبارتند از</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ابى طالب عَلَيْهِ السَّلاَمُ، فاطمۀ زهرا عَلَيْها السَّلاَمُ، حسن بن على عَلَيْهِ السَّلاَمُ، سلمان، ابو ذر، ابن عباس، ابو سعيد خدرى، جابر بن عبد اللّه انصارى، ابو الهيثم بن التيهان، ابو رافع مولى رسول اللّه، حذيفة بن اليمان، حذيفة بن أسيد،</w:t>
      </w:r>
      <w:bookmarkStart w:id="809" w:name="pg6526_49509"/>
    </w:p>
    <w:p>
      <w:pPr>
        <w:pStyle w:val="BookText"/>
        <w:rPr/>
      </w:pPr>
      <w:bookmarkEnd w:id="809"/>
      <w:r>
        <w:rPr>
          <w:rFonts w:ascii="Amiri" w:hAnsi="Amiri" w:eastAsia="Amiri" w:cs="Amiri"/>
          <w:color w:val="111111"/>
          <w:sz w:val="28"/>
          <w:sz w:val="28"/>
          <w:szCs w:val="28"/>
          <w:rtl w:val="true"/>
          <w:lang w:bidi="ar-SA"/>
        </w:rPr>
        <w:t>خزيمة بن ثابت ذو الشهادتين، زيد بن ثابت، ابو هريره، عبد اللّه بن حنطب، جبير بن مطعم، براء بن عازب، انس بن مالك، طلحة بن عبيد اللّه، عبد الرحمن بن عوف، سعد بن ابى وقّاص، عمرو بن العاص، سهل بن سعد، عديّ بن حاتم، عقبة بن عامر، ابو ايّوب انصاري، ابو شريح خزاعى، ابو قدامه انصارى، ابو ليلى انصارى، ضميرة الأسلمى، عامر بن ليلى بن ضمرة، امّ سلمه و امّ هانى</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حافظ شمس الدين سخاوى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 بحب اقرباء الرسول ذوى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اشاره به نام افراد ذكرشده، عبد اللّه بن عمر را نيز اضافه كرده است</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سپس كتاب ذكرشده با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تمام راويانى را كه از اهل سنّت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آغاز قرن دوم تا قرن سيزدهم هجرى و در هر قرنى به طور پيوسته و بدون انقطاع تاريخى حديث ثقلين را در كتابهاى خود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Style w:val="FootnoteAnchor"/>
          <w:rtl w:val="true"/>
        </w:rPr>
        <w:footnoteReference w:id="1023"/>
      </w:r>
    </w:p>
    <w:p>
      <w:pPr>
        <w:pStyle w:val="Heading4"/>
        <w:numPr>
          <w:ilvl w:val="3"/>
          <w:numId w:val="1"/>
        </w:numPr>
        <w:rPr/>
      </w:pPr>
      <w:bookmarkStart w:id="810" w:name="__RefHeading___Toc78875_372815092"/>
      <w:bookmarkStart w:id="811" w:name="_Toc313"/>
      <w:bookmarkEnd w:id="810"/>
      <w:r>
        <w:rPr>
          <w:rtl w:val="true"/>
        </w:rPr>
        <w:t>ردّ بدون دليل حديث ثقلين</w:t>
      </w:r>
      <w:bookmarkEnd w:id="81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نويسندۀ مذكور بيان نكرده كه حديث ثقلين از چه جهت و به چه دليل اشكال دارد؛ اگر اين روايت را قبول ندارد دليل آن چيست؟ و اگر قبول دارد چرا به مفاد آن كه حجّيت قول و فعل و تقرير اهل بيت عليهم السّلام است ملتزم نيست؟</w:t>
      </w:r>
      <w:bookmarkStart w:id="812" w:name="pg6526_49511"/>
    </w:p>
    <w:p>
      <w:pPr>
        <w:pStyle w:val="BookText"/>
        <w:rPr/>
      </w:pPr>
      <w:bookmarkEnd w:id="812"/>
      <w:r>
        <w:rPr>
          <w:rFonts w:ascii="IRNazanin" w:hAnsi="IRNazanin" w:eastAsia="IRNazanin"/>
          <w:color w:val="111111"/>
          <w:sz w:val="28"/>
          <w:sz w:val="28"/>
          <w:szCs w:val="28"/>
          <w:rtl w:val="true"/>
          <w:lang w:bidi="fa-IR"/>
        </w:rPr>
        <w:t>بحث جدى و اساسى ما با وى و براداران اهل سنّت، همين جاست و زيربناى بسيارى از مسائل اعتقادى، فقهى، تاريخى، اجتماعى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همين مبحث امامت و ولايت و خلافت بعد از رسول اكرم صَلَّى اَللَّهُ عَلَيْهِ وَ آلِهِ و سَلَّم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اكرم صَلَّى اَللَّهُ عَلَيْهِ وَ آلِهِ و سَلَّم هيچگونه سفارش و يا توصيه اى نسبت به بعد از خود نداشت؟ البته شيعه خلافت ظاهرى و زمامدارى جامعه را يكى از شئون نه چندان مهمّ امام معصوم مى داند؛ چرا كه رسالت مهم امام معصوم بيان دين از ناحيۀ علم متّصل به مخزن علم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امام هدايت معصومانه و عارى از خطاى مردم به صراط مستقيم است، و جز معصوم هيچ كس قدرت ايفاى كامل اين مسئوليت خطير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آيا كلمات بر جاى مانده از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نهج البلاغۀ امير المؤمنين عَلَيْهِ السَّلاَمُ و ساير احاديث و معارفى كه از ناحيۀ ائمه عليهم السّلام به ما رسيده و همانندش را نزد هيچكس و هيچ كجا نمى توان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تأييد فرمايش پيامبر اكرم صَلَّى اَللَّهُ عَلَيْهِ وَ آلِهِ و سَلَّم نيست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آيا آن احاديث خود بيانگر مصاديق عترت پيامبر صَلَّى اَللَّهُ عَلَيْهِ وَ آلِهِ و سَلَّم نيست كه عدل قرآن در بيان حقايق دينى هستند؟</w:t>
      </w:r>
    </w:p>
    <w:p>
      <w:pPr>
        <w:pStyle w:val="Heading4"/>
        <w:numPr>
          <w:ilvl w:val="3"/>
          <w:numId w:val="1"/>
        </w:numPr>
        <w:rPr/>
      </w:pPr>
      <w:bookmarkStart w:id="813" w:name="__RefHeading___Toc78877_372815092"/>
      <w:bookmarkStart w:id="814" w:name="_Toc314"/>
      <w:bookmarkEnd w:id="813"/>
      <w:r>
        <w:rPr>
          <w:rtl w:val="true"/>
        </w:rPr>
        <w:t>استدلال يا فرضيه يا رؤيا؟</w:t>
      </w:r>
      <w:bookmarkEnd w:id="814"/>
    </w:p>
    <w:p>
      <w:pPr>
        <w:pStyle w:val="BookText"/>
        <w:rPr/>
      </w:pPr>
      <w:r>
        <w:rPr>
          <w:rFonts w:ascii="IRNazanin" w:hAnsi="IRNazanin" w:eastAsia="IRNazanin"/>
          <w:color w:val="111111"/>
          <w:sz w:val="28"/>
          <w:sz w:val="28"/>
          <w:szCs w:val="28"/>
          <w:rtl w:val="true"/>
          <w:lang w:bidi="fa-IR"/>
        </w:rPr>
        <w:t>نويسنده سپس مى گويد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دقت، ادلّۀ نقلى و عقلى كه آقاى منتظرى براى مدعاى خود آورده است ملاحظه شود، معلوم مى شود كه آنها صرف فرضيه ها و استنتاجاتى است كه بر اساس رؤيا و مفاهيم و تأويلاتى بنا شده است و مستند بعضى از آنها روايات ضعيف</w:t>
      </w:r>
    </w:p>
    <w:p>
      <w:pPr>
        <w:pStyle w:val="BookText"/>
        <w:rPr/>
      </w:pPr>
      <w:r>
        <w:rPr>
          <w:rFonts w:ascii="IRNazanin" w:hAnsi="IRNazanin" w:eastAsia="IRNazanin"/>
          <w:color w:val="111111"/>
          <w:sz w:val="28"/>
          <w:sz w:val="28"/>
          <w:szCs w:val="28"/>
          <w:rtl w:val="true"/>
          <w:lang w:bidi="fa-IR"/>
        </w:rPr>
        <w:t>مى باشد، رواياتى كه او مدعى تواتر آنهاست رواياتى مانند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يعرف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آن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امام در اين روايت، امام معصوم است؛ وگرنه بديهى است كه از اين روايت هرگز استفاده نمى شود كه امام عسكرى داراى فرزندى بوده است كه به زودى غايب مى شود و او همان مهدى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نويسنده لازم است كه به جاى كلّى گويى براى ادّعاهاى خود كه ذيلا آورده مى شود، ارائۀ دليل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ادلّۀ عقلى و نقلى بيان شده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مجرّد فرض مى داند؟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احاديث فراوان از جمله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 زمانه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ضعيف مى داند؟ علت ضعف روايت را بيان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استدلالهايى كه اقامه شده بر اينكه خليفه و امام و جانشين پيامبر صَلَّى اَللَّهُ عَلَيْهِ وَ آلِهِ و سَلَّم نمى تواند فرد غير معصوم باشد چه جوابى ارائه مى كند؟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رواياتى را كه عصمت خلفاى دوازده گانه و ساير ويژگى هاى امام از آنها استفاده مى شود چگونه توجيه مى كند؟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تمسّكتم بهما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ثقلين و همچنين آيۀ شريفۀ إِنَّما يُرِيدُ اَللّهُ لِيُذْهِبَ عَنْكُمُ اَلرِّجْسَ أَهْلَ اَلْبَيْتِ وَ يُطَهِّرَكُمْ تَطْهِيراً </w:t>
      </w:r>
      <w:r>
        <w:rPr>
          <w:rStyle w:val="FootnoteAnchor"/>
          <w:rtl w:val="true"/>
        </w:rPr>
        <w:footnoteReference w:id="1024"/>
      </w:r>
      <w:r>
        <w:rPr>
          <w:rFonts w:ascii="IRNazanin" w:hAnsi="IRNazanin" w:eastAsia="IRNazanin"/>
          <w:color w:val="111111"/>
          <w:sz w:val="28"/>
          <w:sz w:val="28"/>
          <w:szCs w:val="28"/>
          <w:rtl w:val="true"/>
          <w:lang w:bidi="fa-IR"/>
        </w:rPr>
        <w:t>و روايات زيادى كه از طريق اهل سنّت در تفسير و تبيين اين آيه وارد شده است را چگونه توجيه مى نمايد؟</w:t>
      </w:r>
      <w:bookmarkStart w:id="815" w:name="pg6526_49516"/>
    </w:p>
    <w:p>
      <w:pPr>
        <w:pStyle w:val="Heading3"/>
        <w:numPr>
          <w:ilvl w:val="2"/>
          <w:numId w:val="1"/>
        </w:numPr>
        <w:rPr/>
      </w:pPr>
      <w:bookmarkStart w:id="816" w:name="__RefHeading___Toc78879_372815092"/>
      <w:bookmarkStart w:id="817" w:name="_Toc315"/>
      <w:bookmarkEnd w:id="815"/>
      <w:bookmarkEnd w:id="816"/>
      <w:r>
        <w:rPr>
          <w:rtl w:val="true"/>
        </w:rPr>
        <w:t>بررسى روايت</w:t>
      </w:r>
      <w:r>
        <w:rPr>
          <w:rtl w:val="true"/>
        </w:rPr>
        <w:t>: «</w:t>
      </w:r>
      <w:r>
        <w:rPr>
          <w:rtl w:val="true"/>
        </w:rPr>
        <w:t>اثنا عشر خليفة</w:t>
      </w:r>
      <w:r>
        <w:rPr>
          <w:rtl w:val="true"/>
        </w:rPr>
        <w:t>»</w:t>
      </w:r>
      <w:bookmarkEnd w:id="817"/>
    </w:p>
    <w:p>
      <w:pPr>
        <w:pStyle w:val="Heading4"/>
        <w:numPr>
          <w:ilvl w:val="3"/>
          <w:numId w:val="1"/>
        </w:numPr>
        <w:rPr/>
      </w:pPr>
      <w:bookmarkStart w:id="818" w:name="__RefHeading___Toc78881_372815092"/>
      <w:bookmarkStart w:id="819" w:name="_Toc316"/>
      <w:bookmarkEnd w:id="818"/>
      <w:r>
        <w:rPr>
          <w:rtl w:val="true"/>
        </w:rPr>
        <w:t>اشاره</w:t>
      </w:r>
      <w:bookmarkEnd w:id="819"/>
    </w:p>
    <w:p>
      <w:pPr>
        <w:pStyle w:val="BookText"/>
        <w:rPr/>
      </w:pPr>
      <w:r>
        <w:rPr>
          <w:rFonts w:ascii="IRNazanin" w:hAnsi="IRNazanin" w:eastAsia="IRNazanin"/>
          <w:color w:val="111111"/>
          <w:sz w:val="28"/>
          <w:sz w:val="28"/>
          <w:szCs w:val="28"/>
          <w:rtl w:val="true"/>
          <w:lang w:bidi="fa-IR"/>
        </w:rPr>
        <w:t xml:space="preserve">اما چند مطلب در رابطه با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نويسنده آن را ضعيف دانسته است</w:t>
      </w:r>
      <w:r>
        <w:rPr>
          <w:rFonts w:eastAsia="IRNazanin" w:cs="IRNazanin"/>
          <w:color w:val="111111"/>
          <w:sz w:val="28"/>
          <w:szCs w:val="28"/>
          <w:rtl w:val="true"/>
          <w:lang w:bidi="fa-IR"/>
        </w:rPr>
        <w:t>:</w:t>
      </w:r>
    </w:p>
    <w:p>
      <w:pPr>
        <w:pStyle w:val="Heading4"/>
        <w:numPr>
          <w:ilvl w:val="3"/>
          <w:numId w:val="1"/>
        </w:numPr>
        <w:rPr/>
      </w:pPr>
      <w:bookmarkStart w:id="820" w:name="__RefHeading___Toc78883_372815092"/>
      <w:bookmarkStart w:id="821" w:name="_Toc317"/>
      <w:bookmarkEnd w:id="820"/>
      <w:r>
        <w:rPr>
          <w:rtl w:val="true"/>
        </w:rPr>
        <w:t>مطلب اوّل</w:t>
      </w:r>
      <w:r>
        <w:rPr>
          <w:rtl w:val="true"/>
        </w:rPr>
        <w:t xml:space="preserve">: </w:t>
      </w:r>
      <w:r>
        <w:rPr>
          <w:rtl w:val="true"/>
        </w:rPr>
        <w:t>روايت</w:t>
      </w:r>
      <w:r>
        <w:rPr>
          <w:rtl w:val="true"/>
        </w:rPr>
        <w:t>: «</w:t>
      </w:r>
      <w:r>
        <w:rPr>
          <w:rtl w:val="true"/>
        </w:rPr>
        <w:t>اثنا عشر خليفة</w:t>
      </w:r>
      <w:r>
        <w:rPr>
          <w:rtl w:val="true"/>
        </w:rPr>
        <w:t xml:space="preserve">» </w:t>
      </w:r>
      <w:r>
        <w:rPr>
          <w:rtl w:val="true"/>
        </w:rPr>
        <w:t>در كتابهاى اهل سنّت</w:t>
      </w:r>
      <w:bookmarkEnd w:id="821"/>
    </w:p>
    <w:p>
      <w:pPr>
        <w:pStyle w:val="Heading5"/>
        <w:numPr>
          <w:ilvl w:val="4"/>
          <w:numId w:val="1"/>
        </w:numPr>
        <w:rPr/>
      </w:pPr>
      <w:bookmarkStart w:id="822" w:name="__RefHeading___Toc78885_372815092"/>
      <w:bookmarkStart w:id="823" w:name="_Toc318"/>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 xml:space="preserve">هرچند كتابهايى كه در آنها روايات مذكور از پيامبر اكرم صَلَّى اَللَّهُ عَلَيْهِ وَ آلِهِ و سَلَّم نقل شده است در فصل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به آنها اشاره شده است، امّا براى دفع بعضى شبهات آنها را متذكر مى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 نقل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فاضل قندوزى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Style w:val="FootnoteAnchor"/>
          <w:rtl w:val="true"/>
        </w:rPr>
        <w:footnoteReference w:id="102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حسن در كتابش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فى الاثنى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صحيح خود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بعدى 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طريق از پيامبر صَلَّى اَللَّهُ عَلَيْهِ وَ آلِهِ و سَلَّم نقل كرده، و مسلم در صحيح خود با نه طريق، و ابى داود و نيز حميدى در سنن خودشان با سه طريق، و ترمذى با يك طريق از پيامبر صَلَّى اَللَّهُ عَلَيْهِ وَ آلِهِ و سَلَّم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صحيح مسلم </w:t>
      </w:r>
      <w:r>
        <w:rPr>
          <w:rStyle w:val="FootnoteAnchor"/>
          <w:rtl w:val="true"/>
        </w:rPr>
        <w:footnoteReference w:id="1027"/>
      </w:r>
      <w:r>
        <w:rPr>
          <w:rFonts w:ascii="Amiri" w:hAnsi="Amiri" w:eastAsia="Amiri" w:cs="Amiri"/>
          <w:color w:val="111111"/>
          <w:sz w:val="28"/>
          <w:sz w:val="28"/>
          <w:szCs w:val="28"/>
          <w:rtl w:val="true"/>
          <w:lang w:bidi="ar-SA"/>
        </w:rPr>
        <w:t>حديث فوق به اين نحو 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الائمة اثنا عشر و 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سيوطى مى گويد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من هر حديثى را كه به نظرم صحيح آمده باشد</w:t>
      </w:r>
    </w:p>
    <w:p>
      <w:pPr>
        <w:pStyle w:val="BookText"/>
        <w:rPr/>
      </w:pPr>
      <w:r>
        <w:rPr>
          <w:rFonts w:ascii="Amiri" w:hAnsi="Amiri" w:eastAsia="Amiri" w:cs="Amiri"/>
          <w:color w:val="111111"/>
          <w:sz w:val="28"/>
          <w:sz w:val="28"/>
          <w:szCs w:val="28"/>
          <w:rtl w:val="true"/>
          <w:lang w:bidi="ar-SA"/>
        </w:rPr>
        <w:t xml:space="preserve">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باشم، بلكه هر حديثى كه مورد اجماع و اتفاق بوده است را نقل كرده ام</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و بنابر نقل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علامه محمد معين سندى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علماى اهل سنّت و مؤلّف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دراسات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دربارۀ حديث ثقلين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مستقلى را در مورد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خلفائى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كرده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سيد البشر فى حديث الائمة الاثنى عشر</w:t>
      </w:r>
      <w:r>
        <w:rPr>
          <w:rFonts w:eastAsia="Amiri" w:cs="Amiri" w:ascii="Amiri" w:hAnsi="Amiri"/>
          <w:color w:val="111111"/>
          <w:sz w:val="28"/>
          <w:szCs w:val="28"/>
          <w:rtl w:val="true"/>
          <w:lang w:bidi="ar-SA"/>
        </w:rPr>
        <w:t xml:space="preserve">» .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فاضل قندوزى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دال بر خلفاى اثنى عشر، از طرق بسيار شهرت پيدا كرده است</w:t>
      </w:r>
      <w:r>
        <w:rPr>
          <w:rFonts w:eastAsia="IRNazanin" w:cs="IRNazanin"/>
          <w:color w:val="111111"/>
          <w:sz w:val="28"/>
          <w:szCs w:val="28"/>
          <w:rtl w:val="true"/>
          <w:lang w:bidi="fa-IR"/>
        </w:rPr>
        <w:t xml:space="preserve">. . .» </w:t>
      </w:r>
      <w:r>
        <w:rPr>
          <w:rStyle w:val="FootnoteAnchor"/>
          <w:rtl w:val="true"/>
        </w:rPr>
        <w:footnoteReference w:id="1030"/>
      </w:r>
      <w:r>
        <w:rPr>
          <w:rFonts w:ascii="IRNazanin" w:hAnsi="IRNazanin" w:eastAsia="IRNazanin"/>
          <w:color w:val="111111"/>
          <w:sz w:val="28"/>
          <w:sz w:val="28"/>
          <w:szCs w:val="28"/>
          <w:rtl w:val="true"/>
          <w:lang w:bidi="fa-IR"/>
        </w:rPr>
        <w:t>و در مسند احمد تعداد روايات دال بر اثنى عشر خليفه، كه توسط جابر بن سمره، از پيامبر صَلَّى اَللَّهُ عَلَيْهِ وَ آلِهِ و سَلَّم نقل شده به سى و چهار روايت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عوانه نيز همين روايات را در مسند خود از پيامبر اكرم صَلَّى اَللَّهُ عَلَيْهِ وَ آلِهِ و سَلَّم نقل كرده است، هرچند در صدر روايات اندك تفاوتى ديده مى شود،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الامر لا يزال ظاهرا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الأمر عزيزا الى اثنى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الاسلام عزيزا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حتى تقوم الساعة</w:t>
      </w:r>
      <w:r>
        <w:rPr>
          <w:rFonts w:eastAsia="Amiri" w:cs="Amiri" w:ascii="Amiri" w:hAnsi="Amiri"/>
          <w:color w:val="111111"/>
          <w:sz w:val="28"/>
          <w:szCs w:val="28"/>
          <w:rtl w:val="true"/>
          <w:lang w:bidi="ar-SA"/>
        </w:rPr>
        <w:t xml:space="preserve">. . .» . </w:t>
      </w:r>
      <w:r>
        <w:rPr>
          <w:rStyle w:val="FootnoteAnchor"/>
          <w:rtl w:val="true"/>
        </w:rPr>
        <w:footnoteReference w:id="103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روايات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نحوۀ استدلال به آنها و پاسخ شبهه اى كه بر انطباق آنها بر امامان اهل بيت شده است، در فصل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شده است</w:t>
      </w:r>
      <w:r>
        <w:rPr>
          <w:rFonts w:eastAsia="IRNazanin" w:cs="IRNazanin"/>
          <w:color w:val="111111"/>
          <w:sz w:val="28"/>
          <w:szCs w:val="28"/>
          <w:rtl w:val="true"/>
          <w:lang w:bidi="fa-IR"/>
        </w:rPr>
        <w:t>.</w:t>
      </w:r>
      <w:bookmarkStart w:id="824" w:name="pg6526_49520"/>
    </w:p>
    <w:p>
      <w:pPr>
        <w:pStyle w:val="Heading5"/>
        <w:numPr>
          <w:ilvl w:val="4"/>
          <w:numId w:val="1"/>
        </w:numPr>
        <w:rPr/>
      </w:pPr>
      <w:bookmarkStart w:id="825" w:name="__RefHeading___Toc78887_372815092"/>
      <w:bookmarkStart w:id="826" w:name="_Toc319"/>
      <w:bookmarkEnd w:id="824"/>
      <w:bookmarkEnd w:id="825"/>
      <w:r>
        <w:rPr>
          <w:rtl w:val="true"/>
        </w:rPr>
        <w:t>تواتر روايات</w:t>
      </w:r>
      <w:r>
        <w:rPr>
          <w:rtl w:val="true"/>
        </w:rPr>
        <w:t>: «</w:t>
      </w:r>
      <w:r>
        <w:rPr>
          <w:rtl w:val="true"/>
        </w:rPr>
        <w:t>خلفائى اثنا عشر</w:t>
      </w:r>
      <w:r>
        <w:rPr>
          <w:rtl w:val="true"/>
        </w:rPr>
        <w:t>»</w:t>
      </w:r>
      <w:bookmarkEnd w:id="826"/>
    </w:p>
    <w:p>
      <w:pPr>
        <w:pStyle w:val="BookText"/>
        <w:rPr/>
      </w:pPr>
      <w:r>
        <w:rPr>
          <w:rFonts w:ascii="IRNazanin" w:hAnsi="IRNazanin" w:eastAsia="IRNazanin"/>
          <w:color w:val="111111"/>
          <w:sz w:val="28"/>
          <w:sz w:val="28"/>
          <w:szCs w:val="28"/>
          <w:rtl w:val="true"/>
          <w:lang w:bidi="fa-IR"/>
        </w:rPr>
        <w:t xml:space="preserve">اكنون با توجه به اهميتى كه به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خلفائى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اهل سنّت داده شده تا آنجا كه در اكثر كتابهاى روايى مهم آنها مانند كتابهاى ذكرشده، حديث فوق با تفاوتهاى جزئى در صدر و ذيل نقل شده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نقل سيوطى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تدريب الراوى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جزو روايات مورد اجماع و اتفاق دانسته، آيا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دال بر خلفاى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است، آن گونه كه نويسنده ادعا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از نظر منطقى و علم حديث و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است كه طرق نقل آن به اندازه اى زياد است كه احتمال هماهنگى ناقلان آن براى جعل خبر بسيار ضعيف است و عقلا به چنين احتمالى، اعتنا نمى كنند و قهرا در نظر آنان اطمينان آور مى باشد، البته در سلسلۀ ناقلان برخى اخبار متواتر ممكن است افراد ضعيفى هم وجود داشته باشند، ولى اين ضعف به حدّى نيست كه خدشه اى به اطمينان به صدور خبر وارد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اعتبار خبر متواتر هنگامى است كه دليل معتبر عقلى يا نقلى ديگرى كه مخالف آن باشد در دست نباشد، وگرنه بايد مفاد هردو دليل به نحوى توجيه شود كه تعارض بين آنها از بين برود</w:t>
      </w:r>
      <w:r>
        <w:rPr>
          <w:rFonts w:eastAsia="IRNazanin" w:cs="IRNazanin"/>
          <w:color w:val="111111"/>
          <w:sz w:val="28"/>
          <w:szCs w:val="28"/>
          <w:rtl w:val="true"/>
          <w:lang w:bidi="fa-IR"/>
        </w:rPr>
        <w:t>.</w:t>
      </w:r>
    </w:p>
    <w:p>
      <w:pPr>
        <w:pStyle w:val="Heading5"/>
        <w:numPr>
          <w:ilvl w:val="4"/>
          <w:numId w:val="1"/>
        </w:numPr>
        <w:rPr/>
      </w:pPr>
      <w:bookmarkStart w:id="827" w:name="__RefHeading___Toc78889_372815092"/>
      <w:bookmarkStart w:id="828" w:name="_Toc320"/>
      <w:bookmarkEnd w:id="827"/>
      <w:r>
        <w:rPr>
          <w:rtl w:val="true"/>
        </w:rPr>
        <w:t>توجيهات گوناگون اهل سنّت و سستى آنها</w:t>
      </w:r>
      <w:bookmarkEnd w:id="82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شاهد براى حصول اطمينان علماى اهل سنّت نسبت به صدور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خلفائى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و سَلَّم، اين است كه</w:t>
      </w:r>
    </w:p>
    <w:p>
      <w:pPr>
        <w:pStyle w:val="BookText"/>
        <w:rPr/>
      </w:pPr>
      <w:r>
        <w:rPr>
          <w:rFonts w:ascii="Amiri" w:hAnsi="Amiri" w:eastAsia="Amiri" w:cs="Amiri"/>
          <w:color w:val="111111"/>
          <w:sz w:val="28"/>
          <w:sz w:val="28"/>
          <w:szCs w:val="28"/>
          <w:rtl w:val="true"/>
          <w:lang w:bidi="ar-SA"/>
        </w:rPr>
        <w:t xml:space="preserve">بسيارى از آنان در صدد توجيه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خلفائى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برآمده و آنها را به نحوى توجيه كرده اند كه بر امامان شيعه تطبيق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احاديث، قطعى نبود نيازى به توجيه هاى غير منطقى و بى مورد آنان نبود، بلكه به راحتى صدور اين احاديث را از ناحيۀ پيامبر اكرم صَلَّى اَللَّهُ عَلَيْهِ وَ آلِهِ و سَلَّم تضعيف يا ردّ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توجيهات مذكور از اين قبيل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مانند ابن كثير ذيل تفسير آيۀ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پيامبر از خلفاى اثنى عشر، ابو بكر، عمر، عثمان، علىّ، عمر بن عبد العزيز و بعضى از بنى عباس 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و بعضى ديگر مانند ابن قيم جوزى، معاويه و يزيد را بر افراد مذكور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مانند قاضى دمشقى، خلفاى چهارگانه، معاويه، يزيد، عبد الملك بن مروان و چهار فرزندش وليد و سليمان و يزيد و هشام و نيز عمر بن عبد العزيز را خلفاى اثنى عشر قلمداد كرده اند</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و بعضى مانند آنچه در حواشى صحيح ترمذى آمده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پيامبر صَلَّى اَللَّهُ عَلَيْهِ وَ آلِهِ و سَلَّم، خلفاى بعد از صحابه است نه خلفاى بعد از خود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خلفاى بعد از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شش نفر آنان از اولاد امام حسن عَلَيْهِ السَّلاَمُ و پنج نفر از اولاد امام حسين عَلَيْهِ السَّلاَمُ و يك نفر از غير آنان مى باشد</w:t>
      </w:r>
      <w:r>
        <w:rPr>
          <w:rFonts w:eastAsia="IRNazanin" w:cs="IRNazanin"/>
          <w:color w:val="111111"/>
          <w:sz w:val="28"/>
          <w:szCs w:val="28"/>
          <w:rtl w:val="true"/>
          <w:lang w:bidi="fa-IR"/>
        </w:rPr>
        <w:t xml:space="preserve">. </w:t>
      </w:r>
      <w:r>
        <w:rPr>
          <w:rStyle w:val="FootnoteAnchor"/>
          <w:rtl w:val="true"/>
        </w:rPr>
        <w:footnoteReference w:id="1034"/>
      </w:r>
      <w:bookmarkStart w:id="829" w:name="pg6526_49524"/>
    </w:p>
    <w:p>
      <w:pPr>
        <w:pStyle w:val="BookText"/>
        <w:rPr/>
      </w:pPr>
      <w:bookmarkEnd w:id="829"/>
      <w:r>
        <w:rPr>
          <w:rFonts w:ascii="IRNazanin" w:hAnsi="IRNazanin" w:eastAsia="IRNazanin"/>
          <w:color w:val="111111"/>
          <w:sz w:val="28"/>
          <w:sz w:val="28"/>
          <w:szCs w:val="28"/>
          <w:rtl w:val="true"/>
          <w:lang w:bidi="fa-IR"/>
        </w:rPr>
        <w:t xml:space="preserve">و توجيهات ديگرى كه به تفصيل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Style w:val="FootnoteAnchor"/>
          <w:rtl w:val="true"/>
        </w:rPr>
        <w:footnoteReference w:id="1035"/>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اندك توجهى بى پايگى توجيهات مذكور روشن مى شود، زيرا هيچ ترجيحى براى هيچ كدام از آنان در بين نيست و هركسى مى تواند عنوان خلفاى اثنى عشر را به افراد خاصّى تطبيق نمايد و قهرا كلام پيامبر صَلَّى اَللَّهُ عَلَيْهِ وَ آلِهِ و سَلَّم را از اعتبار و ارزش بياندازد</w:t>
      </w:r>
      <w:r>
        <w:rPr>
          <w:rFonts w:eastAsia="IRNazanin" w:cs="IRNazanin"/>
          <w:color w:val="111111"/>
          <w:sz w:val="28"/>
          <w:szCs w:val="28"/>
          <w:rtl w:val="true"/>
          <w:lang w:bidi="fa-IR"/>
        </w:rPr>
        <w:t>.</w:t>
      </w:r>
    </w:p>
    <w:p>
      <w:pPr>
        <w:pStyle w:val="Heading5"/>
        <w:numPr>
          <w:ilvl w:val="4"/>
          <w:numId w:val="1"/>
        </w:numPr>
        <w:rPr/>
      </w:pPr>
      <w:bookmarkStart w:id="830" w:name="__RefHeading___Toc78891_372815092"/>
      <w:bookmarkStart w:id="831" w:name="_Toc321"/>
      <w:bookmarkEnd w:id="830"/>
      <w:r>
        <w:rPr>
          <w:rtl w:val="true"/>
        </w:rPr>
        <w:t>توجيهات، دليل بر قبولى صحّت صدور</w:t>
      </w:r>
      <w:bookmarkEnd w:id="83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 كه بيان شد، نكتۀ مهم اين است همين كه علماى اهل سنّت هركدام براى كلام پيامبر صَلَّى اَللَّهُ عَلَيْهِ وَ آلِهِ و سَلَّم توجيهى ذكر كرده اند، دليل آن است كه اصل كلام و صدور آن را از آن حضرت قبول داشته اند؛ وگرنه اگر راهى براى تضعيف روايات ذكرشده داشتند، به جاى اين توجيهات متناقض و بى ربط و بى قرينه مى گفتند روايات مذكور ضعيف است، تا نيازى به توجيه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و انگيزۀ توجيهات ذكرشده اين باشد كه چون همين مضمون در روايات و كتب شيعه به طور تواتر وجود دارد و حتى اسامى دوازده خليفۀ رسول خدا صَلَّى اَللَّهُ عَلَيْهِ وَ آلِهِ و سَلَّم يعنى ائمۀ اثنى عشر عليهم السّلام با اسم و رسم مشخص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بسيارى از كتب و روايات اهل سنّت كه سابقا ذكر شد نيز اسامى خلفاى اثنى عشر ذكر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متعصّبين اهل سنّت در اثر حساسيّت نسبت به امامان شيعه در صدد توجيه روايات منقول از پيامبر اكرم صَلَّى اَللَّهُ عَلَيْهِ وَ آلِهِ و سَلَّم برآمدند،</w:t>
      </w:r>
      <w:bookmarkStart w:id="832" w:name="pg6526_49526"/>
    </w:p>
    <w:p>
      <w:pPr>
        <w:pStyle w:val="BookText"/>
        <w:rPr/>
      </w:pPr>
      <w:bookmarkEnd w:id="832"/>
      <w:r>
        <w:rPr>
          <w:rFonts w:ascii="IRNazanin" w:hAnsi="IRNazanin" w:eastAsia="IRNazanin"/>
          <w:color w:val="111111"/>
          <w:sz w:val="28"/>
          <w:sz w:val="28"/>
          <w:szCs w:val="28"/>
          <w:rtl w:val="true"/>
          <w:lang w:bidi="fa-IR"/>
        </w:rPr>
        <w:t xml:space="preserve">در صورتى كه وجود همين مضمون در روايات شيعه، نبايد گروهى را به عكس العمل و توجيهات كذايى وادار نمايد به گونه اى كه افراد فاسق و فاجرى همچون معاويه و يزيد و اخلاف آنها را جزو خلفاى پيامبر صَلَّى اَللَّهُ عَلَيْهِ وَ آلِهِ و سَلَّم و ادامه دهندۀ راه و رسم آن حضرت بشمارند، و بعضى ديگر همچون نويسنده بدون ارائۀ كوچكترين دليلى ادّعا كند كه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هستند</w:t>
      </w:r>
      <w:r>
        <w:rPr>
          <w:rFonts w:eastAsia="IRNazanin" w:cs="IRNazanin"/>
          <w:color w:val="111111"/>
          <w:sz w:val="28"/>
          <w:szCs w:val="28"/>
          <w:rtl w:val="true"/>
          <w:lang w:bidi="fa-IR"/>
        </w:rPr>
        <w:t>!</w:t>
      </w:r>
    </w:p>
    <w:p>
      <w:pPr>
        <w:pStyle w:val="Heading4"/>
        <w:numPr>
          <w:ilvl w:val="3"/>
          <w:numId w:val="1"/>
        </w:numPr>
        <w:rPr/>
      </w:pPr>
      <w:bookmarkStart w:id="833" w:name="__RefHeading___Toc78893_372815092"/>
      <w:bookmarkStart w:id="834" w:name="_Toc322"/>
      <w:bookmarkEnd w:id="833"/>
      <w:r>
        <w:rPr>
          <w:rtl w:val="true"/>
        </w:rPr>
        <w:t>مطلب دوّم</w:t>
      </w:r>
      <w:r>
        <w:rPr>
          <w:rtl w:val="true"/>
        </w:rPr>
        <w:t xml:space="preserve">: </w:t>
      </w:r>
      <w:r>
        <w:rPr>
          <w:rtl w:val="true"/>
        </w:rPr>
        <w:t xml:space="preserve">انطباق حديث </w:t>
      </w:r>
      <w:r>
        <w:rPr>
          <w:rtl w:val="true"/>
        </w:rPr>
        <w:t>«</w:t>
      </w:r>
      <w:r>
        <w:rPr>
          <w:rtl w:val="true"/>
        </w:rPr>
        <w:t>اثنا عشر خليفة</w:t>
      </w:r>
      <w:r>
        <w:rPr>
          <w:rtl w:val="true"/>
        </w:rPr>
        <w:t xml:space="preserve">» </w:t>
      </w:r>
      <w:r>
        <w:rPr>
          <w:rtl w:val="true"/>
        </w:rPr>
        <w:t>بر مذهب شيعه</w:t>
      </w:r>
      <w:bookmarkEnd w:id="834"/>
    </w:p>
    <w:p>
      <w:pPr>
        <w:pStyle w:val="BookText"/>
        <w:rPr/>
      </w:pPr>
      <w:r>
        <w:rPr>
          <w:rFonts w:ascii="IRNazanin" w:hAnsi="IRNazanin" w:eastAsia="IRNazanin"/>
          <w:color w:val="111111"/>
          <w:sz w:val="28"/>
          <w:sz w:val="28"/>
          <w:szCs w:val="28"/>
          <w:rtl w:val="true"/>
          <w:lang w:bidi="fa-IR"/>
        </w:rPr>
        <w:t>اين روايات جز بر مذهب شيعه قابل انطباق نيست، زيرا اهل سنّت كه اصولا امامت منصوص و لزوم امام معصوم را براى حاكميت قبول ندارند، نمى توانند ملتزم به دوازده امام و خليفه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حاكم اسلامى را هرچند منصوص و معصوم نباشد، خليفۀ پيامبر صَلَّى اَللَّهُ عَلَيْهِ وَ آلِهِ و سَلَّم و واجب الاطاعة مى دانند و هيچ فرقى بين اين دوازده خليفه و ساير خلفا، از نظر آنان نيست و همه را مطاع مى دانند؛ و حال آن كه پيامبر صَلَّى اَللَّهُ عَلَيْهِ وَ آلِهِ و سَلَّم خلفاى خود را منحصر به دوازده نفر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عملا يكى از اين دو نظر را دارند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قائل به دوازده خليفه مى باشند، و اينان همان شيعيان اثنى عشرى هستند، و يا التزامى به اين عدد ندارند و اينها ساير فرق اسلامى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سوم كه اين عدد معتبر باشد اما غير دوازده امام معصوم باشند برخلاف اجماع است و كسى قائل به آن نمى باشد</w:t>
      </w:r>
      <w:r>
        <w:rPr>
          <w:rFonts w:eastAsia="Amiri" w:cs="Amiri" w:ascii="Amiri" w:hAnsi="Amiri"/>
          <w:color w:val="111111"/>
          <w:sz w:val="28"/>
          <w:szCs w:val="28"/>
          <w:rtl w:val="true"/>
          <w:lang w:bidi="ar-SA"/>
        </w:rPr>
        <w:t xml:space="preserve">. </w:t>
      </w:r>
      <w:r>
        <w:rPr>
          <w:rStyle w:val="FootnoteAnchor"/>
          <w:rtl w:val="true"/>
        </w:rPr>
        <w:footnoteReference w:id="1036"/>
      </w:r>
      <w:bookmarkStart w:id="835" w:name="pg6526_49528"/>
    </w:p>
    <w:p>
      <w:pPr>
        <w:pStyle w:val="BookText"/>
        <w:rPr/>
      </w:pPr>
      <w:bookmarkEnd w:id="835"/>
      <w:r>
        <w:rPr>
          <w:rFonts w:ascii="IRNazanin" w:hAnsi="IRNazanin" w:eastAsia="IRNazanin"/>
          <w:color w:val="111111"/>
          <w:sz w:val="28"/>
          <w:sz w:val="28"/>
          <w:szCs w:val="28"/>
          <w:rtl w:val="true"/>
          <w:lang w:bidi="fa-IR"/>
        </w:rPr>
        <w:t xml:space="preserve">علاوه بر اين، در بسيارى از روايات منقول از پيامبر اكرم صَلَّى اَللَّهُ عَلَيْهِ وَ آلِهِ و سَلَّم در مورد خلفاى اثنى عشر به اسامى و مشخصات امامان معصوم عليهم السّلام تصريح شده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اديان</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بخشى از آنها آمده است</w:t>
      </w:r>
      <w:r>
        <w:rPr>
          <w:rFonts w:eastAsia="IRNazanin" w:cs="IRNazanin"/>
          <w:color w:val="111111"/>
          <w:sz w:val="28"/>
          <w:szCs w:val="28"/>
          <w:rtl w:val="true"/>
          <w:lang w:bidi="fa-IR"/>
        </w:rPr>
        <w:t>.</w:t>
      </w:r>
    </w:p>
    <w:p>
      <w:pPr>
        <w:pStyle w:val="Heading4"/>
        <w:numPr>
          <w:ilvl w:val="3"/>
          <w:numId w:val="1"/>
        </w:numPr>
        <w:rPr/>
      </w:pPr>
      <w:bookmarkStart w:id="836" w:name="__RefHeading___Toc78895_372815092"/>
      <w:bookmarkStart w:id="837" w:name="_Toc323"/>
      <w:bookmarkEnd w:id="836"/>
      <w:r>
        <w:rPr>
          <w:rtl w:val="true"/>
        </w:rPr>
        <w:t>مطلب سوم</w:t>
      </w:r>
      <w:r>
        <w:rPr>
          <w:rtl w:val="true"/>
        </w:rPr>
        <w:t xml:space="preserve">: </w:t>
      </w:r>
      <w:r>
        <w:rPr>
          <w:rtl w:val="true"/>
        </w:rPr>
        <w:t xml:space="preserve">قرائن موجود در حديث </w:t>
      </w:r>
      <w:r>
        <w:rPr>
          <w:rtl w:val="true"/>
        </w:rPr>
        <w:t>«</w:t>
      </w:r>
      <w:r>
        <w:rPr>
          <w:rtl w:val="true"/>
        </w:rPr>
        <w:t>خلفائى اثنا عشر</w:t>
      </w:r>
      <w:r>
        <w:rPr>
          <w:rtl w:val="true"/>
        </w:rPr>
        <w:t>»</w:t>
      </w:r>
      <w:bookmarkEnd w:id="837"/>
    </w:p>
    <w:p>
      <w:pPr>
        <w:pStyle w:val="Heading5"/>
        <w:numPr>
          <w:ilvl w:val="4"/>
          <w:numId w:val="1"/>
        </w:numPr>
        <w:rPr/>
      </w:pPr>
      <w:bookmarkStart w:id="838" w:name="__RefHeading___Toc78897_372815092"/>
      <w:bookmarkStart w:id="839" w:name="_Toc324"/>
      <w:bookmarkEnd w:id="838"/>
      <w:r>
        <w:rPr>
          <w:rtl w:val="true"/>
        </w:rPr>
        <w:t>اشاره</w:t>
      </w:r>
      <w:bookmarkEnd w:id="839"/>
    </w:p>
    <w:p>
      <w:pPr>
        <w:pStyle w:val="BookText"/>
        <w:rPr/>
      </w:pPr>
      <w:r>
        <w:rPr>
          <w:rFonts w:ascii="Amiri" w:hAnsi="Amiri" w:eastAsia="Amiri" w:cs="Amiri"/>
          <w:color w:val="111111"/>
          <w:sz w:val="28"/>
          <w:sz w:val="28"/>
          <w:szCs w:val="28"/>
          <w:rtl w:val="true"/>
          <w:lang w:bidi="ar-SA"/>
        </w:rPr>
        <w:t xml:space="preserve">در اكثر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خلفائى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حتى يقوم اثنى عشر خليفة</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حتى يمضى اثنى عشر اميرا</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ظاهرا على من ناواه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يمضى اثنى عشر خليفة من قريش</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هذه الأمة مستقيما امرها حتى يقوم اثنى عشر خليفة</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او يكون عليكم اثنى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1042"/>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بعضى،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يزال هذا الدين عزيزا منيعا ظاهرا على من ناواه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يملك اثنى عشر كلّهم من قريش</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با سند اهل سنّت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يزال هذا الدين قائما الى اثنى عشر من قريش فاذا هلكوا ماجت الارض بأهلها</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و در بعضى،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مانند حديثى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الاحاديث</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كه نويسندۀ آن از علماى اهل سنّت است، ضمن نقل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 خليفة</w:t>
      </w:r>
      <w:r>
        <w:rPr>
          <w:rFonts w:eastAsia="Amiri" w:cs="Amiri" w:ascii="Amiri" w:hAnsi="Amiri"/>
          <w:color w:val="111111"/>
          <w:sz w:val="28"/>
          <w:szCs w:val="28"/>
          <w:rtl w:val="true"/>
          <w:lang w:bidi="ar-SA"/>
        </w:rPr>
        <w:t xml:space="preserve">» </w:t>
      </w:r>
      <w:r>
        <w:rPr>
          <w:rStyle w:val="FootnoteAnchor"/>
          <w:rtl w:val="true"/>
        </w:rPr>
        <w:footnoteReference w:id="1047"/>
      </w:r>
      <w:r>
        <w:rPr>
          <w:rFonts w:ascii="IRNazanin" w:hAnsi="IRNazanin" w:eastAsia="IRNazanin"/>
          <w:color w:val="111111"/>
          <w:sz w:val="28"/>
          <w:sz w:val="28"/>
          <w:szCs w:val="28"/>
          <w:rtl w:val="true"/>
          <w:lang w:bidi="fa-IR"/>
        </w:rPr>
        <w:t>به جاى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يكون اثنى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يكون عليهم متواليا اثنى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مورد اتفاق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ذكر است احتمال اين كه شارح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راموز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سهوا اضافه كرده باشد بعيد است و برخلاف اصالة عدم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يك اصل عقلايى و مورد قبول نزد عقلا در محاوراتشان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بر كسى پوشيده نيست كه كلمۀ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پيوسته بودن رشتۀ خلافت در امت و عدم انقطاع آن دارد؛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در آن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بعضى از اين روايات دلالت مى كند بر اينكه عزت دين مرهون دوازده خليفه مى باشد؛ و بعضى دلالت مى كند بر اينكه بقاء</w:t>
      </w:r>
      <w:bookmarkStart w:id="840" w:name="pg6526_49532"/>
    </w:p>
    <w:p>
      <w:pPr>
        <w:pStyle w:val="BookText"/>
        <w:rPr/>
      </w:pPr>
      <w:bookmarkEnd w:id="840"/>
      <w:r>
        <w:rPr>
          <w:rFonts w:ascii="IRNazanin" w:hAnsi="IRNazanin" w:eastAsia="IRNazanin"/>
          <w:color w:val="111111"/>
          <w:sz w:val="28"/>
          <w:sz w:val="28"/>
          <w:szCs w:val="28"/>
          <w:rtl w:val="true"/>
          <w:lang w:bidi="fa-IR"/>
        </w:rPr>
        <w:t>زمين تا روز قيامت با دوازده خليفه از قريش مى باشد؛ و بعضى دلالت مى كند بر اين كه دين اسلام منقرض نمى شود و پيوسته پيروز است تا اين كه دوازده خليفه از قريش بگذرند و خلافت آنان پايان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مضامين استفاده مى شود كه دين اسلام هرچند گرفتار حكّام ظالم و ستمگر باشد و در مقام عمل مورد كم و زياد شدن و يا سوء فهم و يا سوء عمل گردد ولى اصل آن تا روز قيامت باقى خواهد ماند و به طور كلى از صحنۀ جامعه محو نمى شود؛ و هيچ گاه امت و دين از يكى از دوازده خليفه خالى نخواهد شد و تا زمانى كه يكى از آنان باقى است دين نيز باقى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اين مضامين در اينكه تا امت اسلام و دين اسلام باقى است يكى از خلفاى اثنى عشر در بين امت مى باشد قابل انكار نيست و اين مضامين جز با مذهب شيعه و اعتقاد به امام زمان غايب تطبيق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مذهبى از مذاهب اسلام چنين ادعائى ندارد</w:t>
      </w:r>
      <w:r>
        <w:rPr>
          <w:rFonts w:eastAsia="IRNazanin" w:cs="IRNazanin"/>
          <w:color w:val="111111"/>
          <w:sz w:val="28"/>
          <w:szCs w:val="28"/>
          <w:rtl w:val="true"/>
          <w:lang w:bidi="fa-IR"/>
        </w:rPr>
        <w:t>.</w:t>
      </w:r>
    </w:p>
    <w:p>
      <w:pPr>
        <w:pStyle w:val="Heading5"/>
        <w:numPr>
          <w:ilvl w:val="4"/>
          <w:numId w:val="1"/>
        </w:numPr>
        <w:rPr/>
      </w:pPr>
      <w:bookmarkStart w:id="841" w:name="__RefHeading___Toc78899_372815092"/>
      <w:bookmarkStart w:id="842" w:name="_Toc325"/>
      <w:bookmarkEnd w:id="841"/>
      <w:r>
        <w:rPr>
          <w:rtl w:val="true"/>
        </w:rPr>
        <w:t>لازمۀ پيوستگى رشتۀ خلافت، در حديث</w:t>
      </w:r>
      <w:r>
        <w:rPr>
          <w:rtl w:val="true"/>
        </w:rPr>
        <w:t>: «</w:t>
      </w:r>
      <w:r>
        <w:rPr>
          <w:rtl w:val="true"/>
        </w:rPr>
        <w:t>خلفائى اثنا عشر</w:t>
      </w:r>
      <w:r>
        <w:rPr>
          <w:rtl w:val="true"/>
        </w:rPr>
        <w:t>»</w:t>
      </w:r>
      <w:bookmarkEnd w:id="84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مبنا كه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پيوسته بودن رشتۀ خلفا و عدم انقطاع آنان دلالت دارد، دو نتيجه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همان كه در فصل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ذكر شده است، كه نمى توان ادعاى برخى را قبول كرد كه مقصود پيامبر اكرم صَلَّى اَللَّهُ عَلَيْهِ وَ آلِهِ و سَلَّم از اثنى عشر خليفه، ابو بكر، عمر، عثمان، على عَلَيْهِ السَّلاَمُ و حسن بن على عَلَيْهِ السَّلاَمُ است كه به همراه بعضى از خلفاى نسبتا صالح بنى اميّه و بنى عبّاس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العزيز و يا مهدى عباسى و نظير آنان دوازده خليفه مى شوند، زيرا بر فرض صالح بودن آن عدّه از خلفاى بنى اميّه و بنى عبّاس، لازمۀ اين ادّعا قطع شدن رشتۀ خلافت پيامبر صَلَّى اَللَّهُ عَلَيْهِ وَ آلِهِ و سَلَّم بعد از زمان امام حسن عَلَيْهِ السَّلاَمُ تا زمان عمر بن عبد العزيز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 اين كه مصداق خلفاى اثنى عشر نمى تواند هر مدعى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فاسق و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بلكه مصداق آنها كسانى هستند كه خلافت آنان مشروعيت داشته باشد و آنان كسانى هستند كه در بعد علمى و عملى و صفات و اخلاق، سنخيت و تشابه كامل با پيامبر اكرم صَلَّى اَللَّهُ عَلَيْهِ وَ آلِهِ و سَلَّم دارند، و آنان جز عترت پيامبر صَلَّى اَللَّهُ عَلَيْهِ وَ آلِهِ و سَلَّم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 ارزشمند آن حضرت معرفى شده اند،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از قرآن هرگز جدا نمى شود، پس منحصر به زمان پيامبر صَلَّى اَللَّهُ عَلَيْهِ وَ آلِهِ و سَلَّم نمى باشد، بلكه تا قرآن در بين مردم هست عترت نيز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بعد از پيامبر بايد توسّط خود آن حضرت به صورت مستقيم و يا توسط واسطه هايى كه او معيّن كرده معرفى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بودن على عَلَيْهِ السَّلاَمُ و فاطمۀ زهرا عَلَيْها السَّلاَمُ و حسنين عليهما السّلام طبق اخبار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به آنها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 و عترت بودن ديگر امامان شيعه نيز توسّط پيامبر صَلَّى اَللَّهُ عَلَيْهِ وَ آلِهِ و سَلَّم و هريك از امامان اعلام شده است؛ چون بايد در هر زمانى عترت پيامبر صَلَّى اَللَّهُ عَلَيْهِ وَ آلِهِ و سَلَّم كه مصداق حقيقى خليفۀ آن حضرت است زنده و با قرآن باشد، وگرنه كلام پيامبر صَلَّى اَللَّهُ عَلَيْهِ وَ آلِهِ و سَلَّم كه در مورد اثناعشر خليفه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و بى معنا مى شود</w:t>
      </w:r>
      <w:r>
        <w:rPr>
          <w:rFonts w:eastAsia="IRNazanin" w:cs="IRNazanin"/>
          <w:color w:val="111111"/>
          <w:sz w:val="28"/>
          <w:szCs w:val="28"/>
          <w:rtl w:val="true"/>
          <w:lang w:bidi="fa-IR"/>
        </w:rPr>
        <w:t>.</w:t>
      </w:r>
      <w:bookmarkStart w:id="843" w:name="pg6526_49536"/>
    </w:p>
    <w:p>
      <w:pPr>
        <w:pStyle w:val="Heading5"/>
        <w:numPr>
          <w:ilvl w:val="4"/>
          <w:numId w:val="1"/>
        </w:numPr>
        <w:rPr/>
      </w:pPr>
      <w:bookmarkStart w:id="844" w:name="__RefHeading___Toc78901_372815092"/>
      <w:bookmarkStart w:id="845" w:name="_Toc326"/>
      <w:bookmarkEnd w:id="843"/>
      <w:bookmarkEnd w:id="844"/>
      <w:r>
        <w:rPr>
          <w:rtl w:val="true"/>
        </w:rPr>
        <w:t>اشكال و پاسخ</w:t>
      </w:r>
      <w:bookmarkEnd w:id="845"/>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است، ولى ممكن است يازده نفر آنان متولد شده و از دنيا رفته و خليفۀ دوازدهم هنوز متولد نشده باشد و در آخر الزمان كسى از ذريّۀ پيامبر صَلَّى اَللَّهُ عَلَيْهِ وَ آلِهِ و سَلَّم متولّد شود كه مصداق واقعى خليفۀ پيامبر باشد و هم اوست مهدى موعود؛ چنان كه عدّه اى از اهل سنّت چنين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است در اين كه قرآن و عترت بايد در عمود زمان باهم باشند؛ چنان كه اندكى پيش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دارد در پيوسته بودن رشتۀ خلفاى پيامبر صَلَّى اَللَّهُ عَلَيْهِ وَ آلِهِ و سَلَّم؛ و در فرض مذكور رشتۀ آنان در بيشتر زمانى كه قرآن موجود است منقطع شده است، و تنها در زمانى كه عترت وجود داشته اند با قرآن همراه و قرين بوده اند و پس از آن قرآن بدون عدل و عترت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جهت فرقى نمى كند كه يازده خليفه را امامان معصوم بدانيم يا افراد ديگرى را</w:t>
      </w:r>
      <w:r>
        <w:rPr>
          <w:rFonts w:eastAsia="IRNazanin" w:cs="IRNazanin"/>
          <w:color w:val="111111"/>
          <w:sz w:val="28"/>
          <w:szCs w:val="28"/>
          <w:rtl w:val="true"/>
          <w:lang w:bidi="fa-IR"/>
        </w:rPr>
        <w:t>.</w:t>
      </w:r>
    </w:p>
    <w:p>
      <w:pPr>
        <w:pStyle w:val="Heading4"/>
        <w:numPr>
          <w:ilvl w:val="3"/>
          <w:numId w:val="1"/>
        </w:numPr>
        <w:rPr/>
      </w:pPr>
      <w:bookmarkStart w:id="846" w:name="__RefHeading___Toc78903_372815092"/>
      <w:bookmarkStart w:id="847" w:name="_Toc327"/>
      <w:bookmarkEnd w:id="846"/>
      <w:r>
        <w:rPr>
          <w:rtl w:val="true"/>
        </w:rPr>
        <w:t>مطلب چهارم</w:t>
      </w:r>
      <w:r>
        <w:rPr>
          <w:rtl w:val="true"/>
        </w:rPr>
        <w:t xml:space="preserve">: </w:t>
      </w:r>
      <w:r>
        <w:rPr>
          <w:rtl w:val="true"/>
        </w:rPr>
        <w:t xml:space="preserve">پاسخ به اشكال عدم تطابق مضمون حديث </w:t>
      </w:r>
      <w:r>
        <w:rPr>
          <w:rtl w:val="true"/>
        </w:rPr>
        <w:t>«</w:t>
      </w:r>
      <w:r>
        <w:rPr>
          <w:rtl w:val="true"/>
        </w:rPr>
        <w:t>خلفائى</w:t>
      </w:r>
      <w:bookmarkEnd w:id="847"/>
    </w:p>
    <w:p>
      <w:pPr>
        <w:pStyle w:val="BookText"/>
        <w:rPr/>
      </w:pP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واقعيّت خارجى</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نسبت به مفاد روايات دالّ بر خلفاى اثناعشر اشكال شود كه مفاد آنها خبر از خلافت واقعى دوازده خليفه است و اين مفاد با واقعيت خارجى در مورد امامان معصوم عليهم السّلام تطبيق نمى كند، زيرا عملا</w:t>
      </w:r>
      <w:bookmarkStart w:id="848" w:name="pg6526_49538"/>
    </w:p>
    <w:p>
      <w:pPr>
        <w:pStyle w:val="BookText"/>
        <w:rPr/>
      </w:pPr>
      <w:bookmarkEnd w:id="848"/>
      <w:r>
        <w:rPr>
          <w:rFonts w:ascii="Amiri" w:hAnsi="Amiri" w:eastAsia="Amiri" w:cs="Amiri"/>
          <w:color w:val="111111"/>
          <w:sz w:val="28"/>
          <w:sz w:val="28"/>
          <w:szCs w:val="28"/>
          <w:rtl w:val="true"/>
          <w:lang w:bidi="ar-SA"/>
        </w:rPr>
        <w:t xml:space="preserve">جز حضرت على عَلَيْهِ السَّلاَمُ و امام حسن عَلَيْهِ السَّلاَمُ آن هم به مدّت بسيار كمى به خلافت ظاهرى و فعلى نرسيدند و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كه هنوز ظاهر نشده و به خلافت ظاهرى نرسيده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اين شبهه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 اين روايات خبر مى باشد، ولى در حقيقت، امر و انشاء در قالب 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خلفاى واقعى و حقيقى پيامبر صَلَّى اَللَّهُ عَلَيْهِ وَ آلِهِ و سَلَّم كه خلافت آنها از سوى آن حضرت تعيين و به رسميّت شناخته شده است دوازده نفرند كه امت اسلام هم بايد آنان را به امامت و خلافت پيامبر صَلَّى اَللَّهُ عَلَيْهِ وَ آلِهِ و سَلَّم قبول كنند، نه ديگران را؛ و تا زمانى كه اين دوازده نفر امام مردم و خليفۀ پيامبر صَلَّى اَللَّهُ عَلَيْهِ وَ آلِهِ و سَلَّم مى باشند اسلام ذليل نخواهد بود و مردم هم گمراه نخواهند شد، نظير كلام پيامبر صَلَّى اَللَّهُ عَلَيْهِ وَ آلِهِ و 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تبع قريش و الخلافة فى قريش</w:t>
      </w:r>
      <w:r>
        <w:rPr>
          <w:rFonts w:eastAsia="IRNazanin" w:cs="IRNazanin"/>
          <w:color w:val="111111"/>
          <w:sz w:val="28"/>
          <w:szCs w:val="28"/>
          <w:rtl w:val="true"/>
          <w:lang w:bidi="fa-IR"/>
        </w:rPr>
        <w:t xml:space="preserve">.» </w:t>
      </w:r>
      <w:r>
        <w:rPr>
          <w:rStyle w:val="FootnoteAnchor"/>
          <w:rtl w:val="true"/>
        </w:rPr>
        <w:footnoteReference w:id="1049"/>
      </w:r>
    </w:p>
    <w:p>
      <w:pPr>
        <w:pStyle w:val="Heading4"/>
        <w:numPr>
          <w:ilvl w:val="3"/>
          <w:numId w:val="1"/>
        </w:numPr>
        <w:rPr/>
      </w:pPr>
      <w:bookmarkStart w:id="849" w:name="__RefHeading___Toc78905_372815092"/>
      <w:bookmarkStart w:id="850" w:name="_Toc328"/>
      <w:bookmarkEnd w:id="849"/>
      <w:r>
        <w:rPr>
          <w:rtl w:val="true"/>
        </w:rPr>
        <w:t>مطلب پنجم</w:t>
      </w:r>
      <w:r>
        <w:rPr>
          <w:rtl w:val="true"/>
        </w:rPr>
        <w:t xml:space="preserve">: </w:t>
      </w:r>
      <w:r>
        <w:rPr>
          <w:rtl w:val="true"/>
        </w:rPr>
        <w:t>اعلام اسامى خلفاى دوازده گانه توسّط پيامبر صَلَّى اَللَّهُ عَلَيْهِ وَ آلِهِ و سَلَّم</w:t>
      </w:r>
      <w:bookmarkEnd w:id="850"/>
    </w:p>
    <w:p>
      <w:pPr>
        <w:pStyle w:val="Heading5"/>
        <w:numPr>
          <w:ilvl w:val="4"/>
          <w:numId w:val="1"/>
        </w:numPr>
        <w:rPr/>
      </w:pPr>
      <w:bookmarkStart w:id="851" w:name="__RefHeading___Toc78907_372815092"/>
      <w:bookmarkStart w:id="852" w:name="_Toc329"/>
      <w:bookmarkEnd w:id="851"/>
      <w:r>
        <w:rPr>
          <w:rtl w:val="true"/>
        </w:rPr>
        <w:t>اشاره</w:t>
      </w:r>
      <w:bookmarkEnd w:id="85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اطمينان به صدور اين روايات از پيامبر اكرم صَلَّى اَللَّهُ عَلَيْهِ وَ آلِهِ و سَلَّم اين پرسش مطرح مى شود كه پيامبر صَلَّى اَللَّهُ عَلَيْهِ وَ آلِهِ و سَلَّم كه در مورد زمان بعد از خود آن قدر نگران بوده و به آن اهميت مى دادند تا آنجا كه از طرفى طبق نظر شيعه و سنّى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انى تارك فيكم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بعضى 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عترتى ما إن تمسّكتم بهما لن تضلّوا ابدا و لن يفترقا حتى يردا علىّ الحوض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از طرف ديگر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من دوازده نفر مى باشند، با اين وصف چرا پيامبر اكرم صَلَّى اَللَّهُ عَلَيْهِ وَ آلِهِ و سَلَّم تعداد خلفاى خود را مقرّر كردند، اما اسامى و مشخّصات آنان را تعيين نكردند تا امت اسلام گرفتار تحيّر و</w:t>
      </w:r>
    </w:p>
    <w:p>
      <w:pPr>
        <w:pStyle w:val="BookText"/>
        <w:rPr/>
      </w:pPr>
      <w:r>
        <w:rPr>
          <w:rFonts w:ascii="Amiri" w:hAnsi="Amiri" w:eastAsia="Amiri" w:cs="Amiri"/>
          <w:color w:val="111111"/>
          <w:sz w:val="28"/>
          <w:sz w:val="28"/>
          <w:szCs w:val="28"/>
          <w:rtl w:val="true"/>
          <w:lang w:bidi="ar-SA"/>
        </w:rPr>
        <w:t xml:space="preserve">اختلاف كلمه نشود و هركسى نتواند مدّعى شود كه او جزو اثناعشر خليفه مى باشد؟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 آيا مى توان به پيامبر اكرم صَلَّى اَللَّهُ عَلَيْهِ وَ آلِهِ و سَلَّم كه خاتم انبيا بوده و طبعا دين او بايد مسائل مورد نياز مردم را تا روز قيامت بيان نمايد، چنين مسامحه اى را نسبت داد؟ و آيا مى توان گفت آن حضرت اسامى و مشخصات خلفاى خود را تعيين نكردند؟ اگر يك فرد عادى چنين عمل كند و به طور كلى بگويد كارهاى بعد از من بايد زير نظر چند نفر، مثلا پنج نفر انجام شود ولى نام و نشان و مشخصاتى از آن چند نفر را ذكر نكند، آيا از نظر عقلاى دنيا عمل او لغو و به دور از خرد نيست؟</w:t>
      </w:r>
    </w:p>
    <w:p>
      <w:pPr>
        <w:pStyle w:val="BookText"/>
        <w:rPr/>
      </w:pPr>
      <w:r>
        <w:rPr>
          <w:rFonts w:ascii="IRNazanin" w:hAnsi="IRNazanin" w:eastAsia="IRNazanin"/>
          <w:color w:val="111111"/>
          <w:sz w:val="28"/>
          <w:sz w:val="28"/>
          <w:szCs w:val="28"/>
          <w:rtl w:val="true"/>
          <w:lang w:bidi="fa-IR"/>
        </w:rPr>
        <w:t>بنابراين با اين مقدمۀ عقلى يقين مى كنيم كه پيامبر اكرم صَلَّى اَللَّهُ عَلَيْهِ وَ آلِهِ و سَلَّم كه تعداد خلفاى خود را تعيين كرده، اسامى و مشخصات آنان را هم طبعا تعيين كرده است، وگرنه صرف تعيين عدد آنان نه تنها مشكلى را حل نمى كند و راهى را براى امت نمى گشايد و امت را از ضلالت و تحيّر حفظ نمى كند، بلكه با توجه به هشدارى كه خود آن حضرت بر گمراهى امّت پس از خود داده و بر همان اساس آنها را ترغيب بر تمسّك به كتاب و عترت خود فرموده است، تعيين عدد عترت به تنهايى چيزى جز حيرت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زمينه اى مى شود براى سوء استفادۀ مدّعيان دروغين خلافت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روايات منقول از طريق شيعه و سنّى از پيامبر اكرم صَلَّى اَللَّهُ عَلَيْهِ وَ آلِهِ و سَلَّم در رابطه با اسامى و مشخصات خلفاى دوازده گانه، مطابق عقل و اعتبار عقلايى است و همين امر قرينه اى بر وثوق به صدور اين روايات است، و قاعدتا با اين قبيل روايات، اجمال روايات دستۀ اوّل كه به ذكر عدد</w:t>
      </w:r>
    </w:p>
    <w:p>
      <w:pPr>
        <w:pStyle w:val="BookText"/>
        <w:rPr/>
      </w:pPr>
      <w:r>
        <w:rPr>
          <w:rFonts w:ascii="IRNazanin" w:hAnsi="IRNazanin" w:eastAsia="IRNazanin"/>
          <w:color w:val="111111"/>
          <w:sz w:val="28"/>
          <w:sz w:val="28"/>
          <w:szCs w:val="28"/>
          <w:rtl w:val="true"/>
          <w:lang w:bidi="fa-IR"/>
        </w:rPr>
        <w:t>خلفا اكتفا فرموده، بر طرف و تبيين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يادآورى است 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نقل آن از پيامبر اكرم صَلَّى اَللَّهُ عَلَيْهِ وَ آلِهِ و سَلَّم متواتر بين شيعه و سنّى است، بهترين قرينۀ عقلى است بر وثوق به صدور روايات دالّ بر خلفاى اثناعشر و نيز روايات دالّ بر مشخصات و اسامى آنان از آن حضرت؛ زيرا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 آلِهِ و سَلَّم ذكر كرده اند از نظر تعداد و مشخصات مجمل و مبهم باشد و هيچ شواهد و قرائنى از طرف پيامبر اكرم صَلَّى اَللَّهُ عَلَيْهِ وَ آلِهِ و سَلَّم مبنى بر تعيين مراد آن حضرت بيان نشده باشد اين روايت به تنهايى مشكلى را حلّ نمى كند و نمى تواند تضمين كنندۀ عدم ضلالت امّت تا روز قيامت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رابطه در كتاب كافى روايتى از امام صادق عَلَيْهِ السَّلاَمُ نقل شده است مبنى بر اينكه تفسير و تبيين جزئيات نماز، زكات و حجّ بر عهدۀ پيامبر اكرم صَلَّى اَللَّهُ عَلَيْهِ وَ آلِهِ و سَلَّم بوده، و 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و تبيين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در آيۀ تطهير آمده است برعهدۀ پيامبر صَلَّى اَللَّهُ عَلَيْهِ وَ آلِهِ و سَلَّم مى باشد و اگر آن حضرت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جريان كساء روشن نمى كردند همانا آل فلان و آل فلان ادّعا مى كردند كه جزو اهل البيت مى باشند</w:t>
      </w:r>
      <w:r>
        <w:rPr>
          <w:rFonts w:eastAsia="IRNazanin" w:cs="IRNazanin"/>
          <w:color w:val="111111"/>
          <w:sz w:val="28"/>
          <w:szCs w:val="28"/>
          <w:rtl w:val="true"/>
          <w:lang w:bidi="fa-IR"/>
        </w:rPr>
        <w:t xml:space="preserve">.» </w:t>
      </w:r>
      <w:r>
        <w:rPr>
          <w:rStyle w:val="FootnoteAnchor"/>
          <w:rtl w:val="true"/>
        </w:rPr>
        <w:footnoteReference w:id="1050"/>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اخبار به ظاهر مجمل داراى قرائن و شواهدى بوده كه بيانگر مصاديق عترت پيامبر صَلَّى اَللَّهُ عَلَيْهِ وَ آلِهِ و سَلَّم هم بوده است، منتها دست سياست و حكومت هاى ضدّ اهل بيت آن قرائن و شواهد را به مصلحت خود نديده و در نقل آنها دست برده است، كارى كه امرى رايج بين حكام ظالم در تمام زمانها مى باشد</w:t>
      </w:r>
      <w:r>
        <w:rPr>
          <w:rFonts w:eastAsia="IRNazanin" w:cs="IRNazanin"/>
          <w:color w:val="111111"/>
          <w:sz w:val="28"/>
          <w:szCs w:val="28"/>
          <w:rtl w:val="true"/>
          <w:lang w:bidi="fa-IR"/>
        </w:rPr>
        <w:t>.</w:t>
      </w:r>
      <w:bookmarkStart w:id="853" w:name="pg6526_49545"/>
    </w:p>
    <w:p>
      <w:pPr>
        <w:pStyle w:val="Heading5"/>
        <w:numPr>
          <w:ilvl w:val="4"/>
          <w:numId w:val="1"/>
        </w:numPr>
        <w:rPr/>
      </w:pPr>
      <w:bookmarkStart w:id="854" w:name="__RefHeading___Toc78909_372815092"/>
      <w:bookmarkStart w:id="855" w:name="_Toc330"/>
      <w:bookmarkEnd w:id="853"/>
      <w:bookmarkEnd w:id="854"/>
      <w:r>
        <w:rPr>
          <w:rtl w:val="true"/>
        </w:rPr>
        <w:t>اسامى خلفاى پيامبر صَلَّى اَللَّهُ عَلَيْهِ وَ آلِهِ و سَلَّم در كتابهاى اهل سنّت</w:t>
      </w:r>
      <w:bookmarkEnd w:id="855"/>
    </w:p>
    <w:p>
      <w:pPr>
        <w:pStyle w:val="BookText"/>
        <w:rPr/>
      </w:pPr>
      <w:r>
        <w:rPr>
          <w:rFonts w:ascii="IRNazanin" w:hAnsi="IRNazanin" w:eastAsia="IRNazanin"/>
          <w:color w:val="111111"/>
          <w:sz w:val="28"/>
          <w:sz w:val="28"/>
          <w:szCs w:val="28"/>
          <w:rtl w:val="true"/>
          <w:lang w:bidi="fa-IR"/>
        </w:rPr>
        <w:t>از جمله قرائنى كه مى تواند مقصود پيامبر اكرم صَلَّى اَللَّهُ عَلَيْهِ وَ آلِهِ و سَلَّم را روشن سازد رواياتى است كه اهل سنّت در مورد تعداد اوصياى پيامبر صَلَّى اَللَّهُ عَلَيْهِ وَ آلِهِ و سَلَّم و مشخصات و اسامى آنان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اين روايات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اديان</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از كتابهاى اهل سنّت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فرائد السّمطين، مقتل خوارزمى و نيز مقتضب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جوهرى كه شيعه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طرق اهل سنّت، نقل شده و بخشى نيز در كتابهاى ديگر آنان مى باشد،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كه مضمون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ابراهيم پرده ها را برداشت و او به عرش نظر كرد انوارى را مشاهده نمود و از خدا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انوار چه كسانى هستند؟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نور محمد و امامان بعد از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هريك را با اسم و رسم نام برد تا رسيد به حسن و مهدى فرزند او،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الحسن، صاحب الزمان مى باشد</w:t>
      </w:r>
      <w:r>
        <w:rPr>
          <w:rFonts w:eastAsia="IRNazanin" w:cs="IRNazanin"/>
          <w:color w:val="111111"/>
          <w:sz w:val="28"/>
          <w:szCs w:val="28"/>
          <w:rtl w:val="true"/>
          <w:lang w:bidi="fa-IR"/>
        </w:rPr>
        <w:t xml:space="preserve">. . . . </w:t>
      </w:r>
      <w:r>
        <w:rPr>
          <w:rStyle w:val="FootnoteAnchor"/>
          <w:rtl w:val="true"/>
        </w:rPr>
        <w:footnoteReference w:id="1052"/>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ابن عبّاس از پيامبر صَلَّى اَللَّهُ عَلَيْهِ وَ آلِهِ و سَلَّم در مورد داستان نعثل يهودى</w:t>
      </w:r>
    </w:p>
    <w:p>
      <w:pPr>
        <w:pStyle w:val="BookText"/>
        <w:rPr/>
      </w:pPr>
      <w:r>
        <w:rPr>
          <w:rFonts w:ascii="IRNazanin" w:hAnsi="IRNazanin" w:eastAsia="IRNazanin"/>
          <w:color w:val="111111"/>
          <w:sz w:val="28"/>
          <w:sz w:val="28"/>
          <w:szCs w:val="28"/>
          <w:rtl w:val="true"/>
          <w:lang w:bidi="fa-IR"/>
        </w:rPr>
        <w:t>است كه از پيامبر سؤالاتى كرد و از جمله از اوصياى آن حضرت سؤال كرد و پيامبر اكرم صَلَّى اَللَّهُ عَلَيْهِ وَ آلِهِ و سَلَّم يك يك آنان را نام بردند تا اينكه به دوازدهمين نفر رسيدند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حسن است كه غايب مى شود و زمانى ظاهر مى شود كه از اسلام جز اسمى و از قرآن جز رسمى باقى نمانده باشد</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 xml:space="preserve">اين حديث علاوه بر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گرديده،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قرطبى از علاّمۀ سنجرى، و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اهل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شيخ محمّد حنفى مضرى نقل شده است</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بين روزها جمعه، و از بين شبها شب قدر، و از بين ماهها ماه رمضان را برگزيد؛ و من و على را برگزيد و از على، حسن و حسين، و از حسين حجّت هاى مردم جهان را برگزيد كه نهمين آنان قائم و اعلم و احكم آنان مى باشد</w:t>
      </w:r>
      <w:r>
        <w:rPr>
          <w:rFonts w:eastAsia="IRNazanin" w:cs="IRNazanin"/>
          <w:color w:val="111111"/>
          <w:sz w:val="28"/>
          <w:szCs w:val="28"/>
          <w:rtl w:val="true"/>
          <w:lang w:bidi="fa-IR"/>
        </w:rPr>
        <w:t xml:space="preserve">.» </w:t>
      </w:r>
      <w:r>
        <w:rPr>
          <w:rStyle w:val="FootnoteAnchor"/>
          <w:rtl w:val="true"/>
        </w:rPr>
        <w:footnoteReference w:id="1055"/>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جوهرى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روايت را با سند اهل</w:t>
      </w:r>
    </w:p>
    <w:p>
      <w:pPr>
        <w:pStyle w:val="BookText"/>
        <w:rPr/>
      </w:pPr>
      <w:r>
        <w:rPr>
          <w:rFonts w:ascii="IRNazanin" w:hAnsi="IRNazanin" w:eastAsia="IRNazanin"/>
          <w:color w:val="111111"/>
          <w:sz w:val="28"/>
          <w:sz w:val="28"/>
          <w:szCs w:val="28"/>
          <w:rtl w:val="true"/>
          <w:lang w:bidi="fa-IR"/>
        </w:rPr>
        <w:t>سنّت نقل كرده پس از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طرق خودشان نقل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كتاب با سند ديگرى از اهل سنّت از سلمان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پيامبر خدا بوديم و حسين بن على عليهما السّلام بر دامن آن حضرت نشسته بود، پيامبر اكرم صَلَّى اَللَّهُ عَلَيْهِ وَ آلِهِ و سَلَّم به چهرۀ او با دقت نگاه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سيّد و بزرگى از بزرگانى، و تو امام و فرزند امام و برادر امام و پدر نه امام هستى كه نهمين آنان قائم و امام و اعلم آنان مى باشد</w:t>
      </w:r>
      <w:r>
        <w:rPr>
          <w:rFonts w:eastAsia="IRNazanin" w:cs="IRNazanin"/>
          <w:color w:val="111111"/>
          <w:sz w:val="28"/>
          <w:szCs w:val="28"/>
          <w:rtl w:val="true"/>
          <w:lang w:bidi="fa-IR"/>
        </w:rPr>
        <w:t xml:space="preserve">. . .» . </w:t>
      </w:r>
      <w:r>
        <w:rPr>
          <w:rStyle w:val="FootnoteAnchor"/>
          <w:rtl w:val="true"/>
        </w:rPr>
        <w:footnoteReference w:id="1056"/>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اهل سنّت از سلمان فارسى نقل كرده است كه پيامبر اكرم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بعد از من به عدد نقباى بنى اسرائيل مى باشند كه دوازده عدد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دست خود را بر پشت حسين عَلَيْهِ السَّلاَمُ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 از نسل او هستند و نهمين آنان مهدى آنان مى باشد كه زمين را پر از عدل و قسط مى كند بعد از آنكه پر از ظلم و جور شده است، پس واى بر دشمنان آنان</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كتاب نيز با سند اهل سنّت از جابر بن عبد اللّه انصارى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خانۀ امّ سلمه نزد پيامبر صَلَّى اَللَّهُ عَلَيْهِ وَ آلِهِ و سَلَّم بودم كه آيۀ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اهل البيت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نازل شد و پيامبر صَلَّى اَللَّهُ عَلَيْهِ وَ آلِهِ و سَلَّم، حسن و حسين عليهما السّلام و فاطمه عَلَيْها السَّلاَمُ و سپس على عَلَيْهِ السَّلاَمُ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بيتى فأذهب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سؤال جابر از سرّ دعاى آن حضرت براى آنان، 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آنان عترت من هستند و از گوشت و خون من مى باشند، پس برادرم سيّد اوصياء، و دو فرزندم بهترين اسباط و نوه ها، و دخترم سيّدۀ نسوان مى باشند، و از ما است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چه كسى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 از نسل حسين كه بهترين امامانند و نهمين، قائم آنان است كه زمين را از عدل و قسط پر مى كند، همان گونه كه از ظلم و جور پر شده است</w:t>
      </w:r>
      <w:r>
        <w:rPr>
          <w:rFonts w:eastAsia="IRNazanin" w:cs="IRNazanin"/>
          <w:color w:val="111111"/>
          <w:sz w:val="28"/>
          <w:szCs w:val="28"/>
          <w:rtl w:val="true"/>
          <w:lang w:bidi="fa-IR"/>
        </w:rPr>
        <w:t xml:space="preserve">. . .» . </w:t>
      </w:r>
      <w:r>
        <w:rPr>
          <w:rStyle w:val="FootnoteAnchor"/>
          <w:rtl w:val="true"/>
        </w:rPr>
        <w:footnoteReference w:id="105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كتاب نيز با سند اهل سنّت از ابى الأسود و او از امّ سلمه نقل كرده كه پيامبر صَلَّى اَللَّهُ عَلَيْهِ وَ آلِهِ و سَلَّم فرمود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 بعد از من دوازده نفر به عدد نقباى بنى اسرائيل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 آنان از</w:t>
      </w:r>
    </w:p>
    <w:p>
      <w:pPr>
        <w:pStyle w:val="BookText"/>
        <w:rPr/>
      </w:pPr>
      <w:r>
        <w:rPr>
          <w:rFonts w:ascii="Amiri" w:hAnsi="Amiri" w:eastAsia="Amiri" w:cs="Amiri"/>
          <w:color w:val="111111"/>
          <w:sz w:val="28"/>
          <w:sz w:val="28"/>
          <w:szCs w:val="28"/>
          <w:rtl w:val="true"/>
          <w:lang w:bidi="ar-SA"/>
        </w:rPr>
        <w:t>نسل حسين مى باشند كه خداوند علم و فهم مرا به آنان عطا كرده است</w:t>
      </w:r>
      <w:r>
        <w:rPr>
          <w:rFonts w:eastAsia="Amiri" w:cs="Amiri" w:ascii="Amiri" w:hAnsi="Amiri"/>
          <w:color w:val="111111"/>
          <w:sz w:val="28"/>
          <w:szCs w:val="28"/>
          <w:rtl w:val="true"/>
          <w:lang w:bidi="ar-SA"/>
        </w:rPr>
        <w:t xml:space="preserve">. . .» . </w:t>
      </w:r>
      <w:r>
        <w:rPr>
          <w:rStyle w:val="FootnoteAnchor"/>
          <w:rtl w:val="true"/>
        </w:rPr>
        <w:footnoteReference w:id="105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كتاب با سند اهل سنّت از عبد اللّه بن مسعود نقل كرده است كه شنيدم پيامبر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 بعد از من دوازده عدد هستند، نه تن آنان از نسل حسين هستند و نهمين آنان مهدى مى باشد</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كتاب با سند اهل سنّت آمده است كه ابو سعيد خدرى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و سَلَّم شنيدم كه به حسين عَلَيْهِ السَّلاَمُ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امام و فرزند امام و برادر امام هستى و نه امام كه بهترين امامان هستند از نسل تو مى باشند و نهمين آنان، قائم آنان است</w:t>
      </w:r>
      <w:r>
        <w:rPr>
          <w:rFonts w:eastAsia="Amiri" w:cs="Amiri" w:ascii="Amiri" w:hAnsi="Amiri"/>
          <w:color w:val="111111"/>
          <w:sz w:val="28"/>
          <w:szCs w:val="28"/>
          <w:rtl w:val="true"/>
          <w:lang w:bidi="ar-SA"/>
        </w:rPr>
        <w:t xml:space="preserve">.» </w:t>
      </w:r>
      <w:r>
        <w:rPr>
          <w:rStyle w:val="FootnoteAnchor"/>
          <w:rtl w:val="true"/>
        </w:rPr>
        <w:footnoteReference w:id="1061"/>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چند نمونه از رواياتى بود كه به خوبى مى توانند قرينه، مفسر و شارح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خلفائى اثنى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روايات ديگرى كه با مضمونى مشترك با روايات ذكر شده مى باشند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و سَلَّم نقل شده است كه به جهت طولانى شدن مطلب از نقل آنها خوددارى شده و فقط به ذكر آدرس آنها اكتفا مى شود</w:t>
      </w:r>
      <w:r>
        <w:rPr>
          <w:rFonts w:eastAsia="IRNazanin" w:cs="IRNazanin"/>
          <w:color w:val="111111"/>
          <w:sz w:val="28"/>
          <w:szCs w:val="28"/>
          <w:rtl w:val="true"/>
          <w:lang w:bidi="fa-IR"/>
        </w:rPr>
        <w:t>:</w:t>
      </w:r>
      <w:bookmarkStart w:id="856" w:name="pg6526_49555"/>
    </w:p>
    <w:p>
      <w:pPr>
        <w:pStyle w:val="BookText"/>
        <w:rPr/>
      </w:pPr>
      <w:bookmarkEnd w:id="856"/>
      <w:r>
        <w:rPr>
          <w:rFonts w:ascii="IRNazanin" w:hAnsi="IRNazanin" w:eastAsia="IRNazanin"/>
          <w:color w:val="111111"/>
          <w:sz w:val="28"/>
          <w:sz w:val="28"/>
          <w:szCs w:val="28"/>
          <w:rtl w:val="true"/>
          <w:lang w:bidi="fa-IR"/>
        </w:rPr>
        <w:t xml:space="preserve">كفاية الأثر،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حديث هاى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ابواب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قرائن ديگر مى توان به اين نكته اشاره كرد كه در بعضى روايات منقول از طريق اهل سنّت مانند روايت جابر بن سمرة و سماك بن حرب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 اثنى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آمده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جملۀ ديگرى فرمود كه به خاطر ضعيف بودن صداى آن حضرت آن را نشنيدم، از پدرم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چه بود؟ پدرم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بنى هاشم</w:t>
      </w:r>
      <w:r>
        <w:rPr>
          <w:rFonts w:eastAsia="Amiri" w:cs="Amiri" w:ascii="Amiri" w:hAnsi="Amiri"/>
          <w:color w:val="111111"/>
          <w:sz w:val="28"/>
          <w:szCs w:val="28"/>
          <w:rtl w:val="true"/>
          <w:lang w:bidi="ar-SA"/>
        </w:rPr>
        <w:t xml:space="preserve">» . </w:t>
      </w:r>
      <w:r>
        <w:rPr>
          <w:rStyle w:val="FootnoteAnchor"/>
          <w:rtl w:val="true"/>
        </w:rPr>
        <w:footnoteReference w:id="1062"/>
      </w:r>
    </w:p>
    <w:p>
      <w:pPr>
        <w:pStyle w:val="Heading5"/>
        <w:numPr>
          <w:ilvl w:val="4"/>
          <w:numId w:val="1"/>
        </w:numPr>
        <w:rPr/>
      </w:pPr>
      <w:bookmarkStart w:id="857" w:name="__RefHeading___Toc78911_372815092"/>
      <w:bookmarkStart w:id="858" w:name="_Toc331"/>
      <w:bookmarkEnd w:id="857"/>
      <w:r>
        <w:rPr>
          <w:rtl w:val="true"/>
        </w:rPr>
        <w:t>بحث دوازده امام در قرن دوّم و سوّم</w:t>
      </w:r>
      <w:bookmarkEnd w:id="858"/>
    </w:p>
    <w:p>
      <w:pPr>
        <w:pStyle w:val="BookText"/>
        <w:rPr/>
      </w:pPr>
      <w:r>
        <w:rPr>
          <w:rFonts w:ascii="IRNazanin" w:hAnsi="IRNazanin" w:eastAsia="IRNazanin"/>
          <w:color w:val="111111"/>
          <w:sz w:val="28"/>
          <w:sz w:val="28"/>
          <w:szCs w:val="28"/>
          <w:rtl w:val="true"/>
          <w:lang w:bidi="fa-IR"/>
        </w:rPr>
        <w:t>نويسنده در بخش ديگرى چنين عنوان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مباحث و اعتقادات مربوط به جدول و فهرست امامت و حتى نظريّه و انديشۀ دوازده امام، در قرن دوّم و سوّم هجرى نزد شيعۀ اماميّه مطرح نبود و تنها در قرن چهارم هجرى مطرح شد و سپس اركان و بزرگان مذهب شروع كردند به گردآورى احاديث و تأليف كتاب پيرامون اين نظريّه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پاسخ به اين شبهه به چند نكته اشاره مى 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ادّعاى نويسنده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انديشۀ دوازده امام در قرن چهارم هجرى مطرح شده است، اساسا حقانيّت يا بطلان هر انديشه و مذهبى در گرو تقدّم يا تأخّر زمانى آن نسبت به ديگر انديشه ها و</w:t>
      </w:r>
    </w:p>
    <w:p>
      <w:pPr>
        <w:pStyle w:val="BookText"/>
        <w:rPr/>
      </w:pPr>
      <w:r>
        <w:rPr>
          <w:rFonts w:ascii="IRNazanin" w:hAnsi="IRNazanin" w:eastAsia="IRNazanin"/>
          <w:color w:val="111111"/>
          <w:sz w:val="28"/>
          <w:sz w:val="28"/>
          <w:szCs w:val="28"/>
          <w:rtl w:val="true"/>
          <w:lang w:bidi="fa-IR"/>
        </w:rPr>
        <w:t>مذاهب نيست، بلكه موقوف است بر موافقت و عدم موافقت آن با مبادى نظرى و اصول اوّليۀ پذيرفته شدۀ عقلى برون دينى يا نقلى درون دينى كه منتهى به اصول عقلى برون دينى مى شود؛ وگرنه به صرف آنچه نويسنده پنداشته است، اصل اسلام هم با توجّه به اينكه پديده اى متأخر از ديگر اديان آسمانى است نبايد به عنوان دينى حق و آسمانى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كارى هم كه بزرگان مذهب شيعۀ اماميّه انجام داده اند گردآورى مبادى نظرى و اصول اوليّۀ برون دينى و درون دينى است كه اين مذهب براساس آن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روايات دوازده خليفه يا امير به اوايل قرن دوم هجرى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تحقيق بعضى از نويسندگان معاصر، طرفداران بنى اميّه به خاطر ترسى كه از ضعيف شدن حكومت خود داشتند از روايت خلفاى اثنا عشر استفاده هاى زيادى كردند تا آنجا كه طرفداران هشام بن عبد الملك در سالهاى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دچار هراس شدند، اين حديث را مكررا نقل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آنان جمله اى را كه در بعضى نقلهاى حديث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دوازده خليفه هرج ومرج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آن زمان تطبيق مى كردند؛ به زعم آنان پس از سه خليفۀ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بنى اميه آنان را خلفاى راشدين مى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خليفۀ نهم مى باشد و شروع هرج ومرج در زمان او را مصداق هرج ومرجى مى دانستند كه در بعضى نقلهاى حديث فوق آمده بود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مطابق اين نظريه حديث خلفاى اثناعشر سالهاى زيادى قبل از غيبت صغرى در بين افواه و السنۀ مردم رايج بوده است</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 xml:space="preserve">از طرف ديگر مطابق نظريۀ ابن شهرآشوب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امام صادق عَلَيْهِ السَّلاَمُ، ليث بن سعد محدّث مصرى كه متوفاى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اين حديث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ثبت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همين قرن ابو داوود طيالسى، متوفاى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بعد از او نعيم بن حمّاد، متوفاى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حديث خلفاى اثناعشر در اواسط قرن اوّل و اواخر آن و نيز در قرن دوّم هجرى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محافل امويان و طرفداران خلفا و نيز نوشته هاى آنان مطرح بوده است</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و اما شيعيان، مطابق تحقيق بعضى معاصرين، جز بعضى از خواص و كسانى كه بر اسرار ائمه عليهم السّلام آگاهى داشتند به نقل و ضبط آن نپرداختند؛ تا آنجا كه در كتابهاى باقى مانده از شيعه كه در قرن هاى دوم و سوم تأليف شده و در آن تصرفى نشده باشد اثر و شاهدى ديده نمى شود كه شيعيان اين حديث را منطبق بر امامان دوازده گانۀ اماميه كرده باشند</w:t>
      </w:r>
      <w:r>
        <w:rPr>
          <w:rFonts w:eastAsia="IRNazanin" w:cs="IRNazanin"/>
          <w:color w:val="111111"/>
          <w:sz w:val="28"/>
          <w:szCs w:val="28"/>
          <w:rtl w:val="true"/>
          <w:lang w:bidi="fa-IR"/>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البته 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قرن سوّم تأليف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روايتى با اين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 عشر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روايتى با اين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 عشر الائمة من آل محمّد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با قبول قطعى بودن سند كتاب به صفّار قمى قابل توجه است</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كنيم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خلفايى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 و</w:t>
      </w:r>
    </w:p>
    <w:p>
      <w:pPr>
        <w:pStyle w:val="BookText"/>
        <w:rPr/>
      </w:pPr>
      <w:r>
        <w:rPr>
          <w:rFonts w:ascii="IRNazanin" w:hAnsi="IRNazanin" w:eastAsia="IRNazanin"/>
          <w:color w:val="111111"/>
          <w:sz w:val="28"/>
          <w:sz w:val="28"/>
          <w:szCs w:val="28"/>
          <w:rtl w:val="true"/>
          <w:lang w:bidi="fa-IR"/>
        </w:rPr>
        <w:t>نوشته هاى شيعيان در قرن هاى دوم و سوم مورد توجه شيعيان در رابطه با انطباق آن با دوازده امام اماميه قرار نگرفته است، همين امر خود بهترين دليل بر آن است كه شيعيان در نقل و ضبط و انتشار آن در سطح عموم نقش چندانى نداشته است، بلكه عامل حفظ و انتشار آن عالمان اهل سنّت و طرفداران خلفا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اتهام جعل اين حديث توسط عالمان شيعه در قرن چهارم كه از بعضى نوشته هاى مخالفين استفاده مى شود به دور از واقعيت و حقيقت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فرض قبول اين ادعا كه در قرن هاى دوم و سوم از طرف شيعيان، به اين حديث توجه خاصى در رابطه با انطباق آن با دوازده امام نشده است، دو چيز را مى توان به عنوان علت ذكر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استفاده اى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بنابر نظر بعضى معاصرين </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طرفداران خلفاى بنى اميه امثال هشام بن عبد الملك از آن حديث به نفع خود مى كردند و خلفاى اثناعشر را منطبق بر آنان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 چنين جوّى شيعيان، حديث مذكور را يك حديث ضد شيعى تلقى نموده و آن را مورد اعراض قرار بدهند، هرچند بعدا روشن شود كه اين حديث نه فقط ضدّ شيعه نبوده، بلكه كاملا در راستاى مذهب شيعه صادر شده، منتها به خاطر سوء استفادۀ دستگاه هاى تبليغاتى خلفا از آن، مورد بى توجهى شيعيان قرار گرفته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بين شيعه و اهل سنّت و حساسيت آنان نسبت به عقايد و افكار مذهبى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جدايى هرچند از زمان حضرت على عَلَيْهِ السَّلاَمُ شروع شد ولى در طول زمان نمود يافت و هرچه از صدر اسلام</w:t>
      </w:r>
    </w:p>
    <w:p>
      <w:pPr>
        <w:pStyle w:val="BookText"/>
        <w:rPr/>
      </w:pPr>
      <w:r>
        <w:rPr>
          <w:rFonts w:ascii="IRNazanin" w:hAnsi="IRNazanin" w:eastAsia="IRNazanin"/>
          <w:color w:val="111111"/>
          <w:sz w:val="28"/>
          <w:sz w:val="28"/>
          <w:szCs w:val="28"/>
          <w:rtl w:val="true"/>
          <w:lang w:bidi="fa-IR"/>
        </w:rPr>
        <w:t>فاصله گرفته مى شد اين جدايى و حساسيت بيشتر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علاوه بر سوء استفادۀ سياسى از اين حديث، فاصله و حساسيت موجود بين شيعه و سنى نيز بدون تأثير در عدم انتشار اين حديث در بين عامۀ شيعيان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مى توان گفت با سخت گيرى ها و تضييقاتى كه در دوران خلفاى بنى اميه و بنى عباس نسبت به شيعه و نشر معارف و روايات مربوط به آنها اعمال مى شد، به خصوص آنچه به موضوع مهم امامت و خلافت به حق رسول اللّه صَلَّى اَللَّهُ عَلَيْهِ وَ آلِهِ و سَلَّم مربوط است، طبيعى است كه اين گونه روايات در محاق قرار گيرد و در سطح عمومى شيعيان مطرح نشود و جز آنچه به عنوان اصول اربعمأة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جزو اسناد و مستندات كافى مى باشد و به زمان حضرات صادقين عليهما السّلام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ديگرى در دست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بودن انديشه دوازده امام در قرن اول و دوم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اصرار دارد كه انديشه و فكر دوازده خليفه و امام قبل از قرن چهارم مطرح نبوده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كافى، بابى منعقد شده است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فى الاثنى عشر و النص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مرحوم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اواخر قرن سوم و اوايل قرن چهارم زندگى مى كرده است، ولى مشايخ او كه سى و شش نفر بوده اند و بسيارى از آنان كه از مشاهير مى باشند در قرن سوم هجرى مى زيسته اند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متعددى را توسط افراد موثق و مورد اعتمادش از حضرت زهرا عَلَيْها السَّلاَمُ و امام باقر و امام صادق و امام جواد عليهم السّلام نقل مى كند، مبنى بر</w:t>
      </w:r>
    </w:p>
    <w:p>
      <w:pPr>
        <w:pStyle w:val="BookText"/>
        <w:rPr/>
      </w:pPr>
      <w:r>
        <w:rPr>
          <w:rFonts w:ascii="Amiri" w:hAnsi="Amiri" w:eastAsia="Amiri" w:cs="Amiri"/>
          <w:color w:val="111111"/>
          <w:sz w:val="28"/>
          <w:sz w:val="28"/>
          <w:szCs w:val="28"/>
          <w:rtl w:val="true"/>
          <w:lang w:bidi="ar-SA"/>
        </w:rPr>
        <w:t>امامت دوازده امام كه شيعيان اماميه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را مرحوم كلينى بعضا با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بعضا از محمد بن يحيى، و بعضا از على بن ابراهيم و از ابو على اشعرى و نيز از حسين بن محمد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كلينى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افراد غير موثّق و عادى به كار نمى برد، بلكه معمولا اين تعبير در مورد بزرگان علم حديث كه مورد اعتمادند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محمد بن يحيى، جامع الرواة ذيل نام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اصحابنا فى زمانه، ثقة، عين، كثير 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مورد على بن ابراهيم قمّى صاحب تفسير جامع الرواة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فى الحديث، ثبت، معتمد، صحيح المذهب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ابو على اشعرى به شيخ القميين معروف است كه حكايت از جلالت و وثاقت او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نيز در رجال توثيق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از اين روايات توجه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على بن ابراهيم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عبد اللّه بن جعفر طيّار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من و حسن و حسين و عبد اللّه بن عباس و عمر بن ام سلمه و اسامة بن زيد نزد معاويه بوديم كه بين من و معاويه بحثى به ميان آمد و من در ضمن آن بحث به معاويه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و سَلَّم شنيدم كه فرمود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نسبت به مؤمنين اولى به نفس هستم، سپس برادرم على بن ابى طالب اولى به نفس مى باشد و بعد از او دو فرزندم حسن و حسين اولى به نفس مى باشند؛ و سپس آن حضرت دوازده امام را تا آخر نام برد كه نه نفر آنان از اولاد حسين بودند و همگى را فرمود اولى به نفس مى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جعفر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تأييد كلام خود از حسن و حسين و عبد اللّه بن عباس و عمر بن ام سلمه و اسامة بن يزيد خواستم شهادت دهند و آنان بر صدق گفتار من شهادت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 بن قيس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كلام را از سلمان، مقداد و ابو ذر نيز شنيدم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از پيامبر صَلَّى اَللَّهُ عَلَيْهِ وَ آلِهِ و سَلَّم شنيده ايم</w:t>
      </w:r>
      <w:r>
        <w:rPr>
          <w:rFonts w:eastAsia="IRNazanin" w:cs="IRNazanin"/>
          <w:color w:val="111111"/>
          <w:sz w:val="28"/>
          <w:szCs w:val="28"/>
          <w:rtl w:val="true"/>
          <w:lang w:bidi="fa-IR"/>
        </w:rPr>
        <w:t xml:space="preserve">. </w:t>
      </w:r>
      <w:r>
        <w:rPr>
          <w:rStyle w:val="FootnoteAnchor"/>
          <w:rtl w:val="true"/>
        </w:rPr>
        <w:footnoteReference w:id="106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روايتى كه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و سندش به امام جواد عَلَيْهِ السَّلاَمُ مى رسد، آن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حضرت امير عَلَيْهِ السَّلاَمُ در حالى كه بر دست سلمان تكيه زده بودند و نزد ايشان حسن بن على عليهما السّلام حاضر بود، مردى با هيبت زيبايى وارد شد و از امام عَلَيْهِ السَّلاَمُ سؤالاتى كرد و ايشان پاسخ را محوّل به حسن بن على عليهما السّلام كردند و پس از شنيدن پاسخ سؤالاتش به امامت حضرت على و يازده فرزند او عليهم السّلام شهادت داد و سپس از چشم ها دور گرديد و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همان خضر بود</w:t>
      </w:r>
      <w:r>
        <w:rPr>
          <w:rFonts w:eastAsia="IRNazanin" w:cs="IRNazanin"/>
          <w:color w:val="111111"/>
          <w:sz w:val="28"/>
          <w:szCs w:val="28"/>
          <w:rtl w:val="true"/>
          <w:lang w:bidi="fa-IR"/>
        </w:rPr>
        <w:t xml:space="preserve">» . </w:t>
      </w:r>
      <w:r>
        <w:rPr>
          <w:rStyle w:val="FootnoteAnchor"/>
          <w:rtl w:val="true"/>
        </w:rPr>
        <w:footnoteReference w:id="10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روايتى محمد بن يحيى با سند خود از جابر بن عبد اللّه انصارى نقل مى كند كه بر حضرت فاطمه عَلَيْها السَّلاَمُ وارد شدم لوحى نزد ايشان بود كه اسامى اوصياى پيامبر صَلَّى اَللَّهُ عَلَيْهِ وَ آلِهِ و سَلَّم از نسل آن حضرت در آن ديده مى شد و من آنها را شمردم، دوازده نفر بودند كه آخرين نفر آنان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بين آنان سه محمد و سه على ديده مى شد</w:t>
      </w:r>
      <w:r>
        <w:rPr>
          <w:rFonts w:eastAsia="IRNazanin" w:cs="IRNazanin"/>
          <w:color w:val="111111"/>
          <w:sz w:val="28"/>
          <w:szCs w:val="28"/>
          <w:rtl w:val="true"/>
          <w:lang w:bidi="fa-IR"/>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ظاهرا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حضرت امير عَلَيْهِ السَّلاَمُ است</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روايت ابو على اشعرى قمى، امام 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از آل محمد و از اولاد رسول اللّه صَلَّى اَللَّهُ عَلَيْهِ وَ آلِهِ و سَلَّم و على بن ابى طالب عَلَيْهِ السَّلاَمُ هستند و همگى محدّث مى باشند</w:t>
      </w:r>
      <w:r>
        <w:rPr>
          <w:rFonts w:eastAsia="IRNazanin" w:cs="IRNazanin"/>
          <w:color w:val="111111"/>
          <w:sz w:val="28"/>
          <w:szCs w:val="28"/>
          <w:rtl w:val="true"/>
          <w:lang w:bidi="fa-IR"/>
        </w:rPr>
        <w:t xml:space="preserve">» .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از آنچه در نكتۀ نخست ذكر شد به خوبى روشن مى شود كه انديشه و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صدر اسلام و توسط پيامبر اكرم صَلَّى اَللَّهُ عَلَيْهِ وَ آلِهِ و سَلَّم و حضرت زهرا عَلَيْها السَّلاَمُ و سپس توسط امامان شيعه عليهم السّلام با تعبيرات مختلف بين شيعيان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نيست كه نويسنده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در قرن چهارم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نمى توان افرادى را كه مرحوم كلينى از آنان روايات مذكور را نقل كرده است متهم به غلوّ نمود،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همين روايات در كتب و منابع اهل سنّت نيز نقل شده است، منتها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خلفائى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نكات قبلى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مورد تأييد علماى رجال مى باشند و بعضا از مشايخ و بزرگان شيعه در زمان خود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وجوه ضعف راويان احاديث نزد علماى رجال، غلوّ است و بسيارى از افراد را به خاطر غلوّ مطرود و روايات آنان را ضعيف دانسته اند؛ ولى در مورد افرادى كه كلينى بدون واسطه روايات مذكور را از آنان نقل كرده است هيچ كدام در رجال متهم به غلوّ نشده اند، بلكه وثاقت و صحت مذهب همگى مورد تأييد قرار گرفته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فرضا در سلسله سند بعضى روايات مذكور در كافى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فى اثنى عشر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ضعيفى نيز وجود داشته باشد، همين</w:t>
      </w:r>
    </w:p>
    <w:p>
      <w:pPr>
        <w:pStyle w:val="BookText"/>
        <w:rPr/>
      </w:pPr>
      <w:r>
        <w:rPr>
          <w:rFonts w:ascii="Amiri" w:hAnsi="Amiri" w:eastAsia="Amiri" w:cs="Amiri"/>
          <w:color w:val="111111"/>
          <w:sz w:val="28"/>
          <w:sz w:val="28"/>
          <w:szCs w:val="28"/>
          <w:rtl w:val="true"/>
          <w:lang w:bidi="ar-SA"/>
        </w:rPr>
        <w:t>وثاقت و تأييد راوى اول كه مرحوم كلينى از او روايت را نقل مى كند موجب اطمينان به صحت روايت مى شود و ضعف مزبور را جبران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خلاصۀ كلام اين است كه رواياتى به طور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نحو تواتر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اكرم صَلَّى اَللَّهُ عَلَيْهِ وَ آلِهِ و سَلَّم صادر شده دالّ بر اين كه آن حضرت دوازده جانشين دارد از عترت خود، حضرت امام على، و حضرت امام حسن، و حضرت امام حسين، و نه تن از فرزندان حسين عليهم السّلام كه آخرين آنان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روزى قيام خواهد كرد و زمين را پس از آن كه از ظلم و جور پرشده، آكنده از عدل وداد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اين روايات تنها بر نظريۀ شيعۀ دوازده امامى منطبق است كه اساس آن به دليل همين روايات در زمان پيامبر صَلَّى اَللَّهُ عَلَيْهِ وَ آلِهِ و سَلَّم پايه گذارى شد، لكن به علل مختلف عموميت يافتن آن به زمان غيبت كبرى كشيده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آمدن دوازده خليفه، يكى پس از ديگرى كه زمام امور را در جامعۀ اسلامى در دست گرفتند تا معلوم شود آن احاديث بر آن خلفا قابل انطباق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آمدن نه امام از نسل امام حسين عَلَيْهِ السَّلاَمُ تا مصداق راستين احاديث پيامبر صَلَّى اَللَّهُ عَلَيْهِ وَ آلِهِ و سَلَّم تحقق يافته و زمينۀ پديد آمدن اعتقاد به خلافت و امامت افرادى فراهم شود كه در ظاهر فاقد منصب خلافت سياسى در جامعۀ اسلامى بودند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ظهور و بروز يافتن يك عقيده و نظريّه در يك جامعۀ چند ميليونى منوط به جذب افراد و افزايش كمّى گروندگان آن عقيده و</w:t>
      </w:r>
      <w:bookmarkStart w:id="859" w:name="pg6526_49573"/>
    </w:p>
    <w:p>
      <w:pPr>
        <w:pStyle w:val="BookText"/>
        <w:rPr/>
      </w:pPr>
      <w:bookmarkEnd w:id="859"/>
      <w:r>
        <w:rPr>
          <w:rFonts w:ascii="IRNazanin" w:hAnsi="IRNazanin" w:eastAsia="IRNazanin"/>
          <w:color w:val="111111"/>
          <w:sz w:val="28"/>
          <w:sz w:val="28"/>
          <w:szCs w:val="28"/>
          <w:rtl w:val="true"/>
          <w:lang w:bidi="fa-IR"/>
        </w:rPr>
        <w:t>نظريه در آن جامعه مى باشد، و اين رخداد محتاج گذشت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واقعيت خارجى بايد چند قرن بگذرد تا پيروان نظريۀ دوازده امامى كه در بدو پيدايش چند نفر بيشتر نبودند، به حدّى از كثرت برسند تا بتوانند بدون ترس و تقيّه عقايد خودشان را كه بر عقيدۀ مسلّط اكثريّت، طعنه مى زد مطرح نمايند</w:t>
      </w:r>
      <w:r>
        <w:rPr>
          <w:rFonts w:eastAsia="IRNazanin" w:cs="IRNazanin"/>
          <w:color w:val="111111"/>
          <w:sz w:val="28"/>
          <w:szCs w:val="28"/>
          <w:rtl w:val="true"/>
          <w:lang w:bidi="fa-IR"/>
        </w:rPr>
        <w:t>.</w:t>
      </w:r>
    </w:p>
    <w:p>
      <w:pPr>
        <w:pStyle w:val="Heading4"/>
        <w:numPr>
          <w:ilvl w:val="3"/>
          <w:numId w:val="1"/>
        </w:numPr>
        <w:rPr/>
      </w:pPr>
      <w:bookmarkStart w:id="860" w:name="__RefHeading___Toc78913_372815092"/>
      <w:bookmarkStart w:id="861" w:name="_Toc332"/>
      <w:bookmarkEnd w:id="860"/>
      <w:r>
        <w:rPr>
          <w:rtl w:val="true"/>
        </w:rPr>
        <w:t>چند اشكال و پاسخ</w:t>
      </w:r>
      <w:bookmarkEnd w:id="861"/>
    </w:p>
    <w:p>
      <w:pPr>
        <w:pStyle w:val="Heading5"/>
        <w:numPr>
          <w:ilvl w:val="4"/>
          <w:numId w:val="1"/>
        </w:numPr>
        <w:rPr/>
      </w:pPr>
      <w:bookmarkStart w:id="862" w:name="__RefHeading___Toc78915_372815092"/>
      <w:bookmarkStart w:id="863" w:name="_Toc333"/>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 xml:space="preserve">در رابطه با اين مطلب كه 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خلفائى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اسامى و مشخصات خلفاى پيامبر صَلَّى اَللَّهُ عَلَيْهِ وَ آلِهِ و سَلَّم ذكر شده است، شبهات و اشكالاتى توسط افراد ديگر شده است كه بايد پاسخ داده شود</w:t>
      </w:r>
      <w:r>
        <w:rPr>
          <w:rFonts w:eastAsia="IRNazanin" w:cs="IRNazanin"/>
          <w:color w:val="111111"/>
          <w:sz w:val="28"/>
          <w:szCs w:val="28"/>
          <w:rtl w:val="true"/>
          <w:lang w:bidi="fa-IR"/>
        </w:rPr>
        <w:t>.</w:t>
      </w:r>
    </w:p>
    <w:p>
      <w:pPr>
        <w:pStyle w:val="Heading5"/>
        <w:numPr>
          <w:ilvl w:val="4"/>
          <w:numId w:val="1"/>
        </w:numPr>
        <w:rPr/>
      </w:pPr>
      <w:bookmarkStart w:id="864" w:name="__RefHeading___Toc78917_372815092"/>
      <w:bookmarkStart w:id="865" w:name="_Toc334"/>
      <w:bookmarkEnd w:id="864"/>
      <w:r>
        <w:rPr>
          <w:rtl w:val="true"/>
        </w:rPr>
        <w:t>اشكال اوّل</w:t>
      </w:r>
      <w:r>
        <w:rPr>
          <w:rtl w:val="true"/>
        </w:rPr>
        <w:t>:</w:t>
      </w:r>
      <w:bookmarkEnd w:id="865"/>
    </w:p>
    <w:p>
      <w:pPr>
        <w:pStyle w:val="BookText"/>
        <w:rPr/>
      </w:pPr>
      <w:r>
        <w:rPr>
          <w:rFonts w:ascii="IRNazanin" w:hAnsi="IRNazanin" w:eastAsia="IRNazanin"/>
          <w:color w:val="111111"/>
          <w:sz w:val="28"/>
          <w:sz w:val="28"/>
          <w:szCs w:val="28"/>
          <w:rtl w:val="true"/>
          <w:lang w:bidi="fa-IR"/>
        </w:rPr>
        <w:t>پديد آمدن فرقه هاى مختلف در زمان ائمّه عليهم السّلام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احاديث معتبر و واقعى است و نام ائمّۀ اطهار عليهم السّلام به اين روشنى و دقت از زمان پيامبر صَلَّى اَللَّهُ عَلَيْهِ وَ آلِهِ و سَلَّم و يا مطابق بعضى روايات </w:t>
      </w:r>
      <w:r>
        <w:rPr>
          <w:rStyle w:val="FootnoteAnchor"/>
          <w:rtl w:val="true"/>
        </w:rPr>
        <w:footnoteReference w:id="1073"/>
      </w:r>
      <w:r>
        <w:rPr>
          <w:rFonts w:ascii="IRNazanin" w:hAnsi="IRNazanin" w:eastAsia="IRNazanin"/>
          <w:color w:val="111111"/>
          <w:sz w:val="28"/>
          <w:sz w:val="28"/>
          <w:szCs w:val="28"/>
          <w:rtl w:val="true"/>
          <w:lang w:bidi="fa-IR"/>
        </w:rPr>
        <w:t>از ادوار اوليّۀ خلقت جهان و در عرش الهى مشخص و معلوم بوده است، پس چرا آن همه اختلاف بر سر مسألۀ جانشينى هر امام ميان شيعيان روى داد و آن همه فرقه كه هريك دنباله رو يك مدّعى امامت بودند پديدار شدند؟ وانگهى بسيارى از رجالى كه نام آنان در اسناد آن احاديث آمده</w:t>
      </w:r>
    </w:p>
    <w:p>
      <w:pPr>
        <w:pStyle w:val="BookText"/>
        <w:rPr/>
      </w:pPr>
      <w:r>
        <w:rPr>
          <w:rFonts w:ascii="IRNazanin" w:hAnsi="IRNazanin" w:eastAsia="IRNazanin"/>
          <w:color w:val="111111"/>
          <w:sz w:val="28"/>
          <w:sz w:val="28"/>
          <w:szCs w:val="28"/>
          <w:rtl w:val="true"/>
          <w:lang w:bidi="fa-IR"/>
        </w:rPr>
        <w:t xml:space="preserve">است، مانند ابو هريره صحابى پيامبر صَلَّى اَللَّهُ عَلَيْهِ وَ آلِهِ و سَلَّم </w:t>
      </w:r>
      <w:r>
        <w:rPr>
          <w:rStyle w:val="FootnoteAnchor"/>
          <w:rtl w:val="true"/>
        </w:rPr>
        <w:footnoteReference w:id="1074"/>
      </w:r>
      <w:r>
        <w:rPr>
          <w:rFonts w:ascii="IRNazanin" w:hAnsi="IRNazanin" w:eastAsia="IRNazanin"/>
          <w:color w:val="111111"/>
          <w:sz w:val="28"/>
          <w:sz w:val="28"/>
          <w:szCs w:val="28"/>
          <w:rtl w:val="true"/>
          <w:lang w:bidi="fa-IR"/>
        </w:rPr>
        <w:t xml:space="preserve">و عبد اللّه بن حسن </w:t>
      </w:r>
      <w:r>
        <w:rPr>
          <w:rStyle w:val="FootnoteAnchor"/>
          <w:rtl w:val="true"/>
        </w:rPr>
        <w:footnoteReference w:id="1075"/>
      </w:r>
      <w:r>
        <w:rPr>
          <w:rFonts w:ascii="IRNazanin" w:hAnsi="IRNazanin" w:eastAsia="IRNazanin"/>
          <w:color w:val="111111"/>
          <w:sz w:val="28"/>
          <w:sz w:val="28"/>
          <w:szCs w:val="28"/>
          <w:rtl w:val="true"/>
          <w:lang w:bidi="fa-IR"/>
        </w:rPr>
        <w:t>و ديگران، خود از فرقه هاى ديگر بوده و هيچ گرايش عاطفى طرفدارى از تشيّع هم از آنان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كه كسى حقيقت را از پيامبر صَلَّى اَللَّهُ عَلَيْهِ وَ آلِهِ و سَلَّم يا امام عصر خود بشنود و از آن مهم تر آن را براى ديگران بازگو كند ولى خود از آن پيروى نكند؟</w:t>
      </w:r>
    </w:p>
    <w:p>
      <w:pPr>
        <w:pStyle w:val="BookText"/>
        <w:rPr/>
      </w:pPr>
      <w:r>
        <w:rPr>
          <w:rFonts w:ascii="IRNazanin" w:hAnsi="IRNazanin" w:eastAsia="IRNazanin"/>
          <w:color w:val="111111"/>
          <w:sz w:val="28"/>
          <w:sz w:val="28"/>
          <w:szCs w:val="28"/>
          <w:rtl w:val="true"/>
          <w:lang w:bidi="fa-IR"/>
        </w:rPr>
        <w:t>پاسخ قسمت اول اشكال اين است كه سابقا گفته شد؛ طرفداران بنى اميّه از احاديث خلفاى اثنى عشر حداكثر استفاده سياسى را نمودند و آنها را به شكلى نقل مى كردند كه بر خلفاى موردنظرشان تطبيق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جهت شيعيان عادى اين احاديث را ضدّ شيعى تلقى كرده و آنها را بايكوت كرده بودند، و گفتيم سرّ عدم نقل و ضبط اين احاديث در سه قرن اول توسط شيعيان همين سوء استفادۀ امويان بوده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يكى از كارهاى سياسى كه امويان نمودند دست كارى احاديث فوق و حذف اسامى و مشخصات خلفاى رسول اللّه صَلَّى اَللَّهُ عَلَيْهِ وَ آلِهِ و سَلَّم بود تا تطبيق بر غير ائمّۀ اثنى عشر شيعيان امكان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جاى استبعاد و تعجّب نيست كه در آن جوّ مسموم و مشوّه و با كثرت تبليغات ضدّ شيعه و به نفع حاكمان اموى، امر براى شيعيان عادى نسبت به جانشين بعد از امام خود مشتبه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بديهى است بعد از انقراض حكومت بنى اميّه، خلفاى بنى عباس نيز انگيزه اى براى نقل روايات مذكور نداشتند؛ بلكه بعيد نيست به خاطر ترس از تزلزل حكومتشان در كتمان آن روايات نيز كوشا بوده اند</w:t>
      </w:r>
      <w:r>
        <w:rPr>
          <w:rFonts w:eastAsia="IRNazanin" w:cs="IRNazanin"/>
          <w:color w:val="111111"/>
          <w:sz w:val="28"/>
          <w:szCs w:val="28"/>
          <w:rtl w:val="true"/>
          <w:lang w:bidi="fa-IR"/>
        </w:rPr>
        <w:t>.</w:t>
      </w:r>
      <w:bookmarkStart w:id="866" w:name="pg6526_49578"/>
    </w:p>
    <w:p>
      <w:pPr>
        <w:pStyle w:val="BookText"/>
        <w:rPr/>
      </w:pPr>
      <w:bookmarkEnd w:id="866"/>
      <w:r>
        <w:rPr>
          <w:rFonts w:ascii="Amiri" w:hAnsi="Amiri" w:eastAsia="Amiri" w:cs="Amiri"/>
          <w:color w:val="111111"/>
          <w:sz w:val="28"/>
          <w:sz w:val="28"/>
          <w:szCs w:val="28"/>
          <w:rtl w:val="true"/>
          <w:lang w:bidi="ar-SA"/>
        </w:rPr>
        <w:t>علاوه بر اين، از مسألۀ تقيّه و ترس بر جان جانشين هريك از امامان نبايد غفلت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بعد از رحلت هر امام جز خواصّ و صاحبان اسرار امامت، ساير مردم عادى اطلاع دقيقى از جانشين امام خود نداشتند و مطّلع بودن بنى اميّه از اسامى و مشخّصات امامان عليهم السّلام را نمى توان مانع وجود حالت تقيّه دانست، زيرا هدف اصلى حاكمان غاصب اين بوده كه ترويج سياسى توسط شيعيان از امامان عليهم السّلام نشود، مبادا به خلافت غاصبانۀ آنان آسيبى وارد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پاسخ قسمت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بسيارى از رجالى كه در اسناد آن حديث نام برده شده اند خود از حقيقت پيروى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چه بسيار ممكن است كه از باب وَ جَحَدُوا بِها وَ اِسْتَيْقَنَتْها أَنْفُسُهُمْ </w:t>
      </w:r>
      <w:r>
        <w:rPr>
          <w:rStyle w:val="FootnoteAnchor"/>
          <w:rtl w:val="true"/>
        </w:rPr>
        <w:footnoteReference w:id="1076"/>
      </w:r>
      <w:r>
        <w:rPr>
          <w:rFonts w:ascii="IRNazanin" w:hAnsi="IRNazanin" w:eastAsia="IRNazanin"/>
          <w:color w:val="111111"/>
          <w:sz w:val="28"/>
          <w:sz w:val="28"/>
          <w:szCs w:val="28"/>
          <w:rtl w:val="true"/>
          <w:lang w:bidi="fa-IR"/>
        </w:rPr>
        <w:t>چنين شود؛ مانند رجال دين يهود و مسيحى صدر اسلام كه به نصّ قرآن كريم بر حقانيّت پيامبر اكرم صَلَّى اَللَّهُ عَلَيْهِ وَ آلِهِ و سَلَّم واقف بوده، ولى به خاطر اغراض فاسد دنيوى از اعتراف به آن امتناع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اين حديث را نيز ممكن است هواى نفس و حبّ مال و جاه از پيروى حقيقتى كه خود آن را براى ديگران بازگو كرده اند، باز داشته باشد</w:t>
      </w:r>
      <w:r>
        <w:rPr>
          <w:rFonts w:eastAsia="IRNazanin" w:cs="IRNazanin"/>
          <w:color w:val="111111"/>
          <w:sz w:val="28"/>
          <w:szCs w:val="28"/>
          <w:rtl w:val="true"/>
          <w:lang w:bidi="fa-IR"/>
        </w:rPr>
        <w:t>.</w:t>
      </w:r>
    </w:p>
    <w:p>
      <w:pPr>
        <w:pStyle w:val="Heading5"/>
        <w:numPr>
          <w:ilvl w:val="4"/>
          <w:numId w:val="1"/>
        </w:numPr>
        <w:rPr/>
      </w:pPr>
      <w:bookmarkStart w:id="867" w:name="__RefHeading___Toc78919_372815092"/>
      <w:bookmarkStart w:id="868" w:name="_Toc335"/>
      <w:bookmarkEnd w:id="867"/>
      <w:r>
        <w:rPr>
          <w:rtl w:val="true"/>
        </w:rPr>
        <w:t>اشكال دوّم</w:t>
      </w:r>
      <w:r>
        <w:rPr>
          <w:rtl w:val="true"/>
        </w:rPr>
        <w:t>:</w:t>
      </w:r>
      <w:bookmarkEnd w:id="868"/>
    </w:p>
    <w:p>
      <w:pPr>
        <w:pStyle w:val="BookText"/>
        <w:rPr/>
      </w:pPr>
      <w:r>
        <w:rPr>
          <w:rFonts w:ascii="Amiri" w:hAnsi="Amiri" w:eastAsia="Amiri" w:cs="Amiri"/>
          <w:color w:val="111111"/>
          <w:sz w:val="28"/>
          <w:sz w:val="28"/>
          <w:szCs w:val="28"/>
          <w:rtl w:val="true"/>
          <w:lang w:bidi="ar-SA"/>
        </w:rPr>
        <w:t>عدم اطّلاع زراره، از جانشين امام صادق عَلَيْهِ السَّلاَمُ؟</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احاديث امامان اثنى عشر در قرن اول و دوم بين شيعه مطرح بوده چرا شخصيتى همچون زراره كه در قرن اول</w:t>
      </w:r>
    </w:p>
    <w:p>
      <w:pPr>
        <w:pStyle w:val="BookText"/>
        <w:rPr/>
      </w:pPr>
      <w:r>
        <w:rPr>
          <w:rFonts w:ascii="IRNazanin" w:hAnsi="IRNazanin" w:eastAsia="IRNazanin"/>
          <w:color w:val="111111"/>
          <w:sz w:val="28"/>
          <w:sz w:val="28"/>
          <w:szCs w:val="28"/>
          <w:rtl w:val="true"/>
          <w:lang w:bidi="fa-IR"/>
        </w:rPr>
        <w:t xml:space="preserve">متولد و در قرن دوم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دنيا رفت و از بزرگترين دانشمندان شيعه در قرن دوم بوده است از جانشين امام صادق عَلَيْهِ السَّلاَمُ اطلاع دقيقى نداشته و نمى دانسته كدام يك از فرزندان آن حضرت جانشين ايشان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روايات متعدّد چون خبر شهادت امام عَلَيْهِ السَّلاَمُ به كوفه رسيد او فورا فرزند خود را به مدينه فرستاد تا بيابد كه جانشين ايشان و امام زمان كيست؟ در اين ميان و پيش از آن كه فرزند باز گردد، زراره بيمار شد و هنگام وفات او سر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 كه مشمول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يعرف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مصحف شريف را برداشته و گفت امام من كسى است كه در اين كتاب مشخص شده است</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واضح است كه اگر زراره نام جانشين حضرت صادق عَلَيْهِ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يكى از آن روايات به او نسبت داده شده</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از خود آن حضرت شنيده بود، احتياجى به آن كارها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دانشمندترين حوارى و صحابى حضرت صادق عَلَيْهِ السَّلاَمُ نام جانشين ايشان را نمى دانست چگونه مى توان احتمال داد كه يك شاعر تازه شيعه شده مثل سيّد حميرى ليست كامل ائمه عليهم السّلام را بداند تا بتواند در شعرى كه به او نسبت داده شده است ذكر كند؟ </w:t>
      </w:r>
      <w:r>
        <w:rPr>
          <w:rStyle w:val="FootnoteAnchor"/>
          <w:rtl w:val="true"/>
        </w:rPr>
        <w:footnoteReference w:id="1079"/>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اشكال بر فرض صحّت نسبتى كه به او داده اند بايد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بعضى گفته اند</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زراره مى دانست جانشين حضرت صادق عَلَيْهِ السَّلاَمُ كيست ولى چون مطمئن نبود كه اجازۀ اظهار و اشاعۀ آن را دارد از راه تقيّه تظاهر به عدم اطلاع مى كرد</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وانگهى فهرست اسامى مبارك ائمۀ اطهار عليهم السّلام جزء حقايق افشاشده براى همگان نبود، بلكه به دليل تقيّه فقط محرمان درگاه امامت بر آن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بعضى از آن احاديث شريفه، امام يا راوى اول حديث به شخص بعد توصيه مى كند كه آن را از غير اهلش پنهان نگاه دارد و براى همگان بازگو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روايتى است كه در كافى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سالم از ابو بصير نقل مى كند كه امام صادق عَلَيْهِ السَّلاَمُ از پدرشان امام باقر عَلَيْهِ السَّلاَمُ نقل كرده كه روزى به جابر بن عبد اللّه انصارى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كارى و حاجتى دارم، هروقت توانستى نزد من بيا</w:t>
      </w:r>
      <w:r>
        <w:rPr>
          <w:rFonts w:eastAsia="IRNazanin" w:cs="IRNazanin"/>
          <w:color w:val="111111"/>
          <w:sz w:val="28"/>
          <w:szCs w:val="28"/>
          <w:rtl w:val="true"/>
          <w:lang w:bidi="fa-IR"/>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كه شما بخواهيد خدمت شما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روزى مشرف شد و پدرم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لوحى كه در دست مادرم فاطمه عَلَيْها السَّلاَمُ دختر رسول خدا صَلَّى اَللَّهُ عَلَيْهِ وَ آلِهِ و سَلَّم مشاهده كردى و آنچه مادرم به تو اظهار داشت براى من تعريف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جابر به تفصيل آن جريان را كه همزمان با ولادت امام حسين عَلَيْهِ السَّلاَمُ بود، شرح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لوح سبز مشاهده كردم و در آن اسامى تمام اوصياى پيامبر صَلَّى اَللَّهُ عَلَيْهِ وَ آلِهِ و سَلَّم بود را با اجازۀ حضرت فاطمه عَلَيْها السَّلاَمُ قرائت و استنساخ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توانى آن لوح را به من نشان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سپس پدرم به منزل جابر رفت و آن لوح را مشاهده و قرائت نمود</w:t>
      </w:r>
      <w:r>
        <w:rPr>
          <w:rFonts w:eastAsia="IRNazanin" w:cs="IRNazanin"/>
          <w:color w:val="111111"/>
          <w:sz w:val="28"/>
          <w:szCs w:val="28"/>
          <w:rtl w:val="true"/>
          <w:lang w:bidi="fa-IR"/>
        </w:rPr>
        <w:t>.</w:t>
      </w:r>
      <w:bookmarkStart w:id="869" w:name="pg6526_49584"/>
    </w:p>
    <w:p>
      <w:pPr>
        <w:pStyle w:val="BookText"/>
        <w:rPr/>
      </w:pPr>
      <w:bookmarkEnd w:id="869"/>
      <w:r>
        <w:rPr>
          <w:rFonts w:ascii="IRNazanin" w:hAnsi="IRNazanin" w:eastAsia="IRNazanin"/>
          <w:color w:val="111111"/>
          <w:sz w:val="28"/>
          <w:sz w:val="28"/>
          <w:szCs w:val="28"/>
          <w:rtl w:val="true"/>
          <w:lang w:bidi="fa-IR"/>
        </w:rPr>
        <w:t>يادآورى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مذكور اسامى و صفات تمام امامان عليهم السّلام ذكر شده است، و در پايان حديث فوق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كه راوى اول حديث است به عبد الرحمن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عمرت جز اين حديث، چيز ديگرى نشنيده باشى براى تو همين حديث كفايت مى كند، پس آن را از غير اهلش حفظ كن</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بهترين دليل بر اين كه افشاى جانشين هر امامى جز براى خواصّ صحيح نبوده است، برخورد حكومت هاى بنى اميّه و بنى عبّاس با امامان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قطعى تاريخ، همۀ امامان حتى امام باقر و امام صادق عليهما السّلام تحت مراقبت شديد حكومتها بوده اند، و سرانجام هيچ كدام به طور طبيعى از دنيا نرفته اند؛ كه روايت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الاّ مسموم او مقتول</w:t>
      </w:r>
      <w:r>
        <w:rPr>
          <w:rFonts w:eastAsia="IRNazanin" w:cs="IRNazanin"/>
          <w:color w:val="111111"/>
          <w:sz w:val="28"/>
          <w:szCs w:val="28"/>
          <w:rtl w:val="true"/>
          <w:lang w:bidi="fa-IR"/>
        </w:rPr>
        <w:t xml:space="preserve">» </w:t>
      </w:r>
      <w:r>
        <w:rPr>
          <w:rStyle w:val="FootnoteAnchor"/>
          <w:rtl w:val="true"/>
        </w:rPr>
        <w:footnoteReference w:id="1083"/>
      </w:r>
      <w:r>
        <w:rPr>
          <w:rFonts w:ascii="Amiri" w:hAnsi="Amiri" w:eastAsia="Amiri" w:cs="Amiri"/>
          <w:color w:val="111111"/>
          <w:sz w:val="28"/>
          <w:sz w:val="28"/>
          <w:szCs w:val="28"/>
          <w:rtl w:val="true"/>
          <w:lang w:bidi="ar-SA"/>
        </w:rPr>
        <w:t>نيز بر آن دلالت مى كند</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Heading5"/>
        <w:numPr>
          <w:ilvl w:val="4"/>
          <w:numId w:val="1"/>
        </w:numPr>
        <w:rPr/>
      </w:pPr>
      <w:bookmarkStart w:id="870" w:name="__RefHeading___Toc78921_372815092"/>
      <w:bookmarkStart w:id="871" w:name="_Toc336"/>
      <w:bookmarkEnd w:id="870"/>
      <w:r>
        <w:rPr>
          <w:rtl w:val="true"/>
        </w:rPr>
        <w:t>اشكال سوّم</w:t>
      </w:r>
      <w:r>
        <w:rPr>
          <w:rtl w:val="true"/>
        </w:rPr>
        <w:t>:</w:t>
      </w:r>
      <w:bookmarkEnd w:id="871"/>
    </w:p>
    <w:p>
      <w:pPr>
        <w:pStyle w:val="Heading6"/>
        <w:numPr>
          <w:ilvl w:val="5"/>
          <w:numId w:val="1"/>
        </w:numPr>
        <w:rPr/>
      </w:pPr>
      <w:bookmarkStart w:id="872" w:name="__RefHeading___Toc78923_372815092"/>
      <w:bookmarkStart w:id="873" w:name="_Toc337"/>
      <w:bookmarkEnd w:id="872"/>
      <w:r>
        <w:rPr>
          <w:rtl w:val="true"/>
        </w:rPr>
        <w:t>اشاره</w:t>
      </w:r>
      <w:bookmarkEnd w:id="873"/>
    </w:p>
    <w:p>
      <w:pPr>
        <w:pStyle w:val="BookText"/>
        <w:rPr/>
      </w:pPr>
      <w:r>
        <w:rPr>
          <w:rFonts w:ascii="Amiri" w:hAnsi="Amiri" w:eastAsia="Amiri" w:cs="Amiri"/>
          <w:color w:val="111111"/>
          <w:sz w:val="28"/>
          <w:sz w:val="28"/>
          <w:szCs w:val="28"/>
          <w:rtl w:val="true"/>
          <w:lang w:bidi="ar-SA"/>
        </w:rPr>
        <w:t>سؤال اصحاب از ائمّه اخير عليهم السّلام دربارۀ جانشين آنان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احاديث خلفاى اثنى عشر با خصوصيات و مشخصات آنان در قرن اول و دوم بين شيعه رايج بوده، چرا بسيارى از اصحاب امامان اخير عليهم السّلام در مورد جانشين آنان در جهل يا شك و اضطراب بوده و از</w:t>
      </w:r>
    </w:p>
    <w:p>
      <w:pPr>
        <w:pStyle w:val="BookText"/>
        <w:rPr/>
      </w:pPr>
      <w:r>
        <w:rPr>
          <w:rFonts w:ascii="Amiri" w:hAnsi="Amiri" w:eastAsia="Amiri" w:cs="Amiri"/>
          <w:color w:val="111111"/>
          <w:sz w:val="28"/>
          <w:sz w:val="28"/>
          <w:szCs w:val="28"/>
          <w:rtl w:val="true"/>
          <w:lang w:bidi="ar-SA"/>
        </w:rPr>
        <w:t>امام نسبت به جانشين خود سؤال كرده اند؟ از جمله در روايات ذيل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مهران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احضار امام جواد عَلَيْهِ السَّلاَمُ از مدينه به بغداد توسط معتصم، از آن حضرت سؤال كردم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من الامر بعدك؟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شما امر امامت به عهدۀ كيست؟ </w:t>
      </w:r>
      <w:r>
        <w:rPr>
          <w:rStyle w:val="FootnoteAnchor"/>
          <w:rtl w:val="true"/>
        </w:rPr>
        <w:footnoteReference w:id="10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روايت حسين بن محمد از خيرانى و او از پدرش كه ملازم و خادم امام جواد عَلَيْهِ السَّلاَمُ بوده است، پس از شهادت آن حضرت رؤساى شيعه نزد محمد بن فرج جلسه اى تشكيل دادند و پيرامون امر جانشين امام جواد عَلَيْهِ السَّلاَمُ گفتگو و مشورت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فرج جريان اين جلسه را به پدر خيرانى كه خادم آن حضرت بود اطلاع مى دهد، سپس او در جمع حاضر شده و آنان نظر او را جويا مى شوند، وى نوشته اى را كه متضمن وصيت حضرت جواد عَلَيْهِ السَّلاَمُ نسبت به تعيين حضرت هادى عَلَيْهِ السَّلاَمُ براى جانشينى خود بود به آنان ارائه نمود</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مهزيار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اى براى شما رخ دهد ما به چه كسى رجوع كنيم؟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براى فرزند بزرگتر من است</w:t>
      </w:r>
      <w:r>
        <w:rPr>
          <w:rFonts w:eastAsia="IRNazanin" w:cs="IRNazanin"/>
          <w:color w:val="111111"/>
          <w:sz w:val="28"/>
          <w:szCs w:val="28"/>
          <w:rtl w:val="true"/>
          <w:lang w:bidi="fa-IR"/>
        </w:rPr>
        <w:t xml:space="preserve">.» </w:t>
      </w:r>
      <w:r>
        <w:rPr>
          <w:rStyle w:val="FootnoteAnchor"/>
          <w:rtl w:val="true"/>
        </w:rPr>
        <w:footnoteReference w:id="1087"/>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على بن عمر و عطّار قزوينى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امام هادى عَلَيْهِ السَّلاَمُ وارد شد و فرزند ايشان ابو جعفر يعنى برادر امام عسكرى عَلَيْهِ السَّلاَمُ نيز حاضر بود و من گمان بردم كه او جانشين حضرت خواهد بود، لذا از آن حضرت پرسيدم كدام يك از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ندهيد تا از</w:t>
      </w:r>
    </w:p>
    <w:p>
      <w:pPr>
        <w:pStyle w:val="BookText"/>
        <w:rPr/>
      </w:pPr>
      <w:r>
        <w:rPr>
          <w:rFonts w:ascii="IRNazanin" w:hAnsi="IRNazanin" w:eastAsia="IRNazanin"/>
          <w:color w:val="111111"/>
          <w:sz w:val="28"/>
          <w:sz w:val="28"/>
          <w:szCs w:val="28"/>
          <w:rtl w:val="true"/>
          <w:lang w:bidi="fa-IR"/>
        </w:rPr>
        <w:t>طرف من امر امامت براى شما معيّن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مدتى مجددا از ايشان نسبت به امر جانشينى ايشان سؤال كردم،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بزرگترين اولاد من جانشين من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عطّار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محمد يعنى امام عسكرى عَلَيْهِ السَّلاَمُ بزرگتر از ابو جعفر يعنى سيّد محمد بود</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روايت ابو هاشم جعفرى آمده است پس از درگذشت ابو جعفر يعنى برادر امام عسكرى عَلَيْهِ السَّلاَمُ، نزد امام هادى عَلَيْهِ السَّلاَمُ بودم و با خود فكر مى كردم كه جريان حضرت ابو جعفر و برادرش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جريان حضرت موسى بن جعفر عَلَيْهِ السَّلاَمُ و اسماعيل، دو فرزند امام صادق عَلَيْهِ السَّلاَمُ است، زيرا حضرت ابو محمّد عَلَيْهِ السَّلاَمُ بعد از وفات ابو جعفر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هادى عَلَيْهِ السَّلاَمُ روى خود را به او كردند و پيش از آن كه او صحبتى كند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اى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يعنى خداوند ظاهر نمود براى او پس از درگذشت ابو جعفر چيزى را كه براى او شناخته شده و ظاهر نبود، چنان كه براى موسى بعد از درگذشت اسماعيل ظاهر نمود آنچه را قبلا ظاهر نبود</w:t>
      </w:r>
      <w:r>
        <w:rPr>
          <w:rFonts w:eastAsia="IRNazanin" w:cs="IRNazanin"/>
          <w:color w:val="111111"/>
          <w:sz w:val="28"/>
          <w:szCs w:val="28"/>
          <w:rtl w:val="true"/>
          <w:lang w:bidi="fa-IR"/>
        </w:rPr>
        <w:t xml:space="preserve">. . .»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جانشينى امام هادى عَلَيْهِ السَّلاَمُ نيز با رايج و شايع بودن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مشخصات آنان در بين شيعه در قرن اوّل و دوّم، سازگار نمى باشد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شاهوية بن عبد اللّه جلاّب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ضمن نامه اى به او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خواستى از جانشين من بعد از درگذشت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برادر امام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نمايى و</w:t>
      </w:r>
    </w:p>
    <w:p>
      <w:pPr>
        <w:pStyle w:val="BookText"/>
        <w:rPr/>
      </w:pPr>
      <w:r>
        <w:rPr>
          <w:rFonts w:ascii="IRNazanin" w:hAnsi="IRNazanin" w:eastAsia="IRNazanin"/>
          <w:color w:val="111111"/>
          <w:sz w:val="28"/>
          <w:sz w:val="28"/>
          <w:szCs w:val="28"/>
          <w:rtl w:val="true"/>
          <w:lang w:bidi="fa-IR"/>
        </w:rPr>
        <w:t>از اين جهت در اضطراب بودى؛ پس غمگين مباش، خداى عزّ و جلّ قومى را بعد از هدايت گمراه نمى كند تا آنكه براى آنان بيان كند آنچه موجب تقواى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بعد از من، فرزندم ابو محمّد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ما نَنْسَخْ مِنْ آيَةٍ أَوْ نُنْسِها، نَأْتِ بِخَيْرٍ مِنْها أَوْ مِثْلِها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 .»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در پاسخ اين اشكال چند امر يادآورى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بيشتر روايات ذكرشده از نظر سند ضعيف و غير قابل اعتماد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روايت اول، اسماعيل بن مهران است كه راوى اصلى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را هرچند شيخ و نجاشى قابل اعتماد و موثق دانسته اند، ولى ابن غضائرى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او پاك و بدون عيب نيست، او گاهى مضطرب است و گاهى صالح و از افراد ضعيف روايت هاى زيادى نقل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كشّى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او را متهم به غلوّ مى كنند</w:t>
      </w:r>
      <w:r>
        <w:rPr>
          <w:rFonts w:eastAsia="IRNazanin" w:cs="IRNazanin"/>
          <w:color w:val="111111"/>
          <w:sz w:val="28"/>
          <w:szCs w:val="28"/>
          <w:rtl w:val="true"/>
          <w:lang w:bidi="fa-IR"/>
        </w:rPr>
        <w:t xml:space="preserve">.» </w:t>
      </w:r>
      <w:r>
        <w:rPr>
          <w:rStyle w:val="FootnoteAnchor"/>
          <w:rtl w:val="true"/>
        </w:rPr>
        <w:footnoteReference w:id="1092"/>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حسين بن محمّد در روايت دوّم كه كافى از او روايت را نقل مى كند در رجال توثيق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احمد القلانسى در روايت سوم كه از على بن مهزيار نقل روايت مى كند نيز مورد اختلاف است، كشّى و علاّمه او را ثقه و خوب دانسته اند، ولى نجاشى و ميرزا محمد استرآبادى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مضطرب و نامتعادل دانسته اند، و ابن غضائرى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نامبرده ضعيف است و از افراد</w:t>
      </w:r>
    </w:p>
    <w:p>
      <w:pPr>
        <w:pStyle w:val="BookText"/>
        <w:rPr/>
      </w:pPr>
      <w:r>
        <w:rPr>
          <w:rFonts w:ascii="IRNazanin" w:hAnsi="IRNazanin" w:eastAsia="IRNazanin"/>
          <w:color w:val="111111"/>
          <w:sz w:val="28"/>
          <w:sz w:val="28"/>
          <w:szCs w:val="28"/>
          <w:rtl w:val="true"/>
          <w:lang w:bidi="fa-IR"/>
        </w:rPr>
        <w:t>ضعيف نقل روايت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خاطر نقل دو شيخ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و ابن غضائرى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او توقف مى كنم</w:t>
      </w:r>
      <w:r>
        <w:rPr>
          <w:rFonts w:eastAsia="IRNazanin" w:cs="IRNazanin"/>
          <w:color w:val="111111"/>
          <w:sz w:val="28"/>
          <w:szCs w:val="28"/>
          <w:rtl w:val="true"/>
          <w:lang w:bidi="fa-IR"/>
        </w:rPr>
        <w:t xml:space="preserve">.» </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اينكه علاّمه او را ثقه و خوب 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هرچند سؤال از امام هادى عَلَيْهِ السَّلاَمُ نسبت به جانشين ايشان منسوب به علىّ بن مهزيار است و او از بزرگان شيعه و از خواصّ اصحاب امام هادى عَلَيْهِ السَّلاَمُ مى باشد، اما ناقل حديث، كه محمد بن احمد است قابل اعتماد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روايت چهارم، هرچند على بن عمرو عطّار قزوينى بنابر آنچه در جامع الرواة ضمن شرح وضعيت على بن عبد الغفار نقل شده </w:t>
      </w:r>
      <w:r>
        <w:rPr>
          <w:rStyle w:val="FootnoteAnchor"/>
          <w:rtl w:val="true"/>
        </w:rPr>
        <w:footnoteReference w:id="1094"/>
      </w:r>
      <w:r>
        <w:rPr>
          <w:rFonts w:ascii="IRNazanin" w:hAnsi="IRNazanin" w:eastAsia="IRNazanin"/>
          <w:color w:val="111111"/>
          <w:sz w:val="28"/>
          <w:sz w:val="28"/>
          <w:szCs w:val="28"/>
          <w:rtl w:val="true"/>
          <w:lang w:bidi="fa-IR"/>
        </w:rPr>
        <w:t>تا حدودى مورد مدح قرار گرفته است، اما نامى از ابى محمد الاسبار قيّنى كه روايت را از او نقل مى كند در رجال ديده نمى شود، و لذا نمى توان به نقل او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بر فرض صحت سند روايت، خدشه اى به مطلب وارد نمى شود؛ زيرا على بن عمرو 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 هم كه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حدّ امثال زراره از اعاظم و اركان شيعه نيستند و جهل او نسبت به جانشين امام هادى عَلَيْهِ السَّلاَمُ و مضمون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خلفائى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انتظار نيست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پنجم، كه ابو هاشم جعفرى ناقل محتواى آن است، هرچند نامبرده از اعاظم شيعه، جليل القدر و عظيم المنزلة نزد امام جواد عَلَيْهِ السَّلاَمُ، امام هادى عَلَيْهِ السَّلاَمُ و امام عسكرى عَلَيْهِ السَّلاَمُ و مورد وثوق كامل بوده است، </w:t>
      </w:r>
      <w:r>
        <w:rPr>
          <w:rStyle w:val="FootnoteAnchor"/>
          <w:rtl w:val="true"/>
        </w:rPr>
        <w:footnoteReference w:id="1095"/>
      </w:r>
      <w:r>
        <w:rPr>
          <w:rFonts w:ascii="Amiri" w:hAnsi="Amiri" w:eastAsia="Amiri" w:cs="Amiri"/>
          <w:color w:val="111111"/>
          <w:sz w:val="28"/>
          <w:sz w:val="28"/>
          <w:szCs w:val="28"/>
          <w:rtl w:val="true"/>
          <w:lang w:bidi="ar-SA"/>
        </w:rPr>
        <w:t>لكن اسحاق بن محمد كه روايت را از او نقل مى كند مشترك است بين</w:t>
      </w:r>
    </w:p>
    <w:p>
      <w:pPr>
        <w:pStyle w:val="BookText"/>
        <w:rPr/>
      </w:pPr>
      <w:r>
        <w:rPr>
          <w:rFonts w:ascii="IRNazanin" w:hAnsi="IRNazanin" w:eastAsia="IRNazanin"/>
          <w:color w:val="111111"/>
          <w:sz w:val="28"/>
          <w:sz w:val="28"/>
          <w:szCs w:val="28"/>
          <w:rtl w:val="true"/>
          <w:lang w:bidi="fa-IR"/>
        </w:rPr>
        <w:t>اسحاق بن محمد بن احمد و اسحاق بن محمد البصرى، و هردو ضعيف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بنابر گفتۀ ابن غضائرى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فاسد المذهب، كذّاب و جعّال حديث، و غير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دوّمى نزد علاّمه و كشّى متهم به غلوّ مى باشد</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و اما روايت ششم، كه ناقل محتواى داستان در آن، شاهوية بن عبد اللّه الجلاّب است، علاوه بر اينكه او در رجال توثيق نشده است، در سند حديث هم، اسحاق بن محمد قرار دارد كه در سند روايت پنجم نيز قرار داشت و گفته شد، وى ضعيف است؛ بنابراين روايات مذكور نمى تواند مستند اشكال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قبلا توضيح داده شد عوامل حكومت هاى بنى اميّه و بنى عبّاس از احاديث خلفائى اثنى عشر سوء استفاده كرده و آنها را با لطايف الحيل بر حكومت هاى مذكور تطبيق مى كردند به نحوى كه شيعه نسبت به آن حساس شده و آنها را مجعول عوامل حكومتها تلقى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طبيعى است كه مضمون احاديث فوق به تدريج مورد بى توجهى شيعه قرار بگيرد و از اذهان آنان محو گردد تا آنجا كه براى اصحاب عادى امامان مخصوصا اصحاب امامان متأخّر به كلّى مجهول بماند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شرايط سخت سياسى كه براى امامان متأخر پيش آمده بود به نحوى كه كاملا از افشاى نام امام بعدى و جانشين امام حاضر احساس خطر مى شد، بعيد نيست امامان متأخر مصلحت را در اين ديدند كه نام و مشخصات امام بعدى در سطح عمومى كه طبعا حاكميت</w:t>
      </w:r>
      <w:bookmarkStart w:id="874" w:name="pg6526_49599"/>
    </w:p>
    <w:p>
      <w:pPr>
        <w:pStyle w:val="BookText"/>
        <w:rPr/>
      </w:pPr>
      <w:bookmarkEnd w:id="874"/>
      <w:r>
        <w:rPr>
          <w:rFonts w:ascii="IRNazanin" w:hAnsi="IRNazanin" w:eastAsia="IRNazanin"/>
          <w:color w:val="111111"/>
          <w:sz w:val="28"/>
          <w:sz w:val="28"/>
          <w:szCs w:val="28"/>
          <w:rtl w:val="true"/>
          <w:lang w:bidi="fa-IR"/>
        </w:rPr>
        <w:t>نيز از آن مطّلع مى شد مطرح نشود و طورى وانمود گردد كه گويا واقعا معلوم نيست امام بعدى چه كسى مى باشد، و فقط خواصّ مورد اعتماد از آن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جانشينى امام هادى عَلَيْهِ السَّلاَمُ نيز اشاره به همين حقيقت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مصالح شيعه اقتضاء مى كرده است كه ظواهر امر نسبت به جانشينى امام هادى عَلَيْهِ السَّلاَمُ غير از آنچه باشد كه واقعا بوده و بعدا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بديهى است كه خواصّ اصحاب نيز در يك طبقه نبودند و چنين نبود كه همۀ مطالب سرّى و محرمانۀ امامان عليهم السّلام را همۀ خواصّ اصحابشان مطّلع باشند؛ زيرا تحمل و ظرفيت ها متفاوت است، و چه بسا ممكن است فردى از نظر وثاقت و امانت و تحمّل احكام و معارف در سطح اعلا باشد، اما از نظر تحمل مسائل سياسى و محرمانه در آن سطح نباشد، و لذا امكان دارد شخصى از نظر اول مورد اعتماد ائمّه عليهم السّلام بوده، اما از نظر دوّم و اين كه چه بسا در معرض خطر بازداشت و افشاى مطالب باشد نتوان به او اعتماد نمود</w:t>
      </w:r>
      <w:r>
        <w:rPr>
          <w:rFonts w:eastAsia="IRNazanin" w:cs="IRNazanin"/>
          <w:color w:val="111111"/>
          <w:sz w:val="28"/>
          <w:szCs w:val="28"/>
          <w:rtl w:val="true"/>
          <w:lang w:bidi="fa-IR"/>
        </w:rPr>
        <w:t>.</w:t>
      </w:r>
    </w:p>
    <w:p>
      <w:pPr>
        <w:pStyle w:val="Heading6"/>
        <w:numPr>
          <w:ilvl w:val="5"/>
          <w:numId w:val="1"/>
        </w:numPr>
        <w:rPr/>
      </w:pPr>
      <w:bookmarkStart w:id="875" w:name="__RefHeading___Toc78925_372815092"/>
      <w:bookmarkStart w:id="876" w:name="_Toc338"/>
      <w:bookmarkEnd w:id="875"/>
      <w:r>
        <w:rPr>
          <w:rtl w:val="true"/>
        </w:rPr>
        <w:t>نامۀ مهم امام جواد عَلَيْهِ السَّلاَمُ به على بن مهزيار</w:t>
      </w:r>
      <w:bookmarkEnd w:id="876"/>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يكى از نامه هاى امام جواد عَلَيْهِ السَّلاَمُ به على بن مهزيار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از خدا مى خواهم كه تو را از همۀ جهات و جوانب و در همۀ حالات حفظ نمايد و آرزو مى كنم كه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آنها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دفع كند و براى تو خير و خوبى را از خداوند سؤال مى كنم، و كارى را كه مى خواستى در روز يكشنبه انجام دهى به روز دوشنبه تأخير انداز</w:t>
      </w:r>
      <w:r>
        <w:rPr>
          <w:rFonts w:eastAsia="Amiri" w:cs="Amiri" w:ascii="Amiri" w:hAnsi="Amiri"/>
          <w:color w:val="111111"/>
          <w:sz w:val="28"/>
          <w:szCs w:val="28"/>
          <w:rtl w:val="true"/>
          <w:lang w:bidi="ar-SA"/>
        </w:rPr>
        <w:t xml:space="preserve">. . . .»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از محتواى اين نامه فهميده مى شود كه امام جواد عَلَيْهِ السَّلاَمُ براى جان على بن مهزيار از ناحيۀ دشمنان نگران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به حكم عقل و شرع بايد ائمۀ متأخر عليهم السّلام در چنين شرايط سخت و تقيه، مطالب مهم و سرنوشت ساز را به طور طبقه بندى شده و با محاسبات كامل سياسى در اختيار حتى خواصّ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اگر بعضى خواصّ امامان عليهم السّلام از مسألۀ جانشينى امام حاضر بى اطلاع بوده اند نبايد استبعاد نمود، و يا در صدور روايات خلفائى اثنا عشر از پيامبر اكرم صَلَّى اَللَّهُ عَلَيْهِ وَ آلِهِ و سَلَّم ترديد نمود و خدشه وارد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فكر و نظريۀ دوازده امير يا خليفه يا امام قبل از اينكه توسط امثال مرحوم كلينى در اواخر قرن سوم يا در رأس قرن چهارم مطرح شود، توسط محدثين و مبلّغين بنى اميّه در قرن اول و سپس توسط ليث بن سعد محدث مصرى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توسط ابو داود طيالسى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نعيم بن حمّاد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ابى داود در سنن خود در اوايل قرن سوّم و قبل از او مسلم در صحيح خود، آن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به ذكر است ابو داود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مسلم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فوت شده اند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آيا قابل قبول است كه نظريه و روايات دالّ بر خلفا و امامان اثنى عشر در قرن اوّل نزد طرفداران بنى اميّه و در قرن دوّم و سوّم نزد علما و محدّثين اهل سنّت همچون، طيالسى، نعيم بن حمّاد، مسلم و ابى داود مطرح باشد اما نزد علما و محدّثين شيعه و اصحاب خاصّ امامان عليهم السّلام مطرح نباشد و در قرن چهارم ناگهان مطرح شود، آن گونه كه نويسنده ادّعا مى كند؟ </w:t>
      </w:r>
      <w:r>
        <w:rPr>
          <w:rFonts w:eastAsia="IRNazanin" w:cs="IRNazanin"/>
          <w:color w:val="111111"/>
          <w:sz w:val="28"/>
          <w:szCs w:val="28"/>
          <w:rtl w:val="true"/>
          <w:lang w:bidi="fa-IR"/>
        </w:rPr>
        <w:t>!</w:t>
      </w:r>
      <w:bookmarkStart w:id="877" w:name="pg6526_49603"/>
    </w:p>
    <w:p>
      <w:pPr>
        <w:pStyle w:val="Heading5"/>
        <w:numPr>
          <w:ilvl w:val="4"/>
          <w:numId w:val="1"/>
        </w:numPr>
        <w:rPr/>
      </w:pPr>
      <w:bookmarkStart w:id="878" w:name="__RefHeading___Toc78927_372815092"/>
      <w:bookmarkStart w:id="879" w:name="_Toc339"/>
      <w:bookmarkEnd w:id="877"/>
      <w:bookmarkEnd w:id="878"/>
      <w:r>
        <w:rPr>
          <w:rtl w:val="true"/>
        </w:rPr>
        <w:t>اشكال چهارم</w:t>
      </w:r>
      <w:r>
        <w:rPr>
          <w:rtl w:val="true"/>
        </w:rPr>
        <w:t>:</w:t>
      </w:r>
      <w:bookmarkEnd w:id="879"/>
    </w:p>
    <w:p>
      <w:pPr>
        <w:pStyle w:val="BookText"/>
        <w:rPr/>
      </w:pPr>
      <w:r>
        <w:rPr>
          <w:rFonts w:ascii="Amiri" w:hAnsi="Amiri" w:eastAsia="Amiri" w:cs="Amiri"/>
          <w:color w:val="111111"/>
          <w:sz w:val="28"/>
          <w:sz w:val="28"/>
          <w:szCs w:val="28"/>
          <w:rtl w:val="true"/>
          <w:lang w:bidi="ar-SA"/>
        </w:rPr>
        <w:t>اختلاف نظر شديد دربارۀ امام بعد از امام حسن عسكرى عَلَيْهِ السَّلاَمُ</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خلفاى اثناعشر پيامبر اكرم صَلَّى اَللَّهُ عَلَيْهِ وَ آلِهِ و سَلَّم با اسم و رسم معيّن و مشخص شده بودند، چگونه بعد از شهادت امام حسن عسكرى عَلَيْهِ السَّلاَمُ بين شيعيان و طرفداران ائمّه عليهم السّلام اختلاف شديدى در مورد امام بعد از آن حضرت پديد آمد، تا آنجا كه بنابر آنچه از تواريخ استفاده مى شود، چهارده گروه در اين رابطه به وجود آمد و هر گروهى شخص خاصّى را امام زمان خود مى دانست؟ و از طرف ديگر در بعضى روايات كه در مورد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آمده است كه براى آن حضرت غيبت و حيرتى مى باشد</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اين حيرت با حديث خلفائى اثناعشر كه اسامى و مشخصات خلفاى دوازده گانۀ پيامبر صَلَّى اَللَّهُ عَلَيْهِ وَ آلِهِ و سَلَّم را معيّن كرده است چگونه تناسب خواهد داشت؟</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قسمت اوّل اين اشكال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اختلاف عموم شيعيان در مورد مصداق امام زمان بعد از امام حسن عسكرى عَلَيْهِ السَّلاَمُ به واسطۀ اسباب و شرايط گوناگون و انگيزه هاى مختلف از نظر منطقى دليل بر باطل بودن نظريۀ كلّى خواصّ آنها مبنى بر تولّد و وجود امام زمان و غيبت آن حضرت نمى باشد، وگرنه بايد اختلاف و پديد آمدن گروه هايى در يك زمان يا زمانهاى متعدد در مورد حق يا باطل بودن عقيده اى و مصداق بودن يا نبودن فردى براى يك عنوان، دليل بر باطل بودن همۀ آنها حتى در نظر خود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اساس بايد اشكال كننده در مورد نبوّت پيامبر اكرم صَلَّى اَللَّهُ عَلَيْهِ وَ آلِهِ و سَلَّم و مدّعيان دروغين نبوّت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طليحه، سجاح، مسيلمه، و اسود عنسى كه هركدام در مقابل پيامبر اسلام عدّه اى را به نبوّت خود معتقد كرده بودند، و نيز يهود و نصارى كه منكر نبوّت آن حضرت بوده و يهود حضرت موسى عَلَيْهِ السَّلاَمُ و نصارى حضرت عيسى عَلَيْهِ السَّلاَمُ را پيامبر خاتم مى دانستند، همين مطلب را قبول كنند، با اين كه بنا به نصّ قرآن، مشخّصات پيامبر اسلام در تورات و انجيل ذكر شده بود</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همين امر در مورد مذاهب و فرقه هاى اسلامى نيز جريان دارد و لازمۀ اشكال فوق اين است كه همۀ آنها باطل باشد، در حالى كه مطابق روايتى كه صدوق از پيامبر اكرم صَلَّى اَللَّهُ عَلَيْهِ وَ آلِهِ و سَلَّم نقل كرده است آن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براى امّت من نظير آنچه بر بنى اسرائيل پيش آمد رخ خواهد داد، آنان به هفتاد و دو فرقه متفرّق شدند و امت من نيز به هفتاد و سه فرقه متفرّق مى شوند كه جز يك فرقه همۀ آنان اهل آتش مى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حضرت سؤال شد آن يك فرقه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فرقه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عقيده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من و اصحابم هستيم، مى باشند</w:t>
      </w:r>
      <w:r>
        <w:rPr>
          <w:rFonts w:eastAsia="IRNazanin" w:cs="IRNazanin"/>
          <w:color w:val="111111"/>
          <w:sz w:val="28"/>
          <w:szCs w:val="28"/>
          <w:rtl w:val="true"/>
          <w:lang w:bidi="fa-IR"/>
        </w:rPr>
        <w:t xml:space="preserve">» . </w:t>
      </w:r>
      <w:r>
        <w:rPr>
          <w:rStyle w:val="FootnoteAnchor"/>
          <w:rtl w:val="true"/>
        </w:rPr>
        <w:footnoteReference w:id="1100"/>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پديد آمدن فرقه هاى متعدد در مورد خلافت پيامبر اكرم صَلَّى اَللَّهُ عَلَيْهِ وَ آلِهِ و سَلَّم را بايد دليل بر باطل بودن اصل موضوع خلافت و همۀ فرقه ها بداند، در صورتى كه اشكال كننده ملتزم به آن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پديد آمدن فرقه هايى بعد از شهادت امام حسن عسكرى عَلَيْهِ السَّلاَمُ نمى تواند دليل منطقى بر بطلان عقيدۀ كلى به وجود امام زمان زنده و غايب باشد؛ بلى مى تواند دليل بر عدم اجماع شيعيان آن زمان بر اين عقيده باشد، و بر همين اساس هم شيعه به فرقۀ اماميه و غير اماميه تقسيم مى شود، و ما هم هرگز براى اثبات تولد و حيات و غيبت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شيعيان معاصر امام حسن عسكرى عَلَيْهِ السَّلاَمُ تمسّك نكرده ايم، بلكه تمسّك ما به برخى از روايات براى اثبات نظريۀ شيعۀ اماميه بوده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شايد بتوان گفت همين اختلاف شديد بر سر جانشين امام حسن عسكرى عَلَيْهِ السَّلاَمُ مى تواند دليل بر اين باشد كه همۀ چهارده گروه بر اصل موضوع كلّى امام زمان اتفاق نظر داشته اند، منتها نسبت به فرد و مصداق آن اختلاف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اين مطلب و با ملاحظۀ شرايط و موازين كه براى امامت از قرآن و سنّت پيامبر صَلَّى اَللَّهُ عَلَيْهِ وَ آلِهِ و سَلَّم استفاده مى شود مى توان جانشين واقعى و راستين آن حضرت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شرايط تنها با نظريۀ شيعۀ اماميه مطابقت دارد كه در كتاب فوق به آن اشاراتى شده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قسمت دوّم اشكال كه حيرت واردشده در بعضى روايات با مشخص شدن اسامى خلفاى اثناعشر مناسبت ندارد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در پاسخ قسمت اول اشكال ذكر گرديد، روايات دال بر حيرت، بيشتر ناظر و مربوط است به طولانى شدن زمان غيبت و</w:t>
      </w:r>
      <w:bookmarkStart w:id="880" w:name="pg6526_49610"/>
    </w:p>
    <w:p>
      <w:pPr>
        <w:pStyle w:val="BookText"/>
        <w:rPr/>
      </w:pPr>
      <w:bookmarkEnd w:id="880"/>
      <w:r>
        <w:rPr>
          <w:rFonts w:ascii="IRNazanin" w:hAnsi="IRNazanin" w:eastAsia="IRNazanin"/>
          <w:color w:val="111111"/>
          <w:sz w:val="28"/>
          <w:sz w:val="28"/>
          <w:szCs w:val="28"/>
          <w:rtl w:val="true"/>
          <w:lang w:bidi="fa-IR"/>
        </w:rPr>
        <w:t>اين كه در اثر طولانى شدن آن، اقوام و فرقه هايى به ضلالت كشيده مى شوند، و مطابق پيش بينى معصومين عليهم السّلام در همان روايات، بعضى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چنين فرزندى براى امام حسن عَلَيْهِ السَّلاَمُ متولد نشده است، و بعضى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ولى در زمان حيات امام حسن عَلَيْهِ السَّلاَمُ از دنيا رفته است و</w:t>
      </w:r>
      <w:r>
        <w:rPr>
          <w:rFonts w:eastAsia="IRNazanin" w:cs="IRNazanin"/>
          <w:color w:val="111111"/>
          <w:sz w:val="28"/>
          <w:szCs w:val="28"/>
          <w:rtl w:val="true"/>
          <w:lang w:bidi="fa-IR"/>
        </w:rPr>
        <w:t xml:space="preserve">. . . </w:t>
      </w:r>
      <w:r>
        <w:rPr>
          <w:rStyle w:val="FootnoteAnchor"/>
          <w:rtl w:val="true"/>
        </w:rPr>
        <w:footnoteReference w:id="1101"/>
      </w:r>
      <w:r>
        <w:rPr>
          <w:rFonts w:ascii="IRNazanin" w:hAnsi="IRNazanin" w:eastAsia="IRNazanin"/>
          <w:color w:val="111111"/>
          <w:sz w:val="28"/>
          <w:sz w:val="28"/>
          <w:szCs w:val="28"/>
          <w:rtl w:val="true"/>
          <w:lang w:bidi="fa-IR"/>
        </w:rPr>
        <w:t>در حقيقت اين روايات اشاره است به همان اختلاف و پديد آمدن فرقه هايى كه در مورد آن حضرت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از پيشگويى هاى عجيبى است كه كاملا به وقوع پيوست و حقانيت مذهب شيعه را شكوفاتر ساخت</w:t>
      </w:r>
      <w:r>
        <w:rPr>
          <w:rFonts w:eastAsia="IRNazanin" w:cs="IRNazanin"/>
          <w:color w:val="111111"/>
          <w:sz w:val="28"/>
          <w:szCs w:val="28"/>
          <w:rtl w:val="true"/>
          <w:lang w:bidi="fa-IR"/>
        </w:rPr>
        <w:t>.</w:t>
      </w:r>
    </w:p>
    <w:p>
      <w:pPr>
        <w:pStyle w:val="Heading3"/>
        <w:numPr>
          <w:ilvl w:val="2"/>
          <w:numId w:val="1"/>
        </w:numPr>
        <w:rPr/>
      </w:pPr>
      <w:bookmarkStart w:id="881" w:name="__RefHeading___Toc78929_372815092"/>
      <w:bookmarkStart w:id="882" w:name="_Toc340"/>
      <w:bookmarkEnd w:id="881"/>
      <w:r>
        <w:rPr>
          <w:rtl w:val="true"/>
        </w:rPr>
        <w:t>روايت</w:t>
      </w:r>
      <w:r>
        <w:rPr>
          <w:rtl w:val="true"/>
        </w:rPr>
        <w:t>: «</w:t>
      </w:r>
      <w:r>
        <w:rPr>
          <w:rtl w:val="true"/>
        </w:rPr>
        <w:t>من مات و لم يعرف امام زمانه</w:t>
      </w:r>
      <w:r>
        <w:rPr>
          <w:rtl w:val="true"/>
        </w:rPr>
        <w:t>. . .»</w:t>
      </w:r>
      <w:bookmarkEnd w:id="882"/>
    </w:p>
    <w:p>
      <w:pPr>
        <w:pStyle w:val="Heading4"/>
        <w:numPr>
          <w:ilvl w:val="3"/>
          <w:numId w:val="1"/>
        </w:numPr>
        <w:rPr/>
      </w:pPr>
      <w:bookmarkStart w:id="883" w:name="__RefHeading___Toc78931_372815092"/>
      <w:bookmarkStart w:id="884" w:name="_Toc341"/>
      <w:bookmarkEnd w:id="883"/>
      <w:r>
        <w:rPr>
          <w:rtl w:val="true"/>
        </w:rPr>
        <w:t>اشاره</w:t>
      </w:r>
      <w:bookmarkEnd w:id="884"/>
    </w:p>
    <w:p>
      <w:pPr>
        <w:pStyle w:val="BookText"/>
        <w:rPr/>
      </w:pPr>
      <w:r>
        <w:rPr>
          <w:rFonts w:ascii="IRNazanin" w:hAnsi="IRNazanin" w:eastAsia="IRNazanin"/>
          <w:color w:val="111111"/>
          <w:sz w:val="28"/>
          <w:sz w:val="28"/>
          <w:szCs w:val="28"/>
          <w:rtl w:val="true"/>
          <w:lang w:bidi="fa-IR"/>
        </w:rPr>
        <w:t>يكى از رواياتى كه به نظر نويسنده به دليل ضعف و عدم دلالت آن بر امام معصوم عَلَيْهِ السَّلاَمُ از سوى او مورد ترديد قرار گرفته، روايت معروف</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 زمانه مات ميتة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البته نويسنده طبق روال معمول خود، هيچ دليلى براى ضعف و يا عدم دلالت اين روايت بر ائمۀ معصومين عليهم السّلام بيان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كتبى كه روايت فوق را نقل كرده اند متذكر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كتبى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اديان</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ذكر شده، كتابهاى ديگرى از اهل سنّت نيز آن را از پيامبر اكرم صَلَّى اَللَّهُ عَلَيْهِ وَ آلِهِ و سَلَّم نقل كرده اند كه به آنها اشاره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ابى داود طيالسى</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حاكم</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بيهقى</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 نووى</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المضيئة</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 تفتازانى</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يادآورى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محاسبۀ كتابهاى ديگر اهل سنّت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مجموعا چهارده كتاب معروف اهل سنّت حديث فوق را نقل كرده اند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مى توان گفت يك روايت ضعيف را چهارده نفر از محدثين و علماى بزرگ اهل سنّت به پيامبر اكرم صَلَّى اَللَّهُ عَلَيْهِ وَ آلِهِ و سَلَّم نسبت داده اند؟ </w:t>
      </w:r>
      <w:r>
        <w:rPr>
          <w:rFonts w:eastAsia="IRNazanin" w:cs="IRNazanin"/>
          <w:color w:val="111111"/>
          <w:sz w:val="28"/>
          <w:szCs w:val="28"/>
          <w:rtl w:val="true"/>
          <w:lang w:bidi="fa-IR"/>
        </w:rPr>
        <w:t xml:space="preserve">! </w:t>
      </w:r>
      <w:r>
        <w:rPr>
          <w:rStyle w:val="FootnoteAnchor"/>
          <w:rtl w:val="true"/>
        </w:rPr>
        <w:footnoteReference w:id="1113"/>
      </w:r>
      <w:bookmarkStart w:id="885" w:name="pg6526_49614"/>
    </w:p>
    <w:p>
      <w:pPr>
        <w:pStyle w:val="Heading4"/>
        <w:numPr>
          <w:ilvl w:val="3"/>
          <w:numId w:val="1"/>
        </w:numPr>
        <w:rPr/>
      </w:pPr>
      <w:bookmarkStart w:id="886" w:name="__RefHeading___Toc78933_372815092"/>
      <w:bookmarkStart w:id="887" w:name="_Toc342"/>
      <w:bookmarkEnd w:id="885"/>
      <w:bookmarkEnd w:id="886"/>
      <w:r>
        <w:rPr>
          <w:rtl w:val="true"/>
        </w:rPr>
        <w:t xml:space="preserve">تطبيق روايت </w:t>
      </w:r>
      <w:r>
        <w:rPr>
          <w:rtl w:val="true"/>
        </w:rPr>
        <w:t>«</w:t>
      </w:r>
      <w:r>
        <w:rPr>
          <w:rtl w:val="true"/>
        </w:rPr>
        <w:t>من مات و لم يعرف امام زمانه</w:t>
      </w:r>
      <w:r>
        <w:rPr>
          <w:rtl w:val="true"/>
        </w:rPr>
        <w:t xml:space="preserve">. . .» </w:t>
      </w:r>
      <w:r>
        <w:rPr>
          <w:rtl w:val="true"/>
        </w:rPr>
        <w:t>بر ائمۀ معصومين عليهم السّلام</w:t>
      </w:r>
      <w:bookmarkEnd w:id="887"/>
    </w:p>
    <w:p>
      <w:pPr>
        <w:pStyle w:val="BookText"/>
        <w:rPr/>
      </w:pPr>
      <w:r>
        <w:rPr>
          <w:rFonts w:ascii="IRNazanin" w:hAnsi="IRNazanin" w:eastAsia="IRNazanin"/>
          <w:color w:val="111111"/>
          <w:sz w:val="28"/>
          <w:sz w:val="28"/>
          <w:szCs w:val="28"/>
          <w:rtl w:val="true"/>
          <w:lang w:bidi="fa-IR"/>
        </w:rPr>
        <w:t>نويسنده علاوه بر ضعيف دانستن روايت، تطبيق آن را بر امامان اثنى عشر عليهم السّلام و حضرت مهدى عَلَيْهِ السَّلاَمُ كه مطابق اين حديث، امام زمان در دوران غيبت مى باشد، تشكيك كرده است؛ در حالى كه اين روايت به هيچ وجه بر غير ائمۀ اثنى عشر عليهم السّلام قابل تطبيق نيست، زيرا در اين روايت مرگ جاهلى مذمت شده و براى پرهيز از آن، معرفت امام هر زمان بر همه لازم دانسته شده، و اگر بر همۀ افراد معرفت امام زمان لازم باشد، وجود امام در همۀ زمانها لازم مى باشد و ضمنا امامى كه معرفت او واجب شده تا جاهليت را از بين ببرد، نمى تواند امام جاهل و يا فاجر و فاسق باشد، چرا كه غرض از شناختن امام، هدايت مردم توسط او به صراط مستقيم به دور از خطا و جهل مى باشد و بدون پيروى مردم از امام نيز اين هدف قابل تحقق نمى باشد، پس شناختن امامى بر مردم واجب شده كه بتواند مردم و جامعه را به سوى كمال و سعادت الهى سوق داده و از ضلالت و گمراهى باز دارد، حال آنكه اگر بگوييم منظور از امام شامل همۀ حكّام حتى جاهلان و فسّاق هم مى شود بدون شك نقض غرض شده و مردم و جامعه مسير انحطاط و تباهى و ضلالت را پيش مى گيرند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روايت ثقلين وارد شده است نيز بر همين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وارده ديگر نيز قرينۀ تفسير اين روايت به ائمۀ اثنى عشر عليهم السّلام مى شود كه براى پرهيز از اطاله، از بيان آن صرف نظر مى شود</w:t>
      </w:r>
      <w:r>
        <w:rPr>
          <w:rFonts w:eastAsia="IRNazanin" w:cs="IRNazanin"/>
          <w:color w:val="111111"/>
          <w:sz w:val="28"/>
          <w:szCs w:val="28"/>
          <w:rtl w:val="true"/>
          <w:lang w:bidi="fa-IR"/>
        </w:rPr>
        <w:t>.</w:t>
      </w:r>
      <w:bookmarkStart w:id="888" w:name="pg6526_49617"/>
    </w:p>
    <w:p>
      <w:pPr>
        <w:pStyle w:val="BookText"/>
        <w:rPr/>
      </w:pPr>
      <w:bookmarkEnd w:id="888"/>
      <w:r>
        <w:rPr>
          <w:rFonts w:ascii="IRNazanin" w:hAnsi="IRNazanin" w:eastAsia="IRNazanin"/>
          <w:color w:val="111111"/>
          <w:sz w:val="28"/>
          <w:sz w:val="28"/>
          <w:szCs w:val="28"/>
          <w:rtl w:val="true"/>
          <w:lang w:bidi="fa-IR"/>
        </w:rPr>
        <w:t>از طرف ديگر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امام زمان در اين روايت، امام عادل هر زمانى است نه امام معصوم،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با امر عقيدتى و اصولى دارد و در مورد عدم معرفت امام غير معصوم هرچند عادل باشد به كار بردن معرفت معمول و متداول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جاهلى به طور مطلق در صورت عدم معرفت امام، بر عدم معرفت امام معصوم صدق مى كند نه امام عادلى كه از جهل و خطا و لغزش و حتّى گناه صغيره مصون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اين مطلب روايتى است كه مرحوم صدوق از محمد بن عثمان عمرى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نايب دوّم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الحسن العسكرى عَلَيْهِ السَّلاَمُ شنيدم كه در جواب سؤال از اين كه حجت بعد از شما چه كسى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من فرزندم حجت خواهد بود، و به دنبال 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يعرفه مات ميتة الجاهلية</w:t>
      </w:r>
      <w:r>
        <w:rPr>
          <w:rFonts w:eastAsia="Amiri" w:cs="Amiri" w:ascii="Amiri" w:hAnsi="Amiri"/>
          <w:color w:val="111111"/>
          <w:sz w:val="28"/>
          <w:szCs w:val="28"/>
          <w:rtl w:val="true"/>
          <w:lang w:bidi="ar-SA"/>
        </w:rPr>
        <w:t xml:space="preserve">» . </w:t>
      </w:r>
      <w:r>
        <w:rPr>
          <w:rStyle w:val="FootnoteAnchor"/>
          <w:rtl w:val="true"/>
        </w:rPr>
        <w:footnoteReference w:id="1114"/>
      </w:r>
      <w:r>
        <w:rPr>
          <w:rFonts w:ascii="IRNazanin" w:hAnsi="IRNazanin" w:eastAsia="IRNazanin"/>
          <w:color w:val="111111"/>
          <w:sz w:val="28"/>
          <w:sz w:val="28"/>
          <w:szCs w:val="28"/>
          <w:rtl w:val="true"/>
          <w:lang w:bidi="fa-IR"/>
        </w:rPr>
        <w:t>مطابق اين روايت، امام عسكرى عَلَيْهِ السَّلاَمُ مرگ جاهلى را لازمۀ عدم معرفت فرزند خود كه امام معصوم است دانسته اند</w:t>
      </w:r>
      <w:r>
        <w:rPr>
          <w:rFonts w:eastAsia="IRNazanin" w:cs="IRNazanin"/>
          <w:color w:val="111111"/>
          <w:sz w:val="28"/>
          <w:szCs w:val="28"/>
          <w:rtl w:val="true"/>
          <w:lang w:bidi="fa-IR"/>
        </w:rPr>
        <w:t>.</w:t>
      </w:r>
    </w:p>
    <w:p>
      <w:pPr>
        <w:pStyle w:val="Heading3"/>
        <w:numPr>
          <w:ilvl w:val="2"/>
          <w:numId w:val="1"/>
        </w:numPr>
        <w:rPr/>
      </w:pPr>
      <w:bookmarkStart w:id="889" w:name="__RefHeading___Toc78935_372815092"/>
      <w:bookmarkStart w:id="890" w:name="_Toc343"/>
      <w:bookmarkEnd w:id="889"/>
      <w:r>
        <w:rPr>
          <w:rtl w:val="true"/>
        </w:rPr>
        <w:t>روايت</w:t>
      </w:r>
      <w:r>
        <w:rPr>
          <w:rtl w:val="true"/>
        </w:rPr>
        <w:t>: «</w:t>
      </w:r>
      <w:r>
        <w:rPr>
          <w:rtl w:val="true"/>
        </w:rPr>
        <w:t>أهل بيتي أمان لأهل الأرض</w:t>
      </w:r>
      <w:r>
        <w:rPr>
          <w:rtl w:val="true"/>
        </w:rPr>
        <w:t>»</w:t>
      </w:r>
      <w:bookmarkEnd w:id="890"/>
    </w:p>
    <w:p>
      <w:pPr>
        <w:pStyle w:val="Heading4"/>
        <w:numPr>
          <w:ilvl w:val="3"/>
          <w:numId w:val="1"/>
        </w:numPr>
        <w:rPr/>
      </w:pPr>
      <w:bookmarkStart w:id="891" w:name="__RefHeading___Toc78937_372815092"/>
      <w:bookmarkStart w:id="892" w:name="_Toc344"/>
      <w:bookmarkEnd w:id="891"/>
      <w:r>
        <w:rPr>
          <w:rtl w:val="true"/>
        </w:rPr>
        <w:t>اشاره</w:t>
      </w:r>
      <w:bookmarkEnd w:id="89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رواياتى كه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خلفائى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يعرف امام زمانه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دلالت مى كند بر اينكه در هر زمانى يكى از اهل بيت و عترت پيامبر بايد در بين امت اسلام باشد، روايت منقول از پيامبر صَلَّى اَللَّهُ عَلَيْهِ وَ آلِهِ و سَلَّم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لأهل السّماء و أهل بيتي أمان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لأمّتى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لامّتي من الإختلاف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ذخائر العقبى آمده است كه ابو عمرو غفارى اين روايت را چنين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امان لأهل السّماء فإذا ذهبت النّجوم ذهبت السّماء؛ و اهل بيتي أمان لاهل الأرض فإذا ذهب أهل بيتي ذهب أهل 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صاحب ذخائر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احمد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نحو نقل كرده است</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مقصود از كتاب احمد،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حاكم در روايت ديگرى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الأرض من الغرق و أهل بيتي أمان لأمتي من الإختلاف</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 xml:space="preserve">إبن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اين روايت را براساس شرايط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صحّت حديث، اين صحيح را مى داند</w:t>
      </w:r>
      <w:r>
        <w:rPr>
          <w:rFonts w:eastAsia="IRNazanin" w:cs="IRNazanin"/>
          <w:color w:val="111111"/>
          <w:sz w:val="28"/>
          <w:szCs w:val="28"/>
          <w:rtl w:val="true"/>
          <w:lang w:bidi="fa-IR"/>
        </w:rPr>
        <w:t xml:space="preserve">. </w:t>
      </w:r>
      <w:r>
        <w:rPr>
          <w:rStyle w:val="FootnoteAnchor"/>
          <w:rtl w:val="true"/>
        </w:rPr>
        <w:footnoteReference w:id="1117"/>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بعضى كتب اهل سنّت در ذيل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نحو اخير نقل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جمله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خالفها قبيلة من العرب اختلفوا، فصاروا حزب ابليس</w:t>
      </w:r>
      <w:r>
        <w:rPr>
          <w:rFonts w:eastAsia="Amiri" w:cs="Amiri" w:ascii="Amiri" w:hAnsi="Amiri"/>
          <w:color w:val="111111"/>
          <w:sz w:val="28"/>
          <w:szCs w:val="28"/>
          <w:rtl w:val="true"/>
          <w:lang w:bidi="ar-SA"/>
        </w:rPr>
        <w:t xml:space="preserve">» . </w:t>
      </w:r>
      <w:r>
        <w:rPr>
          <w:rStyle w:val="FootnoteAnchor"/>
          <w:rtl w:val="true"/>
        </w:rPr>
        <w:footnoteReference w:id="1118"/>
      </w:r>
      <w:bookmarkStart w:id="893" w:name="pg6526_49621"/>
    </w:p>
    <w:p>
      <w:pPr>
        <w:pStyle w:val="BookText"/>
        <w:rPr/>
      </w:pPr>
      <w:bookmarkEnd w:id="893"/>
      <w:r>
        <w:rPr>
          <w:rFonts w:ascii="Amiri" w:hAnsi="Amiri" w:eastAsia="Amiri" w:cs="Amiri"/>
          <w:color w:val="111111"/>
          <w:sz w:val="28"/>
          <w:sz w:val="28"/>
          <w:szCs w:val="28"/>
          <w:rtl w:val="true"/>
          <w:lang w:bidi="ar-SA"/>
        </w:rPr>
        <w:t xml:space="preserve">حديث فوق را رويانى نيز بدون ذيل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نقل كرده است</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سخاوى نيز اين حديث را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مسندهاى مسدّد، ابن ابى شيبه و ابى ليلى نسبت داده است</w:t>
      </w:r>
      <w:r>
        <w:rPr>
          <w:rFonts w:eastAsia="Amiri" w:cs="Amiri" w:ascii="Amiri" w:hAnsi="Amiri"/>
          <w:color w:val="111111"/>
          <w:sz w:val="28"/>
          <w:szCs w:val="28"/>
          <w:rtl w:val="true"/>
          <w:lang w:bidi="ar-SA"/>
        </w:rPr>
        <w:t xml:space="preserve">. </w:t>
      </w:r>
      <w:r>
        <w:rPr>
          <w:rStyle w:val="FootnoteAnchor"/>
          <w:rtl w:val="true"/>
        </w:rPr>
        <w:footnoteReference w:id="1120"/>
      </w:r>
      <w:r>
        <w:rPr>
          <w:rFonts w:ascii="IRNazanin" w:hAnsi="IRNazanin" w:eastAsia="IRNazanin"/>
          <w:color w:val="111111"/>
          <w:sz w:val="28"/>
          <w:sz w:val="28"/>
          <w:szCs w:val="28"/>
          <w:rtl w:val="true"/>
          <w:lang w:bidi="fa-IR"/>
        </w:rPr>
        <w:t>ضمنا او در كتابش يك باب را به اين عنوان نامگذارى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الامان ببقائهم و النجاة فى اقتفائهم</w:t>
      </w:r>
      <w:r>
        <w:rPr>
          <w:rFonts w:eastAsia="IRNazanin" w:cs="IRNazanin"/>
          <w:color w:val="111111"/>
          <w:sz w:val="28"/>
          <w:szCs w:val="28"/>
          <w:rtl w:val="true"/>
          <w:lang w:bidi="fa-IR"/>
        </w:rPr>
        <w:t xml:space="preserve">» .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و مناوى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كثرت طرق آن اشاره كرده است</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سهمودى نيز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باب را چنين نامگذارى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انّهم امان الامة و انّهم كسفينة نوح عَلَيْهِ السَّلاَمُ؛ من ركبها نجا و من تخلف عنها غرق</w:t>
      </w:r>
      <w:r>
        <w:rPr>
          <w:rFonts w:eastAsia="IRNazanin" w:cs="IRNazanin"/>
          <w:color w:val="111111"/>
          <w:sz w:val="28"/>
          <w:szCs w:val="28"/>
          <w:rtl w:val="true"/>
          <w:lang w:bidi="fa-IR"/>
        </w:rPr>
        <w:t xml:space="preserve">» . </w:t>
      </w:r>
      <w:r>
        <w:rPr>
          <w:rStyle w:val="FootnoteAnchor"/>
          <w:rtl w:val="true"/>
        </w:rPr>
        <w:footnoteReference w:id="112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حديث فوق از فرائد السمطين حموئينى به چندگونه نقل شده است</w:t>
      </w:r>
      <w:r>
        <w:rPr>
          <w:rFonts w:eastAsia="IRNazanin" w:cs="IRNazanin"/>
          <w:color w:val="111111"/>
          <w:sz w:val="28"/>
          <w:szCs w:val="28"/>
          <w:rtl w:val="true"/>
          <w:lang w:bidi="fa-IR"/>
        </w:rPr>
        <w:t xml:space="preserve">. </w:t>
      </w:r>
      <w:r>
        <w:rPr>
          <w:rStyle w:val="FootnoteAnchor"/>
          <w:rtl w:val="true"/>
        </w:rPr>
        <w:footnoteReference w:id="1124"/>
      </w:r>
    </w:p>
    <w:p>
      <w:pPr>
        <w:pStyle w:val="Heading4"/>
        <w:numPr>
          <w:ilvl w:val="3"/>
          <w:numId w:val="1"/>
        </w:numPr>
        <w:rPr/>
      </w:pPr>
      <w:bookmarkStart w:id="894" w:name="__RefHeading___Toc78939_372815092"/>
      <w:bookmarkStart w:id="895" w:name="_Toc345"/>
      <w:bookmarkEnd w:id="894"/>
      <w:r>
        <w:rPr>
          <w:rtl w:val="true"/>
        </w:rPr>
        <w:t>تواتر روايت</w:t>
      </w:r>
      <w:bookmarkEnd w:id="895"/>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كثرت طرق و تعدد كتابهاى اهل سنّت كه حديث فوق را از پيامبر اكرم صَلَّى اَللَّهُ عَلَيْهِ وَ آلِهِ و سَلَّم نقل كرده اند، روشن مى شود كه از نظر اهل سنّت صدور حديث قطعى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طرق شيعه و در</w:t>
      </w:r>
      <w:bookmarkStart w:id="896" w:name="pg6526_49623"/>
    </w:p>
    <w:p>
      <w:pPr>
        <w:pStyle w:val="BookText"/>
        <w:rPr/>
      </w:pPr>
      <w:bookmarkEnd w:id="896"/>
      <w:r>
        <w:rPr>
          <w:rFonts w:ascii="IRNazanin" w:hAnsi="IRNazanin" w:eastAsia="IRNazanin"/>
          <w:color w:val="111111"/>
          <w:sz w:val="28"/>
          <w:sz w:val="28"/>
          <w:szCs w:val="28"/>
          <w:rtl w:val="true"/>
          <w:lang w:bidi="fa-IR"/>
        </w:rPr>
        <w:t>كتاب هاى آنان، حديث فوق بيش از حد 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صحابۀ پيامبر صَلَّى اَللَّهُ عَلَيْهِ وَ آلِهِ و سَلَّم كه اين حديث را از آن حضرت نقل كرده اند و در كتب اهل سنّت و شيعه از آنها نام برده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ابى طالب عَلَيْهِ السَّلاَمُ، ابن عباس، سلمة بن اكوع و پدرش، جابر بن عبد اللّه انصارى و ابى سعيد خدرى</w:t>
      </w:r>
      <w:r>
        <w:rPr>
          <w:rFonts w:eastAsia="IRNazanin" w:cs="IRNazanin"/>
          <w:color w:val="111111"/>
          <w:sz w:val="28"/>
          <w:szCs w:val="28"/>
          <w:rtl w:val="true"/>
          <w:lang w:bidi="fa-IR"/>
        </w:rPr>
        <w:t>.</w:t>
      </w:r>
    </w:p>
    <w:p>
      <w:pPr>
        <w:pStyle w:val="Heading4"/>
        <w:numPr>
          <w:ilvl w:val="3"/>
          <w:numId w:val="1"/>
        </w:numPr>
        <w:rPr/>
      </w:pPr>
      <w:bookmarkStart w:id="897" w:name="__RefHeading___Toc78941_372815092"/>
      <w:bookmarkStart w:id="898" w:name="_Toc346"/>
      <w:bookmarkEnd w:id="897"/>
      <w:r>
        <w:rPr>
          <w:rtl w:val="true"/>
        </w:rPr>
        <w:t>بررسى دلالت روايت بر مدّعا</w:t>
      </w:r>
      <w:bookmarkEnd w:id="898"/>
    </w:p>
    <w:p>
      <w:pPr>
        <w:pStyle w:val="BookText"/>
        <w:rPr/>
      </w:pPr>
      <w:r>
        <w:rPr>
          <w:rFonts w:ascii="IRNazanin" w:hAnsi="IRNazanin" w:eastAsia="IRNazanin"/>
          <w:color w:val="111111"/>
          <w:sz w:val="28"/>
          <w:sz w:val="28"/>
          <w:szCs w:val="28"/>
          <w:rtl w:val="true"/>
          <w:lang w:bidi="fa-IR"/>
        </w:rPr>
        <w:t>لازم به ذكر است هرچند روايت فوق به گونه هاى مختلف نقل شده است، اما در همۀ نقلها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أمان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بيتي أمان لأمّتي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 و در بعضى كتب اهل سنّت و شيعه، حديث فوق از پيامبر اكرم صَلَّى اَللَّهُ عَلَيْهِ وَ آلِهِ و سَلَّم خطاب به حضرت على عَلَيْهِ السَّلاَمُ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مثلكم مثل النّجوم كلّما غاب نجم طلع نجم الى يوم القيامة</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پس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متواتر بودن مضمون كلّى حديث، يكى از سه مضمون فوق به طور قطع از پيامبر اكرم صَلَّى اَللَّهُ عَلَيْهِ وَ آلِهِ و سَلَّم صادر شده است؛ يعنى علم اجمالى به صدور يكى از اين سه مضمون داريم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هركدام كه صادر شده باشد دلالت مى كند بر اينكه اهل بيت پيامبر صَلَّى اَللَّهُ عَلَيْهِ وَ آلِهِ و سَلَّم در همۀ زمانها بايد بين مردم باشند، زيرا مفاد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امان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تا اهل زمين هستند اهل بيت نيز وجود دارند و با وجود اهل زمين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مى كنيم كه اهل بيت هم اكنون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مفاد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أمان لأمّتى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است كه تا امّت پيامبر صَلَّى اَللَّهُ عَلَيْهِ وَ آلِهِ و سَلَّم وجود دارند، اهل بيت پيامبر صَلَّى اَللَّهُ عَلَيْهِ وَ آلِهِ و سَلَّم نيز هستند و از وجود كنونى امّت پيامبر صَلَّى اَللَّهُ عَلَيْهِ وَ آلِهِ و سَلَّم به وجود اهل بيت عليهم السّلام در اين زمان پى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مثلكم مثل النجوم كلما غاب نجم طلع نجم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روايت اخير بود، اين است كه تا روز قيامت هرگاه ستاره اى از ذريّۀ حضرت على عَلَيْهِ السَّلاَمُ غروب كند ستارۀ ديگرى طلوع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حضرت على عَلَيْهِ السَّلاَمُ مخاطب پيامبر صَلَّى اَللَّهُ عَلَيْهِ وَ آلِهِ و سَلَّم هستند و تعبير پيامبر صَلَّى اَللَّهُ عَلَيْهِ وَ آلِهِ و سَلَّم اين است كه مثل شما اهل بيت، مثل ستارگان است، پس طلوع و غروب بايد مربوط به كسانى از اهل بيت و امامان باشد كه همچون على عَلَيْهِ السَّلاَمُ بتواند مردم را از هلاكت نجات دهد نه هر فردى از ذريّۀ آن حضرت، زيرا تمام ذريّۀ حضرت على عَلَيْهِ السَّلاَمُ را نمى توان در عرض حضرت على عَلَيْهِ السَّلاَمُ و عدل او دانست، و همۀ ذريّۀ آن حضرت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سه مضمون ذكرشده به خوبى فهميده مى شود كه در هر زمان بايد فردى از اهل بيت پيامبر صَلَّى اَللَّهُ عَلَيْهِ وَ آلِهِ و سَلَّم وجود داشته باشد، خواه حاضر، خواه غايب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سمهودى نيز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تفسير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مطلب را از اين حديث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بيتي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پيامبر صَلَّى اَللَّهُ عَلَيْهِ وَ آلِهِ و سَلَّم تمسك به قرآن و عترت را به طور مطلق در هر زمان واجب كرده است، فهميده مى شود كه در هر زمان تا روز قيامت بايد از اهل بيت و عترت او كسى باشد كه صلاحيت داشته باشد همچون</w:t>
      </w:r>
      <w:bookmarkStart w:id="899" w:name="pg6526_49627"/>
    </w:p>
    <w:p>
      <w:pPr>
        <w:pStyle w:val="BookText"/>
        <w:rPr/>
      </w:pPr>
      <w:bookmarkEnd w:id="899"/>
      <w:r>
        <w:rPr>
          <w:rFonts w:ascii="IRNazanin" w:hAnsi="IRNazanin" w:eastAsia="IRNazanin"/>
          <w:color w:val="111111"/>
          <w:sz w:val="28"/>
          <w:sz w:val="28"/>
          <w:szCs w:val="28"/>
          <w:rtl w:val="true"/>
          <w:lang w:bidi="fa-IR"/>
        </w:rPr>
        <w:t>قرآن به او تمسك شود تا پيامبر صَلَّى اَللَّهُ عَلَيْهِ وَ آلِهِ و سَلَّم بدان ترغيب و تأكيد نمايد؛ و از اين جهت اهل بيت و عترت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ذكر آن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اهل زمين هستند و اگر نباشند، اهل زمين نيز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ذهبوا ذهب اهل الارض</w:t>
      </w:r>
      <w:r>
        <w:rPr>
          <w:rFonts w:eastAsia="IRNazanin" w:cs="IRNazanin"/>
          <w:color w:val="111111"/>
          <w:sz w:val="28"/>
          <w:szCs w:val="28"/>
          <w:rtl w:val="true"/>
          <w:lang w:bidi="fa-IR"/>
        </w:rPr>
        <w:t xml:space="preserve">.» </w:t>
      </w:r>
      <w:r>
        <w:rPr>
          <w:rStyle w:val="FootnoteAnchor"/>
          <w:rtl w:val="true"/>
        </w:rPr>
        <w:footnoteReference w:id="1126"/>
      </w:r>
    </w:p>
    <w:p>
      <w:pPr>
        <w:pStyle w:val="Heading4"/>
        <w:numPr>
          <w:ilvl w:val="3"/>
          <w:numId w:val="1"/>
        </w:numPr>
        <w:rPr/>
      </w:pPr>
      <w:bookmarkStart w:id="900" w:name="__RefHeading___Toc78943_372815092"/>
      <w:bookmarkStart w:id="901" w:name="_Toc347"/>
      <w:bookmarkEnd w:id="900"/>
      <w:r>
        <w:rPr>
          <w:rtl w:val="true"/>
        </w:rPr>
        <w:t>اشكال و پاسخ</w:t>
      </w:r>
      <w:bookmarkEnd w:id="901"/>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نقلها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اهل بيت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امان امت من مى باشند، مانند اين روايت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اصحابى أمنة لامتى فاذا ذهب اصحابى أتى امتى ما يوعدون</w:t>
      </w:r>
      <w:r>
        <w:rPr>
          <w:rFonts w:eastAsia="IRNazanin" w:cs="IRNazanin"/>
          <w:color w:val="111111"/>
          <w:sz w:val="28"/>
          <w:szCs w:val="28"/>
          <w:rtl w:val="true"/>
          <w:lang w:bidi="fa-IR"/>
        </w:rPr>
        <w:t xml:space="preserve">» . </w:t>
      </w:r>
      <w:r>
        <w:rPr>
          <w:rStyle w:val="FootnoteAnchor"/>
          <w:rtl w:val="true"/>
        </w:rPr>
        <w:footnoteReference w:id="1127"/>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علاوه بر اين كه با آن همه روايات كه از طريق خود اهل سنّت نقل شد تعارض و منافات دارد، مفاد آن يعنى موجب امان بودن تمام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و عام قابل قبول نمى باشد، زيرا در بين اصحاب و مصاحبين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بوده اند كه در قرآن با شدت از آنها مذمّت شده و حتى با عنوان منافق از آنها ياد شده است مانند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حَوْلَكُمْ مِنَ اَلْأَعْرابِ مُنافِقُونَ وَ مِنْ أَهْلِ اَلْمَدِينَةِ مَرَدُوا عَلَى اَلنِّفاقِ لا تَعْلَمُهُمْ نَحْنُ نَعْلَمُهُمْ سَنُعَذِّبُهُمْ مَرَّتَيْنِ</w:t>
      </w:r>
      <w:r>
        <w:rPr>
          <w:rFonts w:eastAsia="IRNazanin" w:cs="IRNazanin"/>
          <w:color w:val="111111"/>
          <w:sz w:val="28"/>
          <w:szCs w:val="28"/>
          <w:rtl w:val="true"/>
          <w:lang w:bidi="fa-IR"/>
        </w:rPr>
        <w:t xml:space="preserve">. . . </w:t>
      </w:r>
      <w:r>
        <w:rPr>
          <w:rStyle w:val="FootnoteAnchor"/>
          <w:rtl w:val="true"/>
        </w:rPr>
        <w:footnoteReference w:id="1128"/>
      </w:r>
      <w:r>
        <w:rPr>
          <w:rFonts w:ascii="IRNazanin" w:hAnsi="IRNazanin" w:eastAsia="IRNazanin"/>
          <w:color w:val="111111"/>
          <w:sz w:val="28"/>
          <w:sz w:val="28"/>
          <w:szCs w:val="28"/>
          <w:rtl w:val="true"/>
          <w:lang w:bidi="fa-IR"/>
        </w:rPr>
        <w:t xml:space="preserve">و بعضى از آنها جريان افك و تهمت به عائشه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ايجاد كردند و در</w:t>
      </w:r>
      <w:bookmarkStart w:id="902" w:name="pg6526_49629"/>
    </w:p>
    <w:p>
      <w:pPr>
        <w:pStyle w:val="BookText"/>
        <w:rPr/>
      </w:pPr>
      <w:bookmarkEnd w:id="902"/>
      <w:r>
        <w:rPr>
          <w:rFonts w:ascii="IRNazanin" w:hAnsi="IRNazanin" w:eastAsia="IRNazanin"/>
          <w:color w:val="111111"/>
          <w:sz w:val="28"/>
          <w:sz w:val="28"/>
          <w:szCs w:val="28"/>
          <w:rtl w:val="true"/>
          <w:lang w:bidi="fa-IR"/>
        </w:rPr>
        <w:t xml:space="preserve">سورۀ نور، 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اشاره شده است، و بعضى از آنها افرادى بودند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خطبه خواندن در نماز جمعه رها كردند كه در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رَأَوْا تِجارَةً أَوْ لَهْواً اِنْفَضُّوا إِلَيْها وَ تَرَكُوكَ قائِماً </w:t>
      </w:r>
      <w:r>
        <w:rPr>
          <w:rStyle w:val="FootnoteAnchor"/>
          <w:rtl w:val="true"/>
        </w:rPr>
        <w:footnoteReference w:id="1129"/>
      </w:r>
      <w:r>
        <w:rPr>
          <w:rFonts w:ascii="IRNazanin" w:hAnsi="IRNazanin" w:eastAsia="IRNazanin"/>
          <w:color w:val="111111"/>
          <w:sz w:val="28"/>
          <w:sz w:val="28"/>
          <w:szCs w:val="28"/>
          <w:rtl w:val="true"/>
          <w:lang w:bidi="fa-IR"/>
        </w:rPr>
        <w:t>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بين اصحاب كسانى بودند كه بنابر نقل كتب اهل سنّت قصد ترور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 بازگشت از جنگ تبوك نزد عقبه داشتند، </w:t>
      </w:r>
      <w:r>
        <w:rPr>
          <w:rStyle w:val="FootnoteAnchor"/>
          <w:rtl w:val="true"/>
        </w:rPr>
        <w:footnoteReference w:id="1130"/>
      </w:r>
      <w:r>
        <w:rPr>
          <w:rFonts w:ascii="IRNazanin" w:hAnsi="IRNazanin" w:eastAsia="IRNazanin"/>
          <w:color w:val="111111"/>
          <w:sz w:val="28"/>
          <w:sz w:val="28"/>
          <w:szCs w:val="28"/>
          <w:rtl w:val="true"/>
          <w:lang w:bidi="fa-IR"/>
        </w:rPr>
        <w:t xml:space="preserve">بنابراين نمى توان به ظاهر حديث مذكور تمسك نمود و گفت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عام امان امت مى باشند</w:t>
      </w:r>
      <w:r>
        <w:rPr>
          <w:rFonts w:eastAsia="IRNazanin" w:cs="IRNazanin"/>
          <w:color w:val="111111"/>
          <w:sz w:val="28"/>
          <w:szCs w:val="28"/>
          <w:rtl w:val="true"/>
          <w:lang w:bidi="fa-IR"/>
        </w:rPr>
        <w:t>.</w:t>
      </w:r>
    </w:p>
    <w:p>
      <w:pPr>
        <w:pStyle w:val="Heading3"/>
        <w:numPr>
          <w:ilvl w:val="2"/>
          <w:numId w:val="1"/>
        </w:numPr>
        <w:rPr/>
      </w:pPr>
      <w:bookmarkStart w:id="903" w:name="__RefHeading___Toc78945_372815092"/>
      <w:bookmarkStart w:id="904" w:name="_Toc348"/>
      <w:bookmarkEnd w:id="903"/>
      <w:r>
        <w:rPr>
          <w:rtl w:val="true"/>
        </w:rPr>
        <w:t>بشارت تورات و نقد نويسنده و پاسخ آن</w:t>
      </w:r>
      <w:bookmarkEnd w:id="904"/>
    </w:p>
    <w:p>
      <w:pPr>
        <w:pStyle w:val="Heading4"/>
        <w:numPr>
          <w:ilvl w:val="3"/>
          <w:numId w:val="1"/>
        </w:numPr>
        <w:rPr/>
      </w:pPr>
      <w:bookmarkStart w:id="905" w:name="__RefHeading___Toc78947_372815092"/>
      <w:bookmarkStart w:id="906" w:name="_Toc349"/>
      <w:bookmarkEnd w:id="905"/>
      <w:r>
        <w:rPr>
          <w:rtl w:val="true"/>
        </w:rPr>
        <w:t>اشاره</w:t>
      </w:r>
      <w:bookmarkEnd w:id="906"/>
    </w:p>
    <w:p>
      <w:pPr>
        <w:pStyle w:val="BookText"/>
        <w:rPr/>
      </w:pPr>
      <w:r>
        <w:rPr>
          <w:rFonts w:ascii="IRNazanin" w:hAnsi="IRNazanin" w:eastAsia="IRNazanin"/>
          <w:color w:val="111111"/>
          <w:sz w:val="28"/>
          <w:sz w:val="28"/>
          <w:szCs w:val="28"/>
          <w:rtl w:val="true"/>
          <w:lang w:bidi="fa-IR"/>
        </w:rPr>
        <w:t>نويسنده در بخش ديگرى چنين مى نويسد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آقاى منتظرى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اديان</w:t>
      </w:r>
      <w:r>
        <w:rPr>
          <w:rFonts w:eastAsia="Amiri" w:cs="Amiri" w:ascii="Amiri" w:hAnsi="Amiri"/>
          <w:color w:val="111111"/>
          <w:sz w:val="28"/>
          <w:szCs w:val="28"/>
          <w:rtl w:val="true"/>
          <w:lang w:bidi="ar-SA"/>
        </w:rPr>
        <w:t xml:space="preserve">» </w:t>
      </w:r>
      <w:r>
        <w:rPr>
          <w:rStyle w:val="FootnoteAnchor"/>
          <w:rtl w:val="true"/>
        </w:rPr>
        <w:footnoteReference w:id="1131"/>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نيز به امامان اثنى عشر به عنوان دوازده رئيس از اولاد اسماعيل اشاره شده است، و اين عنوان جز به دوازده امام منطبق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غمض نظر از درست بودن چنين نقلى و نسبت آن به خداى متعال، و نيز با صرف نظر از اين كه عنوان مذكور در تورات بر امامان اثنى عشر منطبق مى شود يا نه،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منتظرى بدون دليل و قرينه اى، از پيش خود براى جملۀ مذكور در تورات چنين تفسيرى مى كند تا از آن نتيجه گيرى كند</w:t>
      </w:r>
    </w:p>
    <w:p>
      <w:pPr>
        <w:pStyle w:val="BookText"/>
        <w:rPr/>
      </w:pPr>
      <w:r>
        <w:rPr>
          <w:rFonts w:ascii="IRNazanin" w:hAnsi="IRNazanin" w:eastAsia="IRNazanin"/>
          <w:color w:val="111111"/>
          <w:sz w:val="28"/>
          <w:sz w:val="28"/>
          <w:szCs w:val="28"/>
          <w:rtl w:val="true"/>
          <w:lang w:bidi="fa-IR"/>
        </w:rPr>
        <w:t>كه امام دوازدهم متولد شده است، در صورتى كه لازم است نامبرده قبل از هرچيز ولادت و وجود فرزند پسرى را براى امام حسن عسكرى ثابت كند و سپس او را در فهرست دوازده امام قرار دهد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در اين رابطه به چند نكته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بيان بشارتهاى عهدين و غير آنها اثبات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چرا كه شيعه براساس اعتقاد خود در اثبات و يا رد مطلبى جز به قرآن و سنّت پيامبر اكرم صَلَّى اَللَّهُ عَلَيْهِ وَ آلِهِ و سَلَّم و اهل بيت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وسيلۀ آن حضرت تعيين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به چيز ديگرى استناد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وجود مطلبى در ساير كتب آسمانى بر استحكام آن مى افزايد گرچه به تنهايى دليل اثبات آن مطلب نبوده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منظور از بيان بشارت ها كه در فصل ششم كتاب به آن تصريح شده،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يك موضوع در روايات شيعه و كتب عهدين و غير آن نبايد موجب اين توهّم شود كه ناقلان روايات شيعه آن موضوع را از آن كتب اخذ و يا الهام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جريان بعثت پيامبر اكرم صَلَّى اَللَّهُ عَلَيْهِ وَ آلِهِ و سَلَّم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قرآن تصريح به آن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عهدين با اسم و مشخصات ديگر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مطابق توهّم مذكور،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نبوّت پيامبر اسلام صَلَّى اَللَّهُ عَلَيْهِ وَ آلِهِ و سَلَّم نيز ساختۀ دست يهود و نصارى مى باشد، زيرا بشارت بعثت آن حضرت در كتب آنان آمده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مضمونى كه در بشارت تورات در مورد پيامبر اكرم صَلَّى اَللَّهُ عَلَيْهِ وَ آلِهِ و سَلَّم و امامان عليهم السّلام نقل شده، عينا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كتاب طرائف سيد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كتاب تفسير سدّى كه از قدماى مفسّرين اهل سنّت و مورد اطمينان آنان است، ديده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ساره از موقعيّت هاجر ناراحت شد خداوند به حضرت ابراهيم عَلَيْهِ السَّلاَمُ وحى كرد كه به همراه اسماعيل و مادرش به سرزمين تهامه يعنى مكّه و خانۀ خدا هجرت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وحى كرد كه ذرّيۀ ابراهيم را در زمين پراكنده ساخته و آنان را وزنه اى سنگين عليه كسانى كه به خدا كفر مى ورزند قرار مى دهد و از بين ذرّيۀ او پيامبرى عظيم مبعوث مى كند كه بر همۀ اديان غالب گردد و از ذرّيۀ آن پيامبر، دوازده شخص بزرگ قرار خواهد داد و ذرّيۀ او را به عدد ستارگان آسمان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بنابر نقل محدث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جماعتى اين كلام سدّى را نقل كرده اند</w:t>
      </w:r>
      <w:r>
        <w:rPr>
          <w:rFonts w:eastAsia="Amiri" w:cs="Amiri" w:ascii="Amiri" w:hAnsi="Amiri"/>
          <w:color w:val="111111"/>
          <w:sz w:val="28"/>
          <w:szCs w:val="28"/>
          <w:rtl w:val="true"/>
          <w:lang w:bidi="ar-SA"/>
        </w:rPr>
        <w:t xml:space="preserve">. </w:t>
      </w:r>
      <w:r>
        <w:rPr>
          <w:rStyle w:val="FootnoteAnchor"/>
          <w:rtl w:val="true"/>
        </w:rPr>
        <w:footnoteReference w:id="1132"/>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مذكور در تورات، علاوه بر اينكه از سوى كشيش بزرگ نصارى كه به دين اسلام مشرّف و به فخر الاسلام ملقّب گشت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تأييد صريح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فصل ششم كتاب موعود اديان به آن اشاره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تورات هايى كه از زبان عبرى و سريانى به عربى و فارسى ترجمه و چاپ شده اند نيز ديده مى شود</w:t>
      </w:r>
      <w:r>
        <w:rPr>
          <w:rFonts w:eastAsia="IRNazanin" w:cs="IRNazanin"/>
          <w:color w:val="111111"/>
          <w:sz w:val="28"/>
          <w:szCs w:val="28"/>
          <w:rtl w:val="true"/>
          <w:lang w:bidi="fa-IR"/>
        </w:rPr>
        <w:t xml:space="preserve">. </w:t>
      </w:r>
      <w:r>
        <w:rPr>
          <w:rStyle w:val="FootnoteAnchor"/>
          <w:rtl w:val="true"/>
        </w:rPr>
        <w:footnoteReference w:id="1133"/>
      </w:r>
      <w:bookmarkStart w:id="907" w:name="pg6526_49636"/>
    </w:p>
    <w:p>
      <w:pPr>
        <w:pStyle w:val="Heading4"/>
        <w:numPr>
          <w:ilvl w:val="3"/>
          <w:numId w:val="1"/>
        </w:numPr>
        <w:rPr/>
      </w:pPr>
      <w:bookmarkStart w:id="908" w:name="__RefHeading___Toc78949_372815092"/>
      <w:bookmarkStart w:id="909" w:name="_Toc350"/>
      <w:bookmarkEnd w:id="907"/>
      <w:bookmarkEnd w:id="908"/>
      <w:r>
        <w:rPr>
          <w:rtl w:val="true"/>
        </w:rPr>
        <w:t>ادّعاهاى بدون دليل</w:t>
      </w:r>
      <w:bookmarkEnd w:id="909"/>
    </w:p>
    <w:p>
      <w:pPr>
        <w:pStyle w:val="Heading5"/>
        <w:numPr>
          <w:ilvl w:val="4"/>
          <w:numId w:val="1"/>
        </w:numPr>
        <w:rPr/>
      </w:pPr>
      <w:bookmarkStart w:id="910" w:name="__RefHeading___Toc78951_372815092"/>
      <w:bookmarkStart w:id="911" w:name="_Toc351"/>
      <w:bookmarkEnd w:id="910"/>
      <w:r>
        <w:rPr>
          <w:rtl w:val="true"/>
        </w:rPr>
        <w:t>اشاره</w:t>
      </w:r>
      <w:bookmarkEnd w:id="911"/>
    </w:p>
    <w:p>
      <w:pPr>
        <w:pStyle w:val="BookText"/>
        <w:rPr/>
      </w:pPr>
      <w:r>
        <w:rPr>
          <w:rFonts w:ascii="IRNazanin" w:hAnsi="IRNazanin" w:eastAsia="IRNazanin"/>
          <w:color w:val="111111"/>
          <w:sz w:val="28"/>
          <w:sz w:val="28"/>
          <w:szCs w:val="28"/>
          <w:rtl w:val="true"/>
          <w:lang w:bidi="fa-IR"/>
        </w:rPr>
        <w:t>نويسنده در بخش ديگرى از نوشتۀ خود سه موضوع غير منطقى را بدون دليل ادّعا كرده است</w:t>
      </w:r>
      <w:r>
        <w:rPr>
          <w:rFonts w:eastAsia="IRNazanin" w:cs="IRNazanin"/>
          <w:color w:val="111111"/>
          <w:sz w:val="28"/>
          <w:szCs w:val="28"/>
          <w:rtl w:val="true"/>
          <w:lang w:bidi="fa-IR"/>
        </w:rPr>
        <w:t>:</w:t>
      </w:r>
    </w:p>
    <w:p>
      <w:pPr>
        <w:pStyle w:val="Heading5"/>
        <w:numPr>
          <w:ilvl w:val="4"/>
          <w:numId w:val="1"/>
        </w:numPr>
        <w:rPr/>
      </w:pPr>
      <w:bookmarkStart w:id="912" w:name="__RefHeading___Toc78953_372815092"/>
      <w:bookmarkStart w:id="913" w:name="_Toc352"/>
      <w:bookmarkEnd w:id="912"/>
      <w:r>
        <w:rPr>
          <w:rtl w:val="true"/>
        </w:rPr>
        <w:t>ادّعاى اوّل</w:t>
      </w:r>
      <w:r>
        <w:rPr>
          <w:rtl w:val="true"/>
        </w:rPr>
        <w:t>: [</w:t>
      </w:r>
      <w:r>
        <w:rPr>
          <w:rtl w:val="true"/>
        </w:rPr>
        <w:t>نظريۀ ولايت فقيه در حقيقت عقب نشينى در موضوع مهدى و تولّد و غيبت مى باشد</w:t>
      </w:r>
      <w:r>
        <w:rPr>
          <w:rtl w:val="true"/>
        </w:rPr>
        <w:t>]</w:t>
      </w:r>
      <w:bookmarkEnd w:id="913"/>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نظريۀ ولايت فقيه و امكان تشكيل حكومت اسلامى در زمان غيبت امام معصوم كه توسط خمينى و منتظرى مطرح شد، در حقيقت عقب نشينى در موضوع مهدى و تولّد و غيبت مى باشد، زيرا مطابق اين نظريه شرط عصمت و نسب و نصّ در حاكم اسلامى لازم نيست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پاسخ اين ادعا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نظريۀ ولايت فقيه و تشكيل حكومت دينى در زمان غيبت هيچ ربط منطقى به موضوع تولد و غيبت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زيرا موافقين و مخالفين ولايت فقيه كه از علماى شيعه مى باشند بر دو امر اتّفاق نظر دارند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و امامانى كه از طرف پيامبر اكرم صَلَّى اَللَّهُ عَلَيْهِ وَ آلِهِ و سَلَّم با اسم و رسم و مشخصات معرفى و تعيين شده اند، دوازده نفر هستند و همگى معصوم و ذرّيۀ پيامبر صَلَّى اَللَّهُ عَلَيْهِ وَ آلِهِ و سَلَّم و عترت آن حضرت مى باشند و آخرين آنان</w:t>
      </w:r>
    </w:p>
    <w:p>
      <w:pPr>
        <w:pStyle w:val="BookText"/>
        <w:rPr/>
      </w:pPr>
      <w:r>
        <w:rPr>
          <w:rFonts w:ascii="Amiri" w:hAnsi="Amiri" w:eastAsia="Amiri" w:cs="Amiri"/>
          <w:color w:val="111111"/>
          <w:sz w:val="28"/>
          <w:sz w:val="28"/>
          <w:szCs w:val="28"/>
          <w:rtl w:val="true"/>
          <w:lang w:bidi="ar-SA"/>
        </w:rPr>
        <w:t xml:space="preserve">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متولد شده و فرزند امام حسن عسكرى عَلَيْهِ السَّلاَمُ و غايب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دينى و اجراى احكام اسلام منحصر به زمان معصوم نمى باشد، زيرا اسلام و احكام آن متعلق به همۀ زمانها است و شارع مقدس هرگز راضى به تعطيل شدن احكام اسلام در زمان غيبت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غالبا در زمان غيبت، قدرت در دست حكومت هاى ظالم و غير مردمى بوده و علماى دينى از صحنۀ سياسى دور بوده اند، به تدريج يك حالت يأس عمومى براى آنان پيش آمد به نحوى كه هيچ اميدى به تشكيل حكومت دينى نداشتند، وگرنه از نظر اعتقادى و فكرى همۀ فقهاى شيعه امور حسبيه را موكول به نظر فقيه عادل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حسبيه امورى است كه شارع هرگز راضى به مهمل گذاشتن و بى اعتنايى به آن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تهيۀ زمينۀ اجراى احكام اسلام در تمام عرصه ها و احقاق حقوق مظلومين و دفع مظالم از بندگان خدا از مصاديق بارز امور حسبيه مى باشد، ولى از آنجا كه اين گونه امور نياز به قدرت دارد و فقها فاقد آن بودند، در كلمات آنان كمتر از آن سخن به ميان آمده و معمولا همان نيازهاى صغار و مجانين و افراد غايب مطرح شده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بين موافقين ولايت فقيه اختلافى در اساس و مبناى فقهى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فقهاى عادل از طرف امام صادق عَلَيْهِ السَّلاَمُ و يا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به نحو كلّى و عام نصب بالفعل شده اند و مردم بايد در امر حكومت از آنان پيروى و اطاعت نمايند، و نيازى به بيعت و انتخاب ندارد؛ ولى ما معتقديم نصب عام و كلّى فقهاى عادل</w:t>
      </w:r>
      <w:bookmarkStart w:id="914" w:name="pg6526_49640"/>
    </w:p>
    <w:p>
      <w:pPr>
        <w:pStyle w:val="BookText"/>
        <w:rPr/>
      </w:pPr>
      <w:bookmarkEnd w:id="914"/>
      <w:r>
        <w:rPr>
          <w:rFonts w:ascii="IRNazanin" w:hAnsi="IRNazanin" w:eastAsia="IRNazanin"/>
          <w:color w:val="111111"/>
          <w:sz w:val="28"/>
          <w:sz w:val="28"/>
          <w:szCs w:val="28"/>
          <w:rtl w:val="true"/>
          <w:lang w:bidi="fa-IR"/>
        </w:rPr>
        <w:t>علاوه بر اين كه معناى معقولى ندارد، دليل محكم و غير قابل خدشه اى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غيبت، شارع مقدس امر حكومت را محوّل به خود مردم كرده است، اما براى حاكم اسلامى شرايطى مقرر فرموده كه اگر مردم فرد واجد شرايط را يافتند، براى تشكيل حكومت دينى با او بيعت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مشروعيّت حاكميت او نيز بستگى به رضايت و رأى صحيح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مى توانند او را فقط براى مدت محدودى و با شرايطى به حاكميت انتخاب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توانند او را فقط براى نظارت بر قوانين انتخاب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تفصيل اين بحث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فى ولاية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نظريۀ ولايت فقيه و امكان تشكيل حكومت اسلامى در زمان غيبت، هيچ گونه عقب نشينى از اعتقاد به امام غايب عَلَيْهِ السَّلاَمُ به شمار نمى آيد؛ و چنين نسبتى از عدم آشنايى با ديدگاه هاى نظريه پردازان ولايت فقيه ناشى شده است</w:t>
      </w:r>
      <w:r>
        <w:rPr>
          <w:rFonts w:eastAsia="IRNazanin" w:cs="IRNazanin"/>
          <w:color w:val="111111"/>
          <w:sz w:val="28"/>
          <w:szCs w:val="28"/>
          <w:rtl w:val="true"/>
          <w:lang w:bidi="fa-IR"/>
        </w:rPr>
        <w:t>.</w:t>
      </w:r>
    </w:p>
    <w:p>
      <w:pPr>
        <w:pStyle w:val="Heading5"/>
        <w:numPr>
          <w:ilvl w:val="4"/>
          <w:numId w:val="1"/>
        </w:numPr>
        <w:rPr/>
      </w:pPr>
      <w:bookmarkStart w:id="915" w:name="__RefHeading___Toc78955_372815092"/>
      <w:bookmarkStart w:id="916" w:name="_Toc353"/>
      <w:bookmarkEnd w:id="915"/>
      <w:r>
        <w:rPr>
          <w:rtl w:val="true"/>
        </w:rPr>
        <w:t>ادّعاى دوّم</w:t>
      </w:r>
      <w:r>
        <w:rPr>
          <w:rtl w:val="true"/>
        </w:rPr>
        <w:t>: [</w:t>
      </w:r>
      <w:r>
        <w:rPr>
          <w:rtl w:val="true"/>
        </w:rPr>
        <w:t>فرضيۀ امام غايب مردم را دچار مشكل مى كند</w:t>
      </w:r>
      <w:r>
        <w:rPr>
          <w:rtl w:val="true"/>
        </w:rPr>
        <w:t>]</w:t>
      </w:r>
      <w:bookmarkEnd w:id="916"/>
    </w:p>
    <w:p>
      <w:pPr>
        <w:pStyle w:val="BookText"/>
        <w:rPr/>
      </w:pPr>
      <w:r>
        <w:rPr>
          <w:rFonts w:ascii="IRNazanin" w:hAnsi="IRNazanin" w:eastAsia="IRNazanin"/>
          <w:color w:val="111111"/>
          <w:sz w:val="28"/>
          <w:sz w:val="28"/>
          <w:szCs w:val="28"/>
          <w:rtl w:val="true"/>
          <w:lang w:bidi="fa-IR"/>
        </w:rPr>
        <w:t>نويسنده در اين ادّعا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فرضيۀ امام غايب مردم را دچار مشكل مى كند و مسئوليت شرعى را براى انقلاب و تشكيل دولت اسلامى از دوش آنان برمى دارد، زيرا مطابق اين فرضيه تنها مسئول اقامۀ دولت اسلامى همان امام غايب است كه از طرف خداوند معيّن شده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ادعا اين است كه اگر اعتقاد به امام غايب منطقا مانع انقلاب</w:t>
      </w:r>
      <w:bookmarkStart w:id="917" w:name="pg6526_49642"/>
    </w:p>
    <w:p>
      <w:pPr>
        <w:pStyle w:val="BookText"/>
        <w:rPr/>
      </w:pPr>
      <w:bookmarkEnd w:id="917"/>
      <w:r>
        <w:rPr>
          <w:rFonts w:ascii="IRNazanin" w:hAnsi="IRNazanin" w:eastAsia="IRNazanin"/>
          <w:color w:val="111111"/>
          <w:sz w:val="28"/>
          <w:sz w:val="28"/>
          <w:szCs w:val="28"/>
          <w:rtl w:val="true"/>
          <w:lang w:bidi="fa-IR"/>
        </w:rPr>
        <w:t>و تشكيل دولت اسلامى باشد، امكان نداشت شيعيان در مناطق مختلف قيام كنند و در جهت تشكيل دولت اسلامى تلاش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مردم مسلمان ايران با داشتن اعتقاد محكم و قوى به امام غايب دست به انقلاب زدند و حكومت دينى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خطاها و اشتباهات كه مانع نيل به تمام اهداف انقلاب شد قابل انكار نمى باشد، ولى اين معنا ربطى به اعتقاد داشتن به امام غايب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مى توان گفت يكى از اهرم هايى كه در شكل گيرى فكر انقلاب در ملت ايران تأثير زيادى داشت، اعتقاد به امام غايب و انتظار آن حضرت به معناى صحيح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بسيارى از مردم مسلمان ايران با اين تفكر كه انتظار آن حضرت به معناى آماده نمودن افراد و جامعه براى ظهور امام غايب است دست به انقلاب زدند و انقلاب خود را زمينه ساز انقلاب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چگونه نويسنده ادعا مى كند كه اعتقاد به امام غايب مانع انقلاب مى باشد؟</w:t>
      </w:r>
    </w:p>
    <w:p>
      <w:pPr>
        <w:pStyle w:val="BookText"/>
        <w:rPr/>
      </w:pPr>
      <w:r>
        <w:rPr>
          <w:rFonts w:ascii="IRNazanin" w:hAnsi="IRNazanin" w:eastAsia="IRNazanin"/>
          <w:color w:val="111111"/>
          <w:sz w:val="28"/>
          <w:sz w:val="28"/>
          <w:szCs w:val="28"/>
          <w:rtl w:val="true"/>
          <w:lang w:bidi="fa-IR"/>
        </w:rPr>
        <w:t>بلى، آنچه امام غايب براى آن از طرف خداوند معيّن شده است، تشكيل حكومت عدل جهانى است كه مطابق روايات متواتر از پيامبر اكرم صَلَّى اَللَّهُ عَلَيْهِ وَ آلِهِ و سَلَّم توسط آن امام عزيز انجام خواهد شد</w:t>
      </w:r>
      <w:r>
        <w:rPr>
          <w:rFonts w:eastAsia="IRNazanin" w:cs="IRNazanin"/>
          <w:color w:val="111111"/>
          <w:sz w:val="28"/>
          <w:szCs w:val="28"/>
          <w:rtl w:val="true"/>
          <w:lang w:bidi="fa-IR"/>
        </w:rPr>
        <w:t>.</w:t>
      </w:r>
    </w:p>
    <w:p>
      <w:pPr>
        <w:pStyle w:val="Heading5"/>
        <w:numPr>
          <w:ilvl w:val="4"/>
          <w:numId w:val="1"/>
        </w:numPr>
        <w:rPr/>
      </w:pPr>
      <w:bookmarkStart w:id="918" w:name="__RefHeading___Toc78957_372815092"/>
      <w:bookmarkStart w:id="919" w:name="_Toc354"/>
      <w:bookmarkEnd w:id="918"/>
      <w:r>
        <w:rPr>
          <w:rtl w:val="true"/>
        </w:rPr>
        <w:t>ادّعاى سوّم</w:t>
      </w:r>
      <w:r>
        <w:rPr>
          <w:rtl w:val="true"/>
        </w:rPr>
        <w:t>: [</w:t>
      </w:r>
      <w:r>
        <w:rPr>
          <w:rtl w:val="true"/>
        </w:rPr>
        <w:t>مردم ايران به حقوق دموكراسى كامل نمى رسند مگر بعد از اين كه از اسطوره و افسانۀ امام غايب آزاد و رها شوند</w:t>
      </w:r>
      <w:r>
        <w:rPr>
          <w:rtl w:val="true"/>
        </w:rPr>
        <w:t>]</w:t>
      </w:r>
      <w:bookmarkEnd w:id="919"/>
    </w:p>
    <w:p>
      <w:pPr>
        <w:pStyle w:val="BookText"/>
        <w:rPr/>
      </w:pPr>
      <w:r>
        <w:rPr>
          <w:rFonts w:ascii="IRNazanin" w:hAnsi="IRNazanin" w:eastAsia="IRNazanin"/>
          <w:color w:val="111111"/>
          <w:sz w:val="28"/>
          <w:sz w:val="28"/>
          <w:szCs w:val="28"/>
          <w:rtl w:val="true"/>
          <w:lang w:bidi="fa-IR"/>
        </w:rPr>
        <w:t>نويسنده سپس مى گويد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آقاى منتظرى كمى در قدمهاى انقلابى كه با طرح نظريۀ ولايت فقيه برداشته</w:t>
      </w:r>
    </w:p>
    <w:p>
      <w:pPr>
        <w:pStyle w:val="BookText"/>
        <w:rPr/>
      </w:pPr>
      <w:r>
        <w:rPr>
          <w:rFonts w:ascii="IRNazanin" w:hAnsi="IRNazanin" w:eastAsia="IRNazanin"/>
          <w:color w:val="111111"/>
          <w:sz w:val="28"/>
          <w:sz w:val="28"/>
          <w:szCs w:val="28"/>
          <w:rtl w:val="true"/>
          <w:lang w:bidi="fa-IR"/>
        </w:rPr>
        <w:t>شد و شروط عصمت، نصّ و نسب حسينى براى امام، و نيز به انتظار امام معصوم نشستن براى رهبرى انقلاب ناديده گرفته شد دقت كرده بود، متوجه مى شد كه انقلاب كامل نمى شود و مردم ايران به حقوق دموكراسى كامل نمى رسند مگر بعد از اين كه از اسطوره و افسانۀ امام غايب آزاد و رها شوند، امام غايبى كه هيچ دليل عقلى و تاريخى براى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به چند نكته اشاره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پاسخ ادّعاى اوّل او گفته شد، پذيرش يا عدم پذيرش نظريۀ ولايت فقيه هيچ ربطى به اعتقاد به امامان معصوم عليهم السّلام و ويژگى ها و شرايط آن حضرات كه خلفاى تعيين شدۀ پيامبر صَلَّى اَللَّهُ عَلَيْهِ وَ آلِهِ و سَلَّم هستند،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عصمت و نصّ و نسب در آن شرط است خلفاى دوازده گانۀ پيامبرند كه با اسم و رسم مشخص شده اند و آخرين آنها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 چه به ولايت فقيه قائل باشيم يا نباشيم خلفاى اثنى عشر پيامبر را معصوم و منصوص مى دانيم و اقامۀ حكومت عدل را نيز منحصر به زمان حضور آن بزرگواران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سخن نابجاى نويسنده اين است كه گمان كرده امامت امامان معصوم عليهم السّلام كه شيعه مدّعى آن است تنها يك امامت ظاهرى و در حدّ سردمدارى و يك حكومت و رياست ظاهرى يك كشور يا منطقه است؛ در حالى كه امامت و خلافت آنها همان شعاع امامت و خلافت معنوى پيامبر اسلام صَلَّى اَللَّهُ عَلَيْهِ وَ آلِهِ و سَلَّم است كه پشتوانۀ آن ارتباط با عالم غيب و مخزن علم ربوبى است و بدين لحاظ هم هست كه علم آنان مطابق با واقع بوده و معصوم از خطا مى باشند و هدايت آنان هم معصومانه است؛ چنان كه</w:t>
      </w:r>
      <w:bookmarkStart w:id="920" w:name="pg6526_49644"/>
    </w:p>
    <w:p>
      <w:pPr>
        <w:pStyle w:val="BookText"/>
        <w:rPr/>
      </w:pPr>
      <w:bookmarkEnd w:id="920"/>
      <w:r>
        <w:rPr>
          <w:rFonts w:ascii="IRNazanin" w:hAnsi="IRNazanin" w:eastAsia="IRNazanin"/>
          <w:color w:val="111111"/>
          <w:sz w:val="28"/>
          <w:sz w:val="28"/>
          <w:szCs w:val="28"/>
          <w:rtl w:val="true"/>
          <w:lang w:bidi="fa-IR"/>
        </w:rPr>
        <w:t>حديث متواتر ثقلين كه تمسّك به آنان را مايۀ عدم گمراهى براى ابد مى داند به همين امر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ادعاى دوّم نويسنده گفته شد اگر اعتقاد به امام غايب مانع انقلاب باشد، منطقا مردم ايران كه سخت به امام غايب اعتقاد داشته و دارند نبايد دست به انقلاب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گونه كه اعتقاد به امام غايب مانع انقلاب نبود مانع دمكراسى خواهى و آزادى طلبى مردم ايران نيز نخواهد بود؛ و همان گونه كه مردم با چنين اعتقادى توانستند انقلاب را به وجود آورند، از عهدۀ تكميل آن نيز برخواهند آمد، البته سختى ها و ناملايماتى وجود دارد كه آنها نيز هيچ ارتباطى به اعتقاد يا عدم اعتقاد به امام غايب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اعتقاد به آن امام عَلَيْهِ السَّلاَمُ مى تواند انگيزه و محرّك براى تحمّل شدائد جهت نيل به مقصود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خوب است نويسنده بين مردم ايران كه اكثرا شيعه و به امام غايب اعتقاد دارند و مردم مسلمان ساير كشورهاى اسلامى كه اكثرا شيعه نيستند و به امام غايب اعتقادى ندارند مقايسه اى اجمالى بنمايد تا معلوم شود كدام يك بيشتر از روحيۀ دموكراسى خواهى و درخواست حقوق شهروندى برخوردارند؟ </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78959_372815092"/>
      <w:bookmarkStart w:id="922" w:name="_Toc355"/>
      <w:bookmarkEnd w:id="921"/>
      <w:r>
        <w:rPr>
          <w:rtl w:val="true"/>
        </w:rPr>
        <w:t>طرح مسألۀ غيبت در قرن اوّل و دوّم</w:t>
      </w:r>
      <w:bookmarkEnd w:id="922"/>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اصولا مسألۀ غيبت را زير سؤال برده است و آن را يك مسألۀ نوظهور مى داند كه از قرن چهارم به بعد توسط اركان شيعه مطرح شده و به تدريج فهرست امامان دوازده گانه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همه روايات مربوط به غيبت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در زمان حيات</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حضرت و امامان شيعه عليهم السّلام نقل است را ناديده گرفته است؛ در صورتى كه اصل مسألۀ غيبت يكى از ائمّۀ حق در آينده و سپس ظهور او به عنوان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ذهنيت شيعه سابقۀ استوار داشته است</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 xml:space="preserve">در همين رابطه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در فرايند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حقيقت كه گروهى از مردمان، شهادت مولاى متقيان را نپذيرفتند و منتظر رجعت آن حضرت بودند، و اعتقاد كيسانيّه و ديگران به حيات و انتظار رجعت افرادى ديگر از خاندان پيامبر صَلَّى اَللَّهُ عَلَيْهِ وَ آلِهِ و سَلَّم، خود بهترين دليل بر ريشه دار بودن اين فكر در اذهان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حضرت عسكرى عَلَيْهِ السَّلاَمُ هم بنابر نقل برخى منابع، گروهى در آغاز مطرح كردند كه شايد ايشان به غيبت رفته و به زودى به عنوان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بازخواهد گشت</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همچنين در كتاب يادشده به نقل از ابو سهل نوبختى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ظاهرا از مدتى پيش تر از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مى دانستند كه فرزند حضرت عسكرى عَلَيْهِ السَّلاَمُ همان كسى است كه به عنوان قائم ظهور فرموده و حكومت حقّ و عدالت را مستقر خواهد ساخت، چه در غير اين صورت اگر بنا بود ايشان هم مثل اجداد طاهرش براساس تقيه زندگى و سلوك كند دليلى بر اختفاى ايشان نبود</w:t>
      </w:r>
      <w:r>
        <w:rPr>
          <w:rFonts w:eastAsia="IRNazanin" w:cs="IRNazanin"/>
          <w:color w:val="111111"/>
          <w:sz w:val="28"/>
          <w:szCs w:val="28"/>
          <w:rtl w:val="true"/>
          <w:lang w:bidi="fa-IR"/>
        </w:rPr>
        <w:t xml:space="preserve">. . . .» </w:t>
      </w:r>
      <w:r>
        <w:rPr>
          <w:rStyle w:val="FootnoteAnchor"/>
          <w:rtl w:val="true"/>
        </w:rPr>
        <w:footnoteReference w:id="1137"/>
      </w:r>
      <w:bookmarkStart w:id="923" w:name="pg6526_49646"/>
    </w:p>
    <w:p>
      <w:pPr>
        <w:pStyle w:val="BookText"/>
        <w:rPr/>
      </w:pPr>
      <w:bookmarkEnd w:id="923"/>
      <w:r>
        <w:rPr>
          <w:rFonts w:ascii="IRNazanin" w:hAnsi="IRNazanin" w:eastAsia="IRNazanin"/>
          <w:color w:val="111111"/>
          <w:sz w:val="28"/>
          <w:sz w:val="28"/>
          <w:szCs w:val="28"/>
          <w:rtl w:val="true"/>
          <w:lang w:bidi="fa-IR"/>
        </w:rPr>
        <w:t xml:space="preserve">بنابراين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در اواخر قرن دوّم و اوايل قرن سوّم، هم مسألۀ تولّد فرزندى پسر براى حضرت عسكرى عَلَيْهِ السَّلاَمُ بين شيعيان مطرح بوده، و هم غيبت آن بزرگوار</w:t>
      </w:r>
      <w:r>
        <w:rPr>
          <w:rFonts w:eastAsia="IRNazanin" w:cs="IRNazanin"/>
          <w:color w:val="111111"/>
          <w:sz w:val="28"/>
          <w:szCs w:val="28"/>
          <w:rtl w:val="true"/>
          <w:lang w:bidi="fa-IR"/>
        </w:rPr>
        <w:t>.</w:t>
      </w:r>
    </w:p>
    <w:p>
      <w:pPr>
        <w:pStyle w:val="Heading3"/>
        <w:numPr>
          <w:ilvl w:val="2"/>
          <w:numId w:val="1"/>
        </w:numPr>
        <w:rPr/>
      </w:pPr>
      <w:bookmarkStart w:id="924" w:name="__RefHeading___Toc78961_372815092"/>
      <w:bookmarkStart w:id="925" w:name="_Toc356"/>
      <w:bookmarkEnd w:id="924"/>
      <w:r>
        <w:rPr>
          <w:rtl w:val="true"/>
        </w:rPr>
        <w:t>استبعاد شيعه نسبت به طولانى بودن غيبت</w:t>
      </w:r>
      <w:bookmarkEnd w:id="925"/>
    </w:p>
    <w:p>
      <w:pPr>
        <w:pStyle w:val="BookText"/>
        <w:rPr/>
      </w:pPr>
      <w:r>
        <w:rPr>
          <w:rFonts w:ascii="IRNazanin" w:hAnsi="IRNazanin" w:eastAsia="IRNazanin"/>
          <w:color w:val="111111"/>
          <w:sz w:val="28"/>
          <w:sz w:val="28"/>
          <w:szCs w:val="28"/>
          <w:rtl w:val="true"/>
          <w:lang w:bidi="fa-IR"/>
        </w:rPr>
        <w:t xml:space="preserve">البته بنابر تحقيق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روزهايى كه غيبت آن حضرت به اطلاع شيعيان رسيد، شايد كمتر كسى احتمال مى داد كه غيبت آن بزرگوار تا مدتى طولانى ادامه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مى پنداشتند كه حضرتشان با رفع مشكلات اضطرارى موجود و خطر عاجل، به زودى ظهور فرموده و رشتۀ امامان حق همچنان در خاندان گرامى آن وجود مقدس تا يوم القيامة استمرار خواهد يافت</w:t>
      </w:r>
      <w:r>
        <w:rPr>
          <w:rFonts w:eastAsia="IRNazanin" w:cs="IRNazanin"/>
          <w:color w:val="111111"/>
          <w:sz w:val="28"/>
          <w:szCs w:val="28"/>
          <w:rtl w:val="true"/>
          <w:lang w:bidi="fa-IR"/>
        </w:rPr>
        <w:t xml:space="preserve">. . . .»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در رابطه با چگونگى اعتقاد شيعيان بر اين كه كسى كه به عنوان قائم آل محمّد پس از غيبت ظاهر شده و عدل و قسط را در جامعه محقق مى سازد همان فرزند حضرت عسكرى عَلَيْهِ السَّلاَمُ مى باشد، در كتاب يادشده با استفاده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فى إلامامة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ابن قبه، بند پنج، آمده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عمومى آن بود كه ايشان در روزگار حيات همان بزرگان و معتمدين اصحاب حضرت عسكرى عَلَيْهِ السَّلاَمُ كه بر ولادت و امامت ايشان شهادت داده و هم اكنون هنوز در جامعه زنده بودند ظهور خواهند فرمود تا آن معتمدين كه قبلا ايشان را ديده و به چهره مى شناختند</w:t>
      </w:r>
    </w:p>
    <w:p>
      <w:pPr>
        <w:pStyle w:val="BookText"/>
        <w:rPr/>
      </w:pPr>
      <w:r>
        <w:rPr>
          <w:rFonts w:ascii="IRNazanin" w:hAnsi="IRNazanin" w:eastAsia="IRNazanin"/>
          <w:color w:val="111111"/>
          <w:sz w:val="28"/>
          <w:sz w:val="28"/>
          <w:szCs w:val="28"/>
          <w:rtl w:val="true"/>
          <w:lang w:bidi="fa-IR"/>
        </w:rPr>
        <w:t>صحّت دعوى ايشان را در مورد اين كه همان فرزند حضرت عسكرى عَلَيْهِ السَّلاَمُ و جانشين ايشان هستند تأييد كنند و از اين راه شيعيان به اين حقايق واقف و مطمئن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تاريخ چنين اتفاقى نيفتاد كه آن حضرت به فاصلۀ كوتاهى پس از غيبت ظاهر شوند و معمّرين و بزرگان اصحاب حضرت عسكرى عَلَيْهِ السَّلاَمُ كه ايشان را به چهره مى شناختند شهادت دهند كه ايشان همان فرزند حضرت عسكرى عَلَيْهِ السَّلاَمُ مى باشند، اما اين حقيقت ثابت مى شود كه اعتقاد به غيبت و پس از آن ظهور در بين شيعيان در قرون اوليه وجود داشته است و همگى منتظر چنين اتفاقى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در آن مقطع، مدت غيبت را بعضا شش روز، و بعضا شش ماه و بعضا حداكثر، شش سال مى پنداشتند</w:t>
      </w:r>
      <w:r>
        <w:rPr>
          <w:rFonts w:eastAsia="IRNazanin" w:cs="IRNazanin"/>
          <w:color w:val="111111"/>
          <w:sz w:val="28"/>
          <w:szCs w:val="28"/>
          <w:rtl w:val="true"/>
          <w:lang w:bidi="fa-IR"/>
        </w:rPr>
        <w:t xml:space="preserve">. </w:t>
      </w:r>
      <w:r>
        <w:rPr>
          <w:rStyle w:val="FootnoteAnchor"/>
          <w:rtl w:val="true"/>
        </w:rPr>
        <w:footnoteReference w:id="1139"/>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شواهد بر اينكه مسألۀ غيبت از پيش از قرن سوّم هجرى بين شيعيان مطرح بوده است، اين است كه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را كه مربوط است به اين كه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براى مدتى از انظار پنهان خواهد شد و سپس ظاهر شده و حكومت قسط و عدل را بنياد خواهد نهاد،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سرّاد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تاريخ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 حدود يك قرن قبل از وفات مرحوم كلينى وفات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مندان مى توانند جهت اطلاع تفصيلى از روايات مذكور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نمايند</w:t>
      </w:r>
      <w:r>
        <w:rPr>
          <w:rFonts w:eastAsia="IRNazanin" w:cs="IRNazanin"/>
          <w:color w:val="111111"/>
          <w:sz w:val="28"/>
          <w:szCs w:val="28"/>
          <w:rtl w:val="true"/>
          <w:lang w:bidi="fa-IR"/>
        </w:rPr>
        <w:t>.</w:t>
      </w:r>
      <w:bookmarkStart w:id="926" w:name="pg6526_49648"/>
    </w:p>
    <w:p>
      <w:pPr>
        <w:pStyle w:val="Heading3"/>
        <w:numPr>
          <w:ilvl w:val="2"/>
          <w:numId w:val="1"/>
        </w:numPr>
        <w:rPr/>
      </w:pPr>
      <w:bookmarkStart w:id="927" w:name="__RefHeading___Toc78963_372815092"/>
      <w:bookmarkStart w:id="928" w:name="_Toc357"/>
      <w:bookmarkEnd w:id="926"/>
      <w:bookmarkEnd w:id="927"/>
      <w:r>
        <w:rPr>
          <w:rtl w:val="true"/>
        </w:rPr>
        <w:t>برخورد شيعه با فرقۀ واقفيّه</w:t>
      </w:r>
      <w:bookmarkEnd w:id="928"/>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غيبت در بين شيعيان ريشۀ تاريخى دارد، پس چرا شيعيان در حدود يك قرن روايات دال بر غيبت را تضعيف و راويان آن را مورد جرح قرار مى دادند و آن روايات را از مجعولات فرقۀ واقفيّه مى دانستند؟</w:t>
      </w:r>
    </w:p>
    <w:p>
      <w:pPr>
        <w:pStyle w:val="BookText"/>
        <w:rPr/>
      </w:pPr>
      <w:r>
        <w:rPr>
          <w:rFonts w:ascii="IRNazanin" w:hAnsi="IRNazanin" w:eastAsia="IRNazanin"/>
          <w:color w:val="111111"/>
          <w:sz w:val="28"/>
          <w:sz w:val="28"/>
          <w:szCs w:val="28"/>
          <w:rtl w:val="true"/>
          <w:lang w:bidi="fa-IR"/>
        </w:rPr>
        <w:t>در پاسخ به اين اشكال بايد گفت كه علت برخورد شيعيان اثنى عشرى با روايات دالّ بر غيبت امام به حق، اين بود كه فرقۀ واقفيّه اين روايات را مدت طولانى همواره در استدلالات خود به كار برده و آن را دليل بر غيبت و قائميت حضرت موسى بن جعفر عَلَيْهِ السَّلاَمُ مى پنداشتند، و حتى دو غيبت ذكرشده در روايات مربوط به غيبت را بر دو دورۀ زندان آن بزرگوار منطبق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شيعيان اثناعشرى ديدند بيشتر واقفه به مرور زمان از آن عقيده دست كشيده و در پيشگاه حضرت رضا عَلَيْهِ السَّلاَمُ سر تعظيم و تسليم فرود آوردند و به امامت آن بزرگوار اعتقاد پيدا كردند، اين جريان را مصداق نشانه اى دانستند كه در روايات غيبت ذكر شده، و آن اين كه در دوران غيبت بسيارى از مردم به انحراف كشيده مى شوند و ايمان خود به امام غايب را از كف مى دهند، و جز عدّۀ كمى باقى نمى مانند</w:t>
      </w:r>
      <w:r>
        <w:rPr>
          <w:rFonts w:eastAsia="IRNazanin" w:cs="IRNazanin"/>
          <w:color w:val="111111"/>
          <w:sz w:val="28"/>
          <w:szCs w:val="28"/>
          <w:rtl w:val="true"/>
          <w:lang w:bidi="fa-IR"/>
        </w:rPr>
        <w:t xml:space="preserve">! . </w:t>
      </w:r>
      <w:r>
        <w:rPr>
          <w:rStyle w:val="FootnoteAnchor"/>
          <w:rtl w:val="true"/>
        </w:rPr>
        <w:footnoteReference w:id="1140"/>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علت تضعيف روايات دالّ بر غيبت توسط شيعيان در مقطع</w:t>
      </w:r>
      <w:bookmarkStart w:id="929" w:name="pg6526_49649"/>
    </w:p>
    <w:p>
      <w:pPr>
        <w:pStyle w:val="BookText"/>
        <w:rPr/>
      </w:pPr>
      <w:bookmarkEnd w:id="929"/>
      <w:r>
        <w:rPr>
          <w:rFonts w:ascii="IRNazanin" w:hAnsi="IRNazanin" w:eastAsia="IRNazanin"/>
          <w:color w:val="111111"/>
          <w:sz w:val="28"/>
          <w:sz w:val="28"/>
          <w:szCs w:val="28"/>
          <w:rtl w:val="true"/>
          <w:lang w:bidi="fa-IR"/>
        </w:rPr>
        <w:t>مقارن با اواخر قرن دوّم سوء استفاده اى بود كه واقفيّه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يا 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روايات كرده بودند و حضرت موسى بن جعفر عَلَيْهِ السَّلاَمُ را مصداق امام زنده و غايب پنداشته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تحقيق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در فرايند تكامل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گردش ايّام، صحت و درستى روايات دالّ بر غيبت و پيشگويى ائمّه اطهار عليهم السّلام را بر شيعيان اثنى عشر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رغم اينكه سالهاى متمادى آن روايات را تضعيف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شدند كه اين روايات و پيشگويى ائمّه اطهار عليهم السّلام درست بوده، و مقصود از غيبت و تحيّر افراد زيادى در آن دوران، غيبت فرزند حضرت عسكرى عَلَيْهِ السَّلاَمُ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شايد اين خواست خداوند بوده كه احدى در آينده نتواند ادّعا كند كه شيعيان اثنى عشرى براى صحّت مدعاى خود در مورد غيبت امام دوازدهم، جعل حديث كرده اند</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Heading3"/>
        <w:numPr>
          <w:ilvl w:val="2"/>
          <w:numId w:val="1"/>
        </w:numPr>
        <w:rPr/>
      </w:pPr>
      <w:bookmarkStart w:id="930" w:name="__RefHeading___Toc78965_372815092"/>
      <w:bookmarkStart w:id="931" w:name="_Toc358"/>
      <w:bookmarkEnd w:id="930"/>
      <w:r>
        <w:rPr>
          <w:rtl w:val="true"/>
        </w:rPr>
        <w:t xml:space="preserve">پاسخ به ترديد علمى و تاريخى، در ولادت حضرت مهدى </w:t>
      </w:r>
      <w:r>
        <w:rPr>
          <w:rtl w:val="true"/>
        </w:rPr>
        <w:t>(</w:t>
      </w:r>
      <w:r>
        <w:rPr>
          <w:rtl w:val="true"/>
        </w:rPr>
        <w:t>عج</w:t>
      </w:r>
      <w:r>
        <w:rPr>
          <w:rtl w:val="true"/>
        </w:rPr>
        <w:t>)</w:t>
      </w:r>
      <w:bookmarkEnd w:id="931"/>
    </w:p>
    <w:p>
      <w:pPr>
        <w:pStyle w:val="BookText"/>
        <w:rPr/>
      </w:pPr>
      <w:r>
        <w:rPr>
          <w:rFonts w:ascii="IRNazanin" w:hAnsi="IRNazanin" w:eastAsia="IRNazanin"/>
          <w:color w:val="111111"/>
          <w:sz w:val="28"/>
          <w:sz w:val="28"/>
          <w:szCs w:val="28"/>
          <w:rtl w:val="true"/>
          <w:lang w:bidi="fa-IR"/>
        </w:rPr>
        <w:t xml:space="preserve">نويسنده در ضمن مطالب خود اصل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تاريخى زير سؤال برده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علمى و تاريخى بر ولادت و وجود ايشان جز نظريّات و فرضيه هاى فلسفى و رواياتى ضعيف وجود ندارد، كه در يك بحث علمى به آنها نمى توان اعتماد نمود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شبهه چند نكته يادآورى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در القاى اين شبهه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ساير شبهات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كلّى گويى اكتفا كرده و معيّن نكرده است كدام روايات ضعيف و كدام نظريات واهى و كدام مطالب فلسفى، فرضيه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رابطه با تولد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و غايب بودن آن حضرت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بخشى از روايات اهل سنّت </w:t>
      </w:r>
      <w:r>
        <w:rPr>
          <w:rStyle w:val="FootnoteAnchor"/>
          <w:rtl w:val="true"/>
        </w:rPr>
        <w:footnoteReference w:id="1142"/>
      </w:r>
      <w:r>
        <w:rPr>
          <w:rFonts w:ascii="Amiri" w:hAnsi="Amiri" w:eastAsia="Amiri" w:cs="Amiri"/>
          <w:color w:val="111111"/>
          <w:sz w:val="28"/>
          <w:sz w:val="28"/>
          <w:szCs w:val="28"/>
          <w:rtl w:val="true"/>
          <w:lang w:bidi="ar-SA"/>
        </w:rPr>
        <w:t xml:space="preserve">و نيز نظريات تعداد زيادى از علما و عرفاى اهل سنّت بوده </w:t>
      </w:r>
      <w:r>
        <w:rPr>
          <w:rStyle w:val="FootnoteAnchor"/>
          <w:rtl w:val="true"/>
        </w:rPr>
        <w:footnoteReference w:id="1143"/>
      </w:r>
      <w:r>
        <w:rPr>
          <w:rFonts w:ascii="IRNazanin" w:hAnsi="IRNazanin" w:eastAsia="IRNazanin"/>
          <w:color w:val="111111"/>
          <w:sz w:val="28"/>
          <w:sz w:val="28"/>
          <w:szCs w:val="28"/>
          <w:rtl w:val="true"/>
          <w:lang w:bidi="fa-IR"/>
        </w:rPr>
        <w:t xml:space="preserve">كه همگى بر تولّد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و غايب بودن ايشان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نقل آنها در آن كتاب، ردّ شبهۀ نويسندۀ جزوۀ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 يا مهدى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مى گويد اعتقاد به مهدى موعود زنده و غايب از ساخته هاى شيعه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مذكور سعى بر اين بوده كه اثبات شود اين اعتقاد مختص به علماى شيعه و منحصرا مدلول روايات آنها نمى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نكتۀ دوّم اين كه شبهۀ مذكور سابقۀ تاريخى دارد و در قرن سوّم نيز مطرح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اسماعيل بن على نوبختى در فصل آخر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فى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و پاسخ آن را چنين مطرح كرده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مخالفين از ما سؤال مى كنند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براى عموم و خواص مردم ظاهر نشده است، پس از كجا شما يقين پيدا كرديد كه او در اين جهان وجود دارد؟ آيا خودتان او را ديده ايد يا جماعتى كه اخبار آنان متواتر باشد ادعاى رؤيت و زنده بودن او را نموده اند؟</w:t>
      </w:r>
    </w:p>
    <w:p>
      <w:pPr>
        <w:pStyle w:val="BookText"/>
        <w:rPr/>
      </w:pPr>
      <w:r>
        <w:rPr>
          <w:rFonts w:ascii="IRNazanin" w:hAnsi="IRNazanin" w:eastAsia="IRNazanin"/>
          <w:color w:val="111111"/>
          <w:sz w:val="28"/>
          <w:sz w:val="28"/>
          <w:szCs w:val="28"/>
          <w:rtl w:val="true"/>
          <w:lang w:bidi="fa-IR"/>
        </w:rPr>
        <w:t>و لكن در جواب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دين همگى با استدلال ثابت مى شود، ما خداى عزّ و جلّ را با اين كه هرگز نديده ايم و هرگز كسى ادعاى مشاهده او را نكرده و نخواهد كرد، اما با دليل، به وجود او يقين پيدا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پيامبر اكرم صَلَّى اَللَّهُ عَلَيْهِ وَ آلِهِ و سَلَّم را نيز با اخبار قطعى ثابت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اخبار قطعى يقين پيدا كرده ايم كه آن حضرت، حضرت امير عَلَيْهِ السَّلاَمُ را به وصايت و خلافت براى خود تعيين فرموده، و نيز با اخبار متواتر امامت حسن بن على عَلَيْهِ السَّلاَمُ ثابت شده است، و نيز با اخبار متواتر از ائمۀ طاهرين عليهم السّلام ثابت شده كه امامت جز در مورد حسن و حسين عليهما السّلام در دو برادر يا ساير قرابتها نمى باشد و فقط فرزند هر امامى بايد بعد از او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مى شود كه امام حسن عسكرى عَلَيْهِ السَّلاَمُ كه امامت و وفات ايشان با اخبار قطعى ثابت شده است، بايد داراى فرزندى باشد كه او امام و جانشين به حق آن حضرت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موثقين را معيّن فرموده بود براى نقل حلال و حرام خداوند از وى و رساندن نامه هاى شيعيان و اموال آنان به او و سپس رساندن جواب نامه ها به آنان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مذكور در زمان حيات آن حضرت از نظر عدالت و تحفّظ مورد تأييد و تعديل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درگذشت حسن بن على عَلَيْهِ السَّلاَمُ همگى متفقا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فرزندى از خود بر جاى گذاشت كه هم او امام خواهد بود، و به مردم دستور دادند كه از اسم او سؤال نكنند و او را از دشمنان مستور و محفوظ دارند، زيرا سلطان وقت سخت در پيدا كردن وى مى كوشد و همۀ خانه هاى مربوطه را مورد تفتيش و جستجو قرار</w:t>
      </w:r>
    </w:p>
    <w:p>
      <w:pPr>
        <w:pStyle w:val="BookText"/>
        <w:rPr/>
      </w:pPr>
      <w:r>
        <w:rPr>
          <w:rFonts w:ascii="IRNazanin" w:hAnsi="IRNazanin" w:eastAsia="IRNazanin"/>
          <w:color w:val="111111"/>
          <w:sz w:val="28"/>
          <w:sz w:val="28"/>
          <w:szCs w:val="28"/>
          <w:rtl w:val="true"/>
          <w:lang w:bidi="fa-IR"/>
        </w:rPr>
        <w:t>داده است و حتى كنيزان آبستن حسن بن على عَلَيْهِ السَّلاَمُ را زيرنظر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فرزند حسن بن على عَلَيْهِ السَّلاَمُ با شيعيان توسط همان موثّقين و معتمدين پدرش مكاتباتى كه متضمن امر و نهى بود برقرار نمود و اين وضعيت بيش از بيست سال طول كشيد</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سپس مكاتبات منقطع شد و اكثر اصحاب موثق امام حسن عَلَيْهِ السَّلاَمُ كه به امامت بعد از او شهادت داده بودند از دنيا رفتند و تنها يك نفر كه عدالت و وثاقت او مورد تأييد همگان بود، مردم را به كتمان سرّ و رازدارى امر نمود و تأكيد كرد مبادا امرى از امور مخفى امامت را شايع نمايند، و در چنين موقعيتى مكاتبات به كلّى با امام قطع شد</w:t>
      </w:r>
      <w:r>
        <w:rPr>
          <w:rFonts w:eastAsia="IRNazanin" w:cs="IRNazanin"/>
          <w:color w:val="111111"/>
          <w:sz w:val="28"/>
          <w:szCs w:val="28"/>
          <w:rtl w:val="true"/>
          <w:lang w:bidi="fa-IR"/>
        </w:rPr>
        <w:t xml:space="preserve">. . . .»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مبناى استدلال و پاسخ نوبختى به شبهۀ مذكور سيره و بناى عقلا مى باشد كه در امور گوناگون به اخبار افراد موثق اعتماد كرده و آن را اساس كارها و قضاوتهاى خود قرار مى دهند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نوبختى به موضوع امامت و وفات قطعى حضرت امام حسن عسكرى عَلَيْهِ السَّلاَمُ اشاره كرده و نتيجه گرفته است كه امامت ايشان قابل ترديد نمى باشد و راه اثبات آن، همان اخبار افراد موثق و اصحاب امام هادى عَلَيْهِ السَّلاَمُ بودند كه به جانشينى و امامت امام حسن عَلَيْهِ السَّلاَمُ شهادت دادند، و وفات ايشان نيز براساس اخبار همان افراد ثابت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حقيقت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الامثال فيما يجوز و فيما لا يجوز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شهادت و اخبار معتمدين امام حسن عسكرى عَلَيْهِ السَّلاَمُ در مورد جانشينى فرزندش حضرت مهدى عَلَيْهِ السَّلاَمُ مورد ترديد و خدشه مى باشد، بايد شهادت و اخبار معتمدين امام هادى عَلَيْهِ السَّلاَمُ نسبت به امامت امام حسن عَلَيْهِ السَّلاَمُ نيز مورد ترديد و خدشه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نسبت به ساير امامان عليهم السّلام؛ و حتى حوادث و موضوعاتى كه با اخبار موثقين و معتمدين نقل شده 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نقل سينه به سينه نسلهاى شيعيان يكى پس از ديگرى نيز دليل ديگرى است بر مطلب، زيرا بسيارى از اطّلاعات نسلهاى پيشين به همين شكل به نسلهاى بعدى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امور مربوط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شرايط سياسى و مراقبت حكومت وقت فوق العاده سخت بوده است به نحوى كه بايد پنهان كارى مراعات مى شد، طبيعى است كه بين شيعيان اختلافاتى پيش آيد؛ ولى از وجود اين اختلافات نمى توان نتيجه گرفت كه اصل موضوع حقيقت ندارد، وگرنه بايد اختلافات بين طوايف مسلمانان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بطلان اصل اسلام دانست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نكتۀ سوم اين كه تولّد و غيبت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از طريق افراد موثق و مورد اعتماد امام حسن عسكرى عَلَيْهِ السَّلاَمُ نقل شده است، از چند دسته روايات ديگر نيز استفاده مى شود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علاوه بر اين نوشته، در فصل اول، محور دوم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منابع آن از طريق اهل سنّت و نيز مدلول آن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حديث شريف دربارۀ</w:t>
      </w:r>
    </w:p>
    <w:p>
      <w:pPr>
        <w:pStyle w:val="BookText"/>
        <w:rPr/>
      </w:pPr>
      <w:r>
        <w:rPr>
          <w:rFonts w:ascii="IRNazanin" w:hAnsi="IRNazanin" w:eastAsia="IRNazanin"/>
          <w:color w:val="111111"/>
          <w:sz w:val="28"/>
          <w:sz w:val="28"/>
          <w:szCs w:val="28"/>
          <w:rtl w:val="true"/>
          <w:lang w:bidi="fa-IR"/>
        </w:rPr>
        <w:t>قرآن كريم و عترت پيامبر اكرم صَلَّى اَللَّهُ عَلَيْهِ وَ آلِهِ و سَلَّم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صريح است در تلازم و عدم افتراق قرآن و عترت تا روز قيامت، و عدم افتراق قرآن و عترت مستلزم تولّد و زنده بودن عترت تا روز قيامت مى باشد، و بديهى است در زمان غيبت معصوم عَلَيْهِ السَّلاَمُ كسى جز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مصداق عترت پيامبر اكرم صَلَّى اَللَّهُ عَلَيْهِ وَ آلِهِ و 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يعرف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و سَلَّم است، كه ظهور دارد در اين كه در هر زمانى بايد امامى وجود داشته باشد و نشناختن او موجب مرگ جاهليت است؛ و اين معنا جز بر امام معصوم عَلَيْهِ السَّلاَمُ منطبق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 در دوران هريك از يازده امام شيعه، هم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معناى حديث اين است كه پس از شهادت آنان، امامى معصوم وجود داشته باشد، و اين جز بر نظر شيعه منطبق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حديث فوق از طريق اهل سنّت در فصل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دالّ بر اينكه خلفاى پيامبر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مى باشند كه ظهور دارد در اين كه هيچ زمانى بدون خليفۀ رسول اللّه صَلَّى اَللَّهُ عَلَيْهِ وَ آلِهِ و سَلَّم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دربارۀ سند حديث فوق و مدلول آن، علاوه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نوشتۀ حاضر نيز مشروحا مطالبى بيان شد</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است كه دلالت دارد بر اين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عسكرى عَلَيْهِ السَّلاَمُ و نهمين اولاد امام حسين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فصل پنجم، تفاوت دوم، و نيز</w:t>
      </w:r>
    </w:p>
    <w:p>
      <w:pPr>
        <w:pStyle w:val="BookText"/>
        <w:rPr/>
      </w:pPr>
      <w:r>
        <w:rPr>
          <w:rFonts w:ascii="Amiri" w:hAnsi="Amiri" w:eastAsia="Amiri" w:cs="Amiri"/>
          <w:color w:val="111111"/>
          <w:sz w:val="28"/>
          <w:sz w:val="28"/>
          <w:szCs w:val="28"/>
          <w:rtl w:val="true"/>
          <w:lang w:bidi="ar-SA"/>
        </w:rPr>
        <w:t xml:space="preserve">فصل هفتم، نكتۀ دوم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 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شيعه و سنّى نقل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دليل بر تولد و غيبت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اسناد روايات فوق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شده، و ادعاى ضعيف بودن آنها، كلى گويى و ادعايى بدون دليل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حشر،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نجم، آيات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إنى تارك فيكم الثقلين كتاب اللّه و عترتى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إن تمسكتم بهما لن تضلّوا أبدا</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فى ولاية الفقيه و فقه الدولة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رابطه ابن حجر در كتاب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متجاوز از بيست طريق نقل نموده و سپس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بعضى از طرق آمده است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در روز عرفه در حجة الوداع ايراد فرموده، و در بعضى آمده در غدير خم ايراد فرموده است، و در بعضى طرق آمده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المنتقى لفضائل علىّ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كاظم عبّود الفتلاوى،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نجم،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فى حجة الوداع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هذا الدين ظاهرا على من ناواه و لا يضرّه مخالف و لا مطارق حتى يمضى من امتى اثنا عشر اميرا كلهم من قريش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مسند احمد حنبل، ابى عبد اللّه الشيبانى،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الدين قائما حتى تقوم الساعة و يكون عليهم إثنا عشر خليفة كلّهم من قريش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قشيرى نيشابورى،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 بن سمرة أن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بعدى إثنا عشر أميرا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كلمة لم أسمعها، فقال أبى 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كلّهم من قريش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صحيح بخارى، محمد بن اسماعيل البخارى،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يكون بعدى إثنا عشر خليفة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كنز العمال، متقى هندى،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33065</w:t>
      </w:r>
      <w:r>
        <w:rPr>
          <w:rFonts w:ascii="IRNazanin" w:hAnsi="IRNazanin" w:eastAsia="IRNazanin"/>
          <w:b w:val="false"/>
          <w:b w:val="false"/>
          <w:bCs w:val="false"/>
          <w:i w:val="false"/>
          <w:i w:val="false"/>
          <w:iCs w:val="false"/>
          <w:color w:val="333333"/>
          <w:sz w:val="20"/>
          <w:sz w:val="20"/>
          <w:szCs w:val="20"/>
          <w:rtl w:val="true"/>
        </w:rPr>
        <w:t xml:space="preserve">؛ الصواعق المحرقة، ابن حجر هيثمى،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ينابيع المودّة، قندوزى حنفى،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حاكم نيسابورى،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ابى داود، السجستانى الازدى،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الطيالسى، ابى داود الطيالسى،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سليمان بن احمد الطبرانى،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ترمذى، محمد بن عيسى سليمى الترمذى،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يَنْطِقُ عَنِ اَلْهَوى، إِنْ هُوَ إِلاّ وَحْيٌ يُوحى؛ سورۀ نجم،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لم يعرف امام زمانه مات ميتة الجاهلية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مضمون اين روايت، از طريق اهل سنّت نيز در حدّ تواتر نقل شده است؛ از جمله در كتب 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حلية الاولياء، ابى نعيم،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مجمع الزوائد، ابى بكر هيثمى،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شرح المقاصد، تفتازانى،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بسيارى از كتب ديگر</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أتعلمون أنّي اولى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فهذا علىّ مولاه، اللّهمّ وال من والاه و عاد من عاداه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عساكر،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 المؤمنين، نسائى شافعى،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أسد الغابة،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به اين مضمون نيز در ذخائر العقبى، طبرى،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 الالقاب، شيخ عباس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محمد تقى مجلسى،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 چاپ قديم، مقصد اوّل،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يادآورى مى شود جهت اطلاع بيشتر از أسناد حديث غدير از طرق اهل سنّت و معناى متن آن و پاسخ به شبهاتى كه ايراد شده است و نيز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 چاپ قديم، مقصد اوّل، باب شانزدهم،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مناقب على بن ابى طالب،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 اندكى تفاوت در نقل داستان مربوطه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 چاپ قديم، مقصد اوّل، باب شانزدهم،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ترضين أنّى زوّجتك أقدم أمتى سلما و أكثرهم علما و أعظمهم حلما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معجم الكبير،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32924</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أنت أوّلهم ايمانا باللّه و أوفاهم بعهد اللّه و أقومهم بامر اللّه و أقسمهم بالسوية و أعدلهم فى الرعية و أبصرهم فى القضية و أعظمهم عند اللّه يوم القيامة مزية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المناقب، خوارزمى،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 حجر عسقلانى،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فانّ وصيّى و موضع سرّى و خير من أترك بعدى و ينجز عدتى و يقضى دينى على بن ابى طالب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مثل اهل بيتى فيكم مثل سفينة نوح، من ركبها نجى و من تخلّف عنها غرق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نظم درر السمطين، زرندى حنفى،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منى بمنزلة هارون من موسى إلاّ انّه لا نبىّ بعدى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سيّد المؤمنين و إمام المتقين و قائد الغرّ المحجّلين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أخى و وصيّي و خليفتى من بعدي فاسمعوا له و أطيعوا</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جرير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مع الحق و الحق مع علىّ، يدور حيثما دار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مضمون در صحيح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شرح نهج البلاغۀ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نامۀ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مع القرآن و القرآن مع على لن يفترقا حتى يردا علىّ الحوض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خوارزمى،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 علىّ بابها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تاريخ بغداد خطيب بغدادى،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تهذيب الآثار،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النجوم أمان لأهل الأرض من الغرق، و أهل بيتى أمان لأمّتى من الاختلاف؛ فإذا خالفتها قبيلة من العرب اختلفوا فصاروا حزب ابليس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گفتنى است اين حديث در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الكشاف المنتقى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متجاوز از سى و پنج كتاب ديگر از اهل سنّت نقل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علىّ براءة من النّار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كنوز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مناقب سيدنا علىّ،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المقداد بن الأسود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آل محمّد برائة من النار، و حبّ آل محمّد جواز على الصراط، و الولاية لآل محمّد أمان من العذاب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مناقب سيدنا علىّ،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اهل بيت لا يقاس بنا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الفردوس،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كنوز 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نجم،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خلفائى و أوصيائى حجج اللّه على الخلق بعدى إثنا عشر أوّلهم علىّ و آخرهم ولدى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 بن عبد اللّه الانصارى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يا جابر انّ اوصيائى و ائمة المسلمين من بعدى اوّلهم علىّ ثم الحسن ثم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ثم القائم اسمه اسمى و كنيته كنيتى، ابن الحسن </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إنى رأيت البارحة 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موسى 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جندل أسلم على محمد خاتم الانبياء و استمسك الاوصياء من بعده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أخبرنى يا رسول اللّه عن أوصيائك من بعدك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اوصيائى الاثنا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وجدنا فى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الطفيل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 القدر فى كل سنة ينزل فيها على الوصاة بعد رسول اللّه ما ينزل، قيل له و من الوصاة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أحد عشر من صلبى هم الأئمة المحدّثون </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كتابهاى اهل سنّت</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خلفائى و اوصيائى و حجج اللّه على الخلق بعدى إثنا عشر أولهم أخى و آخرهم ولدى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 من اخوك؟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ولدك؟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المهدى الذى يملؤها قسطا و عدلا كما ملئت جورا و ظلما</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 سيّد المرسلين و على بن ابى طالب سيّد الوصيين و أنّ أوصيائى بعدى إثنا عشر أوّلهم علىّ بن ابى طالب و آخرهم القائم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بعدى إثنا عشر أولهم أنت يا على و آخرهم القائم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خلق اللّه خلقا افضل منى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فقلت يا ربّ و من اوصيائى؟ فنوديت يا محمد أوصياؤك المكتوبون على سرادق عرشى فنظرت فرأيت إثنى عشر نورا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أوّلهم على و آخرهم القائم المهدى </w:t>
      </w:r>
      <w:r>
        <w:rPr>
          <w:rFonts w:eastAsia="IRNazanin" w:cs="IRNazanin"/>
          <w:b w:val="false"/>
          <w:bCs w:val="false"/>
          <w:i w:val="false"/>
          <w:iCs w:val="false"/>
          <w:color w:val="333333"/>
          <w:sz w:val="20"/>
          <w:szCs w:val="20"/>
          <w:rtl w:val="true"/>
        </w:rPr>
        <w:t>[. .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لهذه الامة بعد نبيّها إثنا عشر إماما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أنا و آخرنا القائم المهدى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سل عن الواحدة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أخبرنى كم تعيش بعد نبيّك؟ و هل تموت او تقتل؟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أعيش بعده ثلاثين سنة و تخضب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اشار الى لحيته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اليهودى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ان لا اله الاّ اللّه </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 على و الحسن و الحسين و تسعة من ولد الحسين مطهرون معصومون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عبد اللّه بن سبأ،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كشّى، ذيل عبد اللّه بن سبأ</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حاكم حسكانى،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المحيط، ابى حيان اندلسى،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غرائب القرآن، حسن بن محمد القمى النيشابورى،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يبق من الدنيا الاّ يوم واحد لطوّل اللّه ذلك اليوم حتى يخرج رجل من امّتى، يواطئ اسمه اسمى و كنيته كنيتى، يملأ الأرض قسطا و عدلا كما ملئت جورا و ظلما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لتعطفنّ الدنيا علينا بعد شماسها، عطف الضّروس على ولدها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زخرف،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 چاپ قديم، 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فصل آخر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الديباج على المسلم، سيوطى،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مجادله،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مجادله،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شعراء،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خرج اشرقت الارض بنور ربّها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هو الّذى يناد مناد من السماء يسمعه جميع اهل الأرض ألا انّ حجة اللّه قد ظهر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فاتّبعوه، فإن الحق فيه و معه و هو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نَشَأْ نُنَزِّلْ عَلَيْهِمْ مِنَ اَلسَّماءِ آيَةً فَظَلَّتْ أَعْناقُهُمْ لَها خاضِعِينَ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فتح،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 القدر فى كلّ سنة ينزل فيها على الوصاة بعد رسول اللّه ما 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له و من الوصاة يا امير المؤمنين؟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واحد عشر من صلبى</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قدر،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ابن طاووس،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مقدمۀ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خوارزمى،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المنتقى لفضائل على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فى معرفة اصول الدين، سيد شبّر،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خوارزمى،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المنتقى لفضائل علىّ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إسعاف الراغبين،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الاشاعة لاشراط الساعة، محمد بن رسول البرزنجى،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المأمول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 كتاب التاج الجامع للاصول فى احاديث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فى علامات مهدىّ آخر الزمان، متقى هندى،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طالب تجليل،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لوامع الانوار البهيّة، محمد سفارينى حلبى،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الاذاعة لما كان و يكون بين يدى الساعة، سيد محمد صديق حسن،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النظم المتناثر من الحديث المتواتر، جعفر كتانى،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مصلح جهانى و مهدى موعود از ديدگاه اهل سنّت،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 اين روايت از طريق اهل سنّت در فصل اوّل ذكر شده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سبائك الذهب، محمد امين سويدى،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انتم اذا نزل ابن مريم فيكم و امامكم منكم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كتاب الايمان، حديث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با سند ديگر در حديث شمارۀ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در 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تزال طائفة من امتى يقاتلون على الحق ظاهرين الى يوم القيامة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فينزل عيسى بن مريم فيقول اميرهم، تعال صلّ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بعضكم على بعض امراء</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كتاب الايمان، حديث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اخبار المنتظر، يوسف بن يحيى المقدس الشافعى السلمى،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 الذى يصلى عيسى ابن مريم خلفه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فى علامات المهدى،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المأمول،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 كتاب التاج الجامع للاصول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الحاوى للفتاوى، سيوطى،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الفتن، مروزى،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جهت آگاهى بيشتر از كتب اهل سنّت رجوع شود به 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مصلح جهانى، سيد هادى خسروشاهى،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المهدى،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خطبۀ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ليبلّغنّ دين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 الليل حتى لا يكون شرك على ظهر الارض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ذلك يكون عند خروج المهدى من آل محمّد فلا يبقى أحد إلاّ اقرّ بمحمّد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قريب به اين مضمون در تفسير تبيان، شيخ طوسى،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عند ذلك يؤيده اللّه بجنود لم تروها، و يظهر دين نبيّه على يديه على الدين كلّه و لو كره المشركون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عروسى حويزى،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تجري الملاحم على يديه و يظهر الاسلام</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ثم يبعث اللّه رجلا منّى و من عترتى فيملأ الارض عدلا كما ملأها من كان قبله جورا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ذلك حتى يضرب الإسلام بجرانه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الامالى، شيخ طوسى،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الدنيا لا تذهب حتى يبعث اللّه رجلا منا اهل البيت، يعمل بكتاب اللّه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روضۀ كافى،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كتاب الوافى، فيض كاشانى،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سألته عن سيرة المهدى كيف سيرته؟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يصنع ما صنع رسول اللّه يهدم ما كان قبله كما هدم رسول اللّه امر الجاهلية و يستأنف الاسلام جديدا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القائم يومئذ بمكّة عند الكعبة مستجيرا بها يقول</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فأنا بقيّة آدم و خيرة نوح و مصطفى إبراهيم و صفوة محمّد ألا و من حاجّتى فى كتاب اللّه فأنا أولى الناس بكتاب اللّه، ألا و من حاجّنى فى سنة رسول اللّه فأنا أولى الناس بسنة رسول اللّه و سيرته</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الغيبة، محمد بن ابراهيم نعمانى،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المحجة فيما نزل فى القائم الحجة سيد هاشم بحرانى،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به همين مضمون آمده است</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اما سنّة من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فيهتدى بهداه و يسير بسيرته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شيخ صدوق،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در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به نقل از على بن موسى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الغيبة، شيخ طوسى،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إعلام الورى، طبرسى،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اذا لم يبق من الإسلام إلاّ إسمه و من القرآن إلاّ رسمه و غاب صاحب الأمر بإيضاح الغدر له</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قائمنا اذا قام دعا الناس إلى امر جديد كما دعا إليه رسول اللّه و أن الإسلام بدأ غريبا و سيعود غريبا كما بدأ، فطوبى للغرباء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الاسلام بدأ غريبا و سيعود غريبا كما بدأ فطوبى للغرباء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يستأنف الداعى منا دعاء جديدا كما دعا رسول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اللّه لكأنّى أنظر اليه بين الركن و المقام يبايع الناس على كتاب جديد </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يقوم بامر جديد و سنّة جديدة و قضاء جديد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 القائم بامر جديد و سنّة جديدة و قضاء جديد</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يدرس الاسلام كما يدرس و شي الثوب حتى لا يدرى ما صيام و لا صدقة و لا نسك، و يسرى على كتاب اللّه فى ليلة فلا يبقى فى الارض منه آية</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در المستدرك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أنّ الثانى عشر من ولدى يغيب حتى لا يرى و يأتى على أمتى زمن لا يبقى من الاسلام إلاّ إسمه و لا من القرآن إلاّ رسمه فحينئذ يأذن اللّه تعالى بالخروج فيظهر الاسلام و يجدّد الدين</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كتاب ديگر شيعى نيز ذكر شده است</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يهدم ما قبله كما صنع رسول اللّه و يستأنف الاسلام جديدا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الغيبة، نعمانى،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ذكر شده است</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محمد بن اسماعيل مازندرانى،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الآمال، ملا على عليارى،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خطبۀ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إن قائمنا إذا قام أتى الناس و كلّهم يتأوّلون عليه كتاب اللّه يحتج عليه به</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أن القائم يخرجون عليه فيتأوّلون عليه كتاب اللّه و يقاتلونه عليه</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ثم ابنه الحسن، ثم الحجة بن الحسن، فهذه إثنا عشر ائمة عدد نقباء بنى اسرائيل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قريب به اين مضمون در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القائم، اسمه اسمى و كنيته كنيتى محمد بن الحسن بن على، ذلك الذى يفتح اللّه تبارك و تعالى على يديه مشارق الارض و مغاربها، ذلك الذى يغيب عن اوليائه غيبة لا يثبت على القول بإمامته الاّ من امتحن اللّه قلبه للايمان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فبعده ابنه الحسن يدعى بالعسكري، فبعده ابنه محمد يدعى بالمهدي و القائم و الحجة فيغيب ثم يخرج</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لو لم يبق من الدنيا الاّ يوم واحد لطوّل اللّه ذلك اليوم حتى يبعث فيه رجلا من ولدى اسمه اسمى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فقام سلمان الفارسى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اىّ ولدك؟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ولدى هذا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ضرب بيده على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اخرجه الحافظ ابو نعيم فى صفة المهدى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النبّى و اذا الحسين بن على على فخذه و هو يقبّل خديه و يلثم فاه 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سيّد ابن سيّد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ابو حجج تسعة تاسعهم قائمهم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مناقب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و الحسين اماما أمتى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ابو هما سيّد الوصيين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ولد الحسين تسعة أئمة تاسعهم القائم من ولدى</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 على و الحسن و الحسين و تسعة من ولد الحسين مطهرون معصومون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المهدى، صدر الدين صدر،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از حقيقت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پاسخ به شبهات پيرامون آن به جلد دوّم تفسير شريف الميزان،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نيز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همين كتاب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به كجا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نظريۀ انشتاين،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صافات،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عنكبوت،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كهف،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صافات،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مصلح جهانى و مهدى موعود از ديدگاه اهل سنّت، خسروشاهى،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به نقل از كتاب خطى مرحوم شيخ آقا بزرگ تهرانى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مجلسى در 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سيّد بن طاووس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كه نامبرده كتابى ديده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يكى از علماى معروف اهل سنّت، ابى حاتم، سهل بن محمّد السجستانى، و بعيد نيست همان كتاب فوق الذكر باشد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شيخ طوسى،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ابو حيان اندلسى،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لوامع الانوار البهيّة،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حجر،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 چاپ قديم، 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فصل آخر كتاب،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9029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انى تارك فيكم الثقلين ما ان تمسكتم بهما لن تضلوا ابدا و إنهما لن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يفترقا حتى يردا علىّ الحوض</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جهت آگاهى بيشتر از كتب اهل سنت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هو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كائن فى امتى ما كان فى بنى اسرائيل حذو النعل بالنعل و القذة بالقذة، و ان الثانى عشر من ولدى يغيب حتى لا يرى</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 الذى يغيب عن اوليائه غيبة لا يثبت على القول بامامته إلاّ من إمتحن اللّه قلبه للايمان</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فيغيب ثم يخرج فاذا خرج يملأ الارض قسطا و عدلا</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 فى هذه الامة مثل الخضر و مثله مثل ذى القرنين، و اللّه ليغيبنّ غيبة لا ينجو فيها من الهلكة الا من ثبّته اللّه على القول بامامته</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بعد الحسن ابنه الحجة القائم المنتظر فى غيبته المطاع فى ظهوره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أشبه الناس بى خلقا و خلقا، يكون له غيبة و حيرة تضلّ فيها الأمم</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المهدى من ولدى إسمه إسمى و كنيته كنيتى أشبه الناس بى خلقا و خلقا تكون له غيبة و حيرة</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الرابع من ولدى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هو صاحب الغيبة قبل خروجه</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مضمون را ابن عباس از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نقل كرده است</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هو المهدىّ،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الباب الثانى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نور الابصار،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الباب الثانى از تاريخ ابن الوردى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الاخبار،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چاپ بمبئى</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الشذورات الذهبية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الائمة الاثنا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چاپ بولاق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چاپ كويت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 نقل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الدول و آثار الاول،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 نقل كشف الأستار،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النبوة،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چاپ بغداد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الايمان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 نقل 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نهج الباطل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الائمة و وفياتهم، بنابر نقل كشف الأستار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الفتوحات، باب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بنابر نقل اليواقيت و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 نقل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لواقح الانوار فى طبقات الاخيار،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الديوان،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الخطاب، بنابر نقل كشف الأستار،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چاپ اسلامبول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 نقل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از كشف الأستار،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و احوال الائمة، بنابر نقل كشف الأستار،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مجالس المؤمنين، المجلس السادس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بنابر نقل مظهر الصفات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ديوان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سنّى بودن مولوى و عطّار اختلاف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الدائرة، بنابر نقل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المكاشفات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الاسرار،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الموسوم بهداية السعداء، بنابر نقل النجم الثاقب و كشف الأستار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البراهين الساباطية فى الرد على النصارى، بنابر نقل كشف الأستار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الزاهرة، بنابر نقل كشف الأستار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المحاكمة فى تاريخ آل محمد، قاضى محقق بهلول بهجت افندى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الوصول الى معرفة آل الرسول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ميافارقين، بنابر نقل وفيات الاعيان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فى شرح المشكاة، بنابر نقل كشف الأستار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بنابر نقل كشف الأستار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القربى، المودة العاشرة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إسعاف الراغبين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الجزء الثانى،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درّة المعارف، بنابر نقل ينابيع المودّة،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لطافة المقال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المكاتيب،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المكتوب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بنابر نقل العبقرى الحسان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الاولياء،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المهدى، سيد صدر الدين صدر،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يفقد الناس إمامهم فيشهدهم فى الموسم فيراهم و لا يرونه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لصاحب هذا الأمر من عزلة و لا بد فى عزلته من قوة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نعم المنزل طيبة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صاحب هذا الأمر يتردّد بينهم و يمشى فى أسواقهم و يطأ فرشهم و لا يعرفونه حتى يأذن اللّه له أن يعرّفهم نفسه</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للقائم غيبتين يرجع فى إحداهما و الأخرى لا يدرى اين هو؟ يشهد الموسم يرى الناس و لا يرونه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ألا و إنّ من أدركها منّا يسري فيها بسراج منير و يحذو فيها على مثال الصالحين، ليحلّ فيها ربقا و يعتق رقّا و يصدع شعبا و يشعب صدعا فى سترة عن الناس لا يبصر القائف أثره و لو تابع نظره</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ابا محمد كأنّى أرى نزول القائم فى مسجد السهلة باهله و عياله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منزله؟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هو منزل ادريس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 بين الركنين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أسند ظهره الى الكعبة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فيؤتى و هو خلف المقام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يخرج المهدى من قرية يقال لها كرعة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من تهامة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انحدر عليكم قائم آل محمد من الحجاز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اثبات الوصية، مسعودى،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أسري بى إلى السماء أوحى الىّ ربّى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هو الذى يشفي قلوب شيعتك من الظالمين و الجاحدين و الكافرين</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هولاء اوليائى و هذا المنتقم من اعدائى</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اوحى ليلة اسري بي، يا محمد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هذا القائم محلّل حلالى و محّرم حرامى و ينتقم من اعدائي</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لما قتل جدّي الحسين ضجّت الملائكة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فو عزتي و جلالي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بهذا القائم أنتقم منهم</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دلائل الامامة، طبرى،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لأقتلن أنا و إبناى هذان و ليبعثن اللّه رجلا من ولدي فى آخر الزمان يطالب بدمائنا</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ألا إنه المنتقم من الظالمين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ألا إنه مدرك بكلّ ثار لاولياء اللّه</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الرجعة، 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على العرب شديد</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اذا خرج القائم لم يكن بينه و بين العرب و قريش إلاّ السيف، ما يأخذ منها إلاّ السيف</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به همين مضمون در عقد الدرر،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يقوم القائم الا على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سيف قاطع بين العرب و اختلاف شديد بين الناس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إتق العرب فإن لهم خبر سوء أما إنه لم يخرج مع القائم منهم واحد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ثم يتوجه الى الكوفة فينزلها و يكون داره و يبهرج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يهدر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قبيلة من قبائل العرب</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انتم لو ضرب اصحاب القائم الفساطيط فى مسجد الكوفان ثم يخرج اليهم المثال المستأنف أمر جديد على العرب شديد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لابى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يابن رسول اللّه يسير القائم بسيرة علىّ بن ابى طالب فى أهل السواد؟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يا رفيد، إن علىّ بن ابى طالب سار فى اهل السواد بما فى الجفر الأبيض و إن القائم يسير فى العرب بما فى الجفر الأحمر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و ما الجفر الأحمر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 اصبعه على حلقه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يعنى الذبح</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رفيد كيف انت اذا رأيت اصحاب القائم قد ضربوا فساطيطهم فى مسجد الكوفة ثم اخرج المثال الجديد على العرب شديد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ما هو؟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الذّبح</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عليّا سار بما فى الجفر الأبيض و هو الكف و هو يعلم انه سيظهر على شيعته من بعده و إنّ القائم يسير بما فى الجفر الأحمر و هو الذبح و هو يعلم أنه لا يظهر على شيعته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بقى بيننا و بين العرب إلاّ الذّبح و أو مأ بيده الى حلقه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اللّه لكأنّى انظر اليه بين الركن و المقام يبايع الناس على كتاب جديد على العرب شديد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للعرب من شرّ قد إقترب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الناس، ألا انّ ربكم واحد، ألا إنّ اباكم واحد، الا لا فضل لعربيّ على عجميّ و لا لعجميّ على عربيّ و لا لأسود على أحمر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الا بالتقوى</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تفسير 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آيۀ فوق</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كان عند خروج القائم، ينادى مناد من السماء أيّها الناس قطع عنكم مدّة الجبّارين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فالحقوا بمكة فيخرج النجباء من مصر و الأبدال من الشام و عصائب العراق، رهبان بالليل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كأنّ قلوبهم زبر الحديد فيبايعونه بين الركن و المقام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همين روايت با اندكى تفاوت در الغيبة، شيخ طوسى،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دخل القائم الكوفة، لم يبق مؤمن إلاّ و هو بها أو يجىء اليها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يقول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سيروا بنا الى هذه الطاغية، فيسير اليه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يملك المهدى امر الناس سبعا او عشرا، أسعد الناس به اهل الكوفة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و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سيد ابو القاسم خوئى،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11568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الغيبة، نعمانى،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خطّابيه فرقه اى بودند معاصر با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معتقد به امامت ابى الخطاب، كه عقايد انحرافى نيز داشتند؛ از جمله اينكه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محمد بن اسماعيل معروف به ابو على، چاپ قديم،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ذيل مفضل بن عمر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شيخ طوسى،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يادآورى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محمد بن نصير در رجال مشترك است بين چهار نفر كه جز يكى از آنان، بقيه مذموم و ضعيف مى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همين اشتراك در اسم موجب وهن روايت و عدم اعتماد به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قرينۀ اين كه محمد بن نصير روايت موردنظر را از عمر بن فرات بغدادى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غالى و داراى فسادهاى بسيار شمرده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مى كند نمى توان گفت محمد بن نصير آن فرد موثق مى باشد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تدرى أول ما يبدأ به القائم؟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هذين رطبين غضّين فيحرقهما و يذريهما فى الريح و يكسر المسجد</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إنى لأرجو أن تكون القائم من أهل بيت محمد الذى يملأ الارض قسطا و عدلا كما ملئت ظلما و جورا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فاذا دخل المدينة أخرج اللاّت و العزّى فأحرقهما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چاپ قديم،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أسري بي اوحى الىّ ربّى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هذا القائم الذى يحلّ حلالى و يحرّم حرامي و به أنتقم من اعدائي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فيخرج اللاّت و العزّى طريّين فيحرقهما</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ثم يخرجهما غضّين رطبين فيلعنهما و يتبرأ منهما و يصلبهما ثم ينزلهما و يحرّقهما ثم يذريهما فى الرّيح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چاپ قديم،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داستانى كه در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عدد اولاد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 چنين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چيزهايى كه حضرت امير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اهل 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مخالفين امامت 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نمود اين است كه حضرت آنان را قسم داد و پرسيد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مى دانيد كه عايشه به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فرزند تو نيست بلكه فرزند فلان مرد قبطى است؟ 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دستور داد تا آن مرد را بكشم، از</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چاپ قديم،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الحدود و التعزيرات، ابواب مقدمات الحدود،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 يهدم المسجد الحرام حتى يردّه إلى أساسه و مسجد الرسول إلى أساسه و يردّ البيت إلى موضعه و أقامه على أساسه</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ديگرى نيز قريب به همين مضمون در صفحۀ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ارشاد به صورت مرسل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كه علاوه بر مرسل بودن گمان مى رود اين روايت با روايت ذكرشدۀ در متن يكى باشد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قام القائم دخل الكوفة و امر بهدم المساجد الاربعة حتى يبلغ أساسها</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شيخ طوسى،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حج،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يادآورى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قبول جزيه از اهل كتاب در زمان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روايات دالّ بر اين كه آن حضرت بين اهل تورات با تورات و اهل انجيل با انجيل و اهل زبور با زبور و اهل فرقان با فرقان حكم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غيبت نعمانى،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 دارد؛ مگر اين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گونه كه در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قبول جزيه از اهل كتاب در زمان ظهور حضرت، به خاطر زياد شدن ثروت و اموال همۀ مردم است به نحوى كه ديگر نيازى به گرفتن جزيه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نوعى ماليات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ندارد، و لذا در روايات مربوط به ويژگى هاى زمان ظهور حضرت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فيفيض المال حتى لا يقبله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آنقدر آن حضرت مال توزيع مى كند كه ديگر كسى قبول نمى كند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 اينكه دستور بيّنه از روى تقيه از طرف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شده باشد با روايتى كه در كتب شيعه و سنّى در مورد كيفيت قضاوت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كه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من با بيّنه و قسم بين شما قضاوت مى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 دارد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آخى بين الارواح فى الاظلّة قبل أن يخلق الابدان بألفى عام، فلو قد قام قائمنا اهل البيت لورث الاخ الذى أخى بينهما فى الاظلّة و لم يرث الاخ من الولادة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الاعتقادات، شيخ صدوق،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فصل چهارم همين كتاب مراجعه شود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چهارم همين كتاب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ناس من المشرق فيوطؤون للمهدى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 الرايات السود التى تقبل من خراسان الكوفة فاذا ظهر المهدى بمكة بعث بالبيعة الى المهدى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تجىء الرايات السود من قبل المشرق كأنّ قلوبهم زبر الحديد</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يسير و من معه من المسلمين لا يمرّون على حصن من بلد الروم الاّ قالوا عليه، لا اله الا اللّه فتتساقط حيطانه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يسير الى روميّة فاذا نزل عليها كبّر المسلمون ثلث تكبيرات</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فيفتح اللّه تعالى للمهدى ارض الحجاز و يستخرج من كان فى السجن من بنى هاشم و تنزل الرايات السود الكوفة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يبعث المهدى جنوده فى الآفاق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تستقيم له البلدان و يفتح اللّه على يديه القسطنطنيّة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فيجتمع الناس اليه كالطير الواردة المتفرقة حتى يجتمع اليه ثلاثمأة و اربعة عشر رجلا فيهم نسوة فيظهر على كلّ جبّار و ابن جبّار</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يأوي الى المهدى أمته كما تأوي النحل الى يعسوبها يملأ الارض عدلا كما ملئت جورا حتى يكون الناس على مثل أمرهم الأول</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الحاوي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يرضى بخلافته أهل السماء و أهل الأرض و الطّير فى الجو</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از كتب شيعه،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فإذا أراد اللّه أن يعيد الإسلام عزيزا قصّم كلّ جبّار عنيد و هو القادر على ما يشاء أن يصلح امّة بعد فسادها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يبق من الدنيا الا يوم واحد لطوّل اللّه ذلك اليوم حتى يملك رجل من اهل بيتى تجرى الملاحم على يديه و يظهر الاسلام</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الحاوي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قائم آل محمد جمع اللّه له أهل المشرق و المغرب</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جواهر العقدين</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 المهدى يوم عاشورا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تصيّر اللّه شيعته اليه من اطراف الأرض تطوي لهم طيا حتى يبايعوه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 بأمّتى فى آخر الزمان بلاء شديد حتى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يجد المؤمن ملجأ يلتجأ اليه من الظلم فيبعث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من عترتى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يرضى عنه ساكن السماء و ساكن الأرض</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 چندين كتاب ديگر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يخرج الناس خراجهم على رقابهم الى المهدى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المحجة فيما نزل فى القائم الحجة،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يرضى بها كلّ مؤمن ممن قد اخذ اللّه ميثاقه فى الولاية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يخرج من تهامة</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قائمنا أذهب اللّه عن شيعتنا العاهة و جعل قلوبهم كزبر الحديد و جعل قوة الرجل منهم قوة اربعين رجلا و يكونون حكّام الأرض و سنامها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فاذا وقع امرنا و جاء مهدينا كان الرجل من شيعتنا أجرى من الليث و أمضى من السنان يطأ عدوّنا برجليه و يضربه بكفيّه و ذلك عند نزول رحمة اللّه و فرجه على العباد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قريب به همين مضمون در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كأنّى بالقائم على نجف الكوفه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يبقى اهل بلاد إلاّ و هم يرون انه معهم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فاذا هزّها لم يبق مؤمن إلاّ صار قلبه كزبر الحديد</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كأنّى باصحاب القائم و قد احاطوا بما بين الخافقين</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فيهم النجباء من أهل مصر و الأبدال من أهل الشّام و الأخيار من أهل العراق</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قائمنا إذا قام مدّ اللّه لشيعتنا فى أسماعهم و أبصارهم 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بينهم و بين القائم بريد يكلّمهم فيسمعون و ينظرون اليه و هو فى مكانه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ذكرنا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مات من اصحابنا ينتظره فقال لنا ابو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قام أتي المؤمن فى قبره فيقال له، يا هذا انّه قد ظهر صاحبك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تشأ أن تلحق به فألحق، و ان تشأ أن تقيم فى كرامة ربك فأقم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جعلنى ممّن يقتصّ آثاركم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يملّك فى دولتكم و يشرّف فى عافيتكم و يمكّن فى ايامكم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مكّننى فى دولتكم و احيانى فى رجعتكم</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الفتن،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الحاوى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المناوى،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البارى، ابن 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انتم إذا نزل إبن مريم و إمامكم منكم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مصابيح السنة، بغوى،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من هو المهدى،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به نقل از صحيح مسلم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مع القائم من ظهر الكوفة سبع و عشرون رجلا خمسة عشر من قوم موسى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سبعة من اهل الكهف و يوشع بن نون و</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عدّة اصحابه ثلاثمأة و ثلاثة عشر منهم تسعة من بنى اسرائيل و سبعون من الجن</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شأنه الاّ القتل و لا يستتيب احدا</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الغيبة، النعمانى،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أيسير بسيرة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هيهات هيهات يا زرارة ما يسير بسيرته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سار فى امّته باللّين كان يتألف الناس، و القائم يسير بالقتل بذلك امر فى الكتاب الذى معه أن يسير بالقتل و لا يستتيب احدا</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يفتح اللّه له شرق الارض و غربها، و يقتل الناس حتى لا يبقى إلاّ دين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طوسى،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چاپ قديم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يحكم بين اهل التوراة بالتوراة و بين أهل الإنجيل بالإنجيل و بين اهل الزبور بالزبور و بين اهل القرآن بالقرآن</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يملأ الارض قسطا و عدلا كما ملئت ظلما و جورا و يقتل حتى يقول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هذا من ذريّة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لرحم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الغيبة، شيخ طوسى،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يعلم الناس ما يصنع القائم اذا خرج لا حبّ اكثرهم ان لا يروه مما يقتل من الناس، أما إنّه لا يبدأ الاّ بقريش فلا يأخذ منها الاّ السيف و لا يعطيها الاّ السّيف حتى يقول كثير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من آل محمّد، لو كان من آل محمّد لرحم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 القائم بأمر جديد و كتاب جديد و قضاء جديد على العرب شديد ليس شأنه الاّ بالسّيف لا يستتيب احدا</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تستعجلون بخروج القائم فو اللّه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 هو الاّ السّيف و الموت تحت ظلّ السّيف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قام القائم نزلت سيوف القتال على كل سيف اسم الرجل و اسم ابيه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عليّا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لى أن اقتل المولّى و أجهز على الجريح و لكن تركت ذلك للعاقبة من اصحابى إن جرحوا لم يقتلوا و القائم له أن يقتل المولّى و يجهّز على الجريح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و ذاك أنّ عليّا سار بالمنّ و الكفّ لانه علم أن شيعته سيظهر عليهم من بعده و أن القائم إذا قام سار فيهم بالسّيف و السّبي و ذلك أنه يعلم أنّ شيعته لم يظهر عليهم من بعده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يذبحهم و الذى نفسى بيده كما يذبح القصاب شاته و او مأبيده الى حلقه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الذى نفسى بيده حتى نمسح و انتم العرق و العلق</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يقوم بأمر جديد و كتاب جديد و سنّة جديدة و 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العرب شديد و ليس شأنه الاّ القتل لا يستبقي أحدا</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دسته از زيديه هستند كه به كثير النواء منسوبند و او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اديان و مذاهب جهان،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فيضع فيهم السيف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يهدم قصورها و يقتل مقاتليها حتى يرضى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يادآورى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معجم الرجال در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مستند تضعيف ابى الجارود توسط نجاشى، شيخ، ابن غضائرى، كشّى و ديگران را به تفصيل مخدوش كرده است و در نهايت با اتكاء به شهادت ابن قولويه صاحب كتاب كامل الزيارات به وثاقت راويان آن كتاب و از جمله ابى الجارود، و نيز شهادت شيخ مفيد و على بن ابراهيم در تفسير خود به وثاقت او، نامبرده را تأييد و توثيق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حال نمى توان به روايت او اعتماد نمود، زيرا مورد از قبيل تعارض مدح و ذمّ است كه عده اى از اهل خبره ابى الجارود را توثيق و عده اى او را تضعيف كرده اند و قهرا وثوق شخصى كه ملاك اعتبار روايات است به دست نمى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كه بر فرض وثاقت ابى الجارود، خبر او خبر واحد است كه در غير احكام فقهى حجت نمى باشد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يابن رسول اللّه ما تقول فى حديث روى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خرج القائم قتل ذرارى قتلة الحسين بفعال آبائها؟ فقال هو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اللّه عزّ و جلّ وَ لا تَزِرُ وازِرَةٌ وِزْرَ أُخْرى ما معناه؟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 اللّه فى جميع اقواله و لكن ذرارى قتلة الحسين يرضون بفعال آبائهم و يفتخرون بها، و من رضى شيئا كان كمن آتاه و لو انّ رجلا قتل بالمشرق فرضى بقتله رجل بالمغرب لكان الراضي عند اللّه شريك القاتل و انما يقتلهم القائم اذا خرج لرضاهم بفعل آبائهم</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صف،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نزل تأويلها بعد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فاذا خرج القائم لم يبق كافر باللّه العظيم و لا مشرك بالامام الاّ كره خروجه حتى لو كان كافر او مشرك فى بطن صخرة لقالت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مؤمن فى بطني كافر فاكسرني و اقتله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دمان فى الإسلام حلال من اللّه لا يقضي فيهما احد حتّى يبعث اللّه قائمنا اهل البيت، فاذا بعث اللّه عزّ و جلّ قائمنا اهل البيت حكم فيهما بحكم اللّه لا يريد عليهما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الزانى المحصن يرجمه و مانع الزكاة يضرب عنقه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قد قام القائم لحكم بثلاث لم يحكم بها أحد قبله، يقتل الشيخ الزانى و يقتل مانع الزكاة و يورث الأخ أخاه فى الأظلّة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فاذا قام القائم عرضوا كلّ ناصب عليه فإن أقرّ بالإسلام و هى الولاية و الاّ ضربت عنقه أو أقرّ بالجزية فادّاها كما يؤدّى اهل الذمّة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 القائم حتى يبلغ السوق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له رجل من ولد 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لتجفل الناس اجفال النعم فبعهد من رسول اللّه او بماذا؟ قال</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فعند ذلك يخرج القائم عهدا من رسول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يقتل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اهل المدينة حتى ينتهى إلى الأجفر</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فيروزآبادى محلى است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پاورقى حديث</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ينهزم قوم كثير من بنى اميّة حتى يلحقوا بارض الرّوم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فيبعث اليهم القائم أن اخرجوا هولاء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فاذا قرأ عليهم الكتاب و رأوا هذا الشرط لازما لهم أخرجوهم اليه فيقتل الرّجال و يبقر الحبالى</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خرج القائم لم يكن بينه و بين العرب و الفرس الاّ السّيف لا يأخذها الاّ بالسّيف و لا يعطيها الا به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اذا قام القائم أتى رحبة الكوفة فقال برجله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اومأ بيده الى موضع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احفروا ههنا فيحفرون فيستخرجون إثنى عشر الف درع و إثنى عشر ألف سيف و إثنى عشر بيضة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يدعو إثنى عشر ألف رجل من الموالى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العجم فيلبسهم ذلك ثم يقول، من لم يكن عليه مثل ما عليكم فاقتلوه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بشر ما بقاء قريش اذا قدّم القائم المهدى منهم خمسمأة رجل فضرب اعناقهم صبرا ثم قدّم خمسمأة فضرب اعناقهم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قدم خمسمأة فضرب اعناقهم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اصلحك الله أيبلغون ذلك؟ فقال الحسين بن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مولى القوم منهم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هر زمينى كه داراى سنگهاى درشت و سياه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منظور از آن در حديث فوق حرّۀ مدينه است كه پس از شهادت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بيعت مردم مدينه با عبد اللّه بن حنظلة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غسيل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اخراج والى مدينه توسط مردم، به دستور يزيد دوازده هزار مسلح به آن شهر حمله كردند و قتل عام فجيعى را انجام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پاورقى كتاب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ثم ينطلق حتى ينزل الشقرة فيبلغه انّهم قد قتلوا عامله فيرجع اليهم فيقتلهم مقتلة ليس قتل الحرّة اليها بشىء ثم ينطلق</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اذا 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باليهود و النصارى و الصابئين و الزنادقة و اهل الرّدة و الكفار فى شرق الارض و غربها فعرض عليهم الإسلام فمن أسلم طوعا أمره بالصلاة و الزكاة و ما يؤمر به المسلم و يجب للّه عليه و من لم يسلم ضرب عنقه حتى لا يبقى فى المشارق و المغارب احد الاّ وحّد اللّه</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احاديث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لا يلقاه عدوّ الاّ هزمهم باذن اللّه شعارهم امت امت</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كتاب الفتن،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أمارتهم أمت أمت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قام قائمنا اذهب اللّه عن شيعتنا العاهة و جعل قلوبهم كزبر الحديد و جعل قوة الرجل منهم قوة اربعين رجلا و يكونون حكّام الارض و سنامها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فاذا وقع أمرنا و جاء مهدينا، كان الرجل من شيعتنا أجرى من اللّيث و أمضى من السّنان، يطأ عدوّنا برجليه و يضربه بكفّيه</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تنعّم امّتى فى زمن المهدى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 لم ينعّموا مثلها قطّ ترسل السماء عليهم مدرارا و لا تدع الأرض شيئا من نباتها الاّ اخرجته و المال يومئذ كدوس يقوم الرجل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مهدى أعطنى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الفتن،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الحاوى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يخرج فى آخر أمتى المهدى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يسقيه اللّه الغيث و تخرج الارض نباتها و يعطى المال صحاحا و تكثر الماشية و تعظم الامة</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قريب به اين مضمون در احاديث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يرضى عنه ساكن السماء و ساكن الارض لا تدع السماء من قطرها شيئا الاّ صبّته مدرارا و لا تدع الارض من نباتها شيئا الاّ اخرجته حتى تتمنّى الأحياء الاموات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كتاب الفتن،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بغوى،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المصنّف، صنعانى،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بقرة، آيۀ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فيبعث المهدى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أمرائه بسائر الامصار بالعدل بين الناس و ترعى الشّاة و الذئب فى مكان واحد و تلعب الصبيان بالحيّات و العقارب لا يضرّهم شىء و يبقى الخير و يزرع الانسان مدّا يخرج له سبعمأة مدّ كما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كَمَثَلِ حَبَّةٍ أَنْبَتَتْ سَبْعَ سَنابِلَ فِي كُلِّ سُنْبُلَةٍ مِائَةُ حَبَّةٍ وَ اَللّهُ يُضاعِفُ لِمَنْ يَشاءُ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يذهب الربا و الزنا و شرب الخمر و الرياء و تقبل الناس على العبادة و المشروع و الديانة و الصلاة فى الجماعات و تطول الأعمار و تؤدّى الامانة و تحمل الأشجار و تتضاعف البركات و يهلك الأشرار و يبقى الأخيار و لا يبقى من يبغض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الذى نفسى بيده لا تقوم السّاعة حتى تكلّم السّباع الانسان و حتى تكلّم الرجل عذبة سوطه و شراك نعله و يخبره فخذه بما أحدث اهله من بعده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الورى، طبرسى،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فيما نزل فى القائم الحجّة،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صدوق،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ثم يرفع يديه الى السماء فيدعو و يتضرع حتى يقع على وجهه</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صلّى عند المقام و تضرّع الى ربّه</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صلى فى المقام ركعتين و دعا اللّه فأجابه</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يدعوهم الى كتاب اللّه</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يعطف الرأى على القرآن اذا اعطفوا القرآن على الرأى</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خطبۀ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الغيبة، نعمانى،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تابوت السكينة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ذكر شده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بلغنى انّ على يد المهدى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تابوت السكينة من بحيرة طبريّة حتى يحمل فيوضع بين يديه ببيت المقدس فاذا نظرت اليه اليهود أسلمت الاّ قليلا منهم ثم يموت المهدى</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الفتن،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المهدى يستخرج تابوت السكينة من غار انطاكية و أسفار التوراة من جبل الشام يحاجّ بها اليهود فيسلم كثير منهم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تخرج الدابة و معها عصا موسى و خاتم سليمان فتجلو وجه المؤمن بالعصا</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رابطه با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آيۀ شريفۀ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أَخْرَجْنا لَهُمْ دَابَّةً مِنَ اَلْأَرْضِ تُكَلِّمُهُمْ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روايات مختلف و متعارضى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بعضى روايات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قسم دابّه داراى دم نمى باشد، ولى داراى لحيه 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تفسيرهاى صافى، تبيان و مجمع، ذيل آيۀ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تبيان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اشاره است به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جنس بنى آدم مى باشد؛ و مطابق بعضى روايات، خروج دابّه از علائم ظهور و قيام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بعضى روايات از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دابّه منطبق بر حضرت امير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آيۀ فوق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طرف ديگر مطابق روايات زيادى كه از طريق شيعه و سنّى 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دابّه عصاى موسى و خاتم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همراه دارد و صورت مؤمن را به وسيلۀ عصا نورانى و بينى كافر را با خاتم نشانه دار مى كند به نحوى كه آنان كاملا شناخته مى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حديث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كتب مذكور در متن و 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مطابق روايت ديگر از حضرت امير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دابّه بعد از كشته شدن دجّال به دست كسى كه حضرت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اقتدا مى كند مى باشد و او از صفا قيام مى كند و همراه او عصاى موسى و خاتم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و با خاتم خود به صورت هر مؤمنى نقش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صورت هر كافرى نقش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پديد مى آورد، سپس دابّه سر خود را بلند مى كند و هركس بين خافقين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و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اذن خداوند او را مى بيند و آن بعد از طلوع خورشيد از مغرب است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صعصقه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حضرت امير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كه كسى كه عيسى به او اقتدا مى كند همانا دوازدهمين نفر از عترت و نهمين فرزند حسين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اوست خورشيدى كه از مغرب طلوع مى كند و بين ركن و مقام ظاهر مى شود و زمين را پاك مى نمايد و ترازوى عدل را برپا مى كند</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عصا موسى قضيب آس من غرس الجنة، اتاه بها جبريل لما توجّه تلقاء مدين و هى و تابوت آدم فى بحيرة طبريّة و لن يبليا و لن يتغيرا حتى يخرجهما القائم اذا قام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پاورقى كتاب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چاپ قديم،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ظهر القائم ظهر براية رسول اللّه و خاتم سليمان و حجر موسى و عصاه ثم يأمر مناديه فينادى ألا لا يحمل رجل منكم طعاما و لا شرابا و لا علفا فيقول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يريد ان يقتلنا و يقتل دوابّنا من الجوع و العطش فيسير و يسيرون معه فاوّل منزل ينزله يضرب الحجر فينبع منه طعام و شراب و علف فيأكلون و يشربون و دوابّهم حتى ينزلوا النجف بظهر الكوفة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دو روايت مشابه آن كه بعد از اين روايت آمده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عصا موسى لآدم فصارت الى شعيب ثم صارت الى موسى 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 لعندنا و ان عهدى بها آنفا و هى خضراء كهيئتها حين انتزعت من شجرها و إنها لتنطق اذا استنطقت اعدّت لقائمنا ليصنع كما كان موسى يصنع بها و انها لتروع و تلقف ما يأفكون</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چاپ قديم،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قام القائم بمكّة و أراد أن يتوجه الى الكوفة نادى مناديه ألا لا يحمل احد منكم طعاما و لا شرابا و يحمل حجر موسى الذى انبجست منه إثنتى عشرة عينا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فإذا نزلوا ظاهرها إنبعث منه الماء و اللبن دائما فمن كان جائعا شبع و من كان عطشانا روى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إنّ القائم هو الذى اذا خرج كان فى سنّ الشيوخ و منظر الشّباب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لو صاح بين الجبال لتدكدكت صخورها يكون معه عصا موسى و خاتم سليمان</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يخرج من صلب الحسن قائمنا اهل البيت يملأها قسطا و عدلا كما ملئت جورا و ظلما له هيبة موسى و حكم داود و بهاء عيسى</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كفاية الاثر، الخزاز القمى،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شهرهاى مرزى سوريۀ كنونى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المهدى، سيد صدر الدين صدر،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المهدى، سيد صدر الدين صدر،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تورات، كتاب زكرياى نبى،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فقره هاى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صحيفۀ اشعياء نبى،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فقره 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صحيفۀ حزقيال نبىّ،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فقره هاى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كتاب زكريا،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فقرۀ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نويسنده با كمى تقطيع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معناى مقصودش تأثيرى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صف،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فتح،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مكاشفات يوحنّا، باب دوازدهم، فقرۀ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انيس الاعلام، فخر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چاپ قديم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زبور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مزمور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انيس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چاپ قديم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نقل به مضمون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نقل به مضمون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تورات، سفر پيدايش،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فقرۀ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انيس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چاپ قديم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انجيل، انجيل متى،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فقرۀ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انجيل لوقا،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فقرۀ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انجيل مرقس،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فقرۀ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شيخ طوسى،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نعمانى،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انجيل لوقا،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فقرۀ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انجيل مقدس، رسالۀ اوّل يوحنّا،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فقره هاى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 بخشى در اديان،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گنجينه اى از تلمود،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عهد جديد، انجيل يوحنّا،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فقرۀ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انجيل، مكاشفۀ يوحنّا،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فقرۀ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يسن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ارديشت،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بخشى از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زامياديشت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نجات بخشى در اديان،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حفظ نطفۀ زرتشت در آب درياچه و باردار شدن دوشيزه اى پس از هزار سال از آن نطفه، در گفتار اوّل بخش سوم كتاب نجات بخشى در اديان، صفحۀ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دينكر سنجانا،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 بخشى در اديان، گفتار نخست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يسن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نجات بخشى در اديان،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يسپرد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گزيده هاى زادسپرم، ف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بندهش،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روايت، ف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 در بندهش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سى و پنجم،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 بهمن يسن، فصل هشتم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دينكرد سنجانا،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روايت پهلوى، ف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بندهش،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روايت، ف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 در بندهش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سى و پنجم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نجات بخشى در اديان، گفتار نخست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 بهمن يسن،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روايت، ف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نجات بخشى در اديان،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بندهش،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نجات بخشى در اديان،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زرتشت پيامبرى كه از نو بايد شناخت،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مصلح آخر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اولين سمپوزيوم بين المللى اسلام و مسيحيت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ابطحى،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اديان بزرگ بشريت مدرن، بوداييت،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نشريۀ البلاغ،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آيين بودا، هانس و لفگانگ شومان، ترجمۀ ع پاشايى،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لغت هندى نام پيامبر اسلام است كه در بشارت فوق فرزند برومندش را به نام ايستاده و خداشناس ناميده، چنانكه شيعيان او را قائم مى 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مصلح آخر الزمان،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روايات، منصور را يكى از اسماء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ناموس آخر الزمان، ناموس اعظم آيين الهى، آخرين پيامبر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يشن نام هندى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راهنما يكى از نامهاى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 نام خداى هندوهاست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جگرنات به لغت سانسكريتى نام بتى است كه هندوها آن را مظهر خدا مى 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چكيده اى از مقالات پنجمين گفتمان مهدويت، مؤسسه فرهنگى انتظار نور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نشريۀ البلاغ،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اساطير هند،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رنيكا ايونس، ترجمۀ باجلان فرخى</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rediR,noigileR dnA yhposoliP nretsaE fO aidepolcycnE rediR ehT: ni iklaK . alahbmahS yb dehsilbop osla,skooB</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نجات بخشى در اديان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ظهور شيعه، محمد حسين طباطبايى،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مجلسى،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الارشاد،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جريان تقسيم ارث در كتاب ارشاد ذكر نشده ولى به جاى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تا امروز به دنبال فرزند حسن بن على بود اما براى آن راهى پيدا نكرد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جلاء العيون،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 الشيعة، نوبختى،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النبىّ و اذا الحسين على فخذه و هو يقبّل عينيه و يلثم فاه 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 سيّد ابن سيّد ابو سادة انك إمام ابن إمام ابو أئمة، انك حجّة ابن حجّة ابو حجج تسعة من صلبك تاسعهم قائمهم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الحسين بن على فى حجر النبى و هو يقبّل عينيه و يلثم شفتيه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سيّد ابن سيّد ابو سادة، انت حجّة ابن حجّة ابو حجج، أنت الامام ابن الامام ابو الأئمة التسعة من صلبك تاسعهم قائمهم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 على و الحسن و الحسين و تسعة من ولد الحسين مطهرون معصومون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 شريفۀ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أَكْمَلْتُ لَكُمْ دِينَكُمْ</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عليا فى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خلافة عثمان و جماعة يتحدثون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فأقبل القوم عليه فقالوا يا ابا الحسن ما يمنعك أن تتكلم؟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بعد الإحتجاج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بالآيات و بحديث الغدير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بآية تكميل الدين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فقام ابو بكر و عمر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هؤلاء الآيات خاصّة فى 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فيه و فى اوصيائى الى يوم القيامة،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بيّنهم لنا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أخى و وزيرى و وصيّي و خليفتي و وليّ كل مؤمن بعدي ثم إبني الحسن ثم الحسين ثم تسعة من ولد إبني الحسين واحد بعد واحد، القرآن معهم و هم مع القرآن لا يفارقونه و لا يفارقهم حتى يردوا علىّ الحوض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اللّه أتعلمون انّ رسول اللّه قام خطيبا لم يخطب بعد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ايها الناس إني تارك فيكم الثقلين كتاب اللّه و عترتي اهل بيتي فتمسكوا بهما لن تضلّوا فان اللطيف الخبير أخبرنى و عهد اليّ انّهما لن يفترقا حتى يردا عليّ الحوض فقام عمر بن الخطاب شبه المغضب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أكلّ اهل بيتك؟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لكن اوصيائي منهم أوّلهم أخي و وزيري و وارثي و خليفتي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 أوّلهم ثم إبني الحسن ثم إبني الحسين ثم تسعة من ولد الحسين واحد بعد واحد حتى يردوا عليّ الحوض</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ان وصيّي و الخليفة من بعدي عليّ بن ابى طالب و بعده سبطاي الحسن ثم الحسين يتلو تسعة من صلب الحسين أئمة ابرار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فسمّهم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اذا مضى الحسين فابنه عليّ فاذا مضى عليّ فابنه محمد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فاذا مضى علي فابنه محمد ثم ابنه علي ثم ابنه الحسن ثم الحجّة بن الحسن فهذه إثنا عشرة أئمة عدد نقباء بنى اسرائيل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لم يعرف امام زمانه مات ميتة الجاهلية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مضمون اين روايت علاوه بر طرق شيعه از طريق اهل سنّت نيز در حد تواتر نقل شده است؛ از جمله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رياض الصالحين، نووى شافعى،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ثم إبنى الحسن ثم الحسين ثم تسعة من ولد ابنى الحسين واحد بعد واحد القرآن معهم و هم مع القرآن لا يفارقونه و لا يفارقهم حتى يردوا عليّ الحوض</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رابطه به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اطلاع از منابع اهل سنّت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 التبصرة، شيخ 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جبريل على مقدمته و ميكائيل على ساقته يفرح به اهل السماء و اهل الارض و الطير و الوحش و الحيتان فى البحر</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مضمون در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المهدى على رأسه غمامة فيها ملك ينادى هذا المهدى خليفة اللّه فاتّبعوه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ينادى مناد من السماء باسم المهدى فيسمع من بالمشرق و من بالمغرب</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تعالى يمدّ المهدى بثلاثة آلاف من الملائكة و ان اهل الكهف من اعوانه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المهدى، سيد صدر الدين صدر،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إسعاف الراغبين،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پاورقى اين مطلب را به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يا حذيفة لو لم يبق من الدنيا الاّ يوم واحد لطوّل اللّه ذلك اليوم حتى يملك رجل من اهل بيتى تجري الملاحم على يديه و يظهر الاسلام لا يخلف وعده و هو سريع الحساب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الحاوي للفتاوي،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صفحات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حديث هاى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فنطق الغلام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بلسان عربي فصيح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بقية اللّه فى أرضه و المنتقم من اعدائه فلا تطلب اثرا بعد عين</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كتابهاى شيعه؛ و نيز همين مضمون در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لتتبعنّ سنن من قبلكم باعا فباعا و ذراعا فذراعا و شبرا فشبرا</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كان فى الامم السالفة يكون فى هذه الامة مثله حذو النعل بالنعل و القذة بالقذة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شعراء،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روايات شيعه روايات اهل سنّت نيز بر آن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صفحات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الحاوى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حديثهاى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جلدى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 چندين كتاب ديگر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رابطه با اينكه ظهور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امتحان شديد مردم و قرار گرفتن مؤمنين در سختى ها و تنگناهاى گوناگون و تحمل بلياتى شديد خواهد بود، به روايات فصل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إنّ دولتنا آخر الدوّل و لم يبق اهل بيت لهم دولة إلاّ ملكوا قبلنا لئلاّ يقولوا إذا رأوا اسيرتنا إذا ملكنا سرنا مثل سيرة هولاء</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اكثر روايات مربوط به انكار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شك در وجود آن حضرت به علت طولانى شدن غيبت ايشان در كتاب 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جمع آورى شده است، مراجعه شود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پنجم، پاسخ به تفاوت سوّم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اما وجه الانتفاع بى فى غيبتى فكالانتفاع بالشمس اذا غيبها عن الأبصار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إنى لأمان لأهل الارض كما أن النجوم أمان لأهل السماء</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كما ينتفعون بالشمس إذا سترها السّحاب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 إنّ من أدركها منّا يسرى فيها بسراج منير و يحذو فيها على مثال الصالحين ليحلّ فيها ربقا و يعتق فيها رقّا و يصدع شعبا و يشعب صدعا، فى سترة عن الناس لا يبصر القائف اثره و لو تابع نظره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خطبۀ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مضمون در احاديث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اين روايت علاوه بر طرق شيعه، از طريق اهل سنّت نيز در حد تواتر نقل شده است؛ از جمله در كتب 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سجده،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قمر،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المراد فى شرح تجريد الاعتقاد، مقصد پنجم، مسأله اولى،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السؤال عن الرّسل و الامم</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الاشارات و التنبيهات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چهارم، نمط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بو على سينا،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المباحث المشرقية، فخر رازى، باب ششم، فصل هفتم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حكمة الاشراق، شهاب الدين سهروردى، چاپ قديم،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فارسى، رسالۀ هياكل النور، شهاب الدين سهروردى ملقّب به شيخ الاشراق، هيكل ششم،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انتشارات پژوهشگاه علوم انسانى و مطالعات فرهنگى</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هيكل هفتم،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رسالۀ پرتونامه، فصل دهم،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اثولوجيا،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نمل،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جن،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خطبۀ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خوارزمى،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الآثار،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به نقل از بزّاز، طبرانى، حاكم، العقيلى، ترمذى و ابن عدي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قرطبى،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فوق در كتاب غاية المرام، چاپ قديم،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مناقب ابن مغازلى شافعى با هفت سند جداگانه، و نيز از ابن ابى الحديد در شرح نهج البلاغه، و از صاحب كتاب المناقب الفاخرة فى العترة الطاهرة و چند نفر ديگر از محدثين اهل سنّت نقل شده است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آگاهى بيشتر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نجم،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الإستيعاب،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چندين كتاب ديگر از اهل سنّت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چندين كتاب ديگر از اهل سنّت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السّراج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چندين كتاب ديگر از اهل سنّت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 زرندى حنفى،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خوارزمى،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خوارزمى،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سلونى قبل أن تفقدوني، و اللّه لا تسألوني عن شىء يكون الى يوم القيامة الاّ أخبرتكم به و سلوني عن كتاب اللّه فو اللّه ما من آية الاّ و أنا اعلم ابليل نزلت ام بنهار فى سهل أم فى جبل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سيوطى،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قريب به همين مضمون با دو سند جداگانه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در همان صفحه از سعيد بن مسيب چنين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بين اصحاب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جز على بن ابى طالب نبود كه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سلونى</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شرح جمع الجوامع، سيوطى،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مصباح الظلام،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مقدمۀ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قوشچى بر تجريد الاعتقاد،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سجده،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آيۀ شريفۀ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تكوير،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رسالۀ علم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حسين طباطبايى</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برقى،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واقعه،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واقعه،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روايت فوق با دو سند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توسط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شهادت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نقل شده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منّا الا مقتول شهيد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يك از ما نيست جز اين كه كشته و شهيد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يادآورى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مفيد در كتاب تصحيح الاعتقاد پس از نقل كلام مرحوم صدوق مبنى بر اينكه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سمّ و كشته شدن از دنيا رفته اند،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نسبت به بعضى ثابت شده و نسبت به بعضى ديگر ثابت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قطعى مى باشد اين است كه حضرت امير و امام حسن و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كشته و شهيد شده اند و حضرت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با سمّ شهيد شد و به احتمال قوى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با سمّ به شهادت رسيد هرچند مورد شك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نبايد در مورد ساير آن حضرات چنين قضاوت غير صحيحى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خطبۀ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دراسات فى ولاية الفقيه و فقه الدولة الإسلامية،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صلح الحسن، شيخ راضى آل ياسين،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صلح الحسن،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روضة الشهداء،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صلح الحسن، راضى آل ياسين،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دينورى،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برخى از نقل هاى تاريخى آمده است كه حجر بن عدى از ياران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اعتراض به صلح آن حضرت با معاويه اين تعبير را نسبت به آن بزرگوار به كار برد؛ و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منطق و استدلال او را قانع كرد؛ و او در حالى از خيمۀ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شد كه از اين گفتۀ خود شرمسار بود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اواخر فصل هفتم همين كتاب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جنابت،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الجنابة،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خمسون و مأة صحابى مختلق، مرتضى عسگرى،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المبادئ العامة للفقه الجعفرى، هاشم معروف الحسنى،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يادآورى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سؤالات آقاى دكتر اميد موضوعات ديگرى نيز مى باشد كه حضرت آيت اللّه العظمى منتظرى به آنها پاسخ داده اند و به دليل عدم ارتباط آنها با مسألۀ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نوشته آورده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كامل سؤالات و پاسخهاى معظم له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ديدگاهها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رسالۀ 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مندان مى توانند به آن كتابها مراجعه نمايند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البلاغۀ ابن ابى الحديد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باب فضائل اهل البيت، چاپ دار الفكر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چاپ دار الفكر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چاپ دار المعرفة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ائمة اهل البيت،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ما جاء فى فضل فاطمه رضى اللّه عنها، طبع دار الفكر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حديث شمارۀ </w:t>
      </w:r>
      <w:r>
        <w:rPr>
          <w:rFonts w:eastAsia="IRNazanin" w:cs="IRNazanin"/>
          <w:b w:val="false"/>
          <w:bCs w:val="false"/>
          <w:i w:val="false"/>
          <w:iCs w:val="false"/>
          <w:color w:val="333333"/>
          <w:sz w:val="20"/>
          <w:szCs w:val="20"/>
        </w:rPr>
        <w:t>26476</w:t>
      </w:r>
      <w:r>
        <w:rPr>
          <w:rFonts w:ascii="IRNazanin" w:hAnsi="IRNazanin" w:eastAsia="IRNazanin"/>
          <w:b w:val="false"/>
          <w:b w:val="false"/>
          <w:bCs w:val="false"/>
          <w:i w:val="false"/>
          <w:i w:val="false"/>
          <w:iCs w:val="false"/>
          <w:color w:val="333333"/>
          <w:sz w:val="20"/>
          <w:sz w:val="20"/>
          <w:szCs w:val="20"/>
          <w:rtl w:val="true"/>
        </w:rPr>
        <w:t>، دار الحديث القاهرة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دار المأمون للتراث</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طبع مؤسسة الرسالة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كتاب تفسير القرآن، دار المعرفة، بيروت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الأربعين فى مناقب امّهات المؤمنين،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حديث شمارۀ </w:t>
      </w:r>
      <w:r>
        <w:rPr>
          <w:rFonts w:eastAsia="IRNazanin" w:cs="IRNazanin"/>
          <w:b w:val="false"/>
          <w:bCs w:val="false"/>
          <w:i w:val="false"/>
          <w:iCs w:val="false"/>
          <w:color w:val="333333"/>
          <w:sz w:val="20"/>
          <w:szCs w:val="20"/>
        </w:rPr>
        <w:t>13663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 القاهرة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كتاب تفسير القرآن، دار الكفر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فى ذكر مناقب فاطمة، دار المعرفة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شمارۀ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شمارۀ ديگر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اسلامبول؛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حيدريّه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و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بولاق مصر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بنابر نقل المراجعات،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دوم، باب اول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چندين شمارۀ ديگر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علىّ بن ابى طالب، حديث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شمارۀ ديگر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امير المؤمنين،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چاپ قاهره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المصابيح،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چاپ محمديه؛ و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چاپ ميمنية مصر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الحازن،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چاپ مصطفى محمد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چاپ سعادت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چاپ حيدريه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چاپ حيدريه؛ و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چاپ غرى</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چاپ محمد على صبيح</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چاپ عثمانيه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شمارۀ ديگر، چاپ حيدرى</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الحلبى،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چاپ بهيّة مصر؛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چاپ محمد على صبيح</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چاپ دوم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كتاب الفضائل، باب فضائل اهل البيت،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چاپ حلبى در مصر؛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چاپ مصر با شرح نووى</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تصحيح و تلخيص ذهبى به نام مستدرك ذهبى</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چاپ حيدريه؛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چاپ غرى</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جمله در روايات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دار احياء التراث العربى</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دار الكتب العلمية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دار الحديث القاهرة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المكتب الاسلامى</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ائمة اهل البيت،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العقدين،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ائمة اهل البيت،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المقدمة،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سيوطى، تدريب الرّاوى،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مكتبة الرياض الحديثة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نذير يحيى حسنى، المصلح العالمى من النظرية الى التطبيق،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منتخب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 كتاب الامارة، باب الناس تبع قريش و الخلافة لقريش</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لوامع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 كتاب الامارة، باب الناس تبع قريش</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اديان، فصل اوّل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خلق اللّه ابراهيم كشف عن بصره فنظر الى جانب العرش نورا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الهى ما هذا النور؟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ابراهيم هذا نور محمّد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علىّ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ابراهيم هؤلاء الائمّة من ولدهم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اوّلهم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علىّ بن الحسين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الحسن العسكرى و المهدىّ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اربعين ابى الفوارس،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بنابه نقل كتاب من هو المهدىّ،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قال قدم يهودىّ يقال له نعثل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اسألك عن اشياء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 و سَلَّم</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أنّ وصيىّ علىّ بن ابى طالب و بعده سبطاى، تتلوه تسعة ائمة من صلب الحسين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اذا مضى الحسين فابنه علىّ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فاذا مضى الحسن فابنه الحجّة محمّد المهدىّ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فهؤلاء اثنا عشر</w:t>
      </w:r>
      <w:r>
        <w:rPr>
          <w:rFonts w:eastAsia="IRNazanin" w:cs="IRNazanin"/>
          <w:b w:val="false"/>
          <w:bCs w:val="false"/>
          <w:i w:val="false"/>
          <w:iCs w:val="false"/>
          <w:color w:val="333333"/>
          <w:sz w:val="20"/>
          <w:szCs w:val="20"/>
          <w:rtl w:val="true"/>
        </w:rPr>
        <w:t>. . .»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هو المهدىّ،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اختار من الايّام يوم الجمعة و من الليالى ليلة القدر و من الشهور شهر رمضان و اختارنى و عليّا و اختار من علىّ، الحسن و الحسين و اختار من الحسين حجّة العالمين تاسعهم، قائمهم، اعلمهم، احكمهم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منتخب الأثر، 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مع رسول اللّه صَلَّى اَللَّهُ عَلَيْهِ وَ آلِهِ و سَلَّم و الحسين بن علىّ عليهما السّلام على فخذه اذ تفرّس فى وجهه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سيّد من سادات و انت امام و ابن امام و اخو امام ابو ائمة تسعة، تاسعهم، قائمهم، امامهم و اعلمهم</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بنابر نقل منتخب الأثر،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الائمة من بعدى بعدد نقباء بنى اسرائيل و كانوا اثنى عشر، ثمّ وضع يده على صلب الحسين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من صلبه و التاسع مهديّهم يملاء الارض قسطا و عدلا كما ملئت ظلما و جورا، فالويل لمبغضيهم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كفاية الاثر،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 نقل منتخب الأثر، حديث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النبىّ صَلَّى اَللَّهُ عَلَيْهِ وَ آلِهِ و سَلَّم فى بيت امّ سلمة فأنزل اللّه هذه الآية إِنَّما يُرِيدُ اَللّهُ لِيُذْهِبَ عَنْكُمُ اَلرِّجْسَ أَهْلَ اَلْبَيْتِ</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النبىّ صَلَّى اَللَّهُ عَلَيْهِ وَ آلِهِ و سَلَّم بالحسن و الحسين و فاطمة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عليّا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اهل بيتى، فأذهب عنهم الرجس و طهّرهم تطهيرا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فأخى سيّد الاوصياء و ابنى خير الاسباط و ابنتى سيدة النسوان و منّا المهدىّ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و من المهدىّ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من صلب الحسين ائمة ابرار و التاسع قائمهم يملأ الارض قسطا و عدلا كما ملئت جورا</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كفاية الأثر،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منتخب الأثر، حديث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الائمة بعدى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نقباء بنى اسرائيل تسعة من صلب الحسين، اعطاهم اللّه علمى و فهمى</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كفاية الأثر،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منتخب الأثر، حديث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 بعدى اثنا عشر، تسعة من صلب الحسين عَلَيْهِ السَّلاَمُ و التاسع مهديّهم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بنابر نقل منتخب الأثر، حديث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سعيد الخدرى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 للحسين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الامام ابن الامام و اخو الامام، تسعة من صلبك ائمة ابرار و التاسع قائمهم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بنابر نقل منتخب الأثر، حديث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در فرايند تكامل،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اثر دكتر حسين مدرّسى طباطبايى</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مقدّمۀ كافى،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احاديث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الامامة و التبصرة،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الانصاف، سيّد هاشم بحرانى،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نمل،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احاديث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روايتى كه در غيبت نعمانى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چاپ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ذكر لاسماعيل بن ابى عبد اللّه و الدلالة على اخيه موسى بن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سيّد حميرى،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در فرايند تكامل،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انتشارات كوير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الامامة و التبصرة،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امام حسن مجتبى عَلَيْهِ السَّلاَمُ از پيامبر اكرم صَلَّى اَللَّهُ عَلَيْهِ وَ آلِهِ و سَلَّم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رابطه با مفاد حديث فوق، در فصل يازدهم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اديان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اشكالى از مرحوم شيخ مفيد و پاسخ مرحوم مجلسى به او نقل شده، كه بجاست مراجعه شود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چاپ جامعۀ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مدرسين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غيبت نعمانى،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عيون اخبار الرضا،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اديان، فصل اوّل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الفتن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ابى داود،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المضيئة،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به نقل از منتخب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المصلح العالمى من النظرية الى التطبيق،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اكمال الدين،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چاپ جامعۀ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مدرسين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الخصائص الكبرى، سيوطى،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طبرى،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كنز العمال، متقى هندى، احاديث </w:t>
      </w:r>
      <w:r>
        <w:rPr>
          <w:rFonts w:eastAsia="IRNazanin" w:cs="IRNazanin"/>
          <w:b w:val="false"/>
          <w:bCs w:val="false"/>
          <w:i w:val="false"/>
          <w:iCs w:val="false"/>
          <w:color w:val="333333"/>
          <w:sz w:val="20"/>
          <w:szCs w:val="20"/>
        </w:rPr>
        <w:t>34188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34189</w:t>
      </w:r>
      <w:r>
        <w:rPr>
          <w:rFonts w:ascii="IRNazanin" w:hAnsi="IRNazanin" w:eastAsia="IRNazanin"/>
          <w:b w:val="false"/>
          <w:b w:val="false"/>
          <w:bCs w:val="false"/>
          <w:i w:val="false"/>
          <w:i w:val="false"/>
          <w:iCs w:val="false"/>
          <w:color w:val="333333"/>
          <w:sz w:val="20"/>
          <w:sz w:val="20"/>
          <w:szCs w:val="20"/>
          <w:rtl w:val="true"/>
        </w:rPr>
        <w:t xml:space="preserve">؛ الجامع الصغير، سيوطى،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9313</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فيض القدير، عبد الرّؤوف منّاوى،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كتاب حبّ اهل البيت عليهم السّلام،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رويانى،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مؤسسة قرطبة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استجلاب ارتقاء الغرف، سخاوى،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البشائر الاسلامية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فى شرح الجامع الصغير،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دار الكتب العلمية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العقدين،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 مقصد اول،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كتاب حبّ اهل البيت فى الكتاب و السّنة،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العقدين،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از كتاب ائمة اهل البيت عليهم السّلام،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الفضائل،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جمعه،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صفات المنافقين؛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مغازى واقدى،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آيۀ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هَمُّوا بِما لَمْ يَنالُوا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اديان، فصل ششم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به نقل از طرائف،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الاستار،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در توراتى كه در سال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به عربى</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رابطه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سهل نوبختى،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المقالات و الفرق،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مجالس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ملل و نحل شهرستانى،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سالى كه نوبختى تأليف كتاب خود را به پايان برده است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المقالات و الفرق،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التبصرة، على بن بابويه قمّى،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اكمال الدين،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غيبت نعمانى،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روى فيما يلحق الشيعة من التمحيص و التفرق</w:t>
      </w:r>
      <w:r>
        <w:rPr>
          <w:rFonts w:eastAsia="IRNazanin" w:cs="IRNazanin"/>
          <w:b w:val="false"/>
          <w:bCs w:val="false"/>
          <w:i w:val="false"/>
          <w:iCs w:val="false"/>
          <w:color w:val="333333"/>
          <w:sz w:val="20"/>
          <w:szCs w:val="20"/>
          <w:rtl w:val="true"/>
        </w:rPr>
        <w:t>. . .»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 در فرايند تكامل،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چاپ انتشارات كوير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موعود اديان، فصل هفتم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فصل پنجم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 از بيست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كتاب ابو سهل نوبختى آمده، از آن جهت است كه وفات او در سال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يعنى در اواسط غيبت حضرت بوده و قهرا پايان غيبت صغرى را درك نكرده است و تأليف كتابش در زمانى بوده كه بيش از بيست سال از غيبت صغرى سپرى شده است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اكمال الدين،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چاپ جامعۀ مدرسين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image" Target="media/image2.jpeg"/><Relationship Id="rId526" Type="http://schemas.openxmlformats.org/officeDocument/2006/relationships/image" Target="media/image2.jpeg"/><Relationship Id="rId527" Type="http://schemas.openxmlformats.org/officeDocument/2006/relationships/footer" Target="footer520.xml"/><Relationship Id="rId528" Type="http://schemas.openxmlformats.org/officeDocument/2006/relationships/footnotes" Target="footnotes.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55365</Words>
  <Characters>200490</Characters>
  <CharactersWithSpaces>254330</CharactersWithSpaces>
  <Paragraphs>1526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2026-08-26T23:05:24Z</dcterms:created>
  <dc:creator>ghaemiyeh.com</dc:creator>
  <dc:description/>
  <dc:language>en-US</dc:language>
  <cp:lastModifiedBy/>
  <dcterms:modified xsi:type="dcterms:W3CDTF">2026-08-27T02:35:39Z</dcterms:modified>
  <cp:revision>1</cp:revision>
  <dc:subject/>
  <dc:title>موعود ادیان پاسخ به شبهاتی پیرامون امام زمان عج</dc:title>
</cp:coreProperties>
</file>

<file path=docProps/custom.xml><?xml version="1.0" encoding="utf-8"?>
<Properties xmlns="http://schemas.openxmlformats.org/officeDocument/2006/custom-properties" xmlns:vt="http://schemas.openxmlformats.org/officeDocument/2006/docPropsVTypes"/>
</file>