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بلغه الفقیه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08506_231460929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808508_231460929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808510_2314609296">
            <w:r>
              <w:rPr>
                <w:webHidden/>
                <w:rStyle w:val="IndexLink"/>
                <w:rtl w:val="true"/>
              </w:rPr>
              <w:t>رسالة فی منجزات المریض</w:t>
            </w:r>
            <w:r>
              <w:rPr>
                <w:rStyle w:val="IndexLink"/>
                <w:rtl w:val="true"/>
              </w:rPr>
              <w:tab/>
            </w:r>
            <w:r>
              <w:rPr>
                <w:rStyle w:val="IndexLink"/>
              </w:rPr>
              <w:t>11</w:t>
            </w:r>
          </w:hyperlink>
        </w:p>
        <w:p>
          <w:pPr>
            <w:pStyle w:val="Contents3"/>
            <w:tabs>
              <w:tab w:val="clear" w:pos="8459"/>
              <w:tab w:val="right" w:pos="9026" w:leader="dot"/>
            </w:tabs>
            <w:rPr/>
          </w:pPr>
          <w:hyperlink w:anchor="__RefHeading___Toc3808512_2314609296">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3808514_2314609296">
            <w:r>
              <w:rPr>
                <w:webHidden/>
                <w:rStyle w:val="IndexLink"/>
                <w:rtl w:val="true"/>
              </w:rPr>
              <w:t>[</w:t>
            </w:r>
            <w:r>
              <w:rPr>
                <w:rStyle w:val="IndexLink"/>
                <w:rtl w:val="true"/>
              </w:rPr>
              <w:t>فی نفوذ منجزات المریض</w:t>
            </w:r>
            <w:r>
              <w:rPr>
                <w:rStyle w:val="IndexLink"/>
                <w:rtl w:val="true"/>
              </w:rPr>
              <w:t>]</w:t>
              <w:tab/>
            </w:r>
            <w:r>
              <w:rPr>
                <w:rStyle w:val="IndexLink"/>
              </w:rPr>
              <w:t>13</w:t>
            </w:r>
          </w:hyperlink>
        </w:p>
        <w:p>
          <w:pPr>
            <w:pStyle w:val="Contents3"/>
            <w:tabs>
              <w:tab w:val="clear" w:pos="8459"/>
              <w:tab w:val="right" w:pos="9026" w:leader="dot"/>
            </w:tabs>
            <w:rPr/>
          </w:pPr>
          <w:hyperlink w:anchor="__RefHeading___Toc3808516_2314609296">
            <w:r>
              <w:rPr>
                <w:webHidden/>
                <w:rStyle w:val="IndexLink"/>
                <w:rtl w:val="true"/>
              </w:rPr>
              <w:t>[</w:t>
            </w:r>
            <w:r>
              <w:rPr>
                <w:rStyle w:val="IndexLink"/>
                <w:rtl w:val="true"/>
              </w:rPr>
              <w:t>إن التصرف الممنوع عنه یعم التصرف فی العین أو المنفعة</w:t>
            </w:r>
            <w:r>
              <w:rPr>
                <w:rStyle w:val="IndexLink"/>
                <w:rtl w:val="true"/>
              </w:rPr>
              <w:t>]</w:t>
              <w:tab/>
            </w:r>
            <w:r>
              <w:rPr>
                <w:rStyle w:val="IndexLink"/>
              </w:rPr>
              <w:t>21</w:t>
            </w:r>
          </w:hyperlink>
        </w:p>
        <w:p>
          <w:pPr>
            <w:pStyle w:val="Contents3"/>
            <w:tabs>
              <w:tab w:val="clear" w:pos="8459"/>
              <w:tab w:val="right" w:pos="9026" w:leader="dot"/>
            </w:tabs>
            <w:rPr/>
          </w:pPr>
          <w:hyperlink w:anchor="__RefHeading___Toc3808518_2314609296">
            <w:r>
              <w:rPr>
                <w:webHidden/>
                <w:rStyle w:val="IndexLink"/>
                <w:rtl w:val="true"/>
              </w:rPr>
              <w:t>[</w:t>
            </w:r>
            <w:r>
              <w:rPr>
                <w:rStyle w:val="IndexLink"/>
                <w:rtl w:val="true"/>
              </w:rPr>
              <w:t>بیان کون المنجزات من الأصل أو الثلث</w:t>
            </w:r>
            <w:r>
              <w:rPr>
                <w:rStyle w:val="IndexLink"/>
                <w:rtl w:val="true"/>
              </w:rPr>
              <w:t>]</w:t>
              <w:tab/>
            </w:r>
            <w:r>
              <w:rPr>
                <w:rStyle w:val="IndexLink"/>
              </w:rPr>
              <w:t>25</w:t>
            </w:r>
          </w:hyperlink>
        </w:p>
        <w:p>
          <w:pPr>
            <w:pStyle w:val="Contents3"/>
            <w:tabs>
              <w:tab w:val="clear" w:pos="8459"/>
              <w:tab w:val="right" w:pos="9026" w:leader="dot"/>
            </w:tabs>
            <w:rPr/>
          </w:pPr>
          <w:hyperlink w:anchor="__RefHeading___Toc3808520_2314609296">
            <w:r>
              <w:rPr>
                <w:webHidden/>
                <w:rStyle w:val="IndexLink"/>
                <w:rtl w:val="true"/>
              </w:rPr>
              <w:t>[</w:t>
            </w:r>
            <w:r>
              <w:rPr>
                <w:rStyle w:val="IndexLink"/>
                <w:rtl w:val="true"/>
              </w:rPr>
              <w:t>الأقوال فی المسألة</w:t>
            </w:r>
            <w:r>
              <w:rPr>
                <w:rStyle w:val="IndexLink"/>
                <w:rtl w:val="true"/>
              </w:rPr>
              <w:t>]</w:t>
              <w:tab/>
            </w:r>
            <w:r>
              <w:rPr>
                <w:rStyle w:val="IndexLink"/>
              </w:rPr>
              <w:t>32</w:t>
            </w:r>
          </w:hyperlink>
        </w:p>
        <w:p>
          <w:pPr>
            <w:pStyle w:val="Contents4"/>
            <w:tabs>
              <w:tab w:val="clear" w:pos="8176"/>
              <w:tab w:val="right" w:pos="9026" w:leader="dot"/>
            </w:tabs>
            <w:rPr/>
          </w:pPr>
          <w:hyperlink w:anchor="__RefHeading___Toc3808522_2314609296">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3808524_2314609296">
            <w:r>
              <w:rPr>
                <w:webHidden/>
                <w:rStyle w:val="IndexLink"/>
                <w:rtl w:val="true"/>
              </w:rPr>
              <w:t>[</w:t>
            </w:r>
            <w:r>
              <w:rPr>
                <w:rStyle w:val="IndexLink"/>
                <w:rtl w:val="true"/>
              </w:rPr>
              <w:t>القول بنفوذه من الأصل</w:t>
            </w:r>
            <w:r>
              <w:rPr>
                <w:rStyle w:val="IndexLink"/>
                <w:rtl w:val="true"/>
              </w:rPr>
              <w:t>]</w:t>
              <w:tab/>
            </w:r>
            <w:r>
              <w:rPr>
                <w:rStyle w:val="IndexLink"/>
              </w:rPr>
              <w:t>32</w:t>
            </w:r>
          </w:hyperlink>
        </w:p>
        <w:p>
          <w:pPr>
            <w:pStyle w:val="Contents4"/>
            <w:tabs>
              <w:tab w:val="clear" w:pos="8176"/>
              <w:tab w:val="right" w:pos="9026" w:leader="dot"/>
            </w:tabs>
            <w:rPr/>
          </w:pPr>
          <w:hyperlink w:anchor="__RefHeading___Toc3808526_2314609296">
            <w:r>
              <w:rPr>
                <w:webHidden/>
                <w:rStyle w:val="IndexLink"/>
                <w:rtl w:val="true"/>
              </w:rPr>
              <w:t>[</w:t>
            </w:r>
            <w:r>
              <w:rPr>
                <w:rStyle w:val="IndexLink"/>
                <w:rtl w:val="true"/>
              </w:rPr>
              <w:t>القول بنفوذه من الثلث</w:t>
            </w:r>
            <w:r>
              <w:rPr>
                <w:rStyle w:val="IndexLink"/>
                <w:rtl w:val="true"/>
              </w:rPr>
              <w:t>]</w:t>
              <w:tab/>
            </w:r>
            <w:r>
              <w:rPr>
                <w:rStyle w:val="IndexLink"/>
              </w:rPr>
              <w:t>37</w:t>
            </w:r>
          </w:hyperlink>
        </w:p>
        <w:p>
          <w:pPr>
            <w:pStyle w:val="Contents3"/>
            <w:tabs>
              <w:tab w:val="clear" w:pos="8459"/>
              <w:tab w:val="right" w:pos="9026" w:leader="dot"/>
            </w:tabs>
            <w:rPr/>
          </w:pPr>
          <w:hyperlink w:anchor="__RefHeading___Toc3808528_2314609296">
            <w:r>
              <w:rPr>
                <w:webHidden/>
                <w:rStyle w:val="IndexLink"/>
                <w:rtl w:val="true"/>
              </w:rPr>
              <w:t>[</w:t>
            </w:r>
            <w:r>
              <w:rPr>
                <w:rStyle w:val="IndexLink"/>
                <w:rtl w:val="true"/>
              </w:rPr>
              <w:t>الاستدلال علی کون المنجزات من الأصل بالروایات</w:t>
            </w:r>
            <w:r>
              <w:rPr>
                <w:rStyle w:val="IndexLink"/>
                <w:rtl w:val="true"/>
              </w:rPr>
              <w:t>]</w:t>
              <w:tab/>
            </w:r>
            <w:r>
              <w:rPr>
                <w:rStyle w:val="IndexLink"/>
              </w:rPr>
              <w:t>50</w:t>
            </w:r>
          </w:hyperlink>
        </w:p>
        <w:p>
          <w:pPr>
            <w:pStyle w:val="Contents3"/>
            <w:tabs>
              <w:tab w:val="clear" w:pos="8459"/>
              <w:tab w:val="right" w:pos="9026" w:leader="dot"/>
            </w:tabs>
            <w:rPr/>
          </w:pPr>
          <w:hyperlink w:anchor="__RefHeading___Toc3808530_2314609296">
            <w:r>
              <w:rPr>
                <w:webHidden/>
                <w:rStyle w:val="IndexLink"/>
                <w:rtl w:val="true"/>
              </w:rPr>
              <w:t>[</w:t>
            </w:r>
            <w:r>
              <w:rPr>
                <w:rStyle w:val="IndexLink"/>
                <w:rtl w:val="true"/>
              </w:rPr>
              <w:t>الاستدلال به علی النفوذ من الثلث بالاخبار</w:t>
            </w:r>
            <w:r>
              <w:rPr>
                <w:rStyle w:val="IndexLink"/>
                <w:rtl w:val="true"/>
              </w:rPr>
              <w:t>]</w:t>
              <w:tab/>
            </w:r>
            <w:r>
              <w:rPr>
                <w:rStyle w:val="IndexLink"/>
              </w:rPr>
              <w:t>56</w:t>
            </w:r>
          </w:hyperlink>
        </w:p>
        <w:p>
          <w:pPr>
            <w:pStyle w:val="Contents3"/>
            <w:tabs>
              <w:tab w:val="clear" w:pos="8459"/>
              <w:tab w:val="right" w:pos="9026" w:leader="dot"/>
            </w:tabs>
            <w:rPr/>
          </w:pPr>
          <w:hyperlink w:anchor="__RefHeading___Toc3808532_2314609296">
            <w:r>
              <w:rPr>
                <w:webHidden/>
                <w:rStyle w:val="IndexLink"/>
                <w:rtl w:val="true"/>
              </w:rPr>
              <w:t>[</w:t>
            </w:r>
            <w:r>
              <w:rPr>
                <w:rStyle w:val="IndexLink"/>
                <w:rtl w:val="true"/>
              </w:rPr>
              <w:t>الامور المتفرعة علی النفوذ من الثلث</w:t>
            </w:r>
            <w:r>
              <w:rPr>
                <w:rStyle w:val="IndexLink"/>
                <w:rtl w:val="true"/>
              </w:rPr>
              <w:t>]</w:t>
              <w:tab/>
            </w:r>
            <w:r>
              <w:rPr>
                <w:rStyle w:val="IndexLink"/>
              </w:rPr>
              <w:t>69</w:t>
            </w:r>
          </w:hyperlink>
        </w:p>
        <w:p>
          <w:pPr>
            <w:pStyle w:val="Contents4"/>
            <w:tabs>
              <w:tab w:val="clear" w:pos="8176"/>
              <w:tab w:val="right" w:pos="9026" w:leader="dot"/>
            </w:tabs>
            <w:rPr/>
          </w:pPr>
          <w:hyperlink w:anchor="__RefHeading___Toc3808534_2314609296">
            <w:r>
              <w:rPr>
                <w:webHidden/>
                <w:rStyle w:val="IndexLink"/>
                <w:rtl w:val="true"/>
              </w:rPr>
              <w:t>[</w:t>
            </w:r>
            <w:r>
              <w:rPr>
                <w:rStyle w:val="IndexLink"/>
                <w:rtl w:val="true"/>
              </w:rPr>
              <w:t>الأول</w:t>
            </w:r>
            <w:r>
              <w:rPr>
                <w:rStyle w:val="IndexLink"/>
                <w:rtl w:val="true"/>
              </w:rPr>
              <w:t xml:space="preserve">- </w:t>
            </w:r>
            <w:r>
              <w:rPr>
                <w:rStyle w:val="IndexLink"/>
                <w:rtl w:val="true"/>
              </w:rPr>
              <w:t>تقدم الدین علیها</w:t>
            </w:r>
            <w:r>
              <w:rPr>
                <w:rStyle w:val="IndexLink"/>
                <w:rtl w:val="true"/>
              </w:rPr>
              <w:t>]</w:t>
              <w:tab/>
            </w:r>
            <w:r>
              <w:rPr>
                <w:rStyle w:val="IndexLink"/>
              </w:rPr>
              <w:t>69</w:t>
            </w:r>
          </w:hyperlink>
        </w:p>
        <w:p>
          <w:pPr>
            <w:pStyle w:val="Contents4"/>
            <w:tabs>
              <w:tab w:val="clear" w:pos="8176"/>
              <w:tab w:val="right" w:pos="9026" w:leader="dot"/>
            </w:tabs>
            <w:rPr/>
          </w:pPr>
          <w:hyperlink w:anchor="__RefHeading___Toc3808536_2314609296">
            <w:r>
              <w:rPr>
                <w:webHidden/>
                <w:rStyle w:val="IndexLink"/>
                <w:rtl w:val="true"/>
              </w:rPr>
              <w:t>[</w:t>
            </w:r>
            <w:r>
              <w:rPr>
                <w:rStyle w:val="IndexLink"/>
                <w:rtl w:val="true"/>
              </w:rPr>
              <w:t>الثانی</w:t>
            </w:r>
            <w:r>
              <w:rPr>
                <w:rStyle w:val="IndexLink"/>
                <w:rtl w:val="true"/>
              </w:rPr>
              <w:t xml:space="preserve">- </w:t>
            </w:r>
            <w:r>
              <w:rPr>
                <w:rStyle w:val="IndexLink"/>
                <w:rtl w:val="true"/>
              </w:rPr>
              <w:t>بتعیین المنجز ثلثا</w:t>
            </w:r>
            <w:r>
              <w:rPr>
                <w:rStyle w:val="IndexLink"/>
                <w:rtl w:val="true"/>
              </w:rPr>
              <w:t>]</w:t>
              <w:tab/>
            </w:r>
            <w:r>
              <w:rPr>
                <w:rStyle w:val="IndexLink"/>
              </w:rPr>
              <w:t>73</w:t>
            </w:r>
          </w:hyperlink>
        </w:p>
        <w:p>
          <w:pPr>
            <w:pStyle w:val="Contents4"/>
            <w:tabs>
              <w:tab w:val="clear" w:pos="8176"/>
              <w:tab w:val="right" w:pos="9026" w:leader="dot"/>
            </w:tabs>
            <w:rPr/>
          </w:pPr>
          <w:hyperlink w:anchor="__RefHeading___Toc3808538_2314609296">
            <w:r>
              <w:rPr>
                <w:webHidden/>
                <w:rStyle w:val="IndexLink"/>
                <w:rtl w:val="true"/>
              </w:rPr>
              <w:t>[</w:t>
            </w:r>
            <w:r>
              <w:rPr>
                <w:rStyle w:val="IndexLink"/>
                <w:rtl w:val="true"/>
              </w:rPr>
              <w:t>الثالث</w:t>
            </w:r>
            <w:r>
              <w:rPr>
                <w:rStyle w:val="IndexLink"/>
                <w:rtl w:val="true"/>
              </w:rPr>
              <w:t xml:space="preserve">- </w:t>
            </w:r>
            <w:r>
              <w:rPr>
                <w:rStyle w:val="IndexLink"/>
                <w:rtl w:val="true"/>
              </w:rPr>
              <w:t>کون العبرة بثلث المال عند الموت</w:t>
            </w:r>
            <w:r>
              <w:rPr>
                <w:rStyle w:val="IndexLink"/>
                <w:rtl w:val="true"/>
              </w:rPr>
              <w:t>]</w:t>
              <w:tab/>
            </w:r>
            <w:r>
              <w:rPr>
                <w:rStyle w:val="IndexLink"/>
              </w:rPr>
              <w:t>73</w:t>
            </w:r>
          </w:hyperlink>
        </w:p>
        <w:p>
          <w:pPr>
            <w:pStyle w:val="Contents4"/>
            <w:tabs>
              <w:tab w:val="clear" w:pos="8176"/>
              <w:tab w:val="right" w:pos="9026" w:leader="dot"/>
            </w:tabs>
            <w:rPr/>
          </w:pPr>
          <w:hyperlink w:anchor="__RefHeading___Toc3808540_2314609296">
            <w:r>
              <w:rPr>
                <w:webHidden/>
                <w:rStyle w:val="IndexLink"/>
                <w:rtl w:val="true"/>
              </w:rPr>
              <w:t>[</w:t>
            </w:r>
            <w:r>
              <w:rPr>
                <w:rStyle w:val="IndexLink"/>
                <w:rtl w:val="true"/>
              </w:rPr>
              <w:t>الرابع</w:t>
            </w:r>
            <w:r>
              <w:rPr>
                <w:rStyle w:val="IndexLink"/>
                <w:rtl w:val="true"/>
              </w:rPr>
              <w:t xml:space="preserve">- </w:t>
            </w:r>
            <w:r>
              <w:rPr>
                <w:rStyle w:val="IndexLink"/>
                <w:rtl w:val="true"/>
              </w:rPr>
              <w:t>تقدیم المتقدم منها</w:t>
            </w:r>
            <w:r>
              <w:rPr>
                <w:rStyle w:val="IndexLink"/>
                <w:rtl w:val="true"/>
              </w:rPr>
              <w:t>]</w:t>
              <w:tab/>
            </w:r>
            <w:r>
              <w:rPr>
                <w:rStyle w:val="IndexLink"/>
              </w:rPr>
              <w:t>73</w:t>
            </w:r>
          </w:hyperlink>
        </w:p>
        <w:p>
          <w:pPr>
            <w:pStyle w:val="Contents5"/>
            <w:tabs>
              <w:tab w:val="clear" w:pos="7892"/>
              <w:tab w:val="right" w:pos="9026" w:leader="dot"/>
            </w:tabs>
            <w:rPr/>
          </w:pPr>
          <w:hyperlink w:anchor="__RefHeading___Toc3808542_2314609296">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3808544_2314609296">
            <w:r>
              <w:rPr>
                <w:webHidden/>
                <w:rStyle w:val="IndexLink"/>
                <w:rtl w:val="true"/>
              </w:rPr>
              <w:t>حکم اجتماع المنجزات و الوصایا</w:t>
            </w:r>
            <w:r>
              <w:rPr>
                <w:rStyle w:val="IndexLink"/>
                <w:rtl w:val="true"/>
              </w:rPr>
              <w:tab/>
            </w:r>
            <w:r>
              <w:rPr>
                <w:rStyle w:val="IndexLink"/>
              </w:rPr>
              <w:t>74</w:t>
            </w:r>
          </w:hyperlink>
        </w:p>
        <w:p>
          <w:pPr>
            <w:pStyle w:val="Contents5"/>
            <w:tabs>
              <w:tab w:val="clear" w:pos="7892"/>
              <w:tab w:val="right" w:pos="9026" w:leader="dot"/>
            </w:tabs>
            <w:rPr/>
          </w:pPr>
          <w:hyperlink w:anchor="__RefHeading___Toc3808546_2314609296">
            <w:r>
              <w:rPr>
                <w:webHidden/>
                <w:rStyle w:val="IndexLink"/>
                <w:rtl w:val="true"/>
              </w:rPr>
              <w:t>[</w:t>
            </w:r>
            <w:r>
              <w:rPr>
                <w:rStyle w:val="IndexLink"/>
                <w:rtl w:val="true"/>
              </w:rPr>
              <w:t>أقوال الفقهاءفی نفوذ الاقرار فی مرض الموت</w:t>
            </w:r>
            <w:r>
              <w:rPr>
                <w:rStyle w:val="IndexLink"/>
                <w:rtl w:val="true"/>
              </w:rPr>
              <w:t>]</w:t>
              <w:tab/>
            </w:r>
            <w:r>
              <w:rPr>
                <w:rStyle w:val="IndexLink"/>
              </w:rPr>
              <w:t>77</w:t>
            </w:r>
          </w:hyperlink>
        </w:p>
        <w:p>
          <w:pPr>
            <w:pStyle w:val="Contents6"/>
            <w:tabs>
              <w:tab w:val="clear" w:pos="7609"/>
              <w:tab w:val="right" w:pos="9026" w:leader="dot"/>
            </w:tabs>
            <w:rPr/>
          </w:pPr>
          <w:hyperlink w:anchor="__RefHeading___Toc3808548_2314609296">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3808550_2314609296">
            <w:r>
              <w:rPr>
                <w:webHidden/>
                <w:rStyle w:val="IndexLink"/>
                <w:rtl w:val="true"/>
              </w:rPr>
              <w:t>[</w:t>
            </w:r>
            <w:r>
              <w:rPr>
                <w:rStyle w:val="IndexLink"/>
                <w:rtl w:val="true"/>
              </w:rPr>
              <w:t>أحدها نفوذه من الأصل مطلقا</w:t>
            </w:r>
            <w:r>
              <w:rPr>
                <w:rStyle w:val="IndexLink"/>
                <w:rtl w:val="true"/>
              </w:rPr>
              <w:t>]</w:t>
              <w:tab/>
            </w:r>
            <w:r>
              <w:rPr>
                <w:rStyle w:val="IndexLink"/>
              </w:rPr>
              <w:t>78</w:t>
            </w:r>
          </w:hyperlink>
        </w:p>
        <w:p>
          <w:pPr>
            <w:pStyle w:val="Contents6"/>
            <w:tabs>
              <w:tab w:val="clear" w:pos="7609"/>
              <w:tab w:val="right" w:pos="9026" w:leader="dot"/>
            </w:tabs>
            <w:rPr/>
          </w:pPr>
          <w:hyperlink w:anchor="__RefHeading___Toc3808552_2314609296">
            <w:r>
              <w:rPr>
                <w:webHidden/>
                <w:rStyle w:val="IndexLink"/>
                <w:rtl w:val="true"/>
              </w:rPr>
              <w:t>[</w:t>
            </w:r>
            <w:r>
              <w:rPr>
                <w:rStyle w:val="IndexLink"/>
                <w:rtl w:val="true"/>
              </w:rPr>
              <w:t>ثانیها</w:t>
            </w:r>
            <w:r>
              <w:rPr>
                <w:rStyle w:val="IndexLink"/>
                <w:rtl w:val="true"/>
              </w:rPr>
              <w:t xml:space="preserve">- </w:t>
            </w:r>
            <w:r>
              <w:rPr>
                <w:rStyle w:val="IndexLink"/>
                <w:rtl w:val="true"/>
              </w:rPr>
              <w:t>التفصیل بین التهمة و عدمها</w:t>
            </w:r>
            <w:r>
              <w:rPr>
                <w:rStyle w:val="IndexLink"/>
                <w:rtl w:val="true"/>
              </w:rPr>
              <w:t>]</w:t>
              <w:tab/>
            </w:r>
            <w:r>
              <w:rPr>
                <w:rStyle w:val="IndexLink"/>
              </w:rPr>
              <w:t>79</w:t>
            </w:r>
          </w:hyperlink>
        </w:p>
        <w:p>
          <w:pPr>
            <w:pStyle w:val="Contents6"/>
            <w:tabs>
              <w:tab w:val="clear" w:pos="7609"/>
              <w:tab w:val="right" w:pos="9026" w:leader="dot"/>
            </w:tabs>
            <w:rPr/>
          </w:pPr>
          <w:hyperlink w:anchor="__RefHeading___Toc3808554_2314609296">
            <w:r>
              <w:rPr>
                <w:webHidden/>
                <w:rStyle w:val="IndexLink"/>
                <w:rtl w:val="true"/>
              </w:rPr>
              <w:t>[</w:t>
            </w:r>
            <w:r>
              <w:rPr>
                <w:rStyle w:val="IndexLink"/>
                <w:rtl w:val="true"/>
              </w:rPr>
              <w:t>ثالثها</w:t>
            </w:r>
            <w:r>
              <w:rPr>
                <w:rStyle w:val="IndexLink"/>
                <w:rtl w:val="true"/>
              </w:rPr>
              <w:t xml:space="preserve">- </w:t>
            </w:r>
            <w:r>
              <w:rPr>
                <w:rStyle w:val="IndexLink"/>
                <w:rtl w:val="true"/>
              </w:rPr>
              <w:t>إنه من الأصل مع العدالة و عدم التهمة مطلقا</w:t>
            </w:r>
            <w:r>
              <w:rPr>
                <w:rStyle w:val="IndexLink"/>
                <w:rtl w:val="true"/>
              </w:rPr>
              <w:t>]</w:t>
              <w:tab/>
            </w:r>
            <w:r>
              <w:rPr>
                <w:rStyle w:val="IndexLink"/>
              </w:rPr>
              <w:t>79</w:t>
            </w:r>
          </w:hyperlink>
        </w:p>
        <w:p>
          <w:pPr>
            <w:pStyle w:val="Contents6"/>
            <w:tabs>
              <w:tab w:val="clear" w:pos="7609"/>
              <w:tab w:val="right" w:pos="9026" w:leader="dot"/>
            </w:tabs>
            <w:rPr/>
          </w:pPr>
          <w:hyperlink w:anchor="__RefHeading___Toc3808556_2314609296">
            <w:r>
              <w:rPr>
                <w:webHidden/>
                <w:rStyle w:val="IndexLink"/>
                <w:rtl w:val="true"/>
              </w:rPr>
              <w:t>[</w:t>
            </w:r>
            <w:r>
              <w:rPr>
                <w:rStyle w:val="IndexLink"/>
                <w:rtl w:val="true"/>
              </w:rPr>
              <w:t>رابعها</w:t>
            </w:r>
            <w:r>
              <w:rPr>
                <w:rStyle w:val="IndexLink"/>
                <w:rtl w:val="true"/>
              </w:rPr>
              <w:t xml:space="preserve">- </w:t>
            </w:r>
            <w:r>
              <w:rPr>
                <w:rStyle w:val="IndexLink"/>
                <w:rtl w:val="true"/>
              </w:rPr>
              <w:t>ان کان المقر عدلا فهو من الأصل</w:t>
            </w:r>
            <w:r>
              <w:rPr>
                <w:rStyle w:val="IndexLink"/>
                <w:rtl w:val="true"/>
              </w:rPr>
              <w:t>]</w:t>
              <w:tab/>
            </w:r>
            <w:r>
              <w:rPr>
                <w:rStyle w:val="IndexLink"/>
              </w:rPr>
              <w:t>79</w:t>
            </w:r>
          </w:hyperlink>
        </w:p>
        <w:p>
          <w:pPr>
            <w:pStyle w:val="Contents6"/>
            <w:tabs>
              <w:tab w:val="clear" w:pos="7609"/>
              <w:tab w:val="right" w:pos="9026" w:leader="dot"/>
            </w:tabs>
            <w:rPr/>
          </w:pPr>
          <w:hyperlink w:anchor="__RefHeading___Toc3808558_2314609296">
            <w:r>
              <w:rPr>
                <w:webHidden/>
                <w:rStyle w:val="IndexLink"/>
                <w:rtl w:val="true"/>
              </w:rPr>
              <w:t>[</w:t>
            </w:r>
            <w:r>
              <w:rPr>
                <w:rStyle w:val="IndexLink"/>
                <w:rtl w:val="true"/>
              </w:rPr>
              <w:t>خامسها</w:t>
            </w:r>
            <w:r>
              <w:rPr>
                <w:rStyle w:val="IndexLink"/>
                <w:rtl w:val="true"/>
              </w:rPr>
              <w:t xml:space="preserve">- </w:t>
            </w:r>
            <w:r>
              <w:rPr>
                <w:rStyle w:val="IndexLink"/>
                <w:rtl w:val="true"/>
              </w:rPr>
              <w:t>انه للأجنبی من الأصل مطلقا</w:t>
            </w:r>
            <w:r>
              <w:rPr>
                <w:rStyle w:val="IndexLink"/>
                <w:rtl w:val="true"/>
              </w:rPr>
              <w:t>]</w:t>
              <w:tab/>
            </w:r>
            <w:r>
              <w:rPr>
                <w:rStyle w:val="IndexLink"/>
              </w:rPr>
              <w:t>79</w:t>
            </w:r>
          </w:hyperlink>
        </w:p>
        <w:p>
          <w:pPr>
            <w:pStyle w:val="Contents6"/>
            <w:tabs>
              <w:tab w:val="clear" w:pos="7609"/>
              <w:tab w:val="right" w:pos="9026" w:leader="dot"/>
            </w:tabs>
            <w:rPr/>
          </w:pPr>
          <w:hyperlink w:anchor="__RefHeading___Toc3808560_2314609296">
            <w:r>
              <w:rPr>
                <w:webHidden/>
                <w:rStyle w:val="IndexLink"/>
                <w:rtl w:val="true"/>
              </w:rPr>
              <w:t>[</w:t>
            </w:r>
            <w:r>
              <w:rPr>
                <w:rStyle w:val="IndexLink"/>
                <w:rtl w:val="true"/>
              </w:rPr>
              <w:t>سادسها من نفوذه من الثلث فی حق الوارث</w:t>
            </w:r>
            <w:r>
              <w:rPr>
                <w:rStyle w:val="IndexLink"/>
                <w:rtl w:val="true"/>
              </w:rPr>
              <w:t>]</w:t>
              <w:tab/>
            </w:r>
            <w:r>
              <w:rPr>
                <w:rStyle w:val="IndexLink"/>
              </w:rPr>
              <w:t>80</w:t>
            </w:r>
          </w:hyperlink>
        </w:p>
        <w:p>
          <w:pPr>
            <w:pStyle w:val="Contents6"/>
            <w:tabs>
              <w:tab w:val="clear" w:pos="7609"/>
              <w:tab w:val="right" w:pos="9026" w:leader="dot"/>
            </w:tabs>
            <w:rPr/>
          </w:pPr>
          <w:hyperlink w:anchor="__RefHeading___Toc3808562_2314609296">
            <w:r>
              <w:rPr>
                <w:webHidden/>
                <w:rStyle w:val="IndexLink"/>
                <w:rtl w:val="true"/>
              </w:rPr>
              <w:t>[</w:t>
            </w:r>
            <w:r>
              <w:rPr>
                <w:rStyle w:val="IndexLink"/>
                <w:rtl w:val="true"/>
              </w:rPr>
              <w:t>سابعها ان کان بدین فهو من الأصل مطلقا</w:t>
            </w:r>
            <w:r>
              <w:rPr>
                <w:rStyle w:val="IndexLink"/>
                <w:rtl w:val="true"/>
              </w:rPr>
              <w:t>]</w:t>
              <w:tab/>
            </w:r>
            <w:r>
              <w:rPr>
                <w:rStyle w:val="IndexLink"/>
              </w:rPr>
              <w:t>80</w:t>
            </w:r>
          </w:hyperlink>
        </w:p>
        <w:p>
          <w:pPr>
            <w:pStyle w:val="Contents6"/>
            <w:tabs>
              <w:tab w:val="clear" w:pos="7609"/>
              <w:tab w:val="right" w:pos="9026" w:leader="dot"/>
            </w:tabs>
            <w:rPr/>
          </w:pPr>
          <w:hyperlink w:anchor="__RefHeading___Toc3808564_2314609296">
            <w:r>
              <w:rPr>
                <w:webHidden/>
                <w:rStyle w:val="IndexLink"/>
                <w:rtl w:val="true"/>
              </w:rPr>
              <w:t>[</w:t>
            </w:r>
            <w:r>
              <w:rPr>
                <w:rStyle w:val="IndexLink"/>
                <w:rtl w:val="true"/>
              </w:rPr>
              <w:t>ثامنها</w:t>
            </w:r>
            <w:r>
              <w:rPr>
                <w:rStyle w:val="IndexLink"/>
                <w:rtl w:val="true"/>
              </w:rPr>
              <w:t xml:space="preserve">- </w:t>
            </w:r>
            <w:r>
              <w:rPr>
                <w:rStyle w:val="IndexLink"/>
                <w:rtl w:val="true"/>
              </w:rPr>
              <w:t>انه ان کان مأمونا فهو من الأصل</w:t>
            </w:r>
            <w:r>
              <w:rPr>
                <w:rStyle w:val="IndexLink"/>
                <w:rtl w:val="true"/>
              </w:rPr>
              <w:t>]</w:t>
              <w:tab/>
            </w:r>
            <w:r>
              <w:rPr>
                <w:rStyle w:val="IndexLink"/>
              </w:rPr>
              <w:t>80</w:t>
            </w:r>
          </w:hyperlink>
        </w:p>
        <w:p>
          <w:pPr>
            <w:pStyle w:val="Contents6"/>
            <w:tabs>
              <w:tab w:val="clear" w:pos="7609"/>
              <w:tab w:val="right" w:pos="9026" w:leader="dot"/>
            </w:tabs>
            <w:rPr/>
          </w:pPr>
          <w:hyperlink w:anchor="__RefHeading___Toc3808566_2314609296">
            <w:r>
              <w:rPr>
                <w:webHidden/>
                <w:rStyle w:val="IndexLink"/>
                <w:rtl w:val="true"/>
              </w:rPr>
              <w:t>[</w:t>
            </w:r>
            <w:r>
              <w:rPr>
                <w:rStyle w:val="IndexLink"/>
                <w:rtl w:val="true"/>
              </w:rPr>
              <w:t>تاسعها</w:t>
            </w:r>
            <w:r>
              <w:rPr>
                <w:rStyle w:val="IndexLink"/>
                <w:rtl w:val="true"/>
              </w:rPr>
              <w:t xml:space="preserve">- </w:t>
            </w:r>
            <w:r>
              <w:rPr>
                <w:rStyle w:val="IndexLink"/>
                <w:rtl w:val="true"/>
              </w:rPr>
              <w:t>نفوذه من الثلث</w:t>
            </w:r>
            <w:r>
              <w:rPr>
                <w:rStyle w:val="IndexLink"/>
                <w:rtl w:val="true"/>
              </w:rPr>
              <w:t>]</w:t>
              <w:tab/>
            </w:r>
            <w:r>
              <w:rPr>
                <w:rStyle w:val="IndexLink"/>
              </w:rPr>
              <w:t>80</w:t>
            </w:r>
          </w:hyperlink>
        </w:p>
        <w:p>
          <w:pPr>
            <w:pStyle w:val="Contents4"/>
            <w:tabs>
              <w:tab w:val="clear" w:pos="8176"/>
              <w:tab w:val="right" w:pos="9026" w:leader="dot"/>
            </w:tabs>
            <w:rPr/>
          </w:pPr>
          <w:hyperlink w:anchor="__RefHeading___Toc3808568_2314609296">
            <w:r>
              <w:rPr>
                <w:webHidden/>
                <w:rStyle w:val="IndexLink"/>
                <w:rtl w:val="true"/>
              </w:rPr>
              <w:t>[</w:t>
            </w:r>
            <w:r>
              <w:rPr>
                <w:rStyle w:val="IndexLink"/>
                <w:rtl w:val="true"/>
              </w:rPr>
              <w:t>بقی هنا إشکال فی ضمن إشکال</w:t>
            </w:r>
            <w:r>
              <w:rPr>
                <w:rStyle w:val="IndexLink"/>
                <w:rtl w:val="true"/>
              </w:rPr>
              <w:t>]</w:t>
              <w:tab/>
            </w:r>
            <w:r>
              <w:rPr>
                <w:rStyle w:val="IndexLink"/>
              </w:rPr>
              <w:t>84</w:t>
            </w:r>
          </w:hyperlink>
        </w:p>
        <w:p>
          <w:pPr>
            <w:pStyle w:val="Contents2"/>
            <w:tabs>
              <w:tab w:val="clear" w:pos="8743"/>
              <w:tab w:val="right" w:pos="9026" w:leader="dot"/>
            </w:tabs>
            <w:rPr/>
          </w:pPr>
          <w:hyperlink w:anchor="__RefHeading___Toc3808570_2314609296">
            <w:r>
              <w:rPr>
                <w:webHidden/>
                <w:rStyle w:val="IndexLink"/>
                <w:rtl w:val="true"/>
              </w:rPr>
              <w:t>رسالة فی حرمان الزوجة من بعض الإرث</w:t>
            </w:r>
            <w:r>
              <w:rPr>
                <w:rStyle w:val="IndexLink"/>
                <w:rtl w:val="true"/>
              </w:rPr>
              <w:tab/>
            </w:r>
            <w:r>
              <w:rPr>
                <w:rStyle w:val="IndexLink"/>
              </w:rPr>
              <w:t>86</w:t>
            </w:r>
          </w:hyperlink>
        </w:p>
        <w:p>
          <w:pPr>
            <w:pStyle w:val="Contents3"/>
            <w:tabs>
              <w:tab w:val="clear" w:pos="8459"/>
              <w:tab w:val="right" w:pos="9026" w:leader="dot"/>
            </w:tabs>
            <w:rPr/>
          </w:pPr>
          <w:hyperlink w:anchor="__RefHeading___Toc3808572_2314609296">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3808574_2314609296">
            <w:r>
              <w:rPr>
                <w:webHidden/>
                <w:rStyle w:val="IndexLink"/>
                <w:rtl w:val="true"/>
              </w:rPr>
              <w:t>[</w:t>
            </w:r>
            <w:r>
              <w:rPr>
                <w:rStyle w:val="IndexLink"/>
                <w:rtl w:val="true"/>
              </w:rPr>
              <w:t>اختلفوا فی حرمان الزوجة من الارث فی موضعین</w:t>
            </w:r>
            <w:r>
              <w:rPr>
                <w:rStyle w:val="IndexLink"/>
                <w:rtl w:val="true"/>
              </w:rPr>
              <w:t>]</w:t>
              <w:tab/>
            </w:r>
            <w:r>
              <w:rPr>
                <w:rStyle w:val="IndexLink"/>
              </w:rPr>
              <w:t>88</w:t>
            </w:r>
          </w:hyperlink>
        </w:p>
        <w:p>
          <w:pPr>
            <w:pStyle w:val="Contents4"/>
            <w:tabs>
              <w:tab w:val="clear" w:pos="8176"/>
              <w:tab w:val="right" w:pos="9026" w:leader="dot"/>
            </w:tabs>
            <w:rPr/>
          </w:pPr>
          <w:hyperlink w:anchor="__RefHeading___Toc3808576_2314609296">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3808578_2314609296">
            <w:r>
              <w:rPr>
                <w:webHidden/>
                <w:rStyle w:val="IndexLink"/>
                <w:rtl w:val="true"/>
              </w:rPr>
              <w:t>[</w:t>
            </w:r>
            <w:r>
              <w:rPr>
                <w:rStyle w:val="IndexLink"/>
                <w:rtl w:val="true"/>
              </w:rPr>
              <w:t>الموضع الأول فیما تحرم منه من أعیان الترکة</w:t>
            </w:r>
            <w:r>
              <w:rPr>
                <w:rStyle w:val="IndexLink"/>
                <w:rtl w:val="true"/>
              </w:rPr>
              <w:t>]</w:t>
              <w:tab/>
            </w:r>
            <w:r>
              <w:rPr>
                <w:rStyle w:val="IndexLink"/>
              </w:rPr>
              <w:t>88</w:t>
            </w:r>
          </w:hyperlink>
        </w:p>
        <w:p>
          <w:pPr>
            <w:pStyle w:val="Contents5"/>
            <w:tabs>
              <w:tab w:val="clear" w:pos="7892"/>
              <w:tab w:val="right" w:pos="9026" w:leader="dot"/>
            </w:tabs>
            <w:rPr/>
          </w:pPr>
          <w:hyperlink w:anchor="__RefHeading___Toc3808580_2314609296">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808582_2314609296">
            <w:r>
              <w:rPr>
                <w:webHidden/>
                <w:rStyle w:val="IndexLink"/>
                <w:rtl w:val="true"/>
              </w:rPr>
              <w:t>[</w:t>
            </w:r>
            <w:r>
              <w:rPr>
                <w:rStyle w:val="IndexLink"/>
                <w:rtl w:val="true"/>
              </w:rPr>
              <w:t>الأقوال فیما تحرم الزوجة من الأعیان</w:t>
            </w:r>
            <w:r>
              <w:rPr>
                <w:rStyle w:val="IndexLink"/>
                <w:rtl w:val="true"/>
              </w:rPr>
              <w:t>]</w:t>
              <w:tab/>
            </w:r>
            <w:r>
              <w:rPr>
                <w:rStyle w:val="IndexLink"/>
              </w:rPr>
              <w:t>88</w:t>
            </w:r>
          </w:hyperlink>
        </w:p>
        <w:p>
          <w:pPr>
            <w:pStyle w:val="Contents6"/>
            <w:tabs>
              <w:tab w:val="clear" w:pos="7609"/>
              <w:tab w:val="right" w:pos="9026" w:leader="dot"/>
            </w:tabs>
            <w:rPr/>
          </w:pPr>
          <w:hyperlink w:anchor="__RefHeading___Toc3808584_2314609296">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3808586_2314609296">
            <w:r>
              <w:rPr>
                <w:webHidden/>
                <w:rStyle w:val="IndexLink"/>
                <w:rtl w:val="true"/>
              </w:rPr>
              <w:t>[</w:t>
            </w:r>
            <w:r>
              <w:rPr>
                <w:rStyle w:val="IndexLink"/>
                <w:rtl w:val="true"/>
              </w:rPr>
              <w:t>أحدها حرمانها من مطلق الارض</w:t>
            </w:r>
            <w:r>
              <w:rPr>
                <w:rStyle w:val="IndexLink"/>
                <w:rtl w:val="true"/>
              </w:rPr>
              <w:t>]</w:t>
              <w:tab/>
            </w:r>
            <w:r>
              <w:rPr>
                <w:rStyle w:val="IndexLink"/>
              </w:rPr>
              <w:t>88</w:t>
            </w:r>
          </w:hyperlink>
        </w:p>
        <w:p>
          <w:pPr>
            <w:pStyle w:val="Contents6"/>
            <w:tabs>
              <w:tab w:val="clear" w:pos="7609"/>
              <w:tab w:val="right" w:pos="9026" w:leader="dot"/>
            </w:tabs>
            <w:rPr/>
          </w:pPr>
          <w:hyperlink w:anchor="__RefHeading___Toc3808588_2314609296">
            <w:r>
              <w:rPr>
                <w:webHidden/>
                <w:rStyle w:val="IndexLink"/>
                <w:rtl w:val="true"/>
              </w:rPr>
              <w:t>[</w:t>
            </w:r>
            <w:r>
              <w:rPr>
                <w:rStyle w:val="IndexLink"/>
                <w:rtl w:val="true"/>
              </w:rPr>
              <w:t>الثانی توریثها من قیمة النخل و الشجر</w:t>
            </w:r>
            <w:r>
              <w:rPr>
                <w:rStyle w:val="IndexLink"/>
                <w:rtl w:val="true"/>
              </w:rPr>
              <w:t>]</w:t>
              <w:tab/>
            </w:r>
            <w:r>
              <w:rPr>
                <w:rStyle w:val="IndexLink"/>
              </w:rPr>
              <w:t>90</w:t>
            </w:r>
          </w:hyperlink>
        </w:p>
        <w:p>
          <w:pPr>
            <w:pStyle w:val="Contents6"/>
            <w:tabs>
              <w:tab w:val="clear" w:pos="7609"/>
              <w:tab w:val="right" w:pos="9026" w:leader="dot"/>
            </w:tabs>
            <w:rPr/>
          </w:pPr>
          <w:hyperlink w:anchor="__RefHeading___Toc3808590_2314609296">
            <w:r>
              <w:rPr>
                <w:webHidden/>
                <w:rStyle w:val="IndexLink"/>
                <w:rtl w:val="true"/>
              </w:rPr>
              <w:t>[</w:t>
            </w:r>
            <w:r>
              <w:rPr>
                <w:rStyle w:val="IndexLink"/>
                <w:rtl w:val="true"/>
              </w:rPr>
              <w:t>الثالث</w:t>
            </w:r>
            <w:r>
              <w:rPr>
                <w:rStyle w:val="IndexLink"/>
                <w:rtl w:val="true"/>
              </w:rPr>
              <w:t xml:space="preserve">- </w:t>
            </w:r>
            <w:r>
              <w:rPr>
                <w:rStyle w:val="IndexLink"/>
                <w:rtl w:val="true"/>
              </w:rPr>
              <w:t>اختصاص الحرمان بخصوص أرض الرباع</w:t>
            </w:r>
            <w:r>
              <w:rPr>
                <w:rStyle w:val="IndexLink"/>
                <w:rtl w:val="true"/>
              </w:rPr>
              <w:t>]</w:t>
              <w:tab/>
            </w:r>
            <w:r>
              <w:rPr>
                <w:rStyle w:val="IndexLink"/>
              </w:rPr>
              <w:t>91</w:t>
            </w:r>
          </w:hyperlink>
        </w:p>
        <w:p>
          <w:pPr>
            <w:pStyle w:val="Contents6"/>
            <w:tabs>
              <w:tab w:val="clear" w:pos="7609"/>
              <w:tab w:val="right" w:pos="9026" w:leader="dot"/>
            </w:tabs>
            <w:rPr/>
          </w:pPr>
          <w:hyperlink w:anchor="__RefHeading___Toc3808592_2314609296">
            <w:r>
              <w:rPr>
                <w:webHidden/>
                <w:rStyle w:val="IndexLink"/>
                <w:rtl w:val="true"/>
              </w:rPr>
              <w:t>[</w:t>
            </w:r>
            <w:r>
              <w:rPr>
                <w:rStyle w:val="IndexLink"/>
                <w:rtl w:val="true"/>
              </w:rPr>
              <w:t>الرابع اختصاص الحرمان بالرباع أرضا و عمارة</w:t>
            </w:r>
            <w:r>
              <w:rPr>
                <w:rStyle w:val="IndexLink"/>
                <w:rtl w:val="true"/>
              </w:rPr>
              <w:t>]</w:t>
              <w:tab/>
            </w:r>
            <w:r>
              <w:rPr>
                <w:rStyle w:val="IndexLink"/>
              </w:rPr>
              <w:t>93</w:t>
            </w:r>
          </w:hyperlink>
        </w:p>
        <w:p>
          <w:pPr>
            <w:pStyle w:val="Contents5"/>
            <w:tabs>
              <w:tab w:val="clear" w:pos="7892"/>
              <w:tab w:val="right" w:pos="9026" w:leader="dot"/>
            </w:tabs>
            <w:rPr/>
          </w:pPr>
          <w:hyperlink w:anchor="__RefHeading___Toc3808594_2314609296">
            <w:r>
              <w:rPr>
                <w:webHidden/>
                <w:rStyle w:val="IndexLink"/>
                <w:rtl w:val="true"/>
              </w:rPr>
              <w:t>[</w:t>
            </w:r>
            <w:r>
              <w:rPr>
                <w:rStyle w:val="IndexLink"/>
                <w:rtl w:val="true"/>
              </w:rPr>
              <w:t>منشأ الاختلاف اختلاف الأخبار</w:t>
            </w:r>
            <w:r>
              <w:rPr>
                <w:rStyle w:val="IndexLink"/>
                <w:rtl w:val="true"/>
              </w:rPr>
              <w:t>]</w:t>
              <w:tab/>
            </w:r>
            <w:r>
              <w:rPr>
                <w:rStyle w:val="IndexLink"/>
              </w:rPr>
              <w:t>94</w:t>
            </w:r>
          </w:hyperlink>
        </w:p>
        <w:p>
          <w:pPr>
            <w:pStyle w:val="Contents5"/>
            <w:tabs>
              <w:tab w:val="clear" w:pos="7892"/>
              <w:tab w:val="right" w:pos="9026" w:leader="dot"/>
            </w:tabs>
            <w:rPr/>
          </w:pPr>
          <w:hyperlink w:anchor="__RefHeading___Toc3808596_2314609296">
            <w:r>
              <w:rPr>
                <w:webHidden/>
                <w:rStyle w:val="IndexLink"/>
                <w:rtl w:val="true"/>
              </w:rPr>
              <w:t>[</w:t>
            </w:r>
            <w:r>
              <w:rPr>
                <w:rStyle w:val="IndexLink"/>
                <w:rtl w:val="true"/>
              </w:rPr>
              <w:t>حجج الاقوال فی المسألة</w:t>
            </w:r>
            <w:r>
              <w:rPr>
                <w:rStyle w:val="IndexLink"/>
                <w:rtl w:val="true"/>
              </w:rPr>
              <w:t>]</w:t>
              <w:tab/>
            </w:r>
            <w:r>
              <w:rPr>
                <w:rStyle w:val="IndexLink"/>
              </w:rPr>
              <w:t>99</w:t>
            </w:r>
          </w:hyperlink>
        </w:p>
        <w:p>
          <w:pPr>
            <w:pStyle w:val="Contents4"/>
            <w:tabs>
              <w:tab w:val="clear" w:pos="8176"/>
              <w:tab w:val="right" w:pos="9026" w:leader="dot"/>
            </w:tabs>
            <w:rPr/>
          </w:pPr>
          <w:hyperlink w:anchor="__RefHeading___Toc3808598_2314609296">
            <w:r>
              <w:rPr>
                <w:webHidden/>
                <w:rStyle w:val="IndexLink"/>
                <w:rtl w:val="true"/>
              </w:rPr>
              <w:t>[</w:t>
            </w:r>
            <w:r>
              <w:rPr>
                <w:rStyle w:val="IndexLink"/>
                <w:rtl w:val="true"/>
              </w:rPr>
              <w:t>الموضع الثانی هل یعم الحرمان</w:t>
            </w:r>
            <w:r>
              <w:rPr>
                <w:rStyle w:val="IndexLink"/>
                <w:rtl w:val="true"/>
              </w:rPr>
              <w:t xml:space="preserve">- </w:t>
            </w:r>
            <w:r>
              <w:rPr>
                <w:rStyle w:val="IndexLink"/>
                <w:rtl w:val="true"/>
              </w:rPr>
              <w:t>مطلق الزوجة</w:t>
            </w:r>
            <w:r>
              <w:rPr>
                <w:rStyle w:val="IndexLink"/>
                <w:rtl w:val="true"/>
              </w:rPr>
              <w:t xml:space="preserve">- </w:t>
            </w:r>
            <w:r>
              <w:rPr>
                <w:rStyle w:val="IndexLink"/>
                <w:rtl w:val="true"/>
              </w:rPr>
              <w:t>أو یختص بغیر ذات الولد منها؟ قولان معروفان</w:t>
            </w:r>
            <w:r>
              <w:rPr>
                <w:rStyle w:val="IndexLink"/>
                <w:rtl w:val="true"/>
              </w:rPr>
              <w:t>]</w:t>
              <w:tab/>
            </w:r>
            <w:r>
              <w:rPr>
                <w:rStyle w:val="IndexLink"/>
              </w:rPr>
              <w:t>102</w:t>
            </w:r>
          </w:hyperlink>
        </w:p>
        <w:p>
          <w:pPr>
            <w:pStyle w:val="Contents5"/>
            <w:tabs>
              <w:tab w:val="clear" w:pos="7892"/>
              <w:tab w:val="right" w:pos="9026" w:leader="dot"/>
            </w:tabs>
            <w:rPr/>
          </w:pPr>
          <w:hyperlink w:anchor="__RefHeading___Toc3808600_2314609296">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3808602_2314609296">
            <w:r>
              <w:rPr>
                <w:webHidden/>
                <w:rStyle w:val="IndexLink"/>
                <w:rtl w:val="true"/>
              </w:rPr>
              <w:t>[</w:t>
            </w:r>
            <w:r>
              <w:rPr>
                <w:rStyle w:val="IndexLink"/>
                <w:rtl w:val="true"/>
              </w:rPr>
              <w:t>الأول منسوب</w:t>
            </w:r>
            <w:r>
              <w:rPr>
                <w:rStyle w:val="IndexLink"/>
                <w:rtl w:val="true"/>
              </w:rPr>
              <w:t xml:space="preserve">- </w:t>
            </w:r>
            <w:r>
              <w:rPr>
                <w:rStyle w:val="IndexLink"/>
                <w:rtl w:val="true"/>
              </w:rPr>
              <w:t>کما فی الریاض و غیره</w:t>
            </w:r>
            <w:r>
              <w:rPr>
                <w:rStyle w:val="IndexLink"/>
                <w:rtl w:val="true"/>
              </w:rPr>
              <w:t>]</w:t>
              <w:tab/>
            </w:r>
            <w:r>
              <w:rPr>
                <w:rStyle w:val="IndexLink"/>
              </w:rPr>
              <w:t>102</w:t>
            </w:r>
          </w:hyperlink>
        </w:p>
        <w:p>
          <w:pPr>
            <w:pStyle w:val="Contents5"/>
            <w:tabs>
              <w:tab w:val="clear" w:pos="7892"/>
              <w:tab w:val="right" w:pos="9026" w:leader="dot"/>
            </w:tabs>
            <w:rPr/>
          </w:pPr>
          <w:hyperlink w:anchor="__RefHeading___Toc3808604_2314609296">
            <w:r>
              <w:rPr>
                <w:webHidden/>
                <w:rStyle w:val="IndexLink"/>
                <w:rtl w:val="true"/>
              </w:rPr>
              <w:t>[</w:t>
            </w:r>
            <w:r>
              <w:rPr>
                <w:rStyle w:val="IndexLink"/>
                <w:rtl w:val="true"/>
              </w:rPr>
              <w:t>الثانی منسوب إلی الشیخ فی النهایة</w:t>
            </w:r>
            <w:r>
              <w:rPr>
                <w:rStyle w:val="IndexLink"/>
                <w:rtl w:val="true"/>
              </w:rPr>
              <w:t>]</w:t>
              <w:tab/>
            </w:r>
            <w:r>
              <w:rPr>
                <w:rStyle w:val="IndexLink"/>
              </w:rPr>
              <w:t>103</w:t>
            </w:r>
          </w:hyperlink>
        </w:p>
        <w:p>
          <w:pPr>
            <w:pStyle w:val="Contents3"/>
            <w:tabs>
              <w:tab w:val="clear" w:pos="8459"/>
              <w:tab w:val="right" w:pos="9026" w:leader="dot"/>
            </w:tabs>
            <w:rPr/>
          </w:pPr>
          <w:hyperlink w:anchor="__RefHeading___Toc3808606_2314609296">
            <w:r>
              <w:rPr>
                <w:webHidden/>
                <w:rStyle w:val="IndexLink"/>
                <w:rtl w:val="true"/>
              </w:rPr>
              <w:t>[</w:t>
            </w:r>
            <w:r>
              <w:rPr>
                <w:rStyle w:val="IndexLink"/>
                <w:rtl w:val="true"/>
              </w:rPr>
              <w:t>بقی هنا أمور ینبغی التنبیه علیها</w:t>
            </w:r>
            <w:r>
              <w:rPr>
                <w:rStyle w:val="IndexLink"/>
                <w:rtl w:val="true"/>
              </w:rPr>
              <w:t>]</w:t>
              <w:tab/>
            </w:r>
            <w:r>
              <w:rPr>
                <w:rStyle w:val="IndexLink"/>
              </w:rPr>
              <w:t>108</w:t>
            </w:r>
          </w:hyperlink>
        </w:p>
        <w:p>
          <w:pPr>
            <w:pStyle w:val="Contents4"/>
            <w:tabs>
              <w:tab w:val="clear" w:pos="8176"/>
              <w:tab w:val="right" w:pos="9026" w:leader="dot"/>
            </w:tabs>
            <w:rPr/>
          </w:pPr>
          <w:hyperlink w:anchor="__RefHeading___Toc3808608_2314609296">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3808610_2314609296">
            <w:r>
              <w:rPr>
                <w:webHidden/>
                <w:rStyle w:val="IndexLink"/>
                <w:rtl w:val="true"/>
              </w:rPr>
              <w:t>[</w:t>
            </w:r>
            <w:r>
              <w:rPr>
                <w:rStyle w:val="IndexLink"/>
                <w:rtl w:val="true"/>
              </w:rPr>
              <w:t>الأول خص الحرمان بالرباع</w:t>
            </w:r>
            <w:r>
              <w:rPr>
                <w:rStyle w:val="IndexLink"/>
                <w:rtl w:val="true"/>
              </w:rPr>
              <w:t>]</w:t>
              <w:tab/>
            </w:r>
            <w:r>
              <w:rPr>
                <w:rStyle w:val="IndexLink"/>
              </w:rPr>
              <w:t>108</w:t>
            </w:r>
          </w:hyperlink>
        </w:p>
        <w:p>
          <w:pPr>
            <w:pStyle w:val="Contents4"/>
            <w:tabs>
              <w:tab w:val="clear" w:pos="8176"/>
              <w:tab w:val="right" w:pos="9026" w:leader="dot"/>
            </w:tabs>
            <w:rPr/>
          </w:pPr>
          <w:hyperlink w:anchor="__RefHeading___Toc3808612_2314609296">
            <w:r>
              <w:rPr>
                <w:webHidden/>
                <w:rStyle w:val="IndexLink"/>
                <w:rtl w:val="true"/>
              </w:rPr>
              <w:t>[</w:t>
            </w:r>
            <w:r>
              <w:rPr>
                <w:rStyle w:val="IndexLink"/>
                <w:rtl w:val="true"/>
              </w:rPr>
              <w:t>الثانی الآلات التی تحرم من عینها و ترث من قیمتها</w:t>
            </w:r>
            <w:r>
              <w:rPr>
                <w:rStyle w:val="IndexLink"/>
                <w:rtl w:val="true"/>
              </w:rPr>
              <w:t>]</w:t>
              <w:tab/>
            </w:r>
            <w:r>
              <w:rPr>
                <w:rStyle w:val="IndexLink"/>
              </w:rPr>
              <w:t>109</w:t>
            </w:r>
          </w:hyperlink>
        </w:p>
        <w:p>
          <w:pPr>
            <w:pStyle w:val="Contents4"/>
            <w:tabs>
              <w:tab w:val="clear" w:pos="8176"/>
              <w:tab w:val="right" w:pos="9026" w:leader="dot"/>
            </w:tabs>
            <w:rPr/>
          </w:pPr>
          <w:hyperlink w:anchor="__RefHeading___Toc3808614_2314609296">
            <w:r>
              <w:rPr>
                <w:webHidden/>
                <w:rStyle w:val="IndexLink"/>
                <w:rtl w:val="true"/>
              </w:rPr>
              <w:t>[</w:t>
            </w:r>
            <w:r>
              <w:rPr>
                <w:rStyle w:val="IndexLink"/>
                <w:rtl w:val="true"/>
              </w:rPr>
              <w:t>الثالث فی کیفیة التقویم</w:t>
            </w:r>
            <w:r>
              <w:rPr>
                <w:rStyle w:val="IndexLink"/>
                <w:rtl w:val="true"/>
              </w:rPr>
              <w:t>]</w:t>
              <w:tab/>
            </w:r>
            <w:r>
              <w:rPr>
                <w:rStyle w:val="IndexLink"/>
              </w:rPr>
              <w:t>111</w:t>
            </w:r>
          </w:hyperlink>
        </w:p>
        <w:p>
          <w:pPr>
            <w:pStyle w:val="Contents4"/>
            <w:tabs>
              <w:tab w:val="clear" w:pos="8176"/>
              <w:tab w:val="right" w:pos="9026" w:leader="dot"/>
            </w:tabs>
            <w:rPr/>
          </w:pPr>
          <w:hyperlink w:anchor="__RefHeading___Toc3808616_2314609296">
            <w:r>
              <w:rPr>
                <w:webHidden/>
                <w:rStyle w:val="IndexLink"/>
                <w:rtl w:val="true"/>
              </w:rPr>
              <w:t>[</w:t>
            </w:r>
            <w:r>
              <w:rPr>
                <w:rStyle w:val="IndexLink"/>
                <w:rtl w:val="true"/>
              </w:rPr>
              <w:t>الرابع لو لم یکن مع الزوجة وارث غیر الامام</w:t>
            </w:r>
            <w:r>
              <w:rPr>
                <w:rStyle w:val="IndexLink"/>
                <w:rtl w:val="true"/>
              </w:rPr>
              <w:t>]</w:t>
              <w:tab/>
            </w:r>
            <w:r>
              <w:rPr>
                <w:rStyle w:val="IndexLink"/>
              </w:rPr>
              <w:t>113</w:t>
            </w:r>
          </w:hyperlink>
        </w:p>
        <w:p>
          <w:pPr>
            <w:pStyle w:val="Contents4"/>
            <w:tabs>
              <w:tab w:val="clear" w:pos="8176"/>
              <w:tab w:val="right" w:pos="9026" w:leader="dot"/>
            </w:tabs>
            <w:rPr/>
          </w:pPr>
          <w:hyperlink w:anchor="__RefHeading___Toc3808618_2314609296">
            <w:r>
              <w:rPr>
                <w:webHidden/>
                <w:rStyle w:val="IndexLink"/>
                <w:rtl w:val="true"/>
              </w:rPr>
              <w:t>[</w:t>
            </w:r>
            <w:r>
              <w:rPr>
                <w:rStyle w:val="IndexLink"/>
                <w:rtl w:val="true"/>
              </w:rPr>
              <w:t>الخامس هل یتعین علی الوارث دفع حصة الزوجة من القیمة</w:t>
            </w:r>
            <w:r>
              <w:rPr>
                <w:rStyle w:val="IndexLink"/>
                <w:rtl w:val="true"/>
              </w:rPr>
              <w:t>]</w:t>
              <w:tab/>
            </w:r>
            <w:r>
              <w:rPr>
                <w:rStyle w:val="IndexLink"/>
              </w:rPr>
              <w:t>113</w:t>
            </w:r>
          </w:hyperlink>
        </w:p>
        <w:p>
          <w:pPr>
            <w:pStyle w:val="Contents4"/>
            <w:tabs>
              <w:tab w:val="clear" w:pos="8176"/>
              <w:tab w:val="right" w:pos="9026" w:leader="dot"/>
            </w:tabs>
            <w:rPr/>
          </w:pPr>
          <w:hyperlink w:anchor="__RefHeading___Toc3808620_2314609296">
            <w:r>
              <w:rPr>
                <w:webHidden/>
                <w:rStyle w:val="IndexLink"/>
                <w:rtl w:val="true"/>
              </w:rPr>
              <w:t>[</w:t>
            </w:r>
            <w:r>
              <w:rPr>
                <w:rStyle w:val="IndexLink"/>
                <w:rtl w:val="true"/>
              </w:rPr>
              <w:t>السادس هل یجوز للوارث قبل إعطاء الزوجة حقها من القیمة التصرف فی تلک الأعیان</w:t>
            </w:r>
            <w:r>
              <w:rPr>
                <w:rStyle w:val="IndexLink"/>
                <w:rtl w:val="true"/>
              </w:rPr>
              <w:t>]</w:t>
              <w:tab/>
            </w:r>
            <w:r>
              <w:rPr>
                <w:rStyle w:val="IndexLink"/>
              </w:rPr>
              <w:t>115</w:t>
            </w:r>
          </w:hyperlink>
        </w:p>
        <w:p>
          <w:pPr>
            <w:pStyle w:val="Contents4"/>
            <w:tabs>
              <w:tab w:val="clear" w:pos="8176"/>
              <w:tab w:val="right" w:pos="9026" w:leader="dot"/>
            </w:tabs>
            <w:rPr/>
          </w:pPr>
          <w:hyperlink w:anchor="__RefHeading___Toc3808622_2314609296">
            <w:r>
              <w:rPr>
                <w:webHidden/>
                <w:rStyle w:val="IndexLink"/>
                <w:rtl w:val="true"/>
              </w:rPr>
              <w:t>[</w:t>
            </w:r>
            <w:r>
              <w:rPr>
                <w:rStyle w:val="IndexLink"/>
                <w:rtl w:val="true"/>
              </w:rPr>
              <w:t>السابع التفصیل بین ذات الولد و غیرها</w:t>
            </w:r>
            <w:r>
              <w:rPr>
                <w:rStyle w:val="IndexLink"/>
                <w:rtl w:val="true"/>
              </w:rPr>
              <w:t>]</w:t>
              <w:tab/>
            </w:r>
            <w:r>
              <w:rPr>
                <w:rStyle w:val="IndexLink"/>
              </w:rPr>
              <w:t>119</w:t>
            </w:r>
          </w:hyperlink>
        </w:p>
        <w:p>
          <w:pPr>
            <w:pStyle w:val="Contents4"/>
            <w:tabs>
              <w:tab w:val="clear" w:pos="8176"/>
              <w:tab w:val="right" w:pos="9026" w:leader="dot"/>
            </w:tabs>
            <w:rPr/>
          </w:pPr>
          <w:hyperlink w:anchor="__RefHeading___Toc3808624_2314609296">
            <w:r>
              <w:rPr>
                <w:webHidden/>
                <w:rStyle w:val="IndexLink"/>
                <w:rtl w:val="true"/>
              </w:rPr>
              <w:t>[</w:t>
            </w:r>
            <w:r>
              <w:rPr>
                <w:rStyle w:val="IndexLink"/>
                <w:rtl w:val="true"/>
              </w:rPr>
              <w:t>الثامن توزیع الدین علی ما ترث منه الزوجة</w:t>
            </w:r>
            <w:r>
              <w:rPr>
                <w:rStyle w:val="IndexLink"/>
                <w:rtl w:val="true"/>
              </w:rPr>
              <w:t>]</w:t>
              <w:tab/>
            </w:r>
            <w:r>
              <w:rPr>
                <w:rStyle w:val="IndexLink"/>
              </w:rPr>
              <w:t>119</w:t>
            </w:r>
          </w:hyperlink>
        </w:p>
        <w:p>
          <w:pPr>
            <w:pStyle w:val="Contents4"/>
            <w:tabs>
              <w:tab w:val="clear" w:pos="8176"/>
              <w:tab w:val="right" w:pos="9026" w:leader="dot"/>
            </w:tabs>
            <w:rPr/>
          </w:pPr>
          <w:hyperlink w:anchor="__RefHeading___Toc3808626_2314609296">
            <w:r>
              <w:rPr>
                <w:webHidden/>
                <w:rStyle w:val="IndexLink"/>
                <w:rtl w:val="true"/>
              </w:rPr>
              <w:t>[</w:t>
            </w:r>
            <w:r>
              <w:rPr>
                <w:rStyle w:val="IndexLink"/>
                <w:rtl w:val="true"/>
              </w:rPr>
              <w:t>التاسع حق الزوجة حق مالی یجوز الصلح علیه</w:t>
            </w:r>
            <w:r>
              <w:rPr>
                <w:rStyle w:val="IndexLink"/>
                <w:rtl w:val="true"/>
              </w:rPr>
              <w:t>]</w:t>
              <w:tab/>
            </w:r>
            <w:r>
              <w:rPr>
                <w:rStyle w:val="IndexLink"/>
              </w:rPr>
              <w:t>120</w:t>
            </w:r>
          </w:hyperlink>
        </w:p>
        <w:p>
          <w:pPr>
            <w:pStyle w:val="Contents4"/>
            <w:tabs>
              <w:tab w:val="clear" w:pos="8176"/>
              <w:tab w:val="right" w:pos="9026" w:leader="dot"/>
            </w:tabs>
            <w:rPr/>
          </w:pPr>
          <w:hyperlink w:anchor="__RefHeading___Toc3808628_2314609296">
            <w:r>
              <w:rPr>
                <w:webHidden/>
                <w:rStyle w:val="IndexLink"/>
                <w:rtl w:val="true"/>
              </w:rPr>
              <w:t>[</w:t>
            </w:r>
            <w:r>
              <w:rPr>
                <w:rStyle w:val="IndexLink"/>
                <w:rtl w:val="true"/>
              </w:rPr>
              <w:t>العاشر لا فرق فی الولد بین الذکر و الأنثی و الخنثی</w:t>
            </w:r>
            <w:r>
              <w:rPr>
                <w:rStyle w:val="IndexLink"/>
                <w:rtl w:val="true"/>
              </w:rPr>
              <w:t>]</w:t>
              <w:tab/>
            </w:r>
            <w:r>
              <w:rPr>
                <w:rStyle w:val="IndexLink"/>
              </w:rPr>
              <w:t>120</w:t>
            </w:r>
          </w:hyperlink>
        </w:p>
        <w:p>
          <w:pPr>
            <w:pStyle w:val="Contents4"/>
            <w:tabs>
              <w:tab w:val="clear" w:pos="8176"/>
              <w:tab w:val="right" w:pos="9026" w:leader="dot"/>
            </w:tabs>
            <w:rPr/>
          </w:pPr>
          <w:hyperlink w:anchor="__RefHeading___Toc3808630_2314609296">
            <w:r>
              <w:rPr>
                <w:webHidden/>
                <w:rStyle w:val="IndexLink"/>
                <w:rtl w:val="true"/>
              </w:rPr>
              <w:t>[</w:t>
            </w:r>
            <w:r>
              <w:rPr>
                <w:rStyle w:val="IndexLink"/>
                <w:rtl w:val="true"/>
              </w:rPr>
              <w:t>الحادی عشر لو ملکت الزوجة شیئا من رقبة الأرض</w:t>
            </w:r>
            <w:r>
              <w:rPr>
                <w:rStyle w:val="IndexLink"/>
                <w:rtl w:val="true"/>
              </w:rPr>
              <w:t>]</w:t>
              <w:tab/>
            </w:r>
            <w:r>
              <w:rPr>
                <w:rStyle w:val="IndexLink"/>
              </w:rPr>
              <w:t>120</w:t>
            </w:r>
          </w:hyperlink>
        </w:p>
        <w:p>
          <w:pPr>
            <w:pStyle w:val="Contents4"/>
            <w:tabs>
              <w:tab w:val="clear" w:pos="8176"/>
              <w:tab w:val="right" w:pos="9026" w:leader="dot"/>
            </w:tabs>
            <w:rPr/>
          </w:pPr>
          <w:hyperlink w:anchor="__RefHeading___Toc3808632_2314609296">
            <w:r>
              <w:rPr>
                <w:webHidden/>
                <w:rStyle w:val="IndexLink"/>
                <w:rtl w:val="true"/>
              </w:rPr>
              <w:t>[</w:t>
            </w:r>
            <w:r>
              <w:rPr>
                <w:rStyle w:val="IndexLink"/>
                <w:rtl w:val="true"/>
              </w:rPr>
              <w:t>الثانی عشر إذا کان فی الأرض التی لم ترث منها</w:t>
            </w:r>
            <w:r>
              <w:rPr>
                <w:rStyle w:val="IndexLink"/>
                <w:rtl w:val="true"/>
              </w:rPr>
              <w:t>]</w:t>
              <w:tab/>
            </w:r>
            <w:r>
              <w:rPr>
                <w:rStyle w:val="IndexLink"/>
              </w:rPr>
              <w:t>121</w:t>
            </w:r>
          </w:hyperlink>
        </w:p>
        <w:p>
          <w:pPr>
            <w:pStyle w:val="Contents2"/>
            <w:tabs>
              <w:tab w:val="clear" w:pos="8743"/>
              <w:tab w:val="right" w:pos="9026" w:leader="dot"/>
            </w:tabs>
            <w:rPr/>
          </w:pPr>
          <w:hyperlink w:anchor="__RefHeading___Toc3808634_2314609296">
            <w:r>
              <w:rPr>
                <w:webHidden/>
                <w:rStyle w:val="IndexLink"/>
                <w:rtl w:val="true"/>
              </w:rPr>
              <w:t>رسالة فی الرضاع</w:t>
            </w:r>
            <w:r>
              <w:rPr>
                <w:rStyle w:val="IndexLink"/>
                <w:rtl w:val="true"/>
              </w:rPr>
              <w:tab/>
            </w:r>
            <w:r>
              <w:rPr>
                <w:rStyle w:val="IndexLink"/>
              </w:rPr>
              <w:t>125</w:t>
            </w:r>
          </w:hyperlink>
        </w:p>
        <w:p>
          <w:pPr>
            <w:pStyle w:val="Contents3"/>
            <w:tabs>
              <w:tab w:val="clear" w:pos="8459"/>
              <w:tab w:val="right" w:pos="9026" w:leader="dot"/>
            </w:tabs>
            <w:rPr/>
          </w:pPr>
          <w:hyperlink w:anchor="__RefHeading___Toc3808636_2314609296">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3808638_2314609296">
            <w:r>
              <w:rPr>
                <w:webHidden/>
                <w:rStyle w:val="IndexLink"/>
                <w:rtl w:val="true"/>
              </w:rPr>
              <w:t>[</w:t>
            </w:r>
            <w:r>
              <w:rPr>
                <w:rStyle w:val="IndexLink"/>
                <w:rtl w:val="true"/>
              </w:rPr>
              <w:t>نصدر المسألة تیمنا بما یدل علیه من الکتاب و السنة</w:t>
            </w:r>
            <w:r>
              <w:rPr>
                <w:rStyle w:val="IndexLink"/>
                <w:rtl w:val="true"/>
              </w:rPr>
              <w:t>]</w:t>
              <w:tab/>
            </w:r>
            <w:r>
              <w:rPr>
                <w:rStyle w:val="IndexLink"/>
              </w:rPr>
              <w:t>127</w:t>
            </w:r>
          </w:hyperlink>
        </w:p>
        <w:p>
          <w:pPr>
            <w:pStyle w:val="Contents4"/>
            <w:tabs>
              <w:tab w:val="clear" w:pos="8176"/>
              <w:tab w:val="right" w:pos="9026" w:leader="dot"/>
            </w:tabs>
            <w:rPr/>
          </w:pPr>
          <w:hyperlink w:anchor="__RefHeading___Toc3808640_2314609296">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3808642_2314609296">
            <w:r>
              <w:rPr>
                <w:webHidden/>
                <w:rStyle w:val="IndexLink"/>
                <w:rtl w:val="true"/>
              </w:rPr>
              <w:t>[</w:t>
            </w:r>
            <w:r>
              <w:rPr>
                <w:rStyle w:val="IndexLink"/>
                <w:rtl w:val="true"/>
              </w:rPr>
              <w:t>فمن الکتاب</w:t>
            </w:r>
            <w:r>
              <w:rPr>
                <w:rStyle w:val="IndexLink"/>
                <w:rtl w:val="true"/>
              </w:rPr>
              <w:t>]</w:t>
              <w:tab/>
            </w:r>
            <w:r>
              <w:rPr>
                <w:rStyle w:val="IndexLink"/>
              </w:rPr>
              <w:t>127</w:t>
            </w:r>
          </w:hyperlink>
        </w:p>
        <w:p>
          <w:pPr>
            <w:pStyle w:val="Contents4"/>
            <w:tabs>
              <w:tab w:val="clear" w:pos="8176"/>
              <w:tab w:val="right" w:pos="9026" w:leader="dot"/>
            </w:tabs>
            <w:rPr/>
          </w:pPr>
          <w:hyperlink w:anchor="__RefHeading___Toc3808644_2314609296">
            <w:r>
              <w:rPr>
                <w:webHidden/>
                <w:rStyle w:val="IndexLink"/>
                <w:rtl w:val="true"/>
              </w:rPr>
              <w:t>[</w:t>
            </w:r>
            <w:r>
              <w:rPr>
                <w:rStyle w:val="IndexLink"/>
                <w:rtl w:val="true"/>
              </w:rPr>
              <w:t>من الثانی أخبار</w:t>
            </w:r>
            <w:r>
              <w:rPr>
                <w:rStyle w:val="IndexLink"/>
                <w:rtl w:val="true"/>
              </w:rPr>
              <w:t>]</w:t>
              <w:tab/>
            </w:r>
            <w:r>
              <w:rPr>
                <w:rStyle w:val="IndexLink"/>
              </w:rPr>
              <w:t>127</w:t>
            </w:r>
          </w:hyperlink>
        </w:p>
        <w:p>
          <w:pPr>
            <w:pStyle w:val="Contents3"/>
            <w:tabs>
              <w:tab w:val="clear" w:pos="8459"/>
              <w:tab w:val="right" w:pos="9026" w:leader="dot"/>
            </w:tabs>
            <w:rPr/>
          </w:pPr>
          <w:hyperlink w:anchor="__RefHeading___Toc3808646_2314609296">
            <w:r>
              <w:rPr>
                <w:webHidden/>
                <w:rStyle w:val="IndexLink"/>
                <w:rtl w:val="true"/>
              </w:rPr>
              <w:t>[</w:t>
            </w:r>
            <w:r>
              <w:rPr>
                <w:rStyle w:val="IndexLink"/>
                <w:rtl w:val="true"/>
              </w:rPr>
              <w:t>تمام الکلام فی هذه المسألة ینتهی فی طی مقدمة، و مباحث، و خاتمة</w:t>
            </w:r>
            <w:r>
              <w:rPr>
                <w:rStyle w:val="IndexLink"/>
                <w:rtl w:val="true"/>
              </w:rPr>
              <w:t>]</w:t>
              <w:tab/>
            </w:r>
            <w:r>
              <w:rPr>
                <w:rStyle w:val="IndexLink"/>
              </w:rPr>
              <w:t>133</w:t>
            </w:r>
          </w:hyperlink>
        </w:p>
        <w:p>
          <w:pPr>
            <w:pStyle w:val="Contents4"/>
            <w:tabs>
              <w:tab w:val="clear" w:pos="8176"/>
              <w:tab w:val="right" w:pos="9026" w:leader="dot"/>
            </w:tabs>
            <w:rPr/>
          </w:pPr>
          <w:hyperlink w:anchor="__RefHeading___Toc3808648_2314609296">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3808650_2314609296">
            <w:r>
              <w:rPr>
                <w:webHidden/>
                <w:rStyle w:val="IndexLink"/>
                <w:rtl w:val="true"/>
              </w:rPr>
              <w:t>[</w:t>
            </w:r>
            <w:r>
              <w:rPr>
                <w:rStyle w:val="IndexLink"/>
                <w:rtl w:val="true"/>
              </w:rPr>
              <w:t>أما المقدمة</w:t>
            </w:r>
            <w:r>
              <w:rPr>
                <w:rStyle w:val="IndexLink"/>
                <w:rtl w:val="true"/>
              </w:rPr>
              <w:t>]</w:t>
              <w:tab/>
            </w:r>
            <w:r>
              <w:rPr>
                <w:rStyle w:val="IndexLink"/>
              </w:rPr>
              <w:t>133</w:t>
            </w:r>
          </w:hyperlink>
        </w:p>
        <w:p>
          <w:pPr>
            <w:pStyle w:val="Contents4"/>
            <w:tabs>
              <w:tab w:val="clear" w:pos="8176"/>
              <w:tab w:val="right" w:pos="9026" w:leader="dot"/>
            </w:tabs>
            <w:rPr/>
          </w:pPr>
          <w:hyperlink w:anchor="__RefHeading___Toc3808652_2314609296">
            <w:r>
              <w:rPr>
                <w:webHidden/>
                <w:rStyle w:val="IndexLink"/>
                <w:rtl w:val="true"/>
              </w:rPr>
              <w:t>[</w:t>
            </w:r>
            <w:r>
              <w:rPr>
                <w:rStyle w:val="IndexLink"/>
                <w:rtl w:val="true"/>
              </w:rPr>
              <w:t>أما المباحث</w:t>
            </w:r>
            <w:r>
              <w:rPr>
                <w:rStyle w:val="IndexLink"/>
                <w:rtl w:val="true"/>
              </w:rPr>
              <w:t>]</w:t>
              <w:tab/>
            </w:r>
            <w:r>
              <w:rPr>
                <w:rStyle w:val="IndexLink"/>
              </w:rPr>
              <w:t>136</w:t>
            </w:r>
          </w:hyperlink>
        </w:p>
        <w:p>
          <w:pPr>
            <w:pStyle w:val="Contents5"/>
            <w:tabs>
              <w:tab w:val="clear" w:pos="7892"/>
              <w:tab w:val="right" w:pos="9026" w:leader="dot"/>
            </w:tabs>
            <w:rPr/>
          </w:pPr>
          <w:hyperlink w:anchor="__RefHeading___Toc3808654_2314609296">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3808656_2314609296">
            <w:r>
              <w:rPr>
                <w:webHidden/>
                <w:rStyle w:val="IndexLink"/>
                <w:rtl w:val="true"/>
              </w:rPr>
              <w:t>[</w:t>
            </w:r>
            <w:r>
              <w:rPr>
                <w:rStyle w:val="IndexLink"/>
                <w:rtl w:val="true"/>
              </w:rPr>
              <w:t>فالأول منها فی بیان معنی العبارة</w:t>
            </w:r>
            <w:r>
              <w:rPr>
                <w:rStyle w:val="IndexLink"/>
                <w:rtl w:val="true"/>
              </w:rPr>
              <w:t>]</w:t>
              <w:tab/>
            </w:r>
            <w:r>
              <w:rPr>
                <w:rStyle w:val="IndexLink"/>
              </w:rPr>
              <w:t>136</w:t>
            </w:r>
          </w:hyperlink>
        </w:p>
        <w:p>
          <w:pPr>
            <w:pStyle w:val="Contents5"/>
            <w:tabs>
              <w:tab w:val="clear" w:pos="7892"/>
              <w:tab w:val="right" w:pos="9026" w:leader="dot"/>
            </w:tabs>
            <w:rPr/>
          </w:pPr>
          <w:hyperlink w:anchor="__RefHeading___Toc3808658_2314609296">
            <w:r>
              <w:rPr>
                <w:webHidden/>
                <w:rStyle w:val="IndexLink"/>
                <w:rtl w:val="true"/>
              </w:rPr>
              <w:t>[</w:t>
            </w:r>
            <w:r>
              <w:rPr>
                <w:rStyle w:val="IndexLink"/>
                <w:rtl w:val="true"/>
              </w:rPr>
              <w:t>الثانی ان الثابت من نصوص التحریم بالرضاع</w:t>
            </w:r>
            <w:r>
              <w:rPr>
                <w:rStyle w:val="IndexLink"/>
                <w:rtl w:val="true"/>
              </w:rPr>
              <w:t>]</w:t>
              <w:tab/>
            </w:r>
            <w:r>
              <w:rPr>
                <w:rStyle w:val="IndexLink"/>
              </w:rPr>
              <w:t>136</w:t>
            </w:r>
          </w:hyperlink>
        </w:p>
        <w:p>
          <w:pPr>
            <w:pStyle w:val="Contents5"/>
            <w:tabs>
              <w:tab w:val="clear" w:pos="7892"/>
              <w:tab w:val="right" w:pos="9026" w:leader="dot"/>
            </w:tabs>
            <w:rPr/>
          </w:pPr>
          <w:hyperlink w:anchor="__RefHeading___Toc3808660_2314609296">
            <w:r>
              <w:rPr>
                <w:webHidden/>
                <w:rStyle w:val="IndexLink"/>
                <w:rtl w:val="true"/>
              </w:rPr>
              <w:t>[</w:t>
            </w:r>
            <w:r>
              <w:rPr>
                <w:rStyle w:val="IndexLink"/>
                <w:rtl w:val="true"/>
              </w:rPr>
              <w:t>الثالث فی تنزیل الرضاع منزلة النسب</w:t>
            </w:r>
            <w:r>
              <w:rPr>
                <w:rStyle w:val="IndexLink"/>
                <w:rtl w:val="true"/>
              </w:rPr>
              <w:t>]</w:t>
              <w:tab/>
            </w:r>
            <w:r>
              <w:rPr>
                <w:rStyle w:val="IndexLink"/>
              </w:rPr>
              <w:t>144</w:t>
            </w:r>
          </w:hyperlink>
        </w:p>
        <w:p>
          <w:pPr>
            <w:pStyle w:val="Contents5"/>
            <w:tabs>
              <w:tab w:val="clear" w:pos="7892"/>
              <w:tab w:val="right" w:pos="9026" w:leader="dot"/>
            </w:tabs>
            <w:rPr/>
          </w:pPr>
          <w:hyperlink w:anchor="__RefHeading___Toc3808662_2314609296">
            <w:r>
              <w:rPr>
                <w:webHidden/>
                <w:rStyle w:val="IndexLink"/>
                <w:rtl w:val="true"/>
              </w:rPr>
              <w:t>[</w:t>
            </w:r>
            <w:r>
              <w:rPr>
                <w:rStyle w:val="IndexLink"/>
                <w:rtl w:val="true"/>
              </w:rPr>
              <w:t>الرابع أرکان الرضاع الموجبة لنشر الحرمة</w:t>
            </w:r>
            <w:r>
              <w:rPr>
                <w:rStyle w:val="IndexLink"/>
                <w:rtl w:val="true"/>
              </w:rPr>
              <w:t>]</w:t>
              <w:tab/>
            </w:r>
            <w:r>
              <w:rPr>
                <w:rStyle w:val="IndexLink"/>
              </w:rPr>
              <w:t>146</w:t>
            </w:r>
          </w:hyperlink>
        </w:p>
        <w:p>
          <w:pPr>
            <w:pStyle w:val="Contents5"/>
            <w:tabs>
              <w:tab w:val="clear" w:pos="7892"/>
              <w:tab w:val="right" w:pos="9026" w:leader="dot"/>
            </w:tabs>
            <w:rPr/>
          </w:pPr>
          <w:hyperlink w:anchor="__RefHeading___Toc3808664_2314609296">
            <w:r>
              <w:rPr>
                <w:webHidden/>
                <w:rStyle w:val="IndexLink"/>
                <w:rtl w:val="true"/>
              </w:rPr>
              <w:t>[</w:t>
            </w:r>
            <w:r>
              <w:rPr>
                <w:rStyle w:val="IndexLink"/>
                <w:rtl w:val="true"/>
              </w:rPr>
              <w:t>الخامس فی شروط نشر الحرمة بالرضاع</w:t>
            </w:r>
            <w:r>
              <w:rPr>
                <w:rStyle w:val="IndexLink"/>
                <w:rtl w:val="true"/>
              </w:rPr>
              <w:t>]</w:t>
              <w:tab/>
            </w:r>
            <w:r>
              <w:rPr>
                <w:rStyle w:val="IndexLink"/>
              </w:rPr>
              <w:t>147</w:t>
            </w:r>
          </w:hyperlink>
        </w:p>
        <w:p>
          <w:pPr>
            <w:pStyle w:val="Contents6"/>
            <w:tabs>
              <w:tab w:val="clear" w:pos="7609"/>
              <w:tab w:val="right" w:pos="9026" w:leader="dot"/>
            </w:tabs>
            <w:rPr/>
          </w:pPr>
          <w:hyperlink w:anchor="__RefHeading___Toc3808666_2314609296">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3808668_2314609296">
            <w:r>
              <w:rPr>
                <w:webHidden/>
                <w:rStyle w:val="IndexLink"/>
                <w:rtl w:val="true"/>
              </w:rPr>
              <w:t>[</w:t>
            </w:r>
            <w:r>
              <w:rPr>
                <w:rStyle w:val="IndexLink"/>
                <w:rtl w:val="true"/>
              </w:rPr>
              <w:t>أما الأول</w:t>
            </w:r>
            <w:r>
              <w:rPr>
                <w:rStyle w:val="IndexLink"/>
                <w:rtl w:val="true"/>
              </w:rPr>
              <w:t>]</w:t>
              <w:tab/>
            </w:r>
            <w:r>
              <w:rPr>
                <w:rStyle w:val="IndexLink"/>
              </w:rPr>
              <w:t>147</w:t>
            </w:r>
          </w:hyperlink>
        </w:p>
        <w:p>
          <w:pPr>
            <w:pStyle w:val="Contents6"/>
            <w:tabs>
              <w:tab w:val="clear" w:pos="7609"/>
              <w:tab w:val="right" w:pos="9026" w:leader="dot"/>
            </w:tabs>
            <w:rPr/>
          </w:pPr>
          <w:hyperlink w:anchor="__RefHeading___Toc3808670_2314609296">
            <w:r>
              <w:rPr>
                <w:webHidden/>
                <w:rStyle w:val="IndexLink"/>
                <w:rtl w:val="true"/>
              </w:rPr>
              <w:t>[</w:t>
            </w:r>
            <w:r>
              <w:rPr>
                <w:rStyle w:val="IndexLink"/>
                <w:rtl w:val="true"/>
              </w:rPr>
              <w:t>أما الثانی</w:t>
            </w:r>
            <w:r>
              <w:rPr>
                <w:rStyle w:val="IndexLink"/>
                <w:rtl w:val="true"/>
              </w:rPr>
              <w:t>]</w:t>
              <w:tab/>
            </w:r>
            <w:r>
              <w:rPr>
                <w:rStyle w:val="IndexLink"/>
              </w:rPr>
              <w:t>154</w:t>
            </w:r>
          </w:hyperlink>
        </w:p>
        <w:p>
          <w:pPr>
            <w:pStyle w:val="Contents6"/>
            <w:tabs>
              <w:tab w:val="clear" w:pos="7609"/>
              <w:tab w:val="right" w:pos="9026" w:leader="dot"/>
            </w:tabs>
            <w:rPr/>
          </w:pPr>
          <w:hyperlink w:anchor="__RefHeading___Toc3808672_2314609296">
            <w:r>
              <w:rPr>
                <w:webHidden/>
                <w:rStyle w:val="IndexLink"/>
                <w:rtl w:val="true"/>
              </w:rPr>
              <w:t>[</w:t>
            </w:r>
            <w:r>
              <w:rPr>
                <w:rStyle w:val="IndexLink"/>
                <w:rtl w:val="true"/>
              </w:rPr>
              <w:t>أما الثالث</w:t>
            </w:r>
            <w:r>
              <w:rPr>
                <w:rStyle w:val="IndexLink"/>
                <w:rtl w:val="true"/>
              </w:rPr>
              <w:t xml:space="preserve">: </w:t>
            </w:r>
            <w:r>
              <w:rPr>
                <w:rStyle w:val="IndexLink"/>
                <w:rtl w:val="true"/>
              </w:rPr>
              <w:t>و هو ما یعتبر فی الرضاع فأمور</w:t>
            </w:r>
            <w:r>
              <w:rPr>
                <w:rStyle w:val="IndexLink"/>
                <w:rtl w:val="true"/>
              </w:rPr>
              <w:t>]</w:t>
              <w:tab/>
            </w:r>
            <w:r>
              <w:rPr>
                <w:rStyle w:val="IndexLink"/>
              </w:rPr>
              <w:t>156</w:t>
            </w:r>
          </w:hyperlink>
        </w:p>
        <w:p>
          <w:pPr>
            <w:pStyle w:val="Contents6"/>
            <w:tabs>
              <w:tab w:val="clear" w:pos="7609"/>
              <w:tab w:val="right" w:pos="9026" w:leader="dot"/>
            </w:tabs>
            <w:rPr/>
          </w:pPr>
          <w:hyperlink w:anchor="__RefHeading___Toc3808674_2314609296">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3808676_2314609296">
            <w:r>
              <w:rPr>
                <w:webHidden/>
                <w:rStyle w:val="IndexLink"/>
                <w:rtl w:val="true"/>
              </w:rPr>
              <w:t>[</w:t>
            </w:r>
            <w:r>
              <w:rPr>
                <w:rStyle w:val="IndexLink"/>
                <w:rtl w:val="true"/>
              </w:rPr>
              <w:t>أن یکون الرضاع بلبن واحد و هو معتبر بوجهین</w:t>
            </w:r>
            <w:r>
              <w:rPr>
                <w:rStyle w:val="IndexLink"/>
                <w:rtl w:val="true"/>
              </w:rPr>
              <w:t>]</w:t>
              <w:tab/>
            </w:r>
            <w:r>
              <w:rPr>
                <w:rStyle w:val="IndexLink"/>
              </w:rPr>
              <w:t>156</w:t>
            </w:r>
          </w:hyperlink>
        </w:p>
        <w:p>
          <w:pPr>
            <w:pStyle w:val="Contents6"/>
            <w:tabs>
              <w:tab w:val="clear" w:pos="7609"/>
              <w:tab w:val="right" w:pos="9026" w:leader="dot"/>
            </w:tabs>
            <w:rPr/>
          </w:pPr>
          <w:hyperlink w:anchor="__RefHeading___Toc3808678_2314609296">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3808680_2314609296">
            <w:r>
              <w:rPr>
                <w:webHidden/>
                <w:rStyle w:val="IndexLink"/>
                <w:rtl w:val="true"/>
              </w:rPr>
              <w:t>[</w:t>
            </w:r>
            <w:r>
              <w:rPr>
                <w:rStyle w:val="IndexLink"/>
                <w:rtl w:val="true"/>
              </w:rPr>
              <w:t>الأول اعتباره فی القدر المحرم من الرضعات</w:t>
            </w:r>
            <w:r>
              <w:rPr>
                <w:rStyle w:val="IndexLink"/>
                <w:rtl w:val="true"/>
              </w:rPr>
              <w:t>]</w:t>
              <w:tab/>
            </w:r>
            <w:r>
              <w:rPr>
                <w:rStyle w:val="IndexLink"/>
              </w:rPr>
              <w:t>156</w:t>
            </w:r>
          </w:hyperlink>
        </w:p>
        <w:p>
          <w:pPr>
            <w:pStyle w:val="Contents6"/>
            <w:tabs>
              <w:tab w:val="clear" w:pos="7609"/>
              <w:tab w:val="right" w:pos="9026" w:leader="dot"/>
            </w:tabs>
            <w:rPr/>
          </w:pPr>
          <w:hyperlink w:anchor="__RefHeading___Toc3808682_2314609296">
            <w:r>
              <w:rPr>
                <w:webHidden/>
                <w:rStyle w:val="IndexLink"/>
                <w:rtl w:val="true"/>
              </w:rPr>
              <w:t>[</w:t>
            </w:r>
            <w:r>
              <w:rPr>
                <w:rStyle w:val="IndexLink"/>
                <w:rtl w:val="true"/>
              </w:rPr>
              <w:t>الثانی یعتبر اتحاد الفحل</w:t>
            </w:r>
            <w:r>
              <w:rPr>
                <w:rStyle w:val="IndexLink"/>
                <w:rtl w:val="true"/>
              </w:rPr>
              <w:t>]</w:t>
              <w:tab/>
            </w:r>
            <w:r>
              <w:rPr>
                <w:rStyle w:val="IndexLink"/>
              </w:rPr>
              <w:t>157</w:t>
            </w:r>
          </w:hyperlink>
        </w:p>
        <w:p>
          <w:pPr>
            <w:pStyle w:val="Contents6"/>
            <w:tabs>
              <w:tab w:val="clear" w:pos="7609"/>
              <w:tab w:val="right" w:pos="9026" w:leader="dot"/>
            </w:tabs>
            <w:rPr/>
          </w:pPr>
          <w:hyperlink w:anchor="__RefHeading___Toc3808684_2314609296">
            <w:r>
              <w:rPr>
                <w:webHidden/>
                <w:rStyle w:val="IndexLink"/>
                <w:rtl w:val="true"/>
              </w:rPr>
              <w:t>[</w:t>
            </w:r>
            <w:r>
              <w:rPr>
                <w:rStyle w:val="IndexLink"/>
                <w:rtl w:val="true"/>
              </w:rPr>
              <w:t>منها الکمیة</w:t>
            </w:r>
            <w:r>
              <w:rPr>
                <w:rStyle w:val="IndexLink"/>
                <w:rtl w:val="true"/>
              </w:rPr>
              <w:t>]</w:t>
              <w:tab/>
            </w:r>
            <w:r>
              <w:rPr>
                <w:rStyle w:val="IndexLink"/>
              </w:rPr>
              <w:t>162</w:t>
            </w:r>
          </w:hyperlink>
        </w:p>
        <w:p>
          <w:pPr>
            <w:pStyle w:val="Contents6"/>
            <w:tabs>
              <w:tab w:val="clear" w:pos="7609"/>
              <w:tab w:val="right" w:pos="9026" w:leader="dot"/>
            </w:tabs>
            <w:rPr/>
          </w:pPr>
          <w:hyperlink w:anchor="__RefHeading___Toc3808686_2314609296">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3808688_2314609296">
            <w:r>
              <w:rPr>
                <w:webHidden/>
                <w:rStyle w:val="IndexLink"/>
                <w:rtl w:val="true"/>
              </w:rPr>
              <w:t>[</w:t>
            </w:r>
            <w:r>
              <w:rPr>
                <w:rStyle w:val="IndexLink"/>
                <w:rtl w:val="true"/>
              </w:rPr>
              <w:t>ان الکمیة المعتبرة عندنا لها تقدیرات ثلاثة بحسب الأثر و الزمان و العدد</w:t>
            </w:r>
            <w:r>
              <w:rPr>
                <w:rStyle w:val="IndexLink"/>
                <w:rtl w:val="true"/>
              </w:rPr>
              <w:t>]</w:t>
              <w:tab/>
            </w:r>
            <w:r>
              <w:rPr>
                <w:rStyle w:val="IndexLink"/>
              </w:rPr>
              <w:t>164</w:t>
            </w:r>
          </w:hyperlink>
        </w:p>
        <w:p>
          <w:pPr>
            <w:pStyle w:val="Contents6"/>
            <w:tabs>
              <w:tab w:val="clear" w:pos="7609"/>
              <w:tab w:val="right" w:pos="9026" w:leader="dot"/>
            </w:tabs>
            <w:rPr/>
          </w:pPr>
          <w:hyperlink w:anchor="__RefHeading___Toc3808690_2314609296">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3808692_2314609296">
            <w:r>
              <w:rPr>
                <w:webHidden/>
                <w:rStyle w:val="IndexLink"/>
                <w:rtl w:val="true"/>
              </w:rPr>
              <w:t>[</w:t>
            </w:r>
            <w:r>
              <w:rPr>
                <w:rStyle w:val="IndexLink"/>
                <w:rtl w:val="true"/>
              </w:rPr>
              <w:t>أما الأول فهو ما أنبت اللحم و شدّ العظم</w:t>
            </w:r>
            <w:r>
              <w:rPr>
                <w:rStyle w:val="IndexLink"/>
                <w:rtl w:val="true"/>
              </w:rPr>
              <w:t>]</w:t>
              <w:tab/>
            </w:r>
            <w:r>
              <w:rPr>
                <w:rStyle w:val="IndexLink"/>
              </w:rPr>
              <w:t>164</w:t>
            </w:r>
          </w:hyperlink>
        </w:p>
        <w:p>
          <w:pPr>
            <w:pStyle w:val="Contents6"/>
            <w:tabs>
              <w:tab w:val="clear" w:pos="7609"/>
              <w:tab w:val="right" w:pos="9026" w:leader="dot"/>
            </w:tabs>
            <w:rPr/>
          </w:pPr>
          <w:hyperlink w:anchor="__RefHeading___Toc3808694_2314609296">
            <w:r>
              <w:rPr>
                <w:webHidden/>
                <w:rStyle w:val="IndexLink"/>
                <w:rtl w:val="true"/>
              </w:rPr>
              <w:t>[</w:t>
            </w:r>
            <w:r>
              <w:rPr>
                <w:rStyle w:val="IndexLink"/>
                <w:rtl w:val="true"/>
              </w:rPr>
              <w:t>أما الثانی رضاع یوم و لیلة</w:t>
            </w:r>
            <w:r>
              <w:rPr>
                <w:rStyle w:val="IndexLink"/>
                <w:rtl w:val="true"/>
              </w:rPr>
              <w:t>]</w:t>
              <w:tab/>
            </w:r>
            <w:r>
              <w:rPr>
                <w:rStyle w:val="IndexLink"/>
              </w:rPr>
              <w:t>169</w:t>
            </w:r>
          </w:hyperlink>
        </w:p>
        <w:p>
          <w:pPr>
            <w:pStyle w:val="Contents6"/>
            <w:tabs>
              <w:tab w:val="clear" w:pos="7609"/>
              <w:tab w:val="right" w:pos="9026" w:leader="dot"/>
            </w:tabs>
            <w:rPr/>
          </w:pPr>
          <w:hyperlink w:anchor="__RefHeading___Toc3808696_2314609296">
            <w:r>
              <w:rPr>
                <w:webHidden/>
                <w:rStyle w:val="IndexLink"/>
                <w:rtl w:val="true"/>
              </w:rPr>
              <w:t>[</w:t>
            </w:r>
            <w:r>
              <w:rPr>
                <w:rStyle w:val="IndexLink"/>
                <w:rtl w:val="true"/>
              </w:rPr>
              <w:t>أما الثالث و هو التقدیر بالعدد</w:t>
            </w:r>
            <w:r>
              <w:rPr>
                <w:rStyle w:val="IndexLink"/>
                <w:rtl w:val="true"/>
              </w:rPr>
              <w:t>]</w:t>
              <w:tab/>
            </w:r>
            <w:r>
              <w:rPr>
                <w:rStyle w:val="IndexLink"/>
              </w:rPr>
              <w:t>172</w:t>
            </w:r>
          </w:hyperlink>
        </w:p>
        <w:p>
          <w:pPr>
            <w:pStyle w:val="Contents6"/>
            <w:tabs>
              <w:tab w:val="clear" w:pos="7609"/>
              <w:tab w:val="right" w:pos="9026" w:leader="dot"/>
            </w:tabs>
            <w:rPr/>
          </w:pPr>
          <w:hyperlink w:anchor="__RefHeading___Toc3808698_2314609296">
            <w:r>
              <w:rPr>
                <w:webHidden/>
                <w:rStyle w:val="IndexLink"/>
                <w:rtl w:val="true"/>
              </w:rPr>
              <w:t>[</w:t>
            </w:r>
            <w:r>
              <w:rPr>
                <w:rStyle w:val="IndexLink"/>
                <w:rtl w:val="true"/>
              </w:rPr>
              <w:t>من الأمور المعتبرة فی الرضاع</w:t>
            </w:r>
            <w:r>
              <w:rPr>
                <w:rStyle w:val="IndexLink"/>
                <w:rtl w:val="true"/>
              </w:rPr>
              <w:t>]</w:t>
              <w:tab/>
            </w:r>
            <w:r>
              <w:rPr>
                <w:rStyle w:val="IndexLink"/>
              </w:rPr>
              <w:t>178</w:t>
            </w:r>
          </w:hyperlink>
        </w:p>
        <w:p>
          <w:pPr>
            <w:pStyle w:val="Contents6"/>
            <w:tabs>
              <w:tab w:val="clear" w:pos="7609"/>
              <w:tab w:val="right" w:pos="9026" w:leader="dot"/>
            </w:tabs>
            <w:rPr/>
          </w:pPr>
          <w:hyperlink w:anchor="__RefHeading___Toc3808700_2314609296">
            <w:r>
              <w:rPr>
                <w:webHidden/>
                <w:rStyle w:val="IndexLink"/>
                <w:rtl w:val="true"/>
              </w:rPr>
              <w:t>[</w:t>
            </w:r>
            <w:r>
              <w:rPr>
                <w:rStyle w:val="IndexLink"/>
                <w:rtl w:val="true"/>
              </w:rPr>
              <w:t>أن یکون الرضاع بلبن غیر ممزوج بغیره</w:t>
            </w:r>
            <w:r>
              <w:rPr>
                <w:rStyle w:val="IndexLink"/>
                <w:rtl w:val="true"/>
              </w:rPr>
              <w:t>]</w:t>
              <w:tab/>
            </w:r>
            <w:r>
              <w:rPr>
                <w:rStyle w:val="IndexLink"/>
              </w:rPr>
              <w:t>179</w:t>
            </w:r>
          </w:hyperlink>
        </w:p>
        <w:p>
          <w:pPr>
            <w:pStyle w:val="Contents5"/>
            <w:tabs>
              <w:tab w:val="clear" w:pos="7892"/>
              <w:tab w:val="right" w:pos="9026" w:leader="dot"/>
            </w:tabs>
            <w:rPr/>
          </w:pPr>
          <w:hyperlink w:anchor="__RefHeading___Toc3808702_2314609296">
            <w:r>
              <w:rPr>
                <w:webHidden/>
                <w:rStyle w:val="IndexLink"/>
                <w:rtl w:val="true"/>
              </w:rPr>
              <w:t>[</w:t>
            </w:r>
            <w:r>
              <w:rPr>
                <w:rStyle w:val="IndexLink"/>
                <w:rtl w:val="true"/>
              </w:rPr>
              <w:t>المبحث السادس لا فرق فی التحریم بالرضاع بین سبقه علی النکاح أو لحوقه له</w:t>
            </w:r>
            <w:r>
              <w:rPr>
                <w:rStyle w:val="IndexLink"/>
                <w:rtl w:val="true"/>
              </w:rPr>
              <w:t>]</w:t>
              <w:tab/>
            </w:r>
            <w:r>
              <w:rPr>
                <w:rStyle w:val="IndexLink"/>
              </w:rPr>
              <w:t>179</w:t>
            </w:r>
          </w:hyperlink>
        </w:p>
        <w:p>
          <w:pPr>
            <w:pStyle w:val="Contents6"/>
            <w:tabs>
              <w:tab w:val="clear" w:pos="7609"/>
              <w:tab w:val="right" w:pos="9026" w:leader="dot"/>
            </w:tabs>
            <w:rPr/>
          </w:pPr>
          <w:hyperlink w:anchor="__RefHeading___Toc3808704_2314609296">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3808706_2314609296">
            <w:r>
              <w:rPr>
                <w:webHidden/>
                <w:rStyle w:val="IndexLink"/>
                <w:rtl w:val="true"/>
              </w:rPr>
              <w:t>[</w:t>
            </w:r>
            <w:r>
              <w:rPr>
                <w:rStyle w:val="IndexLink"/>
                <w:rtl w:val="true"/>
              </w:rPr>
              <w:t>یتفرع علیه فروع</w:t>
            </w:r>
            <w:r>
              <w:rPr>
                <w:rStyle w:val="IndexLink"/>
                <w:rtl w:val="true"/>
              </w:rPr>
              <w:t>]:</w:t>
              <w:tab/>
            </w:r>
            <w:r>
              <w:rPr>
                <w:rStyle w:val="IndexLink"/>
              </w:rPr>
              <w:t>179</w:t>
            </w:r>
          </w:hyperlink>
        </w:p>
        <w:p>
          <w:pPr>
            <w:pStyle w:val="Contents6"/>
            <w:tabs>
              <w:tab w:val="clear" w:pos="7609"/>
              <w:tab w:val="right" w:pos="9026" w:leader="dot"/>
            </w:tabs>
            <w:rPr/>
          </w:pPr>
          <w:hyperlink w:anchor="__RefHeading___Toc3808708_2314609296">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3808710_2314609296">
            <w:r>
              <w:rPr>
                <w:webHidden/>
                <w:rStyle w:val="IndexLink"/>
                <w:rtl w:val="true"/>
              </w:rPr>
              <w:t>[</w:t>
            </w:r>
            <w:r>
              <w:rPr>
                <w:rStyle w:val="IndexLink"/>
                <w:rtl w:val="true"/>
              </w:rPr>
              <w:t>الأول</w:t>
            </w:r>
            <w:r>
              <w:rPr>
                <w:rStyle w:val="IndexLink"/>
                <w:rtl w:val="true"/>
              </w:rPr>
              <w:t xml:space="preserve">: </w:t>
            </w:r>
            <w:r>
              <w:rPr>
                <w:rStyle w:val="IndexLink"/>
                <w:rtl w:val="true"/>
              </w:rPr>
              <w:t>لو کانت له زوجة صغیرة فأرضعتها</w:t>
            </w:r>
            <w:r>
              <w:rPr>
                <w:rStyle w:val="IndexLink"/>
                <w:rtl w:val="true"/>
              </w:rPr>
              <w:t>]</w:t>
              <w:tab/>
            </w:r>
            <w:r>
              <w:rPr>
                <w:rStyle w:val="IndexLink"/>
              </w:rPr>
              <w:t>179</w:t>
            </w:r>
          </w:hyperlink>
        </w:p>
        <w:p>
          <w:pPr>
            <w:pStyle w:val="Contents6"/>
            <w:tabs>
              <w:tab w:val="clear" w:pos="7609"/>
              <w:tab w:val="right" w:pos="9026" w:leader="dot"/>
            </w:tabs>
            <w:rPr/>
          </w:pPr>
          <w:hyperlink w:anchor="__RefHeading___Toc3808712_2314609296">
            <w:r>
              <w:rPr>
                <w:webHidden/>
                <w:rStyle w:val="IndexLink"/>
                <w:rtl w:val="true"/>
              </w:rPr>
              <w:t>[</w:t>
            </w:r>
            <w:r>
              <w:rPr>
                <w:rStyle w:val="IndexLink"/>
                <w:rtl w:val="true"/>
              </w:rPr>
              <w:t>الثانی لو کان له زوجتان کبیرة، و صغیرة</w:t>
            </w:r>
            <w:r>
              <w:rPr>
                <w:rStyle w:val="IndexLink"/>
                <w:rtl w:val="true"/>
              </w:rPr>
              <w:t>]</w:t>
              <w:tab/>
            </w:r>
            <w:r>
              <w:rPr>
                <w:rStyle w:val="IndexLink"/>
              </w:rPr>
              <w:t>182</w:t>
            </w:r>
          </w:hyperlink>
        </w:p>
        <w:p>
          <w:pPr>
            <w:pStyle w:val="Contents6"/>
            <w:tabs>
              <w:tab w:val="clear" w:pos="7609"/>
              <w:tab w:val="right" w:pos="9026" w:leader="dot"/>
            </w:tabs>
            <w:rPr/>
          </w:pPr>
          <w:hyperlink w:anchor="__RefHeading___Toc3808714_2314609296">
            <w:r>
              <w:rPr>
                <w:webHidden/>
                <w:rStyle w:val="IndexLink"/>
                <w:rtl w:val="true"/>
              </w:rPr>
              <w:t>[</w:t>
            </w:r>
            <w:r>
              <w:rPr>
                <w:rStyle w:val="IndexLink"/>
                <w:rtl w:val="true"/>
              </w:rPr>
              <w:t>الثالث لو کانت له زوجة کبیرة فأرضعت له زوجتین صغیرتین</w:t>
            </w:r>
            <w:r>
              <w:rPr>
                <w:rStyle w:val="IndexLink"/>
                <w:rtl w:val="true"/>
              </w:rPr>
              <w:t>]</w:t>
              <w:tab/>
            </w:r>
            <w:r>
              <w:rPr>
                <w:rStyle w:val="IndexLink"/>
              </w:rPr>
              <w:t>188</w:t>
            </w:r>
          </w:hyperlink>
        </w:p>
        <w:p>
          <w:pPr>
            <w:pStyle w:val="Contents6"/>
            <w:tabs>
              <w:tab w:val="clear" w:pos="7609"/>
              <w:tab w:val="right" w:pos="9026" w:leader="dot"/>
            </w:tabs>
            <w:rPr/>
          </w:pPr>
          <w:hyperlink w:anchor="__RefHeading___Toc3808716_2314609296">
            <w:r>
              <w:rPr>
                <w:webHidden/>
                <w:rStyle w:val="IndexLink"/>
                <w:rtl w:val="true"/>
              </w:rPr>
              <w:t>[</w:t>
            </w:r>
            <w:r>
              <w:rPr>
                <w:rStyle w:val="IndexLink"/>
                <w:rtl w:val="true"/>
              </w:rPr>
              <w:t>الرابع لو کان له زوجتان کبیرتان و زوجة صغیرة</w:t>
            </w:r>
            <w:r>
              <w:rPr>
                <w:rStyle w:val="IndexLink"/>
                <w:rtl w:val="true"/>
              </w:rPr>
              <w:t>]</w:t>
              <w:tab/>
            </w:r>
            <w:r>
              <w:rPr>
                <w:rStyle w:val="IndexLink"/>
              </w:rPr>
              <w:t>189</w:t>
            </w:r>
          </w:hyperlink>
        </w:p>
        <w:p>
          <w:pPr>
            <w:pStyle w:val="Contents6"/>
            <w:tabs>
              <w:tab w:val="clear" w:pos="7609"/>
              <w:tab w:val="right" w:pos="9026" w:leader="dot"/>
            </w:tabs>
            <w:rPr/>
          </w:pPr>
          <w:hyperlink w:anchor="__RefHeading___Toc3808718_2314609296">
            <w:r>
              <w:rPr>
                <w:webHidden/>
                <w:rStyle w:val="IndexLink"/>
                <w:rtl w:val="true"/>
              </w:rPr>
              <w:t>[</w:t>
            </w:r>
            <w:r>
              <w:rPr>
                <w:rStyle w:val="IndexLink"/>
                <w:rtl w:val="true"/>
              </w:rPr>
              <w:t>الخامس لو کانت له زوجة صغیرة</w:t>
            </w:r>
            <w:r>
              <w:rPr>
                <w:rStyle w:val="IndexLink"/>
                <w:rtl w:val="true"/>
              </w:rPr>
              <w:t>]</w:t>
              <w:tab/>
            </w:r>
            <w:r>
              <w:rPr>
                <w:rStyle w:val="IndexLink"/>
              </w:rPr>
              <w:t>191</w:t>
            </w:r>
          </w:hyperlink>
        </w:p>
        <w:p>
          <w:pPr>
            <w:pStyle w:val="Contents6"/>
            <w:tabs>
              <w:tab w:val="clear" w:pos="7609"/>
              <w:tab w:val="right" w:pos="9026" w:leader="dot"/>
            </w:tabs>
            <w:rPr/>
          </w:pPr>
          <w:hyperlink w:anchor="__RefHeading___Toc3808720_2314609296">
            <w:r>
              <w:rPr>
                <w:webHidden/>
                <w:rStyle w:val="IndexLink"/>
                <w:rtl w:val="true"/>
              </w:rPr>
              <w:t>[</w:t>
            </w:r>
            <w:r>
              <w:rPr>
                <w:rStyle w:val="IndexLink"/>
                <w:rtl w:val="true"/>
              </w:rPr>
              <w:t>السادس لو کان لاثنین زوجتان</w:t>
            </w:r>
            <w:r>
              <w:rPr>
                <w:rStyle w:val="IndexLink"/>
                <w:rtl w:val="true"/>
              </w:rPr>
              <w:t>]</w:t>
              <w:tab/>
            </w:r>
            <w:r>
              <w:rPr>
                <w:rStyle w:val="IndexLink"/>
              </w:rPr>
              <w:t>192</w:t>
            </w:r>
          </w:hyperlink>
        </w:p>
        <w:p>
          <w:pPr>
            <w:pStyle w:val="Contents6"/>
            <w:tabs>
              <w:tab w:val="clear" w:pos="7609"/>
              <w:tab w:val="right" w:pos="9026" w:leader="dot"/>
            </w:tabs>
            <w:rPr/>
          </w:pPr>
          <w:hyperlink w:anchor="__RefHeading___Toc3808722_2314609296">
            <w:r>
              <w:rPr>
                <w:webHidden/>
                <w:rStyle w:val="IndexLink"/>
                <w:rtl w:val="true"/>
              </w:rPr>
              <w:t>[</w:t>
            </w:r>
            <w:r>
              <w:rPr>
                <w:rStyle w:val="IndexLink"/>
                <w:rtl w:val="true"/>
              </w:rPr>
              <w:t>بقی هنا مسائل</w:t>
            </w:r>
            <w:r>
              <w:rPr>
                <w:rStyle w:val="IndexLink"/>
                <w:rtl w:val="true"/>
              </w:rPr>
              <w:t>]</w:t>
              <w:tab/>
            </w:r>
            <w:r>
              <w:rPr>
                <w:rStyle w:val="IndexLink"/>
              </w:rPr>
              <w:t>192</w:t>
            </w:r>
          </w:hyperlink>
        </w:p>
        <w:p>
          <w:pPr>
            <w:pStyle w:val="Contents6"/>
            <w:tabs>
              <w:tab w:val="clear" w:pos="7609"/>
              <w:tab w:val="right" w:pos="9026" w:leader="dot"/>
            </w:tabs>
            <w:rPr/>
          </w:pPr>
          <w:hyperlink w:anchor="__RefHeading___Toc3808724_2314609296">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3808726_2314609296">
            <w:r>
              <w:rPr>
                <w:webHidden/>
                <w:rStyle w:val="IndexLink"/>
                <w:rtl w:val="true"/>
              </w:rPr>
              <w:t>[</w:t>
            </w:r>
            <w:r>
              <w:rPr>
                <w:rStyle w:val="IndexLink"/>
                <w:rtl w:val="true"/>
              </w:rPr>
              <w:t>الأولی</w:t>
            </w:r>
            <w:r>
              <w:rPr>
                <w:rStyle w:val="IndexLink"/>
                <w:rtl w:val="true"/>
              </w:rPr>
              <w:t>]</w:t>
              <w:tab/>
            </w:r>
            <w:r>
              <w:rPr>
                <w:rStyle w:val="IndexLink"/>
              </w:rPr>
              <w:t>192</w:t>
            </w:r>
          </w:hyperlink>
        </w:p>
        <w:p>
          <w:pPr>
            <w:pStyle w:val="Contents6"/>
            <w:tabs>
              <w:tab w:val="clear" w:pos="7609"/>
              <w:tab w:val="right" w:pos="9026" w:leader="dot"/>
            </w:tabs>
            <w:rPr/>
          </w:pPr>
          <w:hyperlink w:anchor="__RefHeading___Toc3808728_2314609296">
            <w:r>
              <w:rPr>
                <w:webHidden/>
                <w:rStyle w:val="IndexLink"/>
                <w:rtl w:val="true"/>
              </w:rPr>
              <w:t>[</w:t>
            </w:r>
            <w:r>
              <w:rPr>
                <w:rStyle w:val="IndexLink"/>
                <w:rtl w:val="true"/>
              </w:rPr>
              <w:t>الثانیة</w:t>
            </w:r>
            <w:r>
              <w:rPr>
                <w:rStyle w:val="IndexLink"/>
                <w:rtl w:val="true"/>
              </w:rPr>
              <w:t>]</w:t>
              <w:tab/>
            </w:r>
            <w:r>
              <w:rPr>
                <w:rStyle w:val="IndexLink"/>
              </w:rPr>
              <w:t>196</w:t>
            </w:r>
          </w:hyperlink>
        </w:p>
        <w:p>
          <w:pPr>
            <w:pStyle w:val="Contents6"/>
            <w:tabs>
              <w:tab w:val="clear" w:pos="7609"/>
              <w:tab w:val="right" w:pos="9026" w:leader="dot"/>
            </w:tabs>
            <w:rPr/>
          </w:pPr>
          <w:hyperlink w:anchor="__RefHeading___Toc3808730_2314609296">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3808732_2314609296">
            <w:r>
              <w:rPr>
                <w:webHidden/>
                <w:rStyle w:val="IndexLink"/>
                <w:rtl w:val="true"/>
              </w:rPr>
              <w:t>[</w:t>
            </w:r>
            <w:r>
              <w:rPr>
                <w:rStyle w:val="IndexLink"/>
                <w:rtl w:val="true"/>
              </w:rPr>
              <w:t>تمام الکلام فی المسألة ینتهی فی مقامین</w:t>
            </w:r>
            <w:r>
              <w:rPr>
                <w:rStyle w:val="IndexLink"/>
                <w:rtl w:val="true"/>
              </w:rPr>
              <w:t>]</w:t>
              <w:tab/>
            </w:r>
            <w:r>
              <w:rPr>
                <w:rStyle w:val="IndexLink"/>
              </w:rPr>
              <w:t>198</w:t>
            </w:r>
          </w:hyperlink>
        </w:p>
        <w:p>
          <w:pPr>
            <w:pStyle w:val="Contents6"/>
            <w:tabs>
              <w:tab w:val="clear" w:pos="7609"/>
              <w:tab w:val="right" w:pos="9026" w:leader="dot"/>
            </w:tabs>
            <w:rPr/>
          </w:pPr>
          <w:hyperlink w:anchor="__RefHeading___Toc3808734_2314609296">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3808736_2314609296">
            <w:r>
              <w:rPr>
                <w:webHidden/>
                <w:rStyle w:val="IndexLink"/>
                <w:rtl w:val="true"/>
              </w:rPr>
              <w:t>[</w:t>
            </w:r>
            <w:r>
              <w:rPr>
                <w:rStyle w:val="IndexLink"/>
                <w:rtl w:val="true"/>
              </w:rPr>
              <w:t>الأول</w:t>
            </w:r>
            <w:r>
              <w:rPr>
                <w:rStyle w:val="IndexLink"/>
                <w:rtl w:val="true"/>
              </w:rPr>
              <w:t xml:space="preserve">: </w:t>
            </w:r>
            <w:r>
              <w:rPr>
                <w:rStyle w:val="IndexLink"/>
                <w:rtl w:val="true"/>
              </w:rPr>
              <w:t>فی طریق الشهادة</w:t>
            </w:r>
            <w:r>
              <w:rPr>
                <w:rStyle w:val="IndexLink"/>
                <w:rtl w:val="true"/>
              </w:rPr>
              <w:t>]</w:t>
              <w:tab/>
            </w:r>
            <w:r>
              <w:rPr>
                <w:rStyle w:val="IndexLink"/>
              </w:rPr>
              <w:t>198</w:t>
            </w:r>
          </w:hyperlink>
        </w:p>
        <w:p>
          <w:pPr>
            <w:pStyle w:val="Contents6"/>
            <w:tabs>
              <w:tab w:val="clear" w:pos="7609"/>
              <w:tab w:val="right" w:pos="9026" w:leader="dot"/>
            </w:tabs>
            <w:rPr/>
          </w:pPr>
          <w:hyperlink w:anchor="__RefHeading___Toc3808738_2314609296">
            <w:r>
              <w:rPr>
                <w:webHidden/>
                <w:rStyle w:val="IndexLink"/>
                <w:rtl w:val="true"/>
              </w:rPr>
              <w:t>[</w:t>
            </w:r>
            <w:r>
              <w:rPr>
                <w:rStyle w:val="IndexLink"/>
                <w:rtl w:val="true"/>
              </w:rPr>
              <w:t>أما الثانی</w:t>
            </w:r>
            <w:r>
              <w:rPr>
                <w:rStyle w:val="IndexLink"/>
                <w:rtl w:val="true"/>
              </w:rPr>
              <w:t>]</w:t>
              <w:tab/>
            </w:r>
            <w:r>
              <w:rPr>
                <w:rStyle w:val="IndexLink"/>
              </w:rPr>
              <w:t>199</w:t>
            </w:r>
          </w:hyperlink>
        </w:p>
        <w:p>
          <w:pPr>
            <w:pStyle w:val="Contents6"/>
            <w:tabs>
              <w:tab w:val="clear" w:pos="7609"/>
              <w:tab w:val="right" w:pos="9026" w:leader="dot"/>
            </w:tabs>
            <w:rPr/>
          </w:pPr>
          <w:hyperlink w:anchor="__RefHeading___Toc3808740_2314609296">
            <w:r>
              <w:rPr>
                <w:webHidden/>
                <w:rStyle w:val="IndexLink"/>
                <w:rtl w:val="true"/>
              </w:rPr>
              <w:t>[</w:t>
            </w:r>
            <w:r>
              <w:rPr>
                <w:rStyle w:val="IndexLink"/>
                <w:rtl w:val="true"/>
              </w:rPr>
              <w:t>الثالثة</w:t>
            </w:r>
            <w:r>
              <w:rPr>
                <w:rStyle w:val="IndexLink"/>
                <w:rtl w:val="true"/>
              </w:rPr>
              <w:t xml:space="preserve">: </w:t>
            </w:r>
            <w:r>
              <w:rPr>
                <w:rStyle w:val="IndexLink"/>
                <w:rtl w:val="true"/>
              </w:rPr>
              <w:t>لو ملک أحد عمودیه من الرضاع</w:t>
            </w:r>
            <w:r>
              <w:rPr>
                <w:rStyle w:val="IndexLink"/>
                <w:rtl w:val="true"/>
              </w:rPr>
              <w:t>]</w:t>
              <w:tab/>
            </w:r>
            <w:r>
              <w:rPr>
                <w:rStyle w:val="IndexLink"/>
              </w:rPr>
              <w:t>205</w:t>
            </w:r>
          </w:hyperlink>
        </w:p>
        <w:p>
          <w:pPr>
            <w:pStyle w:val="Contents6"/>
            <w:tabs>
              <w:tab w:val="clear" w:pos="7609"/>
              <w:tab w:val="right" w:pos="9026" w:leader="dot"/>
            </w:tabs>
            <w:rPr/>
          </w:pPr>
          <w:hyperlink w:anchor="__RefHeading___Toc3808742_2314609296">
            <w:r>
              <w:rPr>
                <w:webHidden/>
                <w:rStyle w:val="IndexLink"/>
                <w:rtl w:val="true"/>
              </w:rPr>
              <w:t>[</w:t>
            </w:r>
            <w:r>
              <w:rPr>
                <w:rStyle w:val="IndexLink"/>
                <w:rtl w:val="true"/>
              </w:rPr>
              <w:t>الرابعة ثبوت الرضاع بشهادة النساء</w:t>
            </w:r>
            <w:r>
              <w:rPr>
                <w:rStyle w:val="IndexLink"/>
                <w:rtl w:val="true"/>
              </w:rPr>
              <w:t>]</w:t>
              <w:tab/>
            </w:r>
            <w:r>
              <w:rPr>
                <w:rStyle w:val="IndexLink"/>
              </w:rPr>
              <w:t>207</w:t>
            </w:r>
          </w:hyperlink>
        </w:p>
        <w:p>
          <w:pPr>
            <w:pStyle w:val="Contents6"/>
            <w:tabs>
              <w:tab w:val="clear" w:pos="7609"/>
              <w:tab w:val="right" w:pos="9026" w:leader="dot"/>
            </w:tabs>
            <w:rPr/>
          </w:pPr>
          <w:hyperlink w:anchor="__RefHeading___Toc3808744_2314609296">
            <w:r>
              <w:rPr>
                <w:webHidden/>
                <w:rStyle w:val="IndexLink"/>
                <w:rtl w:val="true"/>
              </w:rPr>
              <w:t>[</w:t>
            </w:r>
            <w:r>
              <w:rPr>
                <w:rStyle w:val="IndexLink"/>
                <w:rtl w:val="true"/>
              </w:rPr>
              <w:t>الخامسة یقع الظهار بالرضاع</w:t>
            </w:r>
            <w:r>
              <w:rPr>
                <w:rStyle w:val="IndexLink"/>
                <w:rtl w:val="true"/>
              </w:rPr>
              <w:t>]</w:t>
              <w:tab/>
            </w:r>
            <w:r>
              <w:rPr>
                <w:rStyle w:val="IndexLink"/>
              </w:rPr>
              <w:t>211</w:t>
            </w:r>
          </w:hyperlink>
        </w:p>
        <w:p>
          <w:pPr>
            <w:pStyle w:val="Contents4"/>
            <w:tabs>
              <w:tab w:val="clear" w:pos="8176"/>
              <w:tab w:val="right" w:pos="9026" w:leader="dot"/>
            </w:tabs>
            <w:rPr/>
          </w:pPr>
          <w:hyperlink w:anchor="__RefHeading___Toc3808746_2314609296">
            <w:r>
              <w:rPr>
                <w:webHidden/>
                <w:rStyle w:val="IndexLink"/>
                <w:rtl w:val="true"/>
              </w:rPr>
              <w:t>[</w:t>
            </w:r>
            <w:r>
              <w:rPr>
                <w:rStyle w:val="IndexLink"/>
                <w:rtl w:val="true"/>
              </w:rPr>
              <w:t>خاتمة</w:t>
            </w:r>
            <w:r>
              <w:rPr>
                <w:rStyle w:val="IndexLink"/>
                <w:rtl w:val="true"/>
              </w:rPr>
              <w:t>]</w:t>
              <w:tab/>
            </w:r>
            <w:r>
              <w:rPr>
                <w:rStyle w:val="IndexLink"/>
              </w:rPr>
              <w:t>211</w:t>
            </w:r>
          </w:hyperlink>
        </w:p>
        <w:p>
          <w:pPr>
            <w:pStyle w:val="Contents5"/>
            <w:tabs>
              <w:tab w:val="clear" w:pos="7892"/>
              <w:tab w:val="right" w:pos="9026" w:leader="dot"/>
            </w:tabs>
            <w:rPr/>
          </w:pPr>
          <w:hyperlink w:anchor="__RefHeading___Toc3808748_2314609296">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3808750_2314609296">
            <w:r>
              <w:rPr>
                <w:webHidden/>
                <w:rStyle w:val="IndexLink"/>
                <w:rtl w:val="true"/>
              </w:rPr>
              <w:t>[</w:t>
            </w:r>
            <w:r>
              <w:rPr>
                <w:rStyle w:val="IndexLink"/>
                <w:rtl w:val="true"/>
              </w:rPr>
              <w:t>تنبیه</w:t>
            </w:r>
            <w:r>
              <w:rPr>
                <w:rStyle w:val="IndexLink"/>
                <w:rtl w:val="true"/>
              </w:rPr>
              <w:t>]</w:t>
              <w:tab/>
            </w:r>
            <w:r>
              <w:rPr>
                <w:rStyle w:val="IndexLink"/>
              </w:rPr>
              <w:t>212</w:t>
            </w:r>
          </w:hyperlink>
        </w:p>
        <w:p>
          <w:pPr>
            <w:pStyle w:val="Contents2"/>
            <w:tabs>
              <w:tab w:val="clear" w:pos="8743"/>
              <w:tab w:val="right" w:pos="9026" w:leader="dot"/>
            </w:tabs>
            <w:rPr/>
          </w:pPr>
          <w:hyperlink w:anchor="__RefHeading___Toc3808752_2314609296">
            <w:r>
              <w:rPr>
                <w:webHidden/>
                <w:rStyle w:val="IndexLink"/>
                <w:rtl w:val="true"/>
              </w:rPr>
              <w:t>رسالة فی الولایات</w:t>
            </w:r>
            <w:r>
              <w:rPr>
                <w:rStyle w:val="IndexLink"/>
                <w:rtl w:val="true"/>
              </w:rPr>
              <w:tab/>
            </w:r>
            <w:r>
              <w:rPr>
                <w:rStyle w:val="IndexLink"/>
              </w:rPr>
              <w:t>214</w:t>
            </w:r>
          </w:hyperlink>
        </w:p>
        <w:p>
          <w:pPr>
            <w:pStyle w:val="Contents3"/>
            <w:tabs>
              <w:tab w:val="clear" w:pos="8459"/>
              <w:tab w:val="right" w:pos="9026" w:leader="dot"/>
            </w:tabs>
            <w:rPr/>
          </w:pPr>
          <w:hyperlink w:anchor="__RefHeading___Toc3808754_2314609296">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3808756_2314609296">
            <w:r>
              <w:rPr>
                <w:webHidden/>
                <w:rStyle w:val="IndexLink"/>
                <w:rtl w:val="true"/>
              </w:rPr>
              <w:t>[</w:t>
            </w:r>
            <w:r>
              <w:rPr>
                <w:rStyle w:val="IndexLink"/>
                <w:rtl w:val="true"/>
              </w:rPr>
              <w:t>الکلام فیها یتم بذکر مقدمة و مباحث</w:t>
            </w:r>
            <w:r>
              <w:rPr>
                <w:rStyle w:val="IndexLink"/>
                <w:rtl w:val="true"/>
              </w:rPr>
              <w:t>]</w:t>
              <w:tab/>
            </w:r>
            <w:r>
              <w:rPr>
                <w:rStyle w:val="IndexLink"/>
              </w:rPr>
              <w:t>215</w:t>
            </w:r>
          </w:hyperlink>
        </w:p>
        <w:p>
          <w:pPr>
            <w:pStyle w:val="Contents4"/>
            <w:tabs>
              <w:tab w:val="clear" w:pos="8176"/>
              <w:tab w:val="right" w:pos="9026" w:leader="dot"/>
            </w:tabs>
            <w:rPr/>
          </w:pPr>
          <w:hyperlink w:anchor="__RefHeading___Toc3808758_2314609296">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3808760_2314609296">
            <w:r>
              <w:rPr>
                <w:webHidden/>
                <w:rStyle w:val="IndexLink"/>
                <w:rtl w:val="true"/>
              </w:rPr>
              <w:t>[</w:t>
            </w:r>
            <w:r>
              <w:rPr>
                <w:rStyle w:val="IndexLink"/>
                <w:rtl w:val="true"/>
              </w:rPr>
              <w:t>أما المقدمة</w:t>
            </w:r>
            <w:r>
              <w:rPr>
                <w:rStyle w:val="IndexLink"/>
                <w:rtl w:val="true"/>
              </w:rPr>
              <w:t>]</w:t>
              <w:tab/>
            </w:r>
            <w:r>
              <w:rPr>
                <w:rStyle w:val="IndexLink"/>
              </w:rPr>
              <w:t>215</w:t>
            </w:r>
          </w:hyperlink>
        </w:p>
        <w:p>
          <w:pPr>
            <w:pStyle w:val="Contents5"/>
            <w:tabs>
              <w:tab w:val="clear" w:pos="7892"/>
              <w:tab w:val="right" w:pos="9026" w:leader="dot"/>
            </w:tabs>
            <w:rPr/>
          </w:pPr>
          <w:hyperlink w:anchor="__RefHeading___Toc3808762_2314609296">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3808764_2314609296">
            <w:r>
              <w:rPr>
                <w:webHidden/>
                <w:rStyle w:val="IndexLink"/>
                <w:rtl w:val="true"/>
              </w:rPr>
              <w:t>[</w:t>
            </w:r>
            <w:r>
              <w:rPr>
                <w:rStyle w:val="IndexLink"/>
                <w:rtl w:val="true"/>
              </w:rPr>
              <w:t>الولایة لغة</w:t>
            </w:r>
            <w:r>
              <w:rPr>
                <w:rStyle w:val="IndexLink"/>
                <w:rtl w:val="true"/>
              </w:rPr>
              <w:t>]</w:t>
              <w:tab/>
            </w:r>
            <w:r>
              <w:rPr>
                <w:rStyle w:val="IndexLink"/>
              </w:rPr>
              <w:t>215</w:t>
            </w:r>
          </w:hyperlink>
        </w:p>
        <w:p>
          <w:pPr>
            <w:pStyle w:val="Contents5"/>
            <w:tabs>
              <w:tab w:val="clear" w:pos="7892"/>
              <w:tab w:val="right" w:pos="9026" w:leader="dot"/>
            </w:tabs>
            <w:rPr/>
          </w:pPr>
          <w:hyperlink w:anchor="__RefHeading___Toc3808766_2314609296">
            <w:r>
              <w:rPr>
                <w:webHidden/>
                <w:rStyle w:val="IndexLink"/>
                <w:rtl w:val="true"/>
              </w:rPr>
              <w:t>[</w:t>
            </w:r>
            <w:r>
              <w:rPr>
                <w:rStyle w:val="IndexLink"/>
                <w:rtl w:val="true"/>
              </w:rPr>
              <w:t>موارد الولایة بالمعنی الاخص و بالمعنی الاعم</w:t>
            </w:r>
            <w:r>
              <w:rPr>
                <w:rStyle w:val="IndexLink"/>
                <w:rtl w:val="true"/>
              </w:rPr>
              <w:t>]</w:t>
              <w:tab/>
            </w:r>
            <w:r>
              <w:rPr>
                <w:rStyle w:val="IndexLink"/>
              </w:rPr>
              <w:t>216</w:t>
            </w:r>
          </w:hyperlink>
        </w:p>
        <w:p>
          <w:pPr>
            <w:pStyle w:val="Contents5"/>
            <w:tabs>
              <w:tab w:val="clear" w:pos="7892"/>
              <w:tab w:val="right" w:pos="9026" w:leader="dot"/>
            </w:tabs>
            <w:rPr/>
          </w:pPr>
          <w:hyperlink w:anchor="__RefHeading___Toc3808768_2314609296">
            <w:r>
              <w:rPr>
                <w:webHidden/>
                <w:rStyle w:val="IndexLink"/>
                <w:rtl w:val="true"/>
              </w:rPr>
              <w:t>[</w:t>
            </w:r>
            <w:r>
              <w:rPr>
                <w:rStyle w:val="IndexLink"/>
                <w:rtl w:val="true"/>
              </w:rPr>
              <w:t>الاستدلال بالعقل و النقل فی ولایة النبی ص و الأئمة ع</w:t>
            </w:r>
            <w:r>
              <w:rPr>
                <w:rStyle w:val="IndexLink"/>
                <w:rtl w:val="true"/>
              </w:rPr>
              <w:t>]</w:t>
              <w:tab/>
            </w:r>
            <w:r>
              <w:rPr>
                <w:rStyle w:val="IndexLink"/>
              </w:rPr>
              <w:t>219</w:t>
            </w:r>
          </w:hyperlink>
        </w:p>
        <w:p>
          <w:pPr>
            <w:pStyle w:val="Contents6"/>
            <w:tabs>
              <w:tab w:val="clear" w:pos="7609"/>
              <w:tab w:val="right" w:pos="9026" w:leader="dot"/>
            </w:tabs>
            <w:rPr/>
          </w:pPr>
          <w:hyperlink w:anchor="__RefHeading___Toc3808770_2314609296">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3808772_2314609296">
            <w:r>
              <w:rPr>
                <w:webHidden/>
                <w:rStyle w:val="IndexLink"/>
                <w:rtl w:val="true"/>
              </w:rPr>
              <w:t>[</w:t>
            </w:r>
            <w:r>
              <w:rPr>
                <w:rStyle w:val="IndexLink"/>
                <w:rtl w:val="true"/>
              </w:rPr>
              <w:t>أما العقل</w:t>
            </w:r>
            <w:r>
              <w:rPr>
                <w:rStyle w:val="IndexLink"/>
                <w:rtl w:val="true"/>
              </w:rPr>
              <w:t>]</w:t>
              <w:tab/>
            </w:r>
            <w:r>
              <w:rPr>
                <w:rStyle w:val="IndexLink"/>
              </w:rPr>
              <w:t>219</w:t>
            </w:r>
          </w:hyperlink>
        </w:p>
        <w:p>
          <w:pPr>
            <w:pStyle w:val="Contents6"/>
            <w:tabs>
              <w:tab w:val="clear" w:pos="7609"/>
              <w:tab w:val="right" w:pos="9026" w:leader="dot"/>
            </w:tabs>
            <w:rPr/>
          </w:pPr>
          <w:hyperlink w:anchor="__RefHeading___Toc3808774_2314609296">
            <w:r>
              <w:rPr>
                <w:webHidden/>
                <w:rStyle w:val="IndexLink"/>
                <w:rtl w:val="true"/>
              </w:rPr>
              <w:t>[</w:t>
            </w:r>
            <w:r>
              <w:rPr>
                <w:rStyle w:val="IndexLink"/>
                <w:rtl w:val="true"/>
              </w:rPr>
              <w:t>أما النقل</w:t>
            </w:r>
            <w:r>
              <w:rPr>
                <w:rStyle w:val="IndexLink"/>
                <w:rtl w:val="true"/>
              </w:rPr>
              <w:t>]</w:t>
              <w:tab/>
            </w:r>
            <w:r>
              <w:rPr>
                <w:rStyle w:val="IndexLink"/>
              </w:rPr>
              <w:t>219</w:t>
            </w:r>
          </w:hyperlink>
        </w:p>
        <w:p>
          <w:pPr>
            <w:pStyle w:val="Contents6"/>
            <w:tabs>
              <w:tab w:val="clear" w:pos="7609"/>
              <w:tab w:val="right" w:pos="9026" w:leader="dot"/>
            </w:tabs>
            <w:rPr/>
          </w:pPr>
          <w:hyperlink w:anchor="__RefHeading___Toc3808776_2314609296">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3808778_2314609296">
            <w:r>
              <w:rPr>
                <w:webHidden/>
                <w:rStyle w:val="IndexLink"/>
                <w:rtl w:val="true"/>
              </w:rPr>
              <w:t>[</w:t>
            </w:r>
            <w:r>
              <w:rPr>
                <w:rStyle w:val="IndexLink"/>
                <w:rtl w:val="true"/>
              </w:rPr>
              <w:t>فمن الکتاب</w:t>
            </w:r>
            <w:r>
              <w:rPr>
                <w:rStyle w:val="IndexLink"/>
                <w:rtl w:val="true"/>
              </w:rPr>
              <w:t>]</w:t>
              <w:tab/>
            </w:r>
            <w:r>
              <w:rPr>
                <w:rStyle w:val="IndexLink"/>
              </w:rPr>
              <w:t>219</w:t>
            </w:r>
          </w:hyperlink>
        </w:p>
        <w:p>
          <w:pPr>
            <w:pStyle w:val="Contents6"/>
            <w:tabs>
              <w:tab w:val="clear" w:pos="7609"/>
              <w:tab w:val="right" w:pos="9026" w:leader="dot"/>
            </w:tabs>
            <w:rPr/>
          </w:pPr>
          <w:hyperlink w:anchor="__RefHeading___Toc3808780_2314609296">
            <w:r>
              <w:rPr>
                <w:webHidden/>
                <w:rStyle w:val="IndexLink"/>
                <w:rtl w:val="true"/>
              </w:rPr>
              <w:t>[</w:t>
            </w:r>
            <w:r>
              <w:rPr>
                <w:rStyle w:val="IndexLink"/>
                <w:rtl w:val="true"/>
              </w:rPr>
              <w:t>من السنة</w:t>
            </w:r>
            <w:r>
              <w:rPr>
                <w:rStyle w:val="IndexLink"/>
                <w:rtl w:val="true"/>
              </w:rPr>
              <w:t>]</w:t>
              <w:tab/>
            </w:r>
            <w:r>
              <w:rPr>
                <w:rStyle w:val="IndexLink"/>
              </w:rPr>
              <w:t>220</w:t>
            </w:r>
          </w:hyperlink>
        </w:p>
        <w:p>
          <w:pPr>
            <w:pStyle w:val="Contents4"/>
            <w:tabs>
              <w:tab w:val="clear" w:pos="8176"/>
              <w:tab w:val="right" w:pos="9026" w:leader="dot"/>
            </w:tabs>
            <w:rPr/>
          </w:pPr>
          <w:hyperlink w:anchor="__RefHeading___Toc3808782_2314609296">
            <w:r>
              <w:rPr>
                <w:webHidden/>
                <w:rStyle w:val="IndexLink"/>
                <w:rtl w:val="true"/>
              </w:rPr>
              <w:t>[</w:t>
            </w:r>
            <w:r>
              <w:rPr>
                <w:rStyle w:val="IndexLink"/>
                <w:rtl w:val="true"/>
              </w:rPr>
              <w:t>هاهنا مباحث</w:t>
            </w:r>
            <w:r>
              <w:rPr>
                <w:rStyle w:val="IndexLink"/>
                <w:rtl w:val="true"/>
              </w:rPr>
              <w:t>]</w:t>
              <w:tab/>
            </w:r>
            <w:r>
              <w:rPr>
                <w:rStyle w:val="IndexLink"/>
              </w:rPr>
              <w:t>226</w:t>
            </w:r>
          </w:hyperlink>
        </w:p>
        <w:p>
          <w:pPr>
            <w:pStyle w:val="Contents5"/>
            <w:tabs>
              <w:tab w:val="clear" w:pos="7892"/>
              <w:tab w:val="right" w:pos="9026" w:leader="dot"/>
            </w:tabs>
            <w:rPr/>
          </w:pPr>
          <w:hyperlink w:anchor="__RefHeading___Toc3808784_2314609296">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3808786_2314609296">
            <w:r>
              <w:rPr>
                <w:webHidden/>
                <w:rStyle w:val="IndexLink"/>
                <w:rtl w:val="true"/>
              </w:rPr>
              <w:t>[</w:t>
            </w:r>
            <w:r>
              <w:rPr>
                <w:rStyle w:val="IndexLink"/>
                <w:rtl w:val="true"/>
              </w:rPr>
              <w:t>المبحث الأول فی ولایة الفقیه فی زمن الغیبة</w:t>
            </w:r>
            <w:r>
              <w:rPr>
                <w:rStyle w:val="IndexLink"/>
                <w:rtl w:val="true"/>
              </w:rPr>
              <w:t>]</w:t>
              <w:tab/>
            </w:r>
            <w:r>
              <w:rPr>
                <w:rStyle w:val="IndexLink"/>
              </w:rPr>
              <w:t>226</w:t>
            </w:r>
          </w:hyperlink>
        </w:p>
        <w:p>
          <w:pPr>
            <w:pStyle w:val="Contents6"/>
            <w:tabs>
              <w:tab w:val="clear" w:pos="7609"/>
              <w:tab w:val="right" w:pos="9026" w:leader="dot"/>
            </w:tabs>
            <w:rPr/>
          </w:pPr>
          <w:hyperlink w:anchor="__RefHeading___Toc3808788_2314609296">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3808790_2314609296">
            <w:r>
              <w:rPr>
                <w:webHidden/>
                <w:rStyle w:val="IndexLink"/>
                <w:rtl w:val="true"/>
              </w:rPr>
              <w:t>[</w:t>
            </w:r>
            <w:r>
              <w:rPr>
                <w:rStyle w:val="IndexLink"/>
                <w:rtl w:val="true"/>
              </w:rPr>
              <w:t>الکلام فیه</w:t>
            </w:r>
            <w:r>
              <w:rPr>
                <w:rStyle w:val="IndexLink"/>
                <w:rtl w:val="true"/>
              </w:rPr>
              <w:t xml:space="preserve">:- </w:t>
            </w:r>
            <w:r>
              <w:rPr>
                <w:rStyle w:val="IndexLink"/>
                <w:rtl w:val="true"/>
              </w:rPr>
              <w:t>تارة فی ثبوتها له، و أخری</w:t>
            </w:r>
            <w:r>
              <w:rPr>
                <w:rStyle w:val="IndexLink"/>
                <w:rtl w:val="true"/>
              </w:rPr>
              <w:t xml:space="preserve">- </w:t>
            </w:r>
            <w:r>
              <w:rPr>
                <w:rStyle w:val="IndexLink"/>
                <w:rtl w:val="true"/>
              </w:rPr>
              <w:t>فی القدر الثابت منها، و ثالثة</w:t>
            </w:r>
            <w:r>
              <w:rPr>
                <w:rStyle w:val="IndexLink"/>
                <w:rtl w:val="true"/>
              </w:rPr>
              <w:t xml:space="preserve">- </w:t>
            </w:r>
            <w:r>
              <w:rPr>
                <w:rStyle w:val="IndexLink"/>
                <w:rtl w:val="true"/>
              </w:rPr>
              <w:t>فی المولی علیه و موارد الولایة</w:t>
            </w:r>
            <w:r>
              <w:rPr>
                <w:rStyle w:val="IndexLink"/>
                <w:rtl w:val="true"/>
              </w:rPr>
              <w:t>]</w:t>
              <w:tab/>
            </w:r>
            <w:r>
              <w:rPr>
                <w:rStyle w:val="IndexLink"/>
              </w:rPr>
              <w:t>226</w:t>
            </w:r>
          </w:hyperlink>
        </w:p>
        <w:p>
          <w:pPr>
            <w:pStyle w:val="Contents6"/>
            <w:tabs>
              <w:tab w:val="clear" w:pos="7609"/>
              <w:tab w:val="right" w:pos="9026" w:leader="dot"/>
            </w:tabs>
            <w:rPr/>
          </w:pPr>
          <w:hyperlink w:anchor="__RefHeading___Toc3808792_2314609296">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3808794_2314609296">
            <w:r>
              <w:rPr>
                <w:webHidden/>
                <w:rStyle w:val="IndexLink"/>
                <w:rtl w:val="true"/>
              </w:rPr>
              <w:t>[</w:t>
            </w:r>
            <w:r>
              <w:rPr>
                <w:rStyle w:val="IndexLink"/>
                <w:rtl w:val="true"/>
              </w:rPr>
              <w:t>ثبوت الولایة للفقیه</w:t>
            </w:r>
            <w:r>
              <w:rPr>
                <w:rStyle w:val="IndexLink"/>
                <w:rtl w:val="true"/>
              </w:rPr>
              <w:t>]</w:t>
              <w:tab/>
            </w:r>
            <w:r>
              <w:rPr>
                <w:rStyle w:val="IndexLink"/>
              </w:rPr>
              <w:t>226</w:t>
            </w:r>
          </w:hyperlink>
        </w:p>
        <w:p>
          <w:pPr>
            <w:pStyle w:val="Contents6"/>
            <w:tabs>
              <w:tab w:val="clear" w:pos="7609"/>
              <w:tab w:val="right" w:pos="9026" w:leader="dot"/>
            </w:tabs>
            <w:rPr/>
          </w:pPr>
          <w:hyperlink w:anchor="__RefHeading___Toc3808796_2314609296">
            <w:r>
              <w:rPr>
                <w:webHidden/>
                <w:rStyle w:val="IndexLink"/>
                <w:rtl w:val="true"/>
              </w:rPr>
              <w:t>[</w:t>
            </w:r>
            <w:r>
              <w:rPr>
                <w:rStyle w:val="IndexLink"/>
                <w:rtl w:val="true"/>
              </w:rPr>
              <w:t>الکلام فی القدر الثابت منها للفقیه</w:t>
            </w:r>
            <w:r>
              <w:rPr>
                <w:rStyle w:val="IndexLink"/>
                <w:rtl w:val="true"/>
              </w:rPr>
              <w:t>]</w:t>
              <w:tab/>
            </w:r>
            <w:r>
              <w:rPr>
                <w:rStyle w:val="IndexLink"/>
              </w:rPr>
              <w:t>226</w:t>
            </w:r>
          </w:hyperlink>
        </w:p>
        <w:p>
          <w:pPr>
            <w:pStyle w:val="Contents6"/>
            <w:tabs>
              <w:tab w:val="clear" w:pos="7609"/>
              <w:tab w:val="right" w:pos="9026" w:leader="dot"/>
            </w:tabs>
            <w:rPr/>
          </w:pPr>
          <w:hyperlink w:anchor="__RefHeading___Toc3808798_2314609296">
            <w:r>
              <w:rPr>
                <w:webHidden/>
                <w:rStyle w:val="IndexLink"/>
                <w:rtl w:val="true"/>
              </w:rPr>
              <w:t>[</w:t>
            </w:r>
            <w:r>
              <w:rPr>
                <w:rStyle w:val="IndexLink"/>
                <w:rtl w:val="true"/>
              </w:rPr>
              <w:t>تقریب الاستدلال بالأخبار</w:t>
            </w:r>
            <w:r>
              <w:rPr>
                <w:rStyle w:val="IndexLink"/>
                <w:rtl w:val="true"/>
              </w:rPr>
              <w:t>]</w:t>
              <w:tab/>
            </w:r>
            <w:r>
              <w:rPr>
                <w:rStyle w:val="IndexLink"/>
              </w:rPr>
              <w:t>230</w:t>
            </w:r>
          </w:hyperlink>
        </w:p>
        <w:p>
          <w:pPr>
            <w:pStyle w:val="Contents6"/>
            <w:tabs>
              <w:tab w:val="clear" w:pos="7609"/>
              <w:tab w:val="right" w:pos="9026" w:leader="dot"/>
            </w:tabs>
            <w:rPr/>
          </w:pPr>
          <w:hyperlink w:anchor="__RefHeading___Toc3808800_2314609296">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3808802_2314609296">
            <w:r>
              <w:rPr>
                <w:webHidden/>
                <w:rStyle w:val="IndexLink"/>
                <w:rtl w:val="true"/>
              </w:rPr>
              <w:t>[</w:t>
            </w:r>
            <w:r>
              <w:rPr>
                <w:rStyle w:val="IndexLink"/>
                <w:rtl w:val="true"/>
              </w:rPr>
              <w:t>أما الجملة الأولی</w:t>
            </w:r>
            <w:r>
              <w:rPr>
                <w:rStyle w:val="IndexLink"/>
                <w:rtl w:val="true"/>
              </w:rPr>
              <w:t>]</w:t>
              <w:tab/>
            </w:r>
            <w:r>
              <w:rPr>
                <w:rStyle w:val="IndexLink"/>
              </w:rPr>
              <w:t>230</w:t>
            </w:r>
          </w:hyperlink>
        </w:p>
        <w:p>
          <w:pPr>
            <w:pStyle w:val="Contents6"/>
            <w:tabs>
              <w:tab w:val="clear" w:pos="7609"/>
              <w:tab w:val="right" w:pos="9026" w:leader="dot"/>
            </w:tabs>
            <w:rPr/>
          </w:pPr>
          <w:hyperlink w:anchor="__RefHeading___Toc3808804_2314609296">
            <w:r>
              <w:rPr>
                <w:webHidden/>
                <w:rStyle w:val="IndexLink"/>
                <w:rtl w:val="true"/>
              </w:rPr>
              <w:t>[</w:t>
            </w:r>
            <w:r>
              <w:rPr>
                <w:rStyle w:val="IndexLink"/>
                <w:rtl w:val="true"/>
              </w:rPr>
              <w:t>أما الثانیة</w:t>
            </w:r>
            <w:r>
              <w:rPr>
                <w:rStyle w:val="IndexLink"/>
                <w:rtl w:val="true"/>
              </w:rPr>
              <w:t>]</w:t>
              <w:tab/>
            </w:r>
            <w:r>
              <w:rPr>
                <w:rStyle w:val="IndexLink"/>
              </w:rPr>
              <w:t>232</w:t>
            </w:r>
          </w:hyperlink>
        </w:p>
        <w:p>
          <w:pPr>
            <w:pStyle w:val="Contents6"/>
            <w:tabs>
              <w:tab w:val="clear" w:pos="7609"/>
              <w:tab w:val="right" w:pos="9026" w:leader="dot"/>
            </w:tabs>
            <w:rPr/>
          </w:pPr>
          <w:hyperlink w:anchor="__RefHeading___Toc3808806_2314609296">
            <w:r>
              <w:rPr>
                <w:webHidden/>
                <w:rStyle w:val="IndexLink"/>
                <w:rtl w:val="true"/>
              </w:rPr>
              <w:t>[</w:t>
            </w:r>
            <w:r>
              <w:rPr>
                <w:rStyle w:val="IndexLink"/>
                <w:rtl w:val="true"/>
              </w:rPr>
              <w:t>أما الثالثة</w:t>
            </w:r>
            <w:r>
              <w:rPr>
                <w:rStyle w:val="IndexLink"/>
                <w:rtl w:val="true"/>
              </w:rPr>
              <w:t>]</w:t>
              <w:tab/>
            </w:r>
            <w:r>
              <w:rPr>
                <w:rStyle w:val="IndexLink"/>
              </w:rPr>
              <w:t>233</w:t>
            </w:r>
          </w:hyperlink>
        </w:p>
        <w:p>
          <w:pPr>
            <w:pStyle w:val="Contents6"/>
            <w:tabs>
              <w:tab w:val="clear" w:pos="7609"/>
              <w:tab w:val="right" w:pos="9026" w:leader="dot"/>
            </w:tabs>
            <w:rPr/>
          </w:pPr>
          <w:hyperlink w:anchor="__RefHeading___Toc3808808_2314609296">
            <w:r>
              <w:rPr>
                <w:webHidden/>
                <w:rStyle w:val="IndexLink"/>
                <w:rtl w:val="true"/>
              </w:rPr>
              <w:t>[</w:t>
            </w:r>
            <w:r>
              <w:rPr>
                <w:rStyle w:val="IndexLink"/>
                <w:rtl w:val="true"/>
              </w:rPr>
              <w:t>أما الرابعة</w:t>
            </w:r>
            <w:r>
              <w:rPr>
                <w:rStyle w:val="IndexLink"/>
                <w:rtl w:val="true"/>
              </w:rPr>
              <w:t>]</w:t>
              <w:tab/>
            </w:r>
            <w:r>
              <w:rPr>
                <w:rStyle w:val="IndexLink"/>
              </w:rPr>
              <w:t>233</w:t>
            </w:r>
          </w:hyperlink>
        </w:p>
        <w:p>
          <w:pPr>
            <w:pStyle w:val="Contents6"/>
            <w:tabs>
              <w:tab w:val="clear" w:pos="7609"/>
              <w:tab w:val="right" w:pos="9026" w:leader="dot"/>
            </w:tabs>
            <w:rPr/>
          </w:pPr>
          <w:hyperlink w:anchor="__RefHeading___Toc3808810_2314609296">
            <w:r>
              <w:rPr>
                <w:webHidden/>
                <w:rStyle w:val="IndexLink"/>
                <w:rtl w:val="true"/>
              </w:rPr>
              <w:t>[</w:t>
            </w:r>
            <w:r>
              <w:rPr>
                <w:rStyle w:val="IndexLink"/>
                <w:rtl w:val="true"/>
              </w:rPr>
              <w:t>تحقیق المرادمن ولایة الفقیه</w:t>
            </w:r>
            <w:r>
              <w:rPr>
                <w:rStyle w:val="IndexLink"/>
                <w:rtl w:val="true"/>
              </w:rPr>
              <w:t>]</w:t>
              <w:tab/>
            </w:r>
            <w:r>
              <w:rPr>
                <w:rStyle w:val="IndexLink"/>
              </w:rPr>
              <w:t>236</w:t>
            </w:r>
          </w:hyperlink>
        </w:p>
        <w:p>
          <w:pPr>
            <w:pStyle w:val="Contents6"/>
            <w:tabs>
              <w:tab w:val="clear" w:pos="7609"/>
              <w:tab w:val="right" w:pos="9026" w:leader="dot"/>
            </w:tabs>
            <w:rPr/>
          </w:pPr>
          <w:hyperlink w:anchor="__RefHeading___Toc3808812_2314609296">
            <w:r>
              <w:rPr>
                <w:webHidden/>
                <w:rStyle w:val="IndexLink"/>
                <w:rtl w:val="true"/>
              </w:rPr>
              <w:t>[</w:t>
            </w:r>
            <w:r>
              <w:rPr>
                <w:rStyle w:val="IndexLink"/>
                <w:rtl w:val="true"/>
              </w:rPr>
              <w:t>الکلام فی موارد ثبوت الولایة للفقیه</w:t>
            </w:r>
            <w:r>
              <w:rPr>
                <w:rStyle w:val="IndexLink"/>
                <w:rtl w:val="true"/>
              </w:rPr>
              <w:t>]</w:t>
              <w:tab/>
            </w:r>
            <w:r>
              <w:rPr>
                <w:rStyle w:val="IndexLink"/>
              </w:rPr>
              <w:t>239</w:t>
            </w:r>
          </w:hyperlink>
        </w:p>
        <w:p>
          <w:pPr>
            <w:pStyle w:val="Contents6"/>
            <w:tabs>
              <w:tab w:val="clear" w:pos="7609"/>
              <w:tab w:val="right" w:pos="9026" w:leader="dot"/>
            </w:tabs>
            <w:rPr/>
          </w:pPr>
          <w:hyperlink w:anchor="__RefHeading___Toc3808814_2314609296">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3808816_2314609296">
            <w:r>
              <w:rPr>
                <w:webHidden/>
                <w:rStyle w:val="IndexLink"/>
                <w:rtl w:val="true"/>
              </w:rPr>
              <w:t>[</w:t>
            </w:r>
            <w:r>
              <w:rPr>
                <w:rStyle w:val="IndexLink"/>
                <w:rtl w:val="true"/>
              </w:rPr>
              <w:t>فمنها</w:t>
            </w:r>
            <w:r>
              <w:rPr>
                <w:rStyle w:val="IndexLink"/>
                <w:rtl w:val="true"/>
              </w:rPr>
              <w:t xml:space="preserve">- </w:t>
            </w:r>
            <w:r>
              <w:rPr>
                <w:rStyle w:val="IndexLink"/>
                <w:rtl w:val="true"/>
              </w:rPr>
              <w:t>الصغیر و المجنون</w:t>
            </w:r>
            <w:r>
              <w:rPr>
                <w:rStyle w:val="IndexLink"/>
                <w:rtl w:val="true"/>
              </w:rPr>
              <w:t>]</w:t>
              <w:tab/>
            </w:r>
            <w:r>
              <w:rPr>
                <w:rStyle w:val="IndexLink"/>
              </w:rPr>
              <w:t>239</w:t>
            </w:r>
          </w:hyperlink>
        </w:p>
        <w:p>
          <w:pPr>
            <w:pStyle w:val="Contents6"/>
            <w:tabs>
              <w:tab w:val="clear" w:pos="7609"/>
              <w:tab w:val="right" w:pos="9026" w:leader="dot"/>
            </w:tabs>
            <w:rPr/>
          </w:pPr>
          <w:hyperlink w:anchor="__RefHeading___Toc3808818_2314609296">
            <w:r>
              <w:rPr>
                <w:webHidden/>
                <w:rStyle w:val="IndexLink"/>
                <w:rtl w:val="true"/>
              </w:rPr>
              <w:t>[</w:t>
            </w:r>
            <w:r>
              <w:rPr>
                <w:rStyle w:val="IndexLink"/>
                <w:rtl w:val="true"/>
              </w:rPr>
              <w:t>الولایة علی الغائب فی أمواله</w:t>
            </w:r>
            <w:r>
              <w:rPr>
                <w:rStyle w:val="IndexLink"/>
                <w:rtl w:val="true"/>
              </w:rPr>
              <w:t>]</w:t>
              <w:tab/>
            </w:r>
            <w:r>
              <w:rPr>
                <w:rStyle w:val="IndexLink"/>
              </w:rPr>
              <w:t>241</w:t>
            </w:r>
          </w:hyperlink>
        </w:p>
        <w:p>
          <w:pPr>
            <w:pStyle w:val="Contents6"/>
            <w:tabs>
              <w:tab w:val="clear" w:pos="7609"/>
              <w:tab w:val="right" w:pos="9026" w:leader="dot"/>
            </w:tabs>
            <w:rPr/>
          </w:pPr>
          <w:hyperlink w:anchor="__RefHeading___Toc3808820_2314609296">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3808822_2314609296">
            <w:r>
              <w:rPr>
                <w:webHidden/>
                <w:rStyle w:val="IndexLink"/>
                <w:rtl w:val="true"/>
              </w:rPr>
              <w:t>[</w:t>
            </w:r>
            <w:r>
              <w:rPr>
                <w:rStyle w:val="IndexLink"/>
                <w:rtl w:val="true"/>
              </w:rPr>
              <w:t>المرأة المفقود زوجها المقطوع أثره</w:t>
            </w:r>
            <w:r>
              <w:rPr>
                <w:rStyle w:val="IndexLink"/>
                <w:rtl w:val="true"/>
              </w:rPr>
              <w:t>]</w:t>
              <w:tab/>
            </w:r>
            <w:r>
              <w:rPr>
                <w:rStyle w:val="IndexLink"/>
              </w:rPr>
              <w:t>243</w:t>
            </w:r>
          </w:hyperlink>
        </w:p>
        <w:p>
          <w:pPr>
            <w:pStyle w:val="Contents6"/>
            <w:tabs>
              <w:tab w:val="clear" w:pos="7609"/>
              <w:tab w:val="right" w:pos="9026" w:leader="dot"/>
            </w:tabs>
            <w:rPr/>
          </w:pPr>
          <w:hyperlink w:anchor="__RefHeading___Toc3808824_2314609296">
            <w:r>
              <w:rPr>
                <w:webHidden/>
                <w:rStyle w:val="IndexLink"/>
                <w:rtl w:val="true"/>
              </w:rPr>
              <w:t>[</w:t>
            </w:r>
            <w:r>
              <w:rPr>
                <w:rStyle w:val="IndexLink"/>
                <w:rtl w:val="true"/>
              </w:rPr>
              <w:t>الولایة علی المحجور علیه</w:t>
            </w:r>
            <w:r>
              <w:rPr>
                <w:rStyle w:val="IndexLink"/>
                <w:rtl w:val="true"/>
              </w:rPr>
              <w:t>]</w:t>
              <w:tab/>
            </w:r>
            <w:r>
              <w:rPr>
                <w:rStyle w:val="IndexLink"/>
              </w:rPr>
              <w:t>247</w:t>
            </w:r>
          </w:hyperlink>
        </w:p>
        <w:p>
          <w:pPr>
            <w:pStyle w:val="Contents6"/>
            <w:tabs>
              <w:tab w:val="clear" w:pos="7609"/>
              <w:tab w:val="right" w:pos="9026" w:leader="dot"/>
            </w:tabs>
            <w:rPr/>
          </w:pPr>
          <w:hyperlink w:anchor="__RefHeading___Toc3808826_2314609296">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3808828_2314609296">
            <w:r>
              <w:rPr>
                <w:webHidden/>
                <w:rStyle w:val="IndexLink"/>
                <w:rtl w:val="true"/>
              </w:rPr>
              <w:t>[</w:t>
            </w:r>
            <w:r>
              <w:rPr>
                <w:rStyle w:val="IndexLink"/>
                <w:rtl w:val="true"/>
              </w:rPr>
              <w:t>أما المحجور علیه للجنون</w:t>
            </w:r>
            <w:r>
              <w:rPr>
                <w:rStyle w:val="IndexLink"/>
                <w:rtl w:val="true"/>
              </w:rPr>
              <w:t>]</w:t>
              <w:tab/>
            </w:r>
            <w:r>
              <w:rPr>
                <w:rStyle w:val="IndexLink"/>
              </w:rPr>
              <w:t>247</w:t>
            </w:r>
          </w:hyperlink>
        </w:p>
        <w:p>
          <w:pPr>
            <w:pStyle w:val="Contents6"/>
            <w:tabs>
              <w:tab w:val="clear" w:pos="7609"/>
              <w:tab w:val="right" w:pos="9026" w:leader="dot"/>
            </w:tabs>
            <w:rPr/>
          </w:pPr>
          <w:hyperlink w:anchor="__RefHeading___Toc3808830_2314609296">
            <w:r>
              <w:rPr>
                <w:webHidden/>
                <w:rStyle w:val="IndexLink"/>
                <w:rtl w:val="true"/>
              </w:rPr>
              <w:t>[</w:t>
            </w:r>
            <w:r>
              <w:rPr>
                <w:rStyle w:val="IndexLink"/>
                <w:rtl w:val="true"/>
              </w:rPr>
              <w:t>أما المحجور علیه للتبذیر کالسفیه</w:t>
            </w:r>
            <w:r>
              <w:rPr>
                <w:rStyle w:val="IndexLink"/>
                <w:rtl w:val="true"/>
              </w:rPr>
              <w:t>]</w:t>
              <w:tab/>
            </w:r>
            <w:r>
              <w:rPr>
                <w:rStyle w:val="IndexLink"/>
              </w:rPr>
              <w:t>248</w:t>
            </w:r>
          </w:hyperlink>
        </w:p>
        <w:p>
          <w:pPr>
            <w:pStyle w:val="Contents6"/>
            <w:tabs>
              <w:tab w:val="clear" w:pos="7609"/>
              <w:tab w:val="right" w:pos="9026" w:leader="dot"/>
            </w:tabs>
            <w:rPr/>
          </w:pPr>
          <w:hyperlink w:anchor="__RefHeading___Toc3808832_2314609296">
            <w:r>
              <w:rPr>
                <w:webHidden/>
                <w:rStyle w:val="IndexLink"/>
                <w:rtl w:val="true"/>
              </w:rPr>
              <w:t>[</w:t>
            </w:r>
            <w:r>
              <w:rPr>
                <w:rStyle w:val="IndexLink"/>
                <w:rtl w:val="true"/>
              </w:rPr>
              <w:t>أما المحجور علیه للصغر</w:t>
            </w:r>
            <w:r>
              <w:rPr>
                <w:rStyle w:val="IndexLink"/>
                <w:rtl w:val="true"/>
              </w:rPr>
              <w:t>]</w:t>
              <w:tab/>
            </w:r>
            <w:r>
              <w:rPr>
                <w:rStyle w:val="IndexLink"/>
              </w:rPr>
              <w:t>250</w:t>
            </w:r>
          </w:hyperlink>
        </w:p>
        <w:p>
          <w:pPr>
            <w:pStyle w:val="Contents6"/>
            <w:tabs>
              <w:tab w:val="clear" w:pos="7609"/>
              <w:tab w:val="right" w:pos="9026" w:leader="dot"/>
            </w:tabs>
            <w:rPr/>
          </w:pPr>
          <w:hyperlink w:anchor="__RefHeading___Toc3808834_2314609296">
            <w:r>
              <w:rPr>
                <w:webHidden/>
                <w:rStyle w:val="IndexLink"/>
                <w:rtl w:val="true"/>
              </w:rPr>
              <w:t>[</w:t>
            </w:r>
            <w:r>
              <w:rPr>
                <w:rStyle w:val="IndexLink"/>
                <w:rtl w:val="true"/>
              </w:rPr>
              <w:t>ولایته علی المفلس</w:t>
            </w:r>
            <w:r>
              <w:rPr>
                <w:rStyle w:val="IndexLink"/>
                <w:rtl w:val="true"/>
              </w:rPr>
              <w:t>]</w:t>
              <w:tab/>
            </w:r>
            <w:r>
              <w:rPr>
                <w:rStyle w:val="IndexLink"/>
              </w:rPr>
              <w:t>261</w:t>
            </w:r>
          </w:hyperlink>
        </w:p>
        <w:p>
          <w:pPr>
            <w:pStyle w:val="Contents6"/>
            <w:tabs>
              <w:tab w:val="clear" w:pos="7609"/>
              <w:tab w:val="right" w:pos="9026" w:leader="dot"/>
            </w:tabs>
            <w:rPr/>
          </w:pPr>
          <w:hyperlink w:anchor="__RefHeading___Toc3808836_2314609296">
            <w:r>
              <w:rPr>
                <w:webHidden/>
                <w:rStyle w:val="IndexLink"/>
                <w:rtl w:val="true"/>
              </w:rPr>
              <w:t xml:space="preserve">[- </w:t>
            </w:r>
            <w:r>
              <w:rPr>
                <w:rStyle w:val="IndexLink"/>
                <w:rtl w:val="true"/>
              </w:rPr>
              <w:t>ولایته علی الممتنع عن أداء الحق</w:t>
            </w:r>
            <w:r>
              <w:rPr>
                <w:rStyle w:val="IndexLink"/>
                <w:rtl w:val="true"/>
              </w:rPr>
              <w:t>]</w:t>
              <w:tab/>
            </w:r>
            <w:r>
              <w:rPr>
                <w:rStyle w:val="IndexLink"/>
              </w:rPr>
              <w:t>264</w:t>
            </w:r>
          </w:hyperlink>
        </w:p>
        <w:p>
          <w:pPr>
            <w:pStyle w:val="Contents6"/>
            <w:tabs>
              <w:tab w:val="clear" w:pos="7609"/>
              <w:tab w:val="right" w:pos="9026" w:leader="dot"/>
            </w:tabs>
            <w:rPr/>
          </w:pPr>
          <w:hyperlink w:anchor="__RefHeading___Toc3808838_2314609296">
            <w:r>
              <w:rPr>
                <w:webHidden/>
                <w:rStyle w:val="IndexLink"/>
                <w:rtl w:val="true"/>
              </w:rPr>
              <w:t>[</w:t>
            </w:r>
            <w:r>
              <w:rPr>
                <w:rStyle w:val="IndexLink"/>
                <w:rtl w:val="true"/>
              </w:rPr>
              <w:t>ولایته علی الأوقاف العامة</w:t>
            </w:r>
            <w:r>
              <w:rPr>
                <w:rStyle w:val="IndexLink"/>
                <w:rtl w:val="true"/>
              </w:rPr>
              <w:t>]</w:t>
              <w:tab/>
            </w:r>
            <w:r>
              <w:rPr>
                <w:rStyle w:val="IndexLink"/>
              </w:rPr>
              <w:t>264</w:t>
            </w:r>
          </w:hyperlink>
        </w:p>
        <w:p>
          <w:pPr>
            <w:pStyle w:val="Contents6"/>
            <w:tabs>
              <w:tab w:val="clear" w:pos="7609"/>
              <w:tab w:val="right" w:pos="9026" w:leader="dot"/>
            </w:tabs>
            <w:rPr/>
          </w:pPr>
          <w:hyperlink w:anchor="__RefHeading___Toc3808840_2314609296">
            <w:r>
              <w:rPr>
                <w:webHidden/>
                <w:rStyle w:val="IndexLink"/>
                <w:rtl w:val="true"/>
              </w:rPr>
              <w:t>[</w:t>
            </w:r>
            <w:r>
              <w:rPr>
                <w:rStyle w:val="IndexLink"/>
                <w:rtl w:val="true"/>
              </w:rPr>
              <w:t>ولایته علی المال الذی لا وارث له</w:t>
            </w:r>
            <w:r>
              <w:rPr>
                <w:rStyle w:val="IndexLink"/>
                <w:rtl w:val="true"/>
              </w:rPr>
              <w:t>]</w:t>
              <w:tab/>
            </w:r>
            <w:r>
              <w:rPr>
                <w:rStyle w:val="IndexLink"/>
              </w:rPr>
              <w:t>267</w:t>
            </w:r>
          </w:hyperlink>
        </w:p>
        <w:p>
          <w:pPr>
            <w:pStyle w:val="Contents6"/>
            <w:tabs>
              <w:tab w:val="clear" w:pos="7609"/>
              <w:tab w:val="right" w:pos="9026" w:leader="dot"/>
            </w:tabs>
            <w:rPr/>
          </w:pPr>
          <w:hyperlink w:anchor="__RefHeading___Toc3808842_2314609296">
            <w:r>
              <w:rPr>
                <w:webHidden/>
                <w:rStyle w:val="IndexLink"/>
                <w:rtl w:val="true"/>
              </w:rPr>
              <w:t>[</w:t>
            </w:r>
            <w:r>
              <w:rPr>
                <w:rStyle w:val="IndexLink"/>
                <w:rtl w:val="true"/>
              </w:rPr>
              <w:t>تنبیه</w:t>
            </w:r>
            <w:r>
              <w:rPr>
                <w:rStyle w:val="IndexLink"/>
                <w:rtl w:val="true"/>
              </w:rPr>
              <w:t>]</w:t>
              <w:tab/>
            </w:r>
            <w:r>
              <w:rPr>
                <w:rStyle w:val="IndexLink"/>
              </w:rPr>
              <w:t>269</w:t>
            </w:r>
          </w:hyperlink>
        </w:p>
        <w:p>
          <w:pPr>
            <w:pStyle w:val="Contents5"/>
            <w:tabs>
              <w:tab w:val="clear" w:pos="7892"/>
              <w:tab w:val="right" w:pos="9026" w:leader="dot"/>
            </w:tabs>
            <w:rPr/>
          </w:pPr>
          <w:hyperlink w:anchor="__RefHeading___Toc3808844_2314609296">
            <w:r>
              <w:rPr>
                <w:webHidden/>
                <w:rStyle w:val="IndexLink"/>
                <w:rtl w:val="true"/>
              </w:rPr>
              <w:t>[</w:t>
            </w:r>
            <w:r>
              <w:rPr>
                <w:rStyle w:val="IndexLink"/>
                <w:rtl w:val="true"/>
              </w:rPr>
              <w:t>المبحث الثانی فی ولایة الأب و الجد</w:t>
            </w:r>
            <w:r>
              <w:rPr>
                <w:rStyle w:val="IndexLink"/>
                <w:rtl w:val="true"/>
              </w:rPr>
              <w:t>]</w:t>
              <w:tab/>
            </w:r>
            <w:r>
              <w:rPr>
                <w:rStyle w:val="IndexLink"/>
              </w:rPr>
              <w:t>270</w:t>
            </w:r>
          </w:hyperlink>
        </w:p>
        <w:p>
          <w:pPr>
            <w:pStyle w:val="Contents6"/>
            <w:tabs>
              <w:tab w:val="clear" w:pos="7609"/>
              <w:tab w:val="right" w:pos="9026" w:leader="dot"/>
            </w:tabs>
            <w:rPr/>
          </w:pPr>
          <w:hyperlink w:anchor="__RefHeading___Toc3808846_2314609296">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3808848_2314609296">
            <w:r>
              <w:rPr>
                <w:webHidden/>
                <w:rStyle w:val="IndexLink"/>
                <w:rtl w:val="true"/>
              </w:rPr>
              <w:t>[</w:t>
            </w:r>
            <w:r>
              <w:rPr>
                <w:rStyle w:val="IndexLink"/>
                <w:rtl w:val="true"/>
              </w:rPr>
              <w:t>فی الولایة بالقرابة</w:t>
            </w:r>
            <w:r>
              <w:rPr>
                <w:rStyle w:val="IndexLink"/>
                <w:rtl w:val="true"/>
              </w:rPr>
              <w:t>]</w:t>
              <w:tab/>
            </w:r>
            <w:r>
              <w:rPr>
                <w:rStyle w:val="IndexLink"/>
              </w:rPr>
              <w:t>270</w:t>
            </w:r>
          </w:hyperlink>
        </w:p>
        <w:p>
          <w:pPr>
            <w:pStyle w:val="Contents6"/>
            <w:tabs>
              <w:tab w:val="clear" w:pos="7609"/>
              <w:tab w:val="right" w:pos="9026" w:leader="dot"/>
            </w:tabs>
            <w:rPr/>
          </w:pPr>
          <w:hyperlink w:anchor="__RefHeading___Toc3808850_2314609296">
            <w:r>
              <w:rPr>
                <w:webHidden/>
                <w:rStyle w:val="IndexLink"/>
                <w:rtl w:val="true"/>
              </w:rPr>
              <w:t>[</w:t>
            </w:r>
            <w:r>
              <w:rPr>
                <w:rStyle w:val="IndexLink"/>
                <w:rtl w:val="true"/>
              </w:rPr>
              <w:t>مناقشة الترتیب بین الأجداد و بیان حجم المسألة بصورها الثلاثة</w:t>
            </w:r>
            <w:r>
              <w:rPr>
                <w:rStyle w:val="IndexLink"/>
                <w:rtl w:val="true"/>
              </w:rPr>
              <w:t>]</w:t>
              <w:tab/>
            </w:r>
            <w:r>
              <w:rPr>
                <w:rStyle w:val="IndexLink"/>
              </w:rPr>
              <w:t>274</w:t>
            </w:r>
          </w:hyperlink>
        </w:p>
        <w:p>
          <w:pPr>
            <w:pStyle w:val="Contents6"/>
            <w:tabs>
              <w:tab w:val="clear" w:pos="7609"/>
              <w:tab w:val="right" w:pos="9026" w:leader="dot"/>
            </w:tabs>
            <w:rPr/>
          </w:pPr>
          <w:hyperlink w:anchor="__RefHeading___Toc3808852_2314609296">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3808854_2314609296">
            <w:r>
              <w:rPr>
                <w:webHidden/>
                <w:rStyle w:val="IndexLink"/>
                <w:rtl w:val="true"/>
              </w:rPr>
              <w:t>[</w:t>
            </w:r>
            <w:r>
              <w:rPr>
                <w:rStyle w:val="IndexLink"/>
                <w:rtl w:val="true"/>
              </w:rPr>
              <w:t>الأولی اشتراک الأجداد مطلقا</w:t>
            </w:r>
            <w:r>
              <w:rPr>
                <w:rStyle w:val="IndexLink"/>
                <w:rtl w:val="true"/>
              </w:rPr>
              <w:t>]</w:t>
              <w:tab/>
            </w:r>
            <w:r>
              <w:rPr>
                <w:rStyle w:val="IndexLink"/>
              </w:rPr>
              <w:t>274</w:t>
            </w:r>
          </w:hyperlink>
        </w:p>
        <w:p>
          <w:pPr>
            <w:pStyle w:val="Contents6"/>
            <w:tabs>
              <w:tab w:val="clear" w:pos="7609"/>
              <w:tab w:val="right" w:pos="9026" w:leader="dot"/>
            </w:tabs>
            <w:rPr/>
          </w:pPr>
          <w:hyperlink w:anchor="__RefHeading___Toc3808856_2314609296">
            <w:r>
              <w:rPr>
                <w:webHidden/>
                <w:rStyle w:val="IndexLink"/>
                <w:rtl w:val="true"/>
              </w:rPr>
              <w:t>[</w:t>
            </w:r>
            <w:r>
              <w:rPr>
                <w:rStyle w:val="IndexLink"/>
                <w:rtl w:val="true"/>
              </w:rPr>
              <w:t>الثانیة لو فقد الجد الأدنی</w:t>
            </w:r>
            <w:r>
              <w:rPr>
                <w:rStyle w:val="IndexLink"/>
                <w:rtl w:val="true"/>
              </w:rPr>
              <w:t>]</w:t>
              <w:tab/>
            </w:r>
            <w:r>
              <w:rPr>
                <w:rStyle w:val="IndexLink"/>
              </w:rPr>
              <w:t>275</w:t>
            </w:r>
          </w:hyperlink>
        </w:p>
        <w:p>
          <w:pPr>
            <w:pStyle w:val="Contents6"/>
            <w:tabs>
              <w:tab w:val="clear" w:pos="7609"/>
              <w:tab w:val="right" w:pos="9026" w:leader="dot"/>
            </w:tabs>
            <w:rPr/>
          </w:pPr>
          <w:hyperlink w:anchor="__RefHeading___Toc3808858_2314609296">
            <w:r>
              <w:rPr>
                <w:webHidden/>
                <w:rStyle w:val="IndexLink"/>
                <w:rtl w:val="true"/>
              </w:rPr>
              <w:t>[</w:t>
            </w:r>
            <w:r>
              <w:rPr>
                <w:rStyle w:val="IndexLink"/>
                <w:rtl w:val="true"/>
              </w:rPr>
              <w:t>الثالثة لو فقد الأب</w:t>
            </w:r>
            <w:r>
              <w:rPr>
                <w:rStyle w:val="IndexLink"/>
                <w:rtl w:val="true"/>
              </w:rPr>
              <w:t>]</w:t>
              <w:tab/>
            </w:r>
            <w:r>
              <w:rPr>
                <w:rStyle w:val="IndexLink"/>
              </w:rPr>
              <w:t>275</w:t>
            </w:r>
          </w:hyperlink>
        </w:p>
        <w:p>
          <w:pPr>
            <w:pStyle w:val="Contents6"/>
            <w:tabs>
              <w:tab w:val="clear" w:pos="7609"/>
              <w:tab w:val="right" w:pos="9026" w:leader="dot"/>
            </w:tabs>
            <w:rPr/>
          </w:pPr>
          <w:hyperlink w:anchor="__RefHeading___Toc3808860_2314609296">
            <w:r>
              <w:rPr>
                <w:webHidden/>
                <w:rStyle w:val="IndexLink"/>
                <w:rtl w:val="true"/>
              </w:rPr>
              <w:t>[</w:t>
            </w:r>
            <w:r>
              <w:rPr>
                <w:rStyle w:val="IndexLink"/>
                <w:rtl w:val="true"/>
              </w:rPr>
              <w:t>هل یعتبر فی ولایة الأب و الجد رعایة المصلحة أو یکفی عدم المفسدة</w:t>
            </w:r>
            <w:r>
              <w:rPr>
                <w:rStyle w:val="IndexLink"/>
                <w:rtl w:val="true"/>
              </w:rPr>
              <w:t>]</w:t>
              <w:tab/>
            </w:r>
            <w:r>
              <w:rPr>
                <w:rStyle w:val="IndexLink"/>
              </w:rPr>
              <w:t>276</w:t>
            </w:r>
          </w:hyperlink>
        </w:p>
        <w:p>
          <w:pPr>
            <w:pStyle w:val="Contents6"/>
            <w:tabs>
              <w:tab w:val="clear" w:pos="7609"/>
              <w:tab w:val="right" w:pos="9026" w:leader="dot"/>
            </w:tabs>
            <w:rPr/>
          </w:pPr>
          <w:hyperlink w:anchor="__RefHeading___Toc3808862_2314609296">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3808864_2314609296">
            <w:r>
              <w:rPr>
                <w:webHidden/>
                <w:rStyle w:val="IndexLink"/>
                <w:rtl w:val="true"/>
              </w:rPr>
              <w:t>[</w:t>
            </w:r>
            <w:r>
              <w:rPr>
                <w:rStyle w:val="IndexLink"/>
                <w:rtl w:val="true"/>
              </w:rPr>
              <w:t>ما هو المعیار فی المصلحة</w:t>
            </w:r>
            <w:r>
              <w:rPr>
                <w:rStyle w:val="IndexLink"/>
                <w:rtl w:val="true"/>
              </w:rPr>
              <w:t>]</w:t>
              <w:tab/>
            </w:r>
            <w:r>
              <w:rPr>
                <w:rStyle w:val="IndexLink"/>
              </w:rPr>
              <w:t>277</w:t>
            </w:r>
          </w:hyperlink>
        </w:p>
        <w:p>
          <w:pPr>
            <w:pStyle w:val="Contents5"/>
            <w:tabs>
              <w:tab w:val="clear" w:pos="7892"/>
              <w:tab w:val="right" w:pos="9026" w:leader="dot"/>
            </w:tabs>
            <w:rPr/>
          </w:pPr>
          <w:hyperlink w:anchor="__RefHeading___Toc3808866_2314609296">
            <w:r>
              <w:rPr>
                <w:webHidden/>
                <w:rStyle w:val="IndexLink"/>
                <w:rtl w:val="true"/>
              </w:rPr>
              <w:t>[</w:t>
            </w:r>
            <w:r>
              <w:rPr>
                <w:rStyle w:val="IndexLink"/>
                <w:rtl w:val="true"/>
              </w:rPr>
              <w:t>المبحث الثالث فی ولایة الوصی</w:t>
            </w:r>
            <w:r>
              <w:rPr>
                <w:rStyle w:val="IndexLink"/>
                <w:rtl w:val="true"/>
              </w:rPr>
              <w:t>]</w:t>
              <w:tab/>
            </w:r>
            <w:r>
              <w:rPr>
                <w:rStyle w:val="IndexLink"/>
              </w:rPr>
              <w:t>278</w:t>
            </w:r>
          </w:hyperlink>
        </w:p>
        <w:p>
          <w:pPr>
            <w:pStyle w:val="Contents5"/>
            <w:tabs>
              <w:tab w:val="clear" w:pos="7892"/>
              <w:tab w:val="right" w:pos="9026" w:leader="dot"/>
            </w:tabs>
            <w:rPr/>
          </w:pPr>
          <w:hyperlink w:anchor="__RefHeading___Toc3808868_2314609296">
            <w:r>
              <w:rPr>
                <w:webHidden/>
                <w:rStyle w:val="IndexLink"/>
                <w:rtl w:val="true"/>
              </w:rPr>
              <w:t>[</w:t>
            </w:r>
            <w:r>
              <w:rPr>
                <w:rStyle w:val="IndexLink"/>
                <w:rtl w:val="true"/>
              </w:rPr>
              <w:t>المبحث الرابع فی ولایة المقاصّة</w:t>
            </w:r>
            <w:r>
              <w:rPr>
                <w:rStyle w:val="IndexLink"/>
                <w:rtl w:val="true"/>
              </w:rPr>
              <w:t>]</w:t>
              <w:tab/>
            </w:r>
            <w:r>
              <w:rPr>
                <w:rStyle w:val="IndexLink"/>
              </w:rPr>
              <w:t>281</w:t>
            </w:r>
          </w:hyperlink>
        </w:p>
        <w:p>
          <w:pPr>
            <w:pStyle w:val="Contents6"/>
            <w:tabs>
              <w:tab w:val="clear" w:pos="7609"/>
              <w:tab w:val="right" w:pos="9026" w:leader="dot"/>
            </w:tabs>
            <w:rPr/>
          </w:pPr>
          <w:hyperlink w:anchor="__RefHeading___Toc3808870_2314609296">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3808872_2314609296">
            <w:r>
              <w:rPr>
                <w:webHidden/>
                <w:rStyle w:val="IndexLink"/>
                <w:rtl w:val="true"/>
              </w:rPr>
              <w:t>[</w:t>
            </w:r>
            <w:r>
              <w:rPr>
                <w:rStyle w:val="IndexLink"/>
                <w:rtl w:val="true"/>
              </w:rPr>
              <w:t>تفصیل مسألة المقاصة من حیث کونها دینا أو عینا</w:t>
            </w:r>
            <w:r>
              <w:rPr>
                <w:rStyle w:val="IndexLink"/>
                <w:rtl w:val="true"/>
              </w:rPr>
              <w:t>]</w:t>
              <w:tab/>
            </w:r>
            <w:r>
              <w:rPr>
                <w:rStyle w:val="IndexLink"/>
              </w:rPr>
              <w:t>284</w:t>
            </w:r>
          </w:hyperlink>
        </w:p>
        <w:p>
          <w:pPr>
            <w:pStyle w:val="Contents6"/>
            <w:tabs>
              <w:tab w:val="clear" w:pos="7609"/>
              <w:tab w:val="right" w:pos="9026" w:leader="dot"/>
            </w:tabs>
            <w:rPr/>
          </w:pPr>
          <w:hyperlink w:anchor="__RefHeading___Toc3808874_2314609296">
            <w:r>
              <w:rPr>
                <w:webHidden/>
                <w:rStyle w:val="IndexLink"/>
                <w:rtl w:val="true"/>
              </w:rPr>
              <w:t>[</w:t>
            </w:r>
            <w:r>
              <w:rPr>
                <w:rStyle w:val="IndexLink"/>
                <w:rtl w:val="true"/>
              </w:rPr>
              <w:t>أما الأول</w:t>
            </w:r>
            <w:r>
              <w:rPr>
                <w:rStyle w:val="IndexLink"/>
                <w:rtl w:val="true"/>
              </w:rPr>
              <w:t>]</w:t>
              <w:tab/>
            </w:r>
            <w:r>
              <w:rPr>
                <w:rStyle w:val="IndexLink"/>
              </w:rPr>
              <w:t>285</w:t>
            </w:r>
          </w:hyperlink>
        </w:p>
        <w:p>
          <w:pPr>
            <w:pStyle w:val="Contents6"/>
            <w:tabs>
              <w:tab w:val="clear" w:pos="7609"/>
              <w:tab w:val="right" w:pos="9026" w:leader="dot"/>
            </w:tabs>
            <w:rPr/>
          </w:pPr>
          <w:hyperlink w:anchor="__RefHeading___Toc3808876_2314609296">
            <w:r>
              <w:rPr>
                <w:webHidden/>
                <w:rStyle w:val="IndexLink"/>
                <w:rtl w:val="true"/>
              </w:rPr>
              <w:t>[</w:t>
            </w:r>
            <w:r>
              <w:rPr>
                <w:rStyle w:val="IndexLink"/>
                <w:rtl w:val="true"/>
              </w:rPr>
              <w:t>أما الثانی</w:t>
            </w:r>
            <w:r>
              <w:rPr>
                <w:rStyle w:val="IndexLink"/>
                <w:rtl w:val="true"/>
              </w:rPr>
              <w:t>]</w:t>
              <w:tab/>
            </w:r>
            <w:r>
              <w:rPr>
                <w:rStyle w:val="IndexLink"/>
              </w:rPr>
              <w:t>286</w:t>
            </w:r>
          </w:hyperlink>
        </w:p>
        <w:p>
          <w:pPr>
            <w:pStyle w:val="Contents6"/>
            <w:tabs>
              <w:tab w:val="clear" w:pos="7609"/>
              <w:tab w:val="right" w:pos="9026" w:leader="dot"/>
            </w:tabs>
            <w:rPr/>
          </w:pPr>
          <w:hyperlink w:anchor="__RefHeading___Toc3808878_2314609296">
            <w:r>
              <w:rPr>
                <w:webHidden/>
                <w:rStyle w:val="IndexLink"/>
                <w:rtl w:val="true"/>
              </w:rPr>
              <w:t>[</w:t>
            </w:r>
            <w:r>
              <w:rPr>
                <w:rStyle w:val="IndexLink"/>
                <w:rtl w:val="true"/>
              </w:rPr>
              <w:t>أما الثالث</w:t>
            </w:r>
            <w:r>
              <w:rPr>
                <w:rStyle w:val="IndexLink"/>
                <w:rtl w:val="true"/>
              </w:rPr>
              <w:t>]</w:t>
              <w:tab/>
            </w:r>
            <w:r>
              <w:rPr>
                <w:rStyle w:val="IndexLink"/>
              </w:rPr>
              <w:t>288</w:t>
            </w:r>
          </w:hyperlink>
        </w:p>
        <w:p>
          <w:pPr>
            <w:pStyle w:val="Contents6"/>
            <w:tabs>
              <w:tab w:val="clear" w:pos="7609"/>
              <w:tab w:val="right" w:pos="9026" w:leader="dot"/>
            </w:tabs>
            <w:rPr/>
          </w:pPr>
          <w:hyperlink w:anchor="__RefHeading___Toc3808880_2314609296">
            <w:r>
              <w:rPr>
                <w:webHidden/>
                <w:rStyle w:val="IndexLink"/>
                <w:rtl w:val="true"/>
              </w:rPr>
              <w:t>[</w:t>
            </w:r>
            <w:r>
              <w:rPr>
                <w:rStyle w:val="IndexLink"/>
                <w:rtl w:val="true"/>
              </w:rPr>
              <w:t>حیثما أراد التقاص و لم یمکن الأخذ بقدر حقه</w:t>
            </w:r>
            <w:r>
              <w:rPr>
                <w:rStyle w:val="IndexLink"/>
                <w:rtl w:val="true"/>
              </w:rPr>
              <w:t>]</w:t>
              <w:tab/>
            </w:r>
            <w:r>
              <w:rPr>
                <w:rStyle w:val="IndexLink"/>
              </w:rPr>
              <w:t>291</w:t>
            </w:r>
          </w:hyperlink>
        </w:p>
        <w:p>
          <w:pPr>
            <w:pStyle w:val="Contents5"/>
            <w:tabs>
              <w:tab w:val="clear" w:pos="7892"/>
              <w:tab w:val="right" w:pos="9026" w:leader="dot"/>
            </w:tabs>
            <w:rPr/>
          </w:pPr>
          <w:hyperlink w:anchor="__RefHeading___Toc3808882_2314609296">
            <w:r>
              <w:rPr>
                <w:webHidden/>
                <w:rStyle w:val="IndexLink"/>
                <w:rtl w:val="true"/>
              </w:rPr>
              <w:t>[</w:t>
            </w:r>
            <w:r>
              <w:rPr>
                <w:rStyle w:val="IndexLink"/>
                <w:rtl w:val="true"/>
              </w:rPr>
              <w:t>المبحث الخامس فی ولایة المتصدق لمجهول المالک</w:t>
            </w:r>
            <w:r>
              <w:rPr>
                <w:rStyle w:val="IndexLink"/>
                <w:rtl w:val="true"/>
              </w:rPr>
              <w:t>]</w:t>
              <w:tab/>
            </w:r>
            <w:r>
              <w:rPr>
                <w:rStyle w:val="IndexLink"/>
              </w:rPr>
              <w:t>293</w:t>
            </w:r>
          </w:hyperlink>
        </w:p>
        <w:p>
          <w:pPr>
            <w:pStyle w:val="Contents5"/>
            <w:tabs>
              <w:tab w:val="clear" w:pos="7892"/>
              <w:tab w:val="right" w:pos="9026" w:leader="dot"/>
            </w:tabs>
            <w:rPr/>
          </w:pPr>
          <w:hyperlink w:anchor="__RefHeading___Toc3808884_2314609296">
            <w:r>
              <w:rPr>
                <w:webHidden/>
                <w:rStyle w:val="IndexLink"/>
                <w:rtl w:val="true"/>
              </w:rPr>
              <w:t>[</w:t>
            </w:r>
            <w:r>
              <w:rPr>
                <w:rStyle w:val="IndexLink"/>
                <w:rtl w:val="true"/>
              </w:rPr>
              <w:t>المبحث السادس فی ولایة الحسبة</w:t>
            </w:r>
            <w:r>
              <w:rPr>
                <w:rStyle w:val="IndexLink"/>
                <w:rtl w:val="true"/>
              </w:rPr>
              <w:t>]</w:t>
              <w:tab/>
            </w:r>
            <w:r>
              <w:rPr>
                <w:rStyle w:val="IndexLink"/>
              </w:rPr>
              <w:t>296</w:t>
            </w:r>
          </w:hyperlink>
        </w:p>
        <w:p>
          <w:pPr>
            <w:pStyle w:val="Contents6"/>
            <w:tabs>
              <w:tab w:val="clear" w:pos="7609"/>
              <w:tab w:val="right" w:pos="9026" w:leader="dot"/>
            </w:tabs>
            <w:rPr/>
          </w:pPr>
          <w:hyperlink w:anchor="__RefHeading___Toc3808886_2314609296">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3808888_2314609296">
            <w:r>
              <w:rPr>
                <w:webHidden/>
                <w:rStyle w:val="IndexLink"/>
                <w:rtl w:val="true"/>
              </w:rPr>
              <w:t>[</w:t>
            </w:r>
            <w:r>
              <w:rPr>
                <w:rStyle w:val="IndexLink"/>
                <w:rtl w:val="true"/>
              </w:rPr>
              <w:t>من الموارد المنصوص علیه بخصوصه</w:t>
            </w:r>
            <w:r>
              <w:rPr>
                <w:rStyle w:val="IndexLink"/>
                <w:rtl w:val="true"/>
              </w:rPr>
              <w:t>]</w:t>
              <w:tab/>
            </w:r>
            <w:r>
              <w:rPr>
                <w:rStyle w:val="IndexLink"/>
              </w:rPr>
              <w:t>296</w:t>
            </w:r>
          </w:hyperlink>
        </w:p>
        <w:p>
          <w:pPr>
            <w:pStyle w:val="Contents6"/>
            <w:tabs>
              <w:tab w:val="clear" w:pos="7609"/>
              <w:tab w:val="right" w:pos="9026" w:leader="dot"/>
            </w:tabs>
            <w:rPr/>
          </w:pPr>
          <w:hyperlink w:anchor="__RefHeading___Toc3808890_2314609296">
            <w:r>
              <w:rPr>
                <w:webHidden/>
                <w:rStyle w:val="IndexLink"/>
                <w:rtl w:val="true"/>
              </w:rPr>
              <w:t>[</w:t>
            </w:r>
            <w:r>
              <w:rPr>
                <w:rStyle w:val="IndexLink"/>
                <w:rtl w:val="true"/>
              </w:rPr>
              <w:t>الوجوه المحتملة فی المماثلة بین أمور أربعة</w:t>
            </w:r>
            <w:r>
              <w:rPr>
                <w:rStyle w:val="IndexLink"/>
                <w:rtl w:val="true"/>
              </w:rPr>
              <w:t>]</w:t>
              <w:tab/>
            </w:r>
            <w:r>
              <w:rPr>
                <w:rStyle w:val="IndexLink"/>
              </w:rPr>
              <w:t>297</w:t>
            </w:r>
          </w:hyperlink>
        </w:p>
        <w:p>
          <w:pPr>
            <w:pStyle w:val="Contents6"/>
            <w:tabs>
              <w:tab w:val="clear" w:pos="7609"/>
              <w:tab w:val="right" w:pos="9026" w:leader="dot"/>
            </w:tabs>
            <w:rPr/>
          </w:pPr>
          <w:hyperlink w:anchor="__RefHeading___Toc3808892_2314609296">
            <w:r>
              <w:rPr>
                <w:webHidden/>
                <w:rStyle w:val="IndexLink"/>
                <w:rtl w:val="true"/>
              </w:rPr>
              <w:t>[</w:t>
            </w:r>
            <w:r>
              <w:rPr>
                <w:rStyle w:val="IndexLink"/>
                <w:rtl w:val="true"/>
              </w:rPr>
              <w:t>هل الولایة للفاسق مع تعذر العدول</w:t>
            </w:r>
            <w:r>
              <w:rPr>
                <w:rStyle w:val="IndexLink"/>
                <w:rtl w:val="true"/>
              </w:rPr>
              <w:t>]</w:t>
              <w:tab/>
            </w:r>
            <w:r>
              <w:rPr>
                <w:rStyle w:val="IndexLink"/>
              </w:rPr>
              <w:t>300</w:t>
            </w:r>
          </w:hyperlink>
        </w:p>
        <w:p>
          <w:pPr>
            <w:pStyle w:val="Contents6"/>
            <w:tabs>
              <w:tab w:val="clear" w:pos="7609"/>
              <w:tab w:val="right" w:pos="9026" w:leader="dot"/>
            </w:tabs>
            <w:rPr/>
          </w:pPr>
          <w:hyperlink w:anchor="__RefHeading___Toc3808894_2314609296">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3808896_2314609296">
            <w:r>
              <w:rPr>
                <w:webHidden/>
                <w:rStyle w:val="IndexLink"/>
                <w:rtl w:val="true"/>
              </w:rPr>
              <w:t>[</w:t>
            </w:r>
            <w:r>
              <w:rPr>
                <w:rStyle w:val="IndexLink"/>
                <w:rtl w:val="true"/>
              </w:rPr>
              <w:t>أما الأول</w:t>
            </w:r>
            <w:r>
              <w:rPr>
                <w:rStyle w:val="IndexLink"/>
                <w:rtl w:val="true"/>
              </w:rPr>
              <w:t>]</w:t>
              <w:tab/>
            </w:r>
            <w:r>
              <w:rPr>
                <w:rStyle w:val="IndexLink"/>
              </w:rPr>
              <w:t>300</w:t>
            </w:r>
          </w:hyperlink>
        </w:p>
        <w:p>
          <w:pPr>
            <w:pStyle w:val="Contents6"/>
            <w:tabs>
              <w:tab w:val="clear" w:pos="7609"/>
              <w:tab w:val="right" w:pos="9026" w:leader="dot"/>
            </w:tabs>
            <w:rPr/>
          </w:pPr>
          <w:hyperlink w:anchor="__RefHeading___Toc3808898_2314609296">
            <w:r>
              <w:rPr>
                <w:webHidden/>
                <w:rStyle w:val="IndexLink"/>
                <w:rtl w:val="true"/>
              </w:rPr>
              <w:t>[</w:t>
            </w:r>
            <w:r>
              <w:rPr>
                <w:rStyle w:val="IndexLink"/>
                <w:rtl w:val="true"/>
              </w:rPr>
              <w:t>أما الثانی</w:t>
            </w:r>
            <w:r>
              <w:rPr>
                <w:rStyle w:val="IndexLink"/>
                <w:rtl w:val="true"/>
              </w:rPr>
              <w:t>]</w:t>
              <w:tab/>
            </w:r>
            <w:r>
              <w:rPr>
                <w:rStyle w:val="IndexLink"/>
              </w:rPr>
              <w:t>301</w:t>
            </w:r>
          </w:hyperlink>
        </w:p>
        <w:p>
          <w:pPr>
            <w:pStyle w:val="Contents2"/>
            <w:tabs>
              <w:tab w:val="clear" w:pos="8743"/>
              <w:tab w:val="right" w:pos="9026" w:leader="dot"/>
            </w:tabs>
            <w:rPr/>
          </w:pPr>
          <w:hyperlink w:anchor="__RefHeading___Toc3808900_2314609296">
            <w:r>
              <w:rPr>
                <w:webHidden/>
                <w:rStyle w:val="IndexLink"/>
                <w:rtl w:val="true"/>
              </w:rPr>
              <w:t>رسالة فی قاعدة الید</w:t>
            </w:r>
            <w:r>
              <w:rPr>
                <w:rStyle w:val="IndexLink"/>
                <w:rtl w:val="true"/>
              </w:rPr>
              <w:tab/>
            </w:r>
            <w:r>
              <w:rPr>
                <w:rStyle w:val="IndexLink"/>
              </w:rPr>
              <w:t>305</w:t>
            </w:r>
          </w:hyperlink>
        </w:p>
        <w:p>
          <w:pPr>
            <w:pStyle w:val="Contents3"/>
            <w:tabs>
              <w:tab w:val="clear" w:pos="8459"/>
              <w:tab w:val="right" w:pos="9026" w:leader="dot"/>
            </w:tabs>
            <w:rPr/>
          </w:pPr>
          <w:hyperlink w:anchor="__RefHeading___Toc3808902_2314609296">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3808904_2314609296">
            <w:r>
              <w:rPr>
                <w:webHidden/>
                <w:rStyle w:val="IndexLink"/>
                <w:rtl w:val="true"/>
              </w:rPr>
              <w:t>[</w:t>
            </w:r>
            <w:r>
              <w:rPr>
                <w:rStyle w:val="IndexLink"/>
                <w:rtl w:val="true"/>
              </w:rPr>
              <w:t>فهنا مقامات</w:t>
            </w:r>
            <w:r>
              <w:rPr>
                <w:rStyle w:val="IndexLink"/>
                <w:rtl w:val="true"/>
              </w:rPr>
              <w:t>]</w:t>
              <w:tab/>
            </w:r>
            <w:r>
              <w:rPr>
                <w:rStyle w:val="IndexLink"/>
              </w:rPr>
              <w:t>306</w:t>
            </w:r>
          </w:hyperlink>
        </w:p>
        <w:p>
          <w:pPr>
            <w:pStyle w:val="Contents4"/>
            <w:tabs>
              <w:tab w:val="clear" w:pos="8176"/>
              <w:tab w:val="right" w:pos="9026" w:leader="dot"/>
            </w:tabs>
            <w:rPr/>
          </w:pPr>
          <w:hyperlink w:anchor="__RefHeading___Toc3808906_2314609296">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3808908_2314609296">
            <w:r>
              <w:rPr>
                <w:webHidden/>
                <w:rStyle w:val="IndexLink"/>
                <w:rtl w:val="true"/>
              </w:rPr>
              <w:t>[</w:t>
            </w:r>
            <w:r>
              <w:rPr>
                <w:rStyle w:val="IndexLink"/>
                <w:rtl w:val="true"/>
              </w:rPr>
              <w:t>المقام الأول فی معنی الید</w:t>
            </w:r>
            <w:r>
              <w:rPr>
                <w:rStyle w:val="IndexLink"/>
                <w:rtl w:val="true"/>
              </w:rPr>
              <w:t>]</w:t>
              <w:tab/>
            </w:r>
            <w:r>
              <w:rPr>
                <w:rStyle w:val="IndexLink"/>
              </w:rPr>
              <w:t>307</w:t>
            </w:r>
          </w:hyperlink>
        </w:p>
        <w:p>
          <w:pPr>
            <w:pStyle w:val="Contents5"/>
            <w:tabs>
              <w:tab w:val="clear" w:pos="7892"/>
              <w:tab w:val="right" w:pos="9026" w:leader="dot"/>
            </w:tabs>
            <w:rPr/>
          </w:pPr>
          <w:hyperlink w:anchor="__RefHeading___Toc3808910_2314609296">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3808912_2314609296">
            <w:r>
              <w:rPr>
                <w:webHidden/>
                <w:rStyle w:val="IndexLink"/>
                <w:rtl w:val="true"/>
              </w:rPr>
              <w:t>[</w:t>
            </w:r>
            <w:r>
              <w:rPr>
                <w:rStyle w:val="IndexLink"/>
                <w:rtl w:val="true"/>
              </w:rPr>
              <w:t>الید علی الشی‌ء تکون سببا للملک و أخری مسببة عنه</w:t>
            </w:r>
            <w:r>
              <w:rPr>
                <w:rStyle w:val="IndexLink"/>
                <w:rtl w:val="true"/>
              </w:rPr>
              <w:t>]</w:t>
              <w:tab/>
            </w:r>
            <w:r>
              <w:rPr>
                <w:rStyle w:val="IndexLink"/>
              </w:rPr>
              <w:t>308</w:t>
            </w:r>
          </w:hyperlink>
        </w:p>
        <w:p>
          <w:pPr>
            <w:pStyle w:val="Contents6"/>
            <w:tabs>
              <w:tab w:val="clear" w:pos="7609"/>
              <w:tab w:val="right" w:pos="9026" w:leader="dot"/>
            </w:tabs>
            <w:rPr/>
          </w:pPr>
          <w:hyperlink w:anchor="__RefHeading___Toc3808914_2314609296">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3808916_2314609296">
            <w:r>
              <w:rPr>
                <w:webHidden/>
                <w:rStyle w:val="IndexLink"/>
                <w:rtl w:val="true"/>
              </w:rPr>
              <w:t>[</w:t>
            </w:r>
            <w:r>
              <w:rPr>
                <w:rStyle w:val="IndexLink"/>
                <w:rtl w:val="true"/>
              </w:rPr>
              <w:t>فالأول کالحیازة للمباح</w:t>
            </w:r>
            <w:r>
              <w:rPr>
                <w:rStyle w:val="IndexLink"/>
                <w:rtl w:val="true"/>
              </w:rPr>
              <w:t>]</w:t>
              <w:tab/>
            </w:r>
            <w:r>
              <w:rPr>
                <w:rStyle w:val="IndexLink"/>
              </w:rPr>
              <w:t>308</w:t>
            </w:r>
          </w:hyperlink>
        </w:p>
        <w:p>
          <w:pPr>
            <w:pStyle w:val="Contents6"/>
            <w:tabs>
              <w:tab w:val="clear" w:pos="7609"/>
              <w:tab w:val="right" w:pos="9026" w:leader="dot"/>
            </w:tabs>
            <w:rPr/>
          </w:pPr>
          <w:hyperlink w:anchor="__RefHeading___Toc3808918_2314609296">
            <w:r>
              <w:rPr>
                <w:webHidden/>
                <w:rStyle w:val="IndexLink"/>
                <w:rtl w:val="true"/>
              </w:rPr>
              <w:t>[</w:t>
            </w:r>
            <w:r>
              <w:rPr>
                <w:rStyle w:val="IndexLink"/>
                <w:rtl w:val="true"/>
              </w:rPr>
              <w:t>و الثانی و هو ما کان مسببا</w:t>
            </w:r>
            <w:r>
              <w:rPr>
                <w:rStyle w:val="IndexLink"/>
                <w:rtl w:val="true"/>
              </w:rPr>
              <w:t>]</w:t>
              <w:tab/>
            </w:r>
            <w:r>
              <w:rPr>
                <w:rStyle w:val="IndexLink"/>
              </w:rPr>
              <w:t>308</w:t>
            </w:r>
          </w:hyperlink>
        </w:p>
        <w:p>
          <w:pPr>
            <w:pStyle w:val="Contents6"/>
            <w:tabs>
              <w:tab w:val="clear" w:pos="7609"/>
              <w:tab w:val="right" w:pos="9026" w:leader="dot"/>
            </w:tabs>
            <w:rPr/>
          </w:pPr>
          <w:hyperlink w:anchor="__RefHeading___Toc3808920_2314609296">
            <w:r>
              <w:rPr>
                <w:webHidden/>
                <w:rStyle w:val="IndexLink"/>
                <w:rtl w:val="true"/>
              </w:rPr>
              <w:t>[</w:t>
            </w:r>
            <w:r>
              <w:rPr>
                <w:rStyle w:val="IndexLink"/>
                <w:rtl w:val="true"/>
              </w:rPr>
              <w:t>صدق الید علی الدار لمن أغلق بابها</w:t>
            </w:r>
            <w:r>
              <w:rPr>
                <w:rStyle w:val="IndexLink"/>
                <w:rtl w:val="true"/>
              </w:rPr>
              <w:t>]</w:t>
              <w:tab/>
            </w:r>
            <w:r>
              <w:rPr>
                <w:rStyle w:val="IndexLink"/>
              </w:rPr>
              <w:t>309</w:t>
            </w:r>
          </w:hyperlink>
        </w:p>
        <w:p>
          <w:pPr>
            <w:pStyle w:val="Contents6"/>
            <w:tabs>
              <w:tab w:val="clear" w:pos="7609"/>
              <w:tab w:val="right" w:pos="9026" w:leader="dot"/>
            </w:tabs>
            <w:rPr/>
          </w:pPr>
          <w:hyperlink w:anchor="__RefHeading___Toc3808922_2314609296">
            <w:r>
              <w:rPr>
                <w:webHidden/>
                <w:rStyle w:val="IndexLink"/>
                <w:rtl w:val="true"/>
              </w:rPr>
              <w:t>[</w:t>
            </w:r>
            <w:r>
              <w:rPr>
                <w:rStyle w:val="IndexLink"/>
                <w:rtl w:val="true"/>
              </w:rPr>
              <w:t>ید الودعی علی الودیعة</w:t>
            </w:r>
            <w:r>
              <w:rPr>
                <w:rStyle w:val="IndexLink"/>
                <w:rtl w:val="true"/>
              </w:rPr>
              <w:t>]</w:t>
              <w:tab/>
            </w:r>
            <w:r>
              <w:rPr>
                <w:rStyle w:val="IndexLink"/>
              </w:rPr>
              <w:t>310</w:t>
            </w:r>
          </w:hyperlink>
        </w:p>
        <w:p>
          <w:pPr>
            <w:pStyle w:val="Contents4"/>
            <w:tabs>
              <w:tab w:val="clear" w:pos="8176"/>
              <w:tab w:val="right" w:pos="9026" w:leader="dot"/>
            </w:tabs>
            <w:rPr/>
          </w:pPr>
          <w:hyperlink w:anchor="__RefHeading___Toc3808924_2314609296">
            <w:r>
              <w:rPr>
                <w:webHidden/>
                <w:rStyle w:val="IndexLink"/>
                <w:rtl w:val="true"/>
              </w:rPr>
              <w:t>[</w:t>
            </w:r>
            <w:r>
              <w:rPr>
                <w:rStyle w:val="IndexLink"/>
                <w:rtl w:val="true"/>
              </w:rPr>
              <w:t>المقام الثانی فی الدلیل علی اعتبار الید</w:t>
            </w:r>
            <w:r>
              <w:rPr>
                <w:rStyle w:val="IndexLink"/>
                <w:rtl w:val="true"/>
              </w:rPr>
              <w:t>]</w:t>
              <w:tab/>
            </w:r>
            <w:r>
              <w:rPr>
                <w:rStyle w:val="IndexLink"/>
              </w:rPr>
              <w:t>310</w:t>
            </w:r>
          </w:hyperlink>
        </w:p>
        <w:p>
          <w:pPr>
            <w:pStyle w:val="Contents5"/>
            <w:tabs>
              <w:tab w:val="clear" w:pos="7892"/>
              <w:tab w:val="right" w:pos="9026" w:leader="dot"/>
            </w:tabs>
            <w:rPr/>
          </w:pPr>
          <w:hyperlink w:anchor="__RefHeading___Toc3808926_2314609296">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3808928_2314609296">
            <w:r>
              <w:rPr>
                <w:webHidden/>
                <w:rStyle w:val="IndexLink"/>
                <w:rtl w:val="true"/>
              </w:rPr>
              <w:t>[</w:t>
            </w:r>
            <w:r>
              <w:rPr>
                <w:rStyle w:val="IndexLink"/>
                <w:rtl w:val="true"/>
              </w:rPr>
              <w:t>الروایات المستفیضة</w:t>
            </w:r>
            <w:r>
              <w:rPr>
                <w:rStyle w:val="IndexLink"/>
                <w:rtl w:val="true"/>
              </w:rPr>
              <w:t>]</w:t>
              <w:tab/>
            </w:r>
            <w:r>
              <w:rPr>
                <w:rStyle w:val="IndexLink"/>
              </w:rPr>
              <w:t>310</w:t>
            </w:r>
          </w:hyperlink>
        </w:p>
        <w:p>
          <w:pPr>
            <w:pStyle w:val="Contents5"/>
            <w:tabs>
              <w:tab w:val="clear" w:pos="7892"/>
              <w:tab w:val="right" w:pos="9026" w:leader="dot"/>
            </w:tabs>
            <w:rPr/>
          </w:pPr>
          <w:hyperlink w:anchor="__RefHeading___Toc3808930_2314609296">
            <w:r>
              <w:rPr>
                <w:webHidden/>
                <w:rStyle w:val="IndexLink"/>
                <w:rtl w:val="true"/>
              </w:rPr>
              <w:t>[</w:t>
            </w:r>
            <w:r>
              <w:rPr>
                <w:rStyle w:val="IndexLink"/>
                <w:rtl w:val="true"/>
              </w:rPr>
              <w:t>المرویة</w:t>
            </w:r>
            <w:r>
              <w:rPr>
                <w:rStyle w:val="IndexLink"/>
                <w:rtl w:val="true"/>
              </w:rPr>
              <w:t xml:space="preserve">- </w:t>
            </w:r>
            <w:r>
              <w:rPr>
                <w:rStyle w:val="IndexLink"/>
                <w:rtl w:val="true"/>
              </w:rPr>
              <w:t>فی الوسائل صحیحا</w:t>
            </w:r>
            <w:r>
              <w:rPr>
                <w:rStyle w:val="IndexLink"/>
                <w:rtl w:val="true"/>
              </w:rPr>
              <w:t>]</w:t>
              <w:tab/>
            </w:r>
            <w:r>
              <w:rPr>
                <w:rStyle w:val="IndexLink"/>
              </w:rPr>
              <w:t>311</w:t>
            </w:r>
          </w:hyperlink>
        </w:p>
        <w:p>
          <w:pPr>
            <w:pStyle w:val="Contents5"/>
            <w:tabs>
              <w:tab w:val="clear" w:pos="7892"/>
              <w:tab w:val="right" w:pos="9026" w:leader="dot"/>
            </w:tabs>
            <w:rPr/>
          </w:pPr>
          <w:hyperlink w:anchor="__RefHeading___Toc3808932_2314609296">
            <w:r>
              <w:rPr>
                <w:webHidden/>
                <w:rStyle w:val="IndexLink"/>
                <w:rtl w:val="true"/>
              </w:rPr>
              <w:t xml:space="preserve">[- </w:t>
            </w:r>
            <w:r>
              <w:rPr>
                <w:rStyle w:val="IndexLink"/>
                <w:rtl w:val="true"/>
              </w:rPr>
              <w:t>روایة مسعدة بن صدقة</w:t>
            </w:r>
            <w:r>
              <w:rPr>
                <w:rStyle w:val="IndexLink"/>
                <w:rtl w:val="true"/>
              </w:rPr>
              <w:t>]:</w:t>
              <w:tab/>
            </w:r>
            <w:r>
              <w:rPr>
                <w:rStyle w:val="IndexLink"/>
              </w:rPr>
              <w:t>312</w:t>
            </w:r>
          </w:hyperlink>
        </w:p>
        <w:p>
          <w:pPr>
            <w:pStyle w:val="Contents5"/>
            <w:tabs>
              <w:tab w:val="clear" w:pos="7892"/>
              <w:tab w:val="right" w:pos="9026" w:leader="dot"/>
            </w:tabs>
            <w:rPr/>
          </w:pPr>
          <w:hyperlink w:anchor="__RefHeading___Toc3808934_2314609296">
            <w:r>
              <w:rPr>
                <w:webHidden/>
                <w:rStyle w:val="IndexLink"/>
                <w:rtl w:val="true"/>
              </w:rPr>
              <w:t>[</w:t>
            </w:r>
            <w:r>
              <w:rPr>
                <w:rStyle w:val="IndexLink"/>
                <w:rtl w:val="true"/>
              </w:rPr>
              <w:t>روایة حمزة بن حمران</w:t>
            </w:r>
            <w:r>
              <w:rPr>
                <w:rStyle w:val="IndexLink"/>
                <w:rtl w:val="true"/>
              </w:rPr>
              <w:t>]</w:t>
              <w:tab/>
            </w:r>
            <w:r>
              <w:rPr>
                <w:rStyle w:val="IndexLink"/>
              </w:rPr>
              <w:t>312</w:t>
            </w:r>
          </w:hyperlink>
        </w:p>
        <w:p>
          <w:pPr>
            <w:pStyle w:val="Contents5"/>
            <w:tabs>
              <w:tab w:val="clear" w:pos="7892"/>
              <w:tab w:val="right" w:pos="9026" w:leader="dot"/>
            </w:tabs>
            <w:rPr/>
          </w:pPr>
          <w:hyperlink w:anchor="__RefHeading___Toc3808936_2314609296">
            <w:r>
              <w:rPr>
                <w:webHidden/>
                <w:rStyle w:val="IndexLink"/>
                <w:rtl w:val="true"/>
              </w:rPr>
              <w:t>[</w:t>
            </w:r>
            <w:r>
              <w:rPr>
                <w:rStyle w:val="IndexLink"/>
                <w:rtl w:val="true"/>
              </w:rPr>
              <w:t>صحیحة العیص</w:t>
            </w:r>
            <w:r>
              <w:rPr>
                <w:rStyle w:val="IndexLink"/>
                <w:rtl w:val="true"/>
              </w:rPr>
              <w:t>]</w:t>
              <w:tab/>
            </w:r>
            <w:r>
              <w:rPr>
                <w:rStyle w:val="IndexLink"/>
              </w:rPr>
              <w:t>312</w:t>
            </w:r>
          </w:hyperlink>
        </w:p>
        <w:p>
          <w:pPr>
            <w:pStyle w:val="Contents5"/>
            <w:tabs>
              <w:tab w:val="clear" w:pos="7892"/>
              <w:tab w:val="right" w:pos="9026" w:leader="dot"/>
            </w:tabs>
            <w:rPr/>
          </w:pPr>
          <w:hyperlink w:anchor="__RefHeading___Toc3808938_2314609296">
            <w:r>
              <w:rPr>
                <w:webHidden/>
                <w:rStyle w:val="IndexLink"/>
                <w:rtl w:val="true"/>
              </w:rPr>
              <w:t>[</w:t>
            </w:r>
            <w:r>
              <w:rPr>
                <w:rStyle w:val="IndexLink"/>
                <w:rtl w:val="true"/>
              </w:rPr>
              <w:t>موثقة یونس بن یعقوب</w:t>
            </w:r>
            <w:r>
              <w:rPr>
                <w:rStyle w:val="IndexLink"/>
                <w:rtl w:val="true"/>
              </w:rPr>
              <w:t>]</w:t>
              <w:tab/>
            </w:r>
            <w:r>
              <w:rPr>
                <w:rStyle w:val="IndexLink"/>
              </w:rPr>
              <w:t>312</w:t>
            </w:r>
          </w:hyperlink>
        </w:p>
        <w:p>
          <w:pPr>
            <w:pStyle w:val="Contents5"/>
            <w:tabs>
              <w:tab w:val="clear" w:pos="7892"/>
              <w:tab w:val="right" w:pos="9026" w:leader="dot"/>
            </w:tabs>
            <w:rPr/>
          </w:pPr>
          <w:hyperlink w:anchor="__RefHeading___Toc3808940_2314609296">
            <w:r>
              <w:rPr>
                <w:webHidden/>
                <w:rStyle w:val="IndexLink"/>
                <w:rtl w:val="true"/>
              </w:rPr>
              <w:t>[</w:t>
            </w:r>
            <w:r>
              <w:rPr>
                <w:rStyle w:val="IndexLink"/>
                <w:rtl w:val="true"/>
              </w:rPr>
              <w:t>یعتبر فی التملک بالید کالحیازة للمباح قصد الملک</w:t>
            </w:r>
            <w:r>
              <w:rPr>
                <w:rStyle w:val="IndexLink"/>
                <w:rtl w:val="true"/>
              </w:rPr>
              <w:t>]</w:t>
              <w:tab/>
            </w:r>
            <w:r>
              <w:rPr>
                <w:rStyle w:val="IndexLink"/>
              </w:rPr>
              <w:t>314</w:t>
            </w:r>
          </w:hyperlink>
        </w:p>
        <w:p>
          <w:pPr>
            <w:pStyle w:val="Contents5"/>
            <w:tabs>
              <w:tab w:val="clear" w:pos="7892"/>
              <w:tab w:val="right" w:pos="9026" w:leader="dot"/>
            </w:tabs>
            <w:rPr/>
          </w:pPr>
          <w:hyperlink w:anchor="__RefHeading___Toc3808942_2314609296">
            <w:r>
              <w:rPr>
                <w:webHidden/>
                <w:rStyle w:val="IndexLink"/>
                <w:rtl w:val="true"/>
              </w:rPr>
              <w:t>[</w:t>
            </w:r>
            <w:r>
              <w:rPr>
                <w:rStyle w:val="IndexLink"/>
                <w:rtl w:val="true"/>
              </w:rPr>
              <w:t>یستثنی من تأثیر الید موات الأرض المملوکة بالأحیاء</w:t>
            </w:r>
            <w:r>
              <w:rPr>
                <w:rStyle w:val="IndexLink"/>
                <w:rtl w:val="true"/>
              </w:rPr>
              <w:t>]</w:t>
              <w:tab/>
            </w:r>
            <w:r>
              <w:rPr>
                <w:rStyle w:val="IndexLink"/>
              </w:rPr>
              <w:t>314</w:t>
            </w:r>
          </w:hyperlink>
        </w:p>
        <w:p>
          <w:pPr>
            <w:pStyle w:val="Contents5"/>
            <w:tabs>
              <w:tab w:val="clear" w:pos="7892"/>
              <w:tab w:val="right" w:pos="9026" w:leader="dot"/>
            </w:tabs>
            <w:rPr/>
          </w:pPr>
          <w:hyperlink w:anchor="__RefHeading___Toc3808944_2314609296">
            <w:r>
              <w:rPr>
                <w:webHidden/>
                <w:rStyle w:val="IndexLink"/>
                <w:rtl w:val="true"/>
              </w:rPr>
              <w:t>[</w:t>
            </w:r>
            <w:r>
              <w:rPr>
                <w:rStyle w:val="IndexLink"/>
                <w:rtl w:val="true"/>
              </w:rPr>
              <w:t>السبق إلی الأوقاف العامة</w:t>
            </w:r>
            <w:r>
              <w:rPr>
                <w:rStyle w:val="IndexLink"/>
                <w:rtl w:val="true"/>
              </w:rPr>
              <w:t>]</w:t>
              <w:tab/>
            </w:r>
            <w:r>
              <w:rPr>
                <w:rStyle w:val="IndexLink"/>
              </w:rPr>
              <w:t>318</w:t>
            </w:r>
          </w:hyperlink>
        </w:p>
        <w:p>
          <w:pPr>
            <w:pStyle w:val="Contents4"/>
            <w:tabs>
              <w:tab w:val="clear" w:pos="8176"/>
              <w:tab w:val="right" w:pos="9026" w:leader="dot"/>
            </w:tabs>
            <w:rPr/>
          </w:pPr>
          <w:hyperlink w:anchor="__RefHeading___Toc3808946_2314609296">
            <w:r>
              <w:rPr>
                <w:webHidden/>
                <w:rStyle w:val="IndexLink"/>
                <w:rtl w:val="true"/>
              </w:rPr>
              <w:t>[</w:t>
            </w:r>
            <w:r>
              <w:rPr>
                <w:rStyle w:val="IndexLink"/>
                <w:rtl w:val="true"/>
              </w:rPr>
              <w:t>المقام الثالث فی مقدار عموم قاعدة الید</w:t>
            </w:r>
            <w:r>
              <w:rPr>
                <w:rStyle w:val="IndexLink"/>
                <w:rtl w:val="true"/>
              </w:rPr>
              <w:t>]</w:t>
              <w:tab/>
            </w:r>
            <w:r>
              <w:rPr>
                <w:rStyle w:val="IndexLink"/>
              </w:rPr>
              <w:t>318</w:t>
            </w:r>
          </w:hyperlink>
        </w:p>
        <w:p>
          <w:pPr>
            <w:pStyle w:val="Contents5"/>
            <w:tabs>
              <w:tab w:val="clear" w:pos="7892"/>
              <w:tab w:val="right" w:pos="9026" w:leader="dot"/>
            </w:tabs>
            <w:rPr/>
          </w:pPr>
          <w:hyperlink w:anchor="__RefHeading___Toc3808948_2314609296">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3808950_2314609296">
            <w:r>
              <w:rPr>
                <w:webHidden/>
                <w:rStyle w:val="IndexLink"/>
                <w:rtl w:val="true"/>
              </w:rPr>
              <w:t>[</w:t>
            </w:r>
            <w:r>
              <w:rPr>
                <w:rStyle w:val="IndexLink"/>
                <w:rtl w:val="true"/>
              </w:rPr>
              <w:t>الکلام فیه یتم فی طی أمور</w:t>
            </w:r>
            <w:r>
              <w:rPr>
                <w:rStyle w:val="IndexLink"/>
                <w:rtl w:val="true"/>
              </w:rPr>
              <w:t>]</w:t>
              <w:tab/>
            </w:r>
            <w:r>
              <w:rPr>
                <w:rStyle w:val="IndexLink"/>
              </w:rPr>
              <w:t>318</w:t>
            </w:r>
          </w:hyperlink>
        </w:p>
        <w:p>
          <w:pPr>
            <w:pStyle w:val="Contents6"/>
            <w:tabs>
              <w:tab w:val="clear" w:pos="7609"/>
              <w:tab w:val="right" w:pos="9026" w:leader="dot"/>
            </w:tabs>
            <w:rPr/>
          </w:pPr>
          <w:hyperlink w:anchor="__RefHeading___Toc3808952_2314609296">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3808954_2314609296">
            <w:r>
              <w:rPr>
                <w:webHidden/>
                <w:rStyle w:val="IndexLink"/>
                <w:rtl w:val="true"/>
              </w:rPr>
              <w:t>[</w:t>
            </w:r>
            <w:r>
              <w:rPr>
                <w:rStyle w:val="IndexLink"/>
                <w:rtl w:val="true"/>
              </w:rPr>
              <w:t>الأول</w:t>
            </w:r>
            <w:r>
              <w:rPr>
                <w:rStyle w:val="IndexLink"/>
                <w:rtl w:val="true"/>
              </w:rPr>
              <w:t>]</w:t>
              <w:tab/>
            </w:r>
            <w:r>
              <w:rPr>
                <w:rStyle w:val="IndexLink"/>
              </w:rPr>
              <w:t>318</w:t>
            </w:r>
          </w:hyperlink>
        </w:p>
        <w:p>
          <w:pPr>
            <w:pStyle w:val="Contents6"/>
            <w:tabs>
              <w:tab w:val="clear" w:pos="7609"/>
              <w:tab w:val="right" w:pos="9026" w:leader="dot"/>
            </w:tabs>
            <w:rPr/>
          </w:pPr>
          <w:hyperlink w:anchor="__RefHeading___Toc3808956_2314609296">
            <w:r>
              <w:rPr>
                <w:webHidden/>
                <w:rStyle w:val="IndexLink"/>
                <w:rtl w:val="true"/>
              </w:rPr>
              <w:t>[</w:t>
            </w:r>
            <w:r>
              <w:rPr>
                <w:rStyle w:val="IndexLink"/>
                <w:rtl w:val="true"/>
              </w:rPr>
              <w:t>الثانی</w:t>
            </w:r>
            <w:r>
              <w:rPr>
                <w:rStyle w:val="IndexLink"/>
                <w:rtl w:val="true"/>
              </w:rPr>
              <w:t>]</w:t>
              <w:tab/>
            </w:r>
            <w:r>
              <w:rPr>
                <w:rStyle w:val="IndexLink"/>
              </w:rPr>
              <w:t>323</w:t>
            </w:r>
          </w:hyperlink>
        </w:p>
        <w:p>
          <w:pPr>
            <w:pStyle w:val="Contents6"/>
            <w:tabs>
              <w:tab w:val="clear" w:pos="7609"/>
              <w:tab w:val="right" w:pos="9026" w:leader="dot"/>
            </w:tabs>
            <w:rPr/>
          </w:pPr>
          <w:hyperlink w:anchor="__RefHeading___Toc3808958_2314609296">
            <w:r>
              <w:rPr>
                <w:webHidden/>
                <w:rStyle w:val="IndexLink"/>
                <w:rtl w:val="true"/>
              </w:rPr>
              <w:t>[</w:t>
            </w:r>
            <w:r>
              <w:rPr>
                <w:rStyle w:val="IndexLink"/>
                <w:rtl w:val="true"/>
              </w:rPr>
              <w:t>الثالث</w:t>
            </w:r>
            <w:r>
              <w:rPr>
                <w:rStyle w:val="IndexLink"/>
                <w:rtl w:val="true"/>
              </w:rPr>
              <w:t>]</w:t>
              <w:tab/>
            </w:r>
            <w:r>
              <w:rPr>
                <w:rStyle w:val="IndexLink"/>
              </w:rPr>
              <w:t>326</w:t>
            </w:r>
          </w:hyperlink>
        </w:p>
        <w:p>
          <w:pPr>
            <w:pStyle w:val="Contents6"/>
            <w:tabs>
              <w:tab w:val="clear" w:pos="7609"/>
              <w:tab w:val="right" w:pos="9026" w:leader="dot"/>
            </w:tabs>
            <w:rPr/>
          </w:pPr>
          <w:hyperlink w:anchor="__RefHeading___Toc3808960_2314609296">
            <w:r>
              <w:rPr>
                <w:webHidden/>
                <w:rStyle w:val="IndexLink"/>
                <w:rtl w:val="true"/>
              </w:rPr>
              <w:t>[</w:t>
            </w:r>
            <w:r>
              <w:rPr>
                <w:rStyle w:val="IndexLink"/>
                <w:rtl w:val="true"/>
              </w:rPr>
              <w:t>الرابع</w:t>
            </w:r>
            <w:r>
              <w:rPr>
                <w:rStyle w:val="IndexLink"/>
                <w:rtl w:val="true"/>
              </w:rPr>
              <w:t>]</w:t>
              <w:tab/>
            </w:r>
            <w:r>
              <w:rPr>
                <w:rStyle w:val="IndexLink"/>
              </w:rPr>
              <w:t>327</w:t>
            </w:r>
          </w:hyperlink>
        </w:p>
        <w:p>
          <w:pPr>
            <w:pStyle w:val="Contents6"/>
            <w:tabs>
              <w:tab w:val="clear" w:pos="7609"/>
              <w:tab w:val="right" w:pos="9026" w:leader="dot"/>
            </w:tabs>
            <w:rPr/>
          </w:pPr>
          <w:hyperlink w:anchor="__RefHeading___Toc3808962_2314609296">
            <w:r>
              <w:rPr>
                <w:webHidden/>
                <w:rStyle w:val="IndexLink"/>
                <w:rtl w:val="true"/>
              </w:rPr>
              <w:t>[</w:t>
            </w:r>
            <w:r>
              <w:rPr>
                <w:rStyle w:val="IndexLink"/>
                <w:rtl w:val="true"/>
              </w:rPr>
              <w:t>الخامس</w:t>
            </w:r>
            <w:r>
              <w:rPr>
                <w:rStyle w:val="IndexLink"/>
                <w:rtl w:val="true"/>
              </w:rPr>
              <w:t>]</w:t>
              <w:tab/>
            </w:r>
            <w:r>
              <w:rPr>
                <w:rStyle w:val="IndexLink"/>
              </w:rPr>
              <w:t>331</w:t>
            </w:r>
          </w:hyperlink>
        </w:p>
        <w:p>
          <w:pPr>
            <w:pStyle w:val="Contents6"/>
            <w:tabs>
              <w:tab w:val="clear" w:pos="7609"/>
              <w:tab w:val="right" w:pos="9026" w:leader="dot"/>
            </w:tabs>
            <w:rPr/>
          </w:pPr>
          <w:hyperlink w:anchor="__RefHeading___Toc3808964_2314609296">
            <w:r>
              <w:rPr>
                <w:webHidden/>
                <w:rStyle w:val="IndexLink"/>
                <w:rtl w:val="true"/>
              </w:rPr>
              <w:t>[</w:t>
            </w:r>
            <w:r>
              <w:rPr>
                <w:rStyle w:val="IndexLink"/>
                <w:rtl w:val="true"/>
              </w:rPr>
              <w:t>السادس</w:t>
            </w:r>
            <w:r>
              <w:rPr>
                <w:rStyle w:val="IndexLink"/>
                <w:rtl w:val="true"/>
              </w:rPr>
              <w:t>]</w:t>
              <w:tab/>
            </w:r>
            <w:r>
              <w:rPr>
                <w:rStyle w:val="IndexLink"/>
              </w:rPr>
              <w:t>336</w:t>
            </w:r>
          </w:hyperlink>
        </w:p>
        <w:p>
          <w:pPr>
            <w:pStyle w:val="Contents6"/>
            <w:tabs>
              <w:tab w:val="clear" w:pos="7609"/>
              <w:tab w:val="right" w:pos="9026" w:leader="dot"/>
            </w:tabs>
            <w:rPr/>
          </w:pPr>
          <w:hyperlink w:anchor="__RefHeading___Toc3808966_2314609296">
            <w:r>
              <w:rPr>
                <w:webHidden/>
                <w:rStyle w:val="IndexLink"/>
                <w:rtl w:val="true"/>
              </w:rPr>
              <w:t>[</w:t>
            </w:r>
            <w:r>
              <w:rPr>
                <w:rStyle w:val="IndexLink"/>
                <w:rtl w:val="true"/>
              </w:rPr>
              <w:t>السابع</w:t>
            </w:r>
            <w:r>
              <w:rPr>
                <w:rStyle w:val="IndexLink"/>
                <w:rtl w:val="true"/>
              </w:rPr>
              <w:t>]</w:t>
              <w:tab/>
            </w:r>
            <w:r>
              <w:rPr>
                <w:rStyle w:val="IndexLink"/>
              </w:rPr>
              <w:t>337</w:t>
            </w:r>
          </w:hyperlink>
        </w:p>
        <w:p>
          <w:pPr>
            <w:pStyle w:val="Contents6"/>
            <w:tabs>
              <w:tab w:val="clear" w:pos="7609"/>
              <w:tab w:val="right" w:pos="9026" w:leader="dot"/>
            </w:tabs>
            <w:rPr/>
          </w:pPr>
          <w:hyperlink w:anchor="__RefHeading___Toc3808968_2314609296">
            <w:r>
              <w:rPr>
                <w:webHidden/>
                <w:rStyle w:val="IndexLink"/>
                <w:rtl w:val="true"/>
              </w:rPr>
              <w:t>[</w:t>
            </w:r>
            <w:r>
              <w:rPr>
                <w:rStyle w:val="IndexLink"/>
                <w:rtl w:val="true"/>
              </w:rPr>
              <w:t>الثامن</w:t>
            </w:r>
            <w:r>
              <w:rPr>
                <w:rStyle w:val="IndexLink"/>
                <w:rtl w:val="true"/>
              </w:rPr>
              <w:t>]</w:t>
              <w:tab/>
            </w:r>
            <w:r>
              <w:rPr>
                <w:rStyle w:val="IndexLink"/>
              </w:rPr>
              <w:t>341</w:t>
            </w:r>
          </w:hyperlink>
        </w:p>
        <w:p>
          <w:pPr>
            <w:pStyle w:val="Contents6"/>
            <w:tabs>
              <w:tab w:val="clear" w:pos="7609"/>
              <w:tab w:val="right" w:pos="9026" w:leader="dot"/>
            </w:tabs>
            <w:rPr/>
          </w:pPr>
          <w:hyperlink w:anchor="__RefHeading___Toc3808970_2314609296">
            <w:r>
              <w:rPr>
                <w:webHidden/>
                <w:rStyle w:val="IndexLink"/>
                <w:rtl w:val="true"/>
              </w:rPr>
              <w:t>[</w:t>
            </w:r>
            <w:r>
              <w:rPr>
                <w:rStyle w:val="IndexLink"/>
                <w:rtl w:val="true"/>
              </w:rPr>
              <w:t>التاسع</w:t>
            </w:r>
            <w:r>
              <w:rPr>
                <w:rStyle w:val="IndexLink"/>
                <w:rtl w:val="true"/>
              </w:rPr>
              <w:t>]</w:t>
              <w:tab/>
            </w:r>
            <w:r>
              <w:rPr>
                <w:rStyle w:val="IndexLink"/>
              </w:rPr>
              <w:t>344</w:t>
            </w:r>
          </w:hyperlink>
        </w:p>
        <w:p>
          <w:pPr>
            <w:pStyle w:val="Contents6"/>
            <w:tabs>
              <w:tab w:val="clear" w:pos="7609"/>
              <w:tab w:val="right" w:pos="9026" w:leader="dot"/>
            </w:tabs>
            <w:rPr/>
          </w:pPr>
          <w:hyperlink w:anchor="__RefHeading___Toc3808972_2314609296">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3808974_2314609296">
            <w:r>
              <w:rPr>
                <w:webHidden/>
                <w:rStyle w:val="IndexLink"/>
                <w:rtl w:val="true"/>
              </w:rPr>
              <w:t>[</w:t>
            </w:r>
            <w:r>
              <w:rPr>
                <w:rStyle w:val="IndexLink"/>
                <w:rtl w:val="true"/>
              </w:rPr>
              <w:t>فان کان الأول</w:t>
            </w:r>
            <w:r>
              <w:rPr>
                <w:rStyle w:val="IndexLink"/>
                <w:rtl w:val="true"/>
              </w:rPr>
              <w:t>]</w:t>
              <w:tab/>
            </w:r>
            <w:r>
              <w:rPr>
                <w:rStyle w:val="IndexLink"/>
              </w:rPr>
              <w:t>344</w:t>
            </w:r>
          </w:hyperlink>
        </w:p>
        <w:p>
          <w:pPr>
            <w:pStyle w:val="Contents6"/>
            <w:tabs>
              <w:tab w:val="clear" w:pos="7609"/>
              <w:tab w:val="right" w:pos="9026" w:leader="dot"/>
            </w:tabs>
            <w:rPr/>
          </w:pPr>
          <w:hyperlink w:anchor="__RefHeading___Toc3808976_2314609296">
            <w:r>
              <w:rPr>
                <w:webHidden/>
                <w:rStyle w:val="IndexLink"/>
                <w:rtl w:val="true"/>
              </w:rPr>
              <w:t>[</w:t>
            </w:r>
            <w:r>
              <w:rPr>
                <w:rStyle w:val="IndexLink"/>
                <w:rtl w:val="true"/>
              </w:rPr>
              <w:t>و ان کان الثانی</w:t>
            </w:r>
            <w:r>
              <w:rPr>
                <w:rStyle w:val="IndexLink"/>
                <w:rtl w:val="true"/>
              </w:rPr>
              <w:t>]</w:t>
              <w:tab/>
            </w:r>
            <w:r>
              <w:rPr>
                <w:rStyle w:val="IndexLink"/>
              </w:rPr>
              <w:t>345</w:t>
            </w:r>
          </w:hyperlink>
        </w:p>
        <w:p>
          <w:pPr>
            <w:pStyle w:val="Contents6"/>
            <w:tabs>
              <w:tab w:val="clear" w:pos="7609"/>
              <w:tab w:val="right" w:pos="9026" w:leader="dot"/>
            </w:tabs>
            <w:rPr/>
          </w:pPr>
          <w:hyperlink w:anchor="__RefHeading___Toc3808978_2314609296">
            <w:r>
              <w:rPr>
                <w:webHidden/>
                <w:rStyle w:val="IndexLink"/>
                <w:rtl w:val="true"/>
              </w:rPr>
              <w:t>[</w:t>
            </w:r>
            <w:r>
              <w:rPr>
                <w:rStyle w:val="IndexLink"/>
                <w:rtl w:val="true"/>
              </w:rPr>
              <w:t>العاشر</w:t>
            </w:r>
            <w:r>
              <w:rPr>
                <w:rStyle w:val="IndexLink"/>
                <w:rtl w:val="true"/>
              </w:rPr>
              <w:t>]</w:t>
              <w:tab/>
            </w:r>
            <w:r>
              <w:rPr>
                <w:rStyle w:val="IndexLink"/>
              </w:rPr>
              <w:t>350</w:t>
            </w:r>
          </w:hyperlink>
        </w:p>
        <w:p>
          <w:pPr>
            <w:pStyle w:val="Contents4"/>
            <w:tabs>
              <w:tab w:val="clear" w:pos="8176"/>
              <w:tab w:val="right" w:pos="9026" w:leader="dot"/>
            </w:tabs>
            <w:rPr/>
          </w:pPr>
          <w:hyperlink w:anchor="__RefHeading___Toc3808980_2314609296">
            <w:r>
              <w:rPr>
                <w:webHidden/>
                <w:rStyle w:val="IndexLink"/>
                <w:rtl w:val="true"/>
              </w:rPr>
              <w:t>[</w:t>
            </w:r>
            <w:r>
              <w:rPr>
                <w:rStyle w:val="IndexLink"/>
                <w:rtl w:val="true"/>
              </w:rPr>
              <w:t>المقام الرابع فی تقدیم الید علی الاستصحاب عند المعارضة</w:t>
            </w:r>
            <w:r>
              <w:rPr>
                <w:rStyle w:val="IndexLink"/>
                <w:rtl w:val="true"/>
              </w:rPr>
              <w:t>]</w:t>
              <w:tab/>
            </w:r>
            <w:r>
              <w:rPr>
                <w:rStyle w:val="IndexLink"/>
              </w:rPr>
              <w:t>356</w:t>
            </w:r>
          </w:hyperlink>
        </w:p>
        <w:p>
          <w:pPr>
            <w:pStyle w:val="Contents5"/>
            <w:tabs>
              <w:tab w:val="clear" w:pos="7892"/>
              <w:tab w:val="right" w:pos="9026" w:leader="dot"/>
            </w:tabs>
            <w:rPr/>
          </w:pPr>
          <w:hyperlink w:anchor="__RefHeading___Toc3808982_2314609296">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3808984_2314609296">
            <w:r>
              <w:rPr>
                <w:webHidden/>
                <w:rStyle w:val="IndexLink"/>
                <w:rtl w:val="true"/>
              </w:rPr>
              <w:t>[</w:t>
            </w:r>
            <w:r>
              <w:rPr>
                <w:rStyle w:val="IndexLink"/>
                <w:rtl w:val="true"/>
              </w:rPr>
              <w:t>فهنا موارد ثلاثة</w:t>
            </w:r>
            <w:r>
              <w:rPr>
                <w:rStyle w:val="IndexLink"/>
                <w:rtl w:val="true"/>
              </w:rPr>
              <w:t>]</w:t>
              <w:tab/>
            </w:r>
            <w:r>
              <w:rPr>
                <w:rStyle w:val="IndexLink"/>
              </w:rPr>
              <w:t>356</w:t>
            </w:r>
          </w:hyperlink>
        </w:p>
        <w:p>
          <w:pPr>
            <w:pStyle w:val="Contents6"/>
            <w:tabs>
              <w:tab w:val="clear" w:pos="7609"/>
              <w:tab w:val="right" w:pos="9026" w:leader="dot"/>
            </w:tabs>
            <w:rPr/>
          </w:pPr>
          <w:hyperlink w:anchor="__RefHeading___Toc3808986_2314609296">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3808988_2314609296">
            <w:r>
              <w:rPr>
                <w:webHidden/>
                <w:rStyle w:val="IndexLink"/>
                <w:rtl w:val="true"/>
              </w:rPr>
              <w:t>[</w:t>
            </w:r>
            <w:r>
              <w:rPr>
                <w:rStyle w:val="IndexLink"/>
                <w:rtl w:val="true"/>
              </w:rPr>
              <w:t>الأول فی معارضتها مع الاستصحاب</w:t>
            </w:r>
            <w:r>
              <w:rPr>
                <w:rStyle w:val="IndexLink"/>
                <w:rtl w:val="true"/>
              </w:rPr>
              <w:t>]</w:t>
              <w:tab/>
            </w:r>
            <w:r>
              <w:rPr>
                <w:rStyle w:val="IndexLink"/>
              </w:rPr>
              <w:t>356</w:t>
            </w:r>
          </w:hyperlink>
        </w:p>
        <w:p>
          <w:pPr>
            <w:pStyle w:val="Contents6"/>
            <w:tabs>
              <w:tab w:val="clear" w:pos="7609"/>
              <w:tab w:val="right" w:pos="9026" w:leader="dot"/>
            </w:tabs>
            <w:rPr/>
          </w:pPr>
          <w:hyperlink w:anchor="__RefHeading___Toc3808990_2314609296">
            <w:r>
              <w:rPr>
                <w:webHidden/>
                <w:rStyle w:val="IndexLink"/>
                <w:rtl w:val="true"/>
              </w:rPr>
              <w:t>[</w:t>
            </w:r>
            <w:r>
              <w:rPr>
                <w:rStyle w:val="IndexLink"/>
                <w:rtl w:val="true"/>
              </w:rPr>
              <w:t>الثانی فی معارضة الید مع البینة</w:t>
            </w:r>
            <w:r>
              <w:rPr>
                <w:rStyle w:val="IndexLink"/>
                <w:rtl w:val="true"/>
              </w:rPr>
              <w:t>]</w:t>
              <w:tab/>
            </w:r>
            <w:r>
              <w:rPr>
                <w:rStyle w:val="IndexLink"/>
              </w:rPr>
              <w:t>360</w:t>
            </w:r>
          </w:hyperlink>
        </w:p>
        <w:p>
          <w:pPr>
            <w:pStyle w:val="Contents6"/>
            <w:tabs>
              <w:tab w:val="clear" w:pos="7609"/>
              <w:tab w:val="right" w:pos="9026" w:leader="dot"/>
            </w:tabs>
            <w:rPr/>
          </w:pPr>
          <w:hyperlink w:anchor="__RefHeading___Toc3808992_2314609296">
            <w:r>
              <w:rPr>
                <w:webHidden/>
                <w:rStyle w:val="IndexLink"/>
                <w:rtl w:val="true"/>
              </w:rPr>
              <w:t>[</w:t>
            </w:r>
            <w:r>
              <w:rPr>
                <w:rStyle w:val="IndexLink"/>
                <w:rtl w:val="true"/>
              </w:rPr>
              <w:t>الثالث معارضة الید مع الاستفاضة</w:t>
            </w:r>
            <w:r>
              <w:rPr>
                <w:rStyle w:val="IndexLink"/>
                <w:rtl w:val="true"/>
              </w:rPr>
              <w:t>]</w:t>
              <w:tab/>
            </w:r>
            <w:r>
              <w:rPr>
                <w:rStyle w:val="IndexLink"/>
              </w:rPr>
              <w:t>364</w:t>
            </w:r>
          </w:hyperlink>
        </w:p>
        <w:p>
          <w:pPr>
            <w:pStyle w:val="Contents3"/>
            <w:tabs>
              <w:tab w:val="clear" w:pos="8459"/>
              <w:tab w:val="right" w:pos="9026" w:leader="dot"/>
            </w:tabs>
            <w:rPr/>
          </w:pPr>
          <w:hyperlink w:anchor="__RefHeading___Toc3808994_2314609296">
            <w:r>
              <w:rPr>
                <w:webHidden/>
                <w:rStyle w:val="IndexLink"/>
                <w:rtl w:val="true"/>
              </w:rPr>
              <w:t>[</w:t>
            </w:r>
            <w:r>
              <w:rPr>
                <w:rStyle w:val="IndexLink"/>
                <w:rtl w:val="true"/>
              </w:rPr>
              <w:t>تذییل</w:t>
            </w:r>
            <w:r>
              <w:rPr>
                <w:rStyle w:val="IndexLink"/>
                <w:rtl w:val="true"/>
              </w:rPr>
              <w:t>]</w:t>
              <w:tab/>
            </w:r>
            <w:r>
              <w:rPr>
                <w:rStyle w:val="IndexLink"/>
              </w:rPr>
              <w:t>367</w:t>
            </w:r>
          </w:hyperlink>
        </w:p>
        <w:p>
          <w:pPr>
            <w:pStyle w:val="Contents4"/>
            <w:tabs>
              <w:tab w:val="clear" w:pos="8176"/>
              <w:tab w:val="right" w:pos="9026" w:leader="dot"/>
            </w:tabs>
            <w:rPr/>
          </w:pPr>
          <w:hyperlink w:anchor="__RefHeading___Toc3808996_2314609296">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3808998_2314609296">
            <w:r>
              <w:rPr>
                <w:webHidden/>
                <w:rStyle w:val="IndexLink"/>
                <w:rtl w:val="true"/>
              </w:rPr>
              <w:t>[</w:t>
            </w:r>
            <w:r>
              <w:rPr>
                <w:rStyle w:val="IndexLink"/>
                <w:rtl w:val="true"/>
              </w:rPr>
              <w:t>قاعدة من ادعی ما لا ید لأحد علیه</w:t>
            </w:r>
            <w:r>
              <w:rPr>
                <w:rStyle w:val="IndexLink"/>
                <w:rtl w:val="true"/>
              </w:rPr>
              <w:t>]</w:t>
              <w:tab/>
            </w:r>
            <w:r>
              <w:rPr>
                <w:rStyle w:val="IndexLink"/>
              </w:rPr>
              <w:t>367</w:t>
            </w:r>
          </w:hyperlink>
        </w:p>
        <w:p>
          <w:pPr>
            <w:pStyle w:val="Contents5"/>
            <w:tabs>
              <w:tab w:val="clear" w:pos="7892"/>
              <w:tab w:val="right" w:pos="9026" w:leader="dot"/>
            </w:tabs>
            <w:rPr/>
          </w:pPr>
          <w:hyperlink w:anchor="__RefHeading___Toc3809000_2314609296">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3809002_2314609296">
            <w:r>
              <w:rPr>
                <w:webHidden/>
                <w:rStyle w:val="IndexLink"/>
                <w:rtl w:val="true"/>
              </w:rPr>
              <w:t>[</w:t>
            </w:r>
            <w:r>
              <w:rPr>
                <w:rStyle w:val="IndexLink"/>
                <w:rtl w:val="true"/>
              </w:rPr>
              <w:t>یدل علی الأولی من القاعدتین</w:t>
            </w:r>
            <w:r>
              <w:rPr>
                <w:rStyle w:val="IndexLink"/>
                <w:rtl w:val="true"/>
              </w:rPr>
              <w:t>]</w:t>
              <w:tab/>
            </w:r>
            <w:r>
              <w:rPr>
                <w:rStyle w:val="IndexLink"/>
              </w:rPr>
              <w:t>368</w:t>
            </w:r>
          </w:hyperlink>
        </w:p>
        <w:p>
          <w:pPr>
            <w:pStyle w:val="Contents5"/>
            <w:tabs>
              <w:tab w:val="clear" w:pos="7892"/>
              <w:tab w:val="right" w:pos="9026" w:leader="dot"/>
            </w:tabs>
            <w:rPr/>
          </w:pPr>
          <w:hyperlink w:anchor="__RefHeading___Toc3809004_2314609296">
            <w:r>
              <w:rPr>
                <w:webHidden/>
                <w:rStyle w:val="IndexLink"/>
                <w:rtl w:val="true"/>
              </w:rPr>
              <w:t>[</w:t>
            </w:r>
            <w:r>
              <w:rPr>
                <w:rStyle w:val="IndexLink"/>
                <w:rtl w:val="true"/>
              </w:rPr>
              <w:t>الدلیل علی القاعدة الثانیة</w:t>
            </w:r>
            <w:r>
              <w:rPr>
                <w:rStyle w:val="IndexLink"/>
                <w:rtl w:val="true"/>
              </w:rPr>
              <w:t>]</w:t>
              <w:tab/>
            </w:r>
            <w:r>
              <w:rPr>
                <w:rStyle w:val="IndexLink"/>
              </w:rPr>
              <w:t>374</w:t>
            </w:r>
          </w:hyperlink>
        </w:p>
        <w:p>
          <w:pPr>
            <w:pStyle w:val="Contents2"/>
            <w:tabs>
              <w:tab w:val="clear" w:pos="8743"/>
              <w:tab w:val="right" w:pos="9026" w:leader="dot"/>
            </w:tabs>
            <w:rPr/>
          </w:pPr>
          <w:hyperlink w:anchor="__RefHeading___Toc3809006_2314609296">
            <w:r>
              <w:rPr>
                <w:webHidden/>
                <w:rStyle w:val="IndexLink"/>
                <w:rtl w:val="true"/>
              </w:rPr>
              <w:t>رسالة فی أحکام الدعاوی</w:t>
            </w:r>
            <w:r>
              <w:rPr>
                <w:rStyle w:val="IndexLink"/>
                <w:rtl w:val="true"/>
              </w:rPr>
              <w:tab/>
            </w:r>
            <w:r>
              <w:rPr>
                <w:rStyle w:val="IndexLink"/>
              </w:rPr>
              <w:t>376</w:t>
            </w:r>
          </w:hyperlink>
        </w:p>
        <w:p>
          <w:pPr>
            <w:pStyle w:val="Contents3"/>
            <w:tabs>
              <w:tab w:val="clear" w:pos="8459"/>
              <w:tab w:val="right" w:pos="9026" w:leader="dot"/>
            </w:tabs>
            <w:rPr/>
          </w:pPr>
          <w:hyperlink w:anchor="__RefHeading___Toc3809008_2314609296">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3809010_2314609296">
            <w:r>
              <w:rPr>
                <w:webHidden/>
                <w:rStyle w:val="IndexLink"/>
                <w:rtl w:val="true"/>
              </w:rPr>
              <w:t>[</w:t>
            </w:r>
            <w:r>
              <w:rPr>
                <w:rStyle w:val="IndexLink"/>
                <w:rtl w:val="true"/>
              </w:rPr>
              <w:t>فهنا مقامات</w:t>
            </w:r>
            <w:r>
              <w:rPr>
                <w:rStyle w:val="IndexLink"/>
                <w:rtl w:val="true"/>
              </w:rPr>
              <w:t>]</w:t>
              <w:tab/>
            </w:r>
            <w:r>
              <w:rPr>
                <w:rStyle w:val="IndexLink"/>
              </w:rPr>
              <w:t>377</w:t>
            </w:r>
          </w:hyperlink>
        </w:p>
        <w:p>
          <w:pPr>
            <w:pStyle w:val="Contents4"/>
            <w:tabs>
              <w:tab w:val="clear" w:pos="8176"/>
              <w:tab w:val="right" w:pos="9026" w:leader="dot"/>
            </w:tabs>
            <w:rPr/>
          </w:pPr>
          <w:hyperlink w:anchor="__RefHeading___Toc3809012_2314609296">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3809014_2314609296">
            <w:r>
              <w:rPr>
                <w:webHidden/>
                <w:rStyle w:val="IndexLink"/>
                <w:rtl w:val="true"/>
              </w:rPr>
              <w:t>[</w:t>
            </w:r>
            <w:r>
              <w:rPr>
                <w:rStyle w:val="IndexLink"/>
                <w:rtl w:val="true"/>
              </w:rPr>
              <w:t>المقام الأول فی معنی المدعی عرفا</w:t>
            </w:r>
            <w:r>
              <w:rPr>
                <w:rStyle w:val="IndexLink"/>
                <w:rtl w:val="true"/>
              </w:rPr>
              <w:t>]</w:t>
              <w:tab/>
            </w:r>
            <w:r>
              <w:rPr>
                <w:rStyle w:val="IndexLink"/>
              </w:rPr>
              <w:t>377</w:t>
            </w:r>
          </w:hyperlink>
        </w:p>
        <w:p>
          <w:pPr>
            <w:pStyle w:val="Contents4"/>
            <w:tabs>
              <w:tab w:val="clear" w:pos="8176"/>
              <w:tab w:val="right" w:pos="9026" w:leader="dot"/>
            </w:tabs>
            <w:rPr/>
          </w:pPr>
          <w:hyperlink w:anchor="__RefHeading___Toc3809016_2314609296">
            <w:r>
              <w:rPr>
                <w:webHidden/>
                <w:rStyle w:val="IndexLink"/>
                <w:rtl w:val="true"/>
              </w:rPr>
              <w:t>[</w:t>
            </w:r>
            <w:r>
              <w:rPr>
                <w:rStyle w:val="IndexLink"/>
                <w:rtl w:val="true"/>
              </w:rPr>
              <w:t>المقام الثانی فی حکم المدعی و المدعی علیه</w:t>
            </w:r>
            <w:r>
              <w:rPr>
                <w:rStyle w:val="IndexLink"/>
                <w:rtl w:val="true"/>
              </w:rPr>
              <w:t>]</w:t>
              <w:tab/>
            </w:r>
            <w:r>
              <w:rPr>
                <w:rStyle w:val="IndexLink"/>
              </w:rPr>
              <w:t>382</w:t>
            </w:r>
          </w:hyperlink>
        </w:p>
        <w:p>
          <w:pPr>
            <w:pStyle w:val="Contents5"/>
            <w:tabs>
              <w:tab w:val="clear" w:pos="7892"/>
              <w:tab w:val="right" w:pos="9026" w:leader="dot"/>
            </w:tabs>
            <w:rPr/>
          </w:pPr>
          <w:hyperlink w:anchor="__RefHeading___Toc3809018_2314609296">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3809020_2314609296">
            <w:r>
              <w:rPr>
                <w:webHidden/>
                <w:rStyle w:val="IndexLink"/>
                <w:rtl w:val="true"/>
              </w:rPr>
              <w:t>[</w:t>
            </w:r>
            <w:r>
              <w:rPr>
                <w:rStyle w:val="IndexLink"/>
                <w:rtl w:val="true"/>
              </w:rPr>
              <w:t>ذکر موارد یقبل فیها قول المدعی بلا بینة</w:t>
            </w:r>
            <w:r>
              <w:rPr>
                <w:rStyle w:val="IndexLink"/>
                <w:rtl w:val="true"/>
              </w:rPr>
              <w:t>]</w:t>
              <w:tab/>
            </w:r>
            <w:r>
              <w:rPr>
                <w:rStyle w:val="IndexLink"/>
              </w:rPr>
              <w:t>383</w:t>
            </w:r>
          </w:hyperlink>
        </w:p>
        <w:p>
          <w:pPr>
            <w:pStyle w:val="Contents6"/>
            <w:tabs>
              <w:tab w:val="clear" w:pos="7609"/>
              <w:tab w:val="right" w:pos="9026" w:leader="dot"/>
            </w:tabs>
            <w:rPr/>
          </w:pPr>
          <w:hyperlink w:anchor="__RefHeading___Toc3809022_2314609296">
            <w:r>
              <w:rPr>
                <w:webHidden/>
                <w:rStyle w:val="IndexLink"/>
                <w:rtl w:val="true"/>
              </w:rPr>
              <w:t>[</w:t>
            </w:r>
            <w:r>
              <w:rPr>
                <w:rStyle w:val="IndexLink"/>
                <w:rtl w:val="true"/>
              </w:rPr>
              <w:t>دعوی الأمین تلف العین المقبوضة له</w:t>
            </w:r>
            <w:r>
              <w:rPr>
                <w:rStyle w:val="IndexLink"/>
                <w:rtl w:val="true"/>
              </w:rPr>
              <w:t>]</w:t>
              <w:tab/>
            </w:r>
            <w:r>
              <w:rPr>
                <w:rStyle w:val="IndexLink"/>
              </w:rPr>
              <w:t>383</w:t>
            </w:r>
          </w:hyperlink>
        </w:p>
        <w:p>
          <w:pPr>
            <w:pStyle w:val="Contents6"/>
            <w:tabs>
              <w:tab w:val="clear" w:pos="7609"/>
              <w:tab w:val="right" w:pos="9026" w:leader="dot"/>
            </w:tabs>
            <w:rPr/>
          </w:pPr>
          <w:hyperlink w:anchor="__RefHeading___Toc3809024_2314609296">
            <w:r>
              <w:rPr>
                <w:webHidden/>
                <w:rStyle w:val="IndexLink"/>
                <w:rtl w:val="true"/>
              </w:rPr>
              <w:t>[</w:t>
            </w:r>
            <w:r>
              <w:rPr>
                <w:rStyle w:val="IndexLink"/>
                <w:rtl w:val="true"/>
              </w:rPr>
              <w:t>دعوی الودعی رد الودیعة إلی المالک مع إنکاره</w:t>
            </w:r>
            <w:r>
              <w:rPr>
                <w:rStyle w:val="IndexLink"/>
                <w:rtl w:val="true"/>
              </w:rPr>
              <w:t>]</w:t>
              <w:tab/>
            </w:r>
            <w:r>
              <w:rPr>
                <w:rStyle w:val="IndexLink"/>
              </w:rPr>
              <w:t>384</w:t>
            </w:r>
          </w:hyperlink>
        </w:p>
        <w:p>
          <w:pPr>
            <w:pStyle w:val="Contents6"/>
            <w:tabs>
              <w:tab w:val="clear" w:pos="7609"/>
              <w:tab w:val="right" w:pos="9026" w:leader="dot"/>
            </w:tabs>
            <w:rPr/>
          </w:pPr>
          <w:hyperlink w:anchor="__RefHeading___Toc3809026_2314609296">
            <w:r>
              <w:rPr>
                <w:webHidden/>
                <w:rStyle w:val="IndexLink"/>
                <w:rtl w:val="true"/>
              </w:rPr>
              <w:t>[</w:t>
            </w:r>
            <w:r>
              <w:rPr>
                <w:rStyle w:val="IndexLink"/>
                <w:rtl w:val="true"/>
              </w:rPr>
              <w:t>دعوی المالک إبدال النصاب فی أثناء الحول</w:t>
            </w:r>
            <w:r>
              <w:rPr>
                <w:rStyle w:val="IndexLink"/>
                <w:rtl w:val="true"/>
              </w:rPr>
              <w:t>]</w:t>
              <w:tab/>
            </w:r>
            <w:r>
              <w:rPr>
                <w:rStyle w:val="IndexLink"/>
              </w:rPr>
              <w:t>385</w:t>
            </w:r>
          </w:hyperlink>
        </w:p>
        <w:p>
          <w:pPr>
            <w:pStyle w:val="Contents6"/>
            <w:tabs>
              <w:tab w:val="clear" w:pos="7609"/>
              <w:tab w:val="right" w:pos="9026" w:leader="dot"/>
            </w:tabs>
            <w:rPr/>
          </w:pPr>
          <w:hyperlink w:anchor="__RefHeading___Toc3809028_2314609296">
            <w:r>
              <w:rPr>
                <w:webHidden/>
                <w:rStyle w:val="IndexLink"/>
                <w:rtl w:val="true"/>
              </w:rPr>
              <w:t>[</w:t>
            </w:r>
            <w:r>
              <w:rPr>
                <w:rStyle w:val="IndexLink"/>
                <w:rtl w:val="true"/>
              </w:rPr>
              <w:t>دعوی المالک نقصان ما خرص علیه</w:t>
            </w:r>
            <w:r>
              <w:rPr>
                <w:rStyle w:val="IndexLink"/>
                <w:rtl w:val="true"/>
              </w:rPr>
              <w:t>]</w:t>
              <w:tab/>
            </w:r>
            <w:r>
              <w:rPr>
                <w:rStyle w:val="IndexLink"/>
              </w:rPr>
              <w:t>386</w:t>
            </w:r>
          </w:hyperlink>
        </w:p>
        <w:p>
          <w:pPr>
            <w:pStyle w:val="Contents6"/>
            <w:tabs>
              <w:tab w:val="clear" w:pos="7609"/>
              <w:tab w:val="right" w:pos="9026" w:leader="dot"/>
            </w:tabs>
            <w:rPr/>
          </w:pPr>
          <w:hyperlink w:anchor="__RefHeading___Toc3809030_2314609296">
            <w:r>
              <w:rPr>
                <w:webHidden/>
                <w:rStyle w:val="IndexLink"/>
                <w:rtl w:val="true"/>
              </w:rPr>
              <w:t>[</w:t>
            </w:r>
            <w:r>
              <w:rPr>
                <w:rStyle w:val="IndexLink"/>
                <w:rtl w:val="true"/>
              </w:rPr>
              <w:t>دعوی الذمی الإسلام قبل الحول</w:t>
            </w:r>
            <w:r>
              <w:rPr>
                <w:rStyle w:val="IndexLink"/>
                <w:rtl w:val="true"/>
              </w:rPr>
              <w:t>]</w:t>
              <w:tab/>
            </w:r>
            <w:r>
              <w:rPr>
                <w:rStyle w:val="IndexLink"/>
              </w:rPr>
              <w:t>386</w:t>
            </w:r>
          </w:hyperlink>
        </w:p>
        <w:p>
          <w:pPr>
            <w:pStyle w:val="Contents6"/>
            <w:tabs>
              <w:tab w:val="clear" w:pos="7609"/>
              <w:tab w:val="right" w:pos="9026" w:leader="dot"/>
            </w:tabs>
            <w:rPr/>
          </w:pPr>
          <w:hyperlink w:anchor="__RefHeading___Toc3809032_2314609296">
            <w:r>
              <w:rPr>
                <w:webHidden/>
                <w:rStyle w:val="IndexLink"/>
                <w:rtl w:val="true"/>
              </w:rPr>
              <w:t>[</w:t>
            </w:r>
            <w:r>
              <w:rPr>
                <w:rStyle w:val="IndexLink"/>
                <w:rtl w:val="true"/>
              </w:rPr>
              <w:t>دعوی الصبی الحربی الذی ظاهره البلوغ بالنبات</w:t>
            </w:r>
            <w:r>
              <w:rPr>
                <w:rStyle w:val="IndexLink"/>
                <w:rtl w:val="true"/>
              </w:rPr>
              <w:t>]</w:t>
              <w:tab/>
            </w:r>
            <w:r>
              <w:rPr>
                <w:rStyle w:val="IndexLink"/>
              </w:rPr>
              <w:t>387</w:t>
            </w:r>
          </w:hyperlink>
        </w:p>
        <w:p>
          <w:pPr>
            <w:pStyle w:val="Contents6"/>
            <w:tabs>
              <w:tab w:val="clear" w:pos="7609"/>
              <w:tab w:val="right" w:pos="9026" w:leader="dot"/>
            </w:tabs>
            <w:rPr/>
          </w:pPr>
          <w:hyperlink w:anchor="__RefHeading___Toc3809034_2314609296">
            <w:r>
              <w:rPr>
                <w:webHidden/>
                <w:rStyle w:val="IndexLink"/>
                <w:rtl w:val="true"/>
              </w:rPr>
              <w:t>[</w:t>
            </w:r>
            <w:r>
              <w:rPr>
                <w:rStyle w:val="IndexLink"/>
                <w:rtl w:val="true"/>
              </w:rPr>
              <w:t>دعوی البلوغ</w:t>
            </w:r>
            <w:r>
              <w:rPr>
                <w:rStyle w:val="IndexLink"/>
                <w:rtl w:val="true"/>
              </w:rPr>
              <w:t>]</w:t>
              <w:tab/>
            </w:r>
            <w:r>
              <w:rPr>
                <w:rStyle w:val="IndexLink"/>
              </w:rPr>
              <w:t>387</w:t>
            </w:r>
          </w:hyperlink>
        </w:p>
        <w:p>
          <w:pPr>
            <w:pStyle w:val="Contents6"/>
            <w:tabs>
              <w:tab w:val="clear" w:pos="7609"/>
              <w:tab w:val="right" w:pos="9026" w:leader="dot"/>
            </w:tabs>
            <w:rPr/>
          </w:pPr>
          <w:hyperlink w:anchor="__RefHeading___Toc3809036_2314609296">
            <w:r>
              <w:rPr>
                <w:webHidden/>
                <w:rStyle w:val="IndexLink"/>
                <w:rtl w:val="true"/>
              </w:rPr>
              <w:t>[</w:t>
            </w:r>
            <w:r>
              <w:rPr>
                <w:rStyle w:val="IndexLink"/>
                <w:rtl w:val="true"/>
              </w:rPr>
              <w:t>دعوی من علیه الحق الإعسار</w:t>
            </w:r>
            <w:r>
              <w:rPr>
                <w:rStyle w:val="IndexLink"/>
                <w:rtl w:val="true"/>
              </w:rPr>
              <w:t>]</w:t>
              <w:tab/>
            </w:r>
            <w:r>
              <w:rPr>
                <w:rStyle w:val="IndexLink"/>
              </w:rPr>
              <w:t>388</w:t>
            </w:r>
          </w:hyperlink>
        </w:p>
        <w:p>
          <w:pPr>
            <w:pStyle w:val="Contents5"/>
            <w:tabs>
              <w:tab w:val="clear" w:pos="7892"/>
              <w:tab w:val="right" w:pos="9026" w:leader="dot"/>
            </w:tabs>
            <w:rPr/>
          </w:pPr>
          <w:hyperlink w:anchor="__RefHeading___Toc3809038_2314609296">
            <w:r>
              <w:rPr>
                <w:webHidden/>
                <w:rStyle w:val="IndexLink"/>
                <w:rtl w:val="true"/>
              </w:rPr>
              <w:t>[</w:t>
            </w:r>
            <w:r>
              <w:rPr>
                <w:rStyle w:val="IndexLink"/>
                <w:rtl w:val="true"/>
              </w:rPr>
              <w:t>تکملة</w:t>
            </w:r>
            <w:r>
              <w:rPr>
                <w:rStyle w:val="IndexLink"/>
                <w:rtl w:val="true"/>
              </w:rPr>
              <w:t>]</w:t>
              <w:tab/>
            </w:r>
            <w:r>
              <w:rPr>
                <w:rStyle w:val="IndexLink"/>
              </w:rPr>
              <w:t>391</w:t>
            </w:r>
          </w:hyperlink>
        </w:p>
        <w:p>
          <w:pPr>
            <w:pStyle w:val="Contents4"/>
            <w:tabs>
              <w:tab w:val="clear" w:pos="8176"/>
              <w:tab w:val="right" w:pos="9026" w:leader="dot"/>
            </w:tabs>
            <w:rPr/>
          </w:pPr>
          <w:hyperlink w:anchor="__RefHeading___Toc3809040_2314609296">
            <w:r>
              <w:rPr>
                <w:webHidden/>
                <w:rStyle w:val="IndexLink"/>
                <w:rtl w:val="true"/>
              </w:rPr>
              <w:t>[</w:t>
            </w:r>
            <w:r>
              <w:rPr>
                <w:rStyle w:val="IndexLink"/>
                <w:rtl w:val="true"/>
              </w:rPr>
              <w:t>المقام الثالث فی التداعی</w:t>
            </w:r>
            <w:r>
              <w:rPr>
                <w:rStyle w:val="IndexLink"/>
                <w:rtl w:val="true"/>
              </w:rPr>
              <w:t>]</w:t>
              <w:tab/>
            </w:r>
            <w:r>
              <w:rPr>
                <w:rStyle w:val="IndexLink"/>
              </w:rPr>
              <w:t>394</w:t>
            </w:r>
          </w:hyperlink>
        </w:p>
        <w:p>
          <w:pPr>
            <w:pStyle w:val="Contents5"/>
            <w:tabs>
              <w:tab w:val="clear" w:pos="7892"/>
              <w:tab w:val="right" w:pos="9026" w:leader="dot"/>
            </w:tabs>
            <w:rPr/>
          </w:pPr>
          <w:hyperlink w:anchor="__RefHeading___Toc3809042_2314609296">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3809044_2314609296">
            <w:r>
              <w:rPr>
                <w:webHidden/>
                <w:rStyle w:val="IndexLink"/>
                <w:rtl w:val="true"/>
              </w:rPr>
              <w:t>[</w:t>
            </w:r>
            <w:r>
              <w:rPr>
                <w:rStyle w:val="IndexLink"/>
                <w:rtl w:val="true"/>
              </w:rPr>
              <w:t>فهنا صور</w:t>
            </w:r>
            <w:r>
              <w:rPr>
                <w:rStyle w:val="IndexLink"/>
                <w:rtl w:val="true"/>
              </w:rPr>
              <w:t>]</w:t>
              <w:tab/>
            </w:r>
            <w:r>
              <w:rPr>
                <w:rStyle w:val="IndexLink"/>
              </w:rPr>
              <w:t>394</w:t>
            </w:r>
          </w:hyperlink>
        </w:p>
        <w:p>
          <w:pPr>
            <w:pStyle w:val="Contents6"/>
            <w:tabs>
              <w:tab w:val="clear" w:pos="7609"/>
              <w:tab w:val="right" w:pos="9026" w:leader="dot"/>
            </w:tabs>
            <w:rPr/>
          </w:pPr>
          <w:hyperlink w:anchor="__RefHeading___Toc3809046_2314609296">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3809048_2314609296">
            <w:r>
              <w:rPr>
                <w:webHidden/>
                <w:rStyle w:val="IndexLink"/>
                <w:rtl w:val="true"/>
              </w:rPr>
              <w:t>[</w:t>
            </w:r>
            <w:r>
              <w:rPr>
                <w:rStyle w:val="IndexLink"/>
                <w:rtl w:val="true"/>
              </w:rPr>
              <w:t>الصورة الأولی</w:t>
            </w:r>
            <w:r>
              <w:rPr>
                <w:rStyle w:val="IndexLink"/>
                <w:rtl w:val="true"/>
              </w:rPr>
              <w:t xml:space="preserve">- </w:t>
            </w:r>
            <w:r>
              <w:rPr>
                <w:rStyle w:val="IndexLink"/>
                <w:rtl w:val="true"/>
              </w:rPr>
              <w:t>ما لو کانت العین بیدهما، و هی علی أقسام</w:t>
            </w:r>
            <w:r>
              <w:rPr>
                <w:rStyle w:val="IndexLink"/>
                <w:rtl w:val="true"/>
              </w:rPr>
              <w:t>]</w:t>
              <w:tab/>
            </w:r>
            <w:r>
              <w:rPr>
                <w:rStyle w:val="IndexLink"/>
              </w:rPr>
              <w:t>394</w:t>
            </w:r>
          </w:hyperlink>
        </w:p>
        <w:p>
          <w:pPr>
            <w:pStyle w:val="Contents6"/>
            <w:tabs>
              <w:tab w:val="clear" w:pos="7609"/>
              <w:tab w:val="right" w:pos="9026" w:leader="dot"/>
            </w:tabs>
            <w:rPr/>
          </w:pPr>
          <w:hyperlink w:anchor="__RefHeading___Toc3809050_2314609296">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3809052_2314609296">
            <w:r>
              <w:rPr>
                <w:webHidden/>
                <w:rStyle w:val="IndexLink"/>
                <w:rtl w:val="true"/>
              </w:rPr>
              <w:t>[</w:t>
            </w:r>
            <w:r>
              <w:rPr>
                <w:rStyle w:val="IndexLink"/>
                <w:rtl w:val="true"/>
              </w:rPr>
              <w:t>القسم الأول إذا لم تکن لهما بینة</w:t>
            </w:r>
            <w:r>
              <w:rPr>
                <w:rStyle w:val="IndexLink"/>
                <w:rtl w:val="true"/>
              </w:rPr>
              <w:t>]</w:t>
              <w:tab/>
            </w:r>
            <w:r>
              <w:rPr>
                <w:rStyle w:val="IndexLink"/>
              </w:rPr>
              <w:t>394</w:t>
            </w:r>
          </w:hyperlink>
        </w:p>
        <w:p>
          <w:pPr>
            <w:pStyle w:val="Contents6"/>
            <w:tabs>
              <w:tab w:val="clear" w:pos="7609"/>
              <w:tab w:val="right" w:pos="9026" w:leader="dot"/>
            </w:tabs>
            <w:rPr/>
          </w:pPr>
          <w:hyperlink w:anchor="__RefHeading___Toc3809054_2314609296">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3809056_2314609296">
            <w:r>
              <w:rPr>
                <w:webHidden/>
                <w:rStyle w:val="IndexLink"/>
                <w:rtl w:val="true"/>
              </w:rPr>
              <w:t>[</w:t>
            </w:r>
            <w:r>
              <w:rPr>
                <w:rStyle w:val="IndexLink"/>
                <w:rtl w:val="true"/>
              </w:rPr>
              <w:t>فی التداعی و جوابه و مواردالنقض</w:t>
            </w:r>
            <w:r>
              <w:rPr>
                <w:rStyle w:val="IndexLink"/>
                <w:rtl w:val="true"/>
              </w:rPr>
              <w:t>]</w:t>
              <w:tab/>
            </w:r>
            <w:r>
              <w:rPr>
                <w:rStyle w:val="IndexLink"/>
              </w:rPr>
              <w:t>397</w:t>
            </w:r>
          </w:hyperlink>
        </w:p>
        <w:p>
          <w:pPr>
            <w:pStyle w:val="Contents6"/>
            <w:tabs>
              <w:tab w:val="clear" w:pos="7609"/>
              <w:tab w:val="right" w:pos="9026" w:leader="dot"/>
            </w:tabs>
            <w:rPr/>
          </w:pPr>
          <w:hyperlink w:anchor="__RefHeading___Toc3809058_2314609296">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3809060_2314609296">
            <w:r>
              <w:rPr>
                <w:webHidden/>
                <w:rStyle w:val="IndexLink"/>
                <w:rtl w:val="true"/>
              </w:rPr>
              <w:t>[</w:t>
            </w:r>
            <w:r>
              <w:rPr>
                <w:rStyle w:val="IndexLink"/>
                <w:rtl w:val="true"/>
              </w:rPr>
              <w:t>مسألة ما لو أودعه إنسان درهمین</w:t>
            </w:r>
            <w:r>
              <w:rPr>
                <w:rStyle w:val="IndexLink"/>
                <w:rtl w:val="true"/>
              </w:rPr>
              <w:t>]</w:t>
              <w:tab/>
            </w:r>
            <w:r>
              <w:rPr>
                <w:rStyle w:val="IndexLink"/>
              </w:rPr>
              <w:t>397</w:t>
            </w:r>
          </w:hyperlink>
        </w:p>
        <w:p>
          <w:pPr>
            <w:pStyle w:val="Contents6"/>
            <w:tabs>
              <w:tab w:val="clear" w:pos="7609"/>
              <w:tab w:val="right" w:pos="9026" w:leader="dot"/>
            </w:tabs>
            <w:rPr/>
          </w:pPr>
          <w:hyperlink w:anchor="__RefHeading___Toc3809062_2314609296">
            <w:r>
              <w:rPr>
                <w:webHidden/>
                <w:rStyle w:val="IndexLink"/>
                <w:rtl w:val="true"/>
              </w:rPr>
              <w:t>[</w:t>
            </w:r>
            <w:r>
              <w:rPr>
                <w:rStyle w:val="IndexLink"/>
                <w:rtl w:val="true"/>
              </w:rPr>
              <w:t>ما لو کان لواحد ثوب بعشرین درهما</w:t>
            </w:r>
            <w:r>
              <w:rPr>
                <w:rStyle w:val="IndexLink"/>
                <w:rtl w:val="true"/>
              </w:rPr>
              <w:t>]</w:t>
              <w:tab/>
            </w:r>
            <w:r>
              <w:rPr>
                <w:rStyle w:val="IndexLink"/>
              </w:rPr>
              <w:t>398</w:t>
            </w:r>
          </w:hyperlink>
        </w:p>
        <w:p>
          <w:pPr>
            <w:pStyle w:val="Contents6"/>
            <w:tabs>
              <w:tab w:val="clear" w:pos="7609"/>
              <w:tab w:val="right" w:pos="9026" w:leader="dot"/>
            </w:tabs>
            <w:rPr/>
          </w:pPr>
          <w:hyperlink w:anchor="__RefHeading___Toc3809064_2314609296">
            <w:r>
              <w:rPr>
                <w:webHidden/>
                <w:rStyle w:val="IndexLink"/>
                <w:rtl w:val="true"/>
              </w:rPr>
              <w:t>[</w:t>
            </w:r>
            <w:r>
              <w:rPr>
                <w:rStyle w:val="IndexLink"/>
                <w:rtl w:val="true"/>
              </w:rPr>
              <w:t>ما لو کان معهما درهمان فادعاهما أحدهما</w:t>
            </w:r>
            <w:r>
              <w:rPr>
                <w:rStyle w:val="IndexLink"/>
                <w:rtl w:val="true"/>
              </w:rPr>
              <w:t>]</w:t>
              <w:tab/>
            </w:r>
            <w:r>
              <w:rPr>
                <w:rStyle w:val="IndexLink"/>
              </w:rPr>
              <w:t>398</w:t>
            </w:r>
          </w:hyperlink>
        </w:p>
        <w:p>
          <w:pPr>
            <w:pStyle w:val="Contents6"/>
            <w:tabs>
              <w:tab w:val="clear" w:pos="7609"/>
              <w:tab w:val="right" w:pos="9026" w:leader="dot"/>
            </w:tabs>
            <w:rPr/>
          </w:pPr>
          <w:hyperlink w:anchor="__RefHeading___Toc3809066_2314609296">
            <w:r>
              <w:rPr>
                <w:webHidden/>
                <w:rStyle w:val="IndexLink"/>
                <w:rtl w:val="true"/>
              </w:rPr>
              <w:t>[</w:t>
            </w:r>
            <w:r>
              <w:rPr>
                <w:rStyle w:val="IndexLink"/>
                <w:rtl w:val="true"/>
              </w:rPr>
              <w:t>القسم الثانی لو کانت لأحدهما بینة دون الآخر</w:t>
            </w:r>
            <w:r>
              <w:rPr>
                <w:rStyle w:val="IndexLink"/>
                <w:rtl w:val="true"/>
              </w:rPr>
              <w:t>]</w:t>
              <w:tab/>
            </w:r>
            <w:r>
              <w:rPr>
                <w:rStyle w:val="IndexLink"/>
              </w:rPr>
              <w:t>404</w:t>
            </w:r>
          </w:hyperlink>
        </w:p>
        <w:p>
          <w:pPr>
            <w:pStyle w:val="Contents6"/>
            <w:tabs>
              <w:tab w:val="clear" w:pos="7609"/>
              <w:tab w:val="right" w:pos="9026" w:leader="dot"/>
            </w:tabs>
            <w:rPr/>
          </w:pPr>
          <w:hyperlink w:anchor="__RefHeading___Toc3809068_2314609296">
            <w:r>
              <w:rPr>
                <w:webHidden/>
                <w:rStyle w:val="IndexLink"/>
                <w:rtl w:val="true"/>
              </w:rPr>
              <w:t>[</w:t>
            </w:r>
            <w:r>
              <w:rPr>
                <w:rStyle w:val="IndexLink"/>
                <w:rtl w:val="true"/>
              </w:rPr>
              <w:t>القسم الثالث لو کانت لکل واحد منهما بینة علی ما یدعیه</w:t>
            </w:r>
            <w:r>
              <w:rPr>
                <w:rStyle w:val="IndexLink"/>
                <w:rtl w:val="true"/>
              </w:rPr>
              <w:t>]</w:t>
              <w:tab/>
            </w:r>
            <w:r>
              <w:rPr>
                <w:rStyle w:val="IndexLink"/>
              </w:rPr>
              <w:t>404</w:t>
            </w:r>
          </w:hyperlink>
        </w:p>
        <w:p>
          <w:pPr>
            <w:pStyle w:val="Contents6"/>
            <w:tabs>
              <w:tab w:val="clear" w:pos="7609"/>
              <w:tab w:val="right" w:pos="9026" w:leader="dot"/>
            </w:tabs>
            <w:rPr/>
          </w:pPr>
          <w:hyperlink w:anchor="__RefHeading___Toc3809070_2314609296">
            <w:r>
              <w:rPr>
                <w:webHidden/>
                <w:rStyle w:val="IndexLink"/>
                <w:rtl w:val="true"/>
              </w:rPr>
              <w:t>[</w:t>
            </w:r>
            <w:r>
              <w:rPr>
                <w:rStyle w:val="IndexLink"/>
                <w:rtl w:val="true"/>
              </w:rPr>
              <w:t>الصورة الثانیة ما إذا کانت العین بید أحدهما</w:t>
            </w:r>
            <w:r>
              <w:rPr>
                <w:rStyle w:val="IndexLink"/>
                <w:rtl w:val="true"/>
              </w:rPr>
              <w:t>]</w:t>
              <w:tab/>
            </w:r>
            <w:r>
              <w:rPr>
                <w:rStyle w:val="IndexLink"/>
              </w:rPr>
              <w:t>406</w:t>
            </w:r>
          </w:hyperlink>
        </w:p>
        <w:p>
          <w:pPr>
            <w:pStyle w:val="Contents6"/>
            <w:tabs>
              <w:tab w:val="clear" w:pos="7609"/>
              <w:tab w:val="right" w:pos="9026" w:leader="dot"/>
            </w:tabs>
            <w:rPr/>
          </w:pPr>
          <w:hyperlink w:anchor="__RefHeading___Toc3809072_2314609296">
            <w:r>
              <w:rPr>
                <w:webHidden/>
                <w:rStyle w:val="IndexLink"/>
                <w:rtl w:val="true"/>
              </w:rPr>
              <w:t>[</w:t>
            </w:r>
            <w:r>
              <w:rPr>
                <w:rStyle w:val="IndexLink"/>
                <w:rtl w:val="true"/>
              </w:rPr>
              <w:t>الصورة الثالثة ما لو کانت العین بید ثالث</w:t>
            </w:r>
            <w:r>
              <w:rPr>
                <w:rStyle w:val="IndexLink"/>
                <w:rtl w:val="true"/>
              </w:rPr>
              <w:t>]</w:t>
              <w:tab/>
            </w:r>
            <w:r>
              <w:rPr>
                <w:rStyle w:val="IndexLink"/>
              </w:rPr>
              <w:t>407</w:t>
            </w:r>
          </w:hyperlink>
        </w:p>
        <w:p>
          <w:pPr>
            <w:pStyle w:val="Contents6"/>
            <w:tabs>
              <w:tab w:val="clear" w:pos="7609"/>
              <w:tab w:val="right" w:pos="9026" w:leader="dot"/>
            </w:tabs>
            <w:rPr/>
          </w:pPr>
          <w:hyperlink w:anchor="__RefHeading___Toc3809074_2314609296">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3809076_2314609296">
            <w:r>
              <w:rPr>
                <w:webHidden/>
                <w:rStyle w:val="IndexLink"/>
                <w:rtl w:val="true"/>
              </w:rPr>
              <w:t>[</w:t>
            </w:r>
            <w:r>
              <w:rPr>
                <w:rStyle w:val="IndexLink"/>
                <w:rtl w:val="true"/>
              </w:rPr>
              <w:t>عرض الروایات فی الصورة التداعی و الخصومة</w:t>
            </w:r>
            <w:r>
              <w:rPr>
                <w:rStyle w:val="IndexLink"/>
                <w:rtl w:val="true"/>
              </w:rPr>
              <w:t>]</w:t>
              <w:tab/>
            </w:r>
            <w:r>
              <w:rPr>
                <w:rStyle w:val="IndexLink"/>
              </w:rPr>
              <w:t>408</w:t>
            </w:r>
          </w:hyperlink>
        </w:p>
        <w:p>
          <w:pPr>
            <w:pStyle w:val="Contents6"/>
            <w:tabs>
              <w:tab w:val="clear" w:pos="7609"/>
              <w:tab w:val="right" w:pos="9026" w:leader="dot"/>
            </w:tabs>
            <w:rPr/>
          </w:pPr>
          <w:hyperlink w:anchor="__RefHeading___Toc3809078_2314609296">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3809080_2314609296">
            <w:r>
              <w:rPr>
                <w:webHidden/>
                <w:rStyle w:val="IndexLink"/>
                <w:rtl w:val="true"/>
              </w:rPr>
              <w:t>[</w:t>
            </w:r>
            <w:r>
              <w:rPr>
                <w:rStyle w:val="IndexLink"/>
                <w:rtl w:val="true"/>
              </w:rPr>
              <w:t>روایة تمیم بن طرفة</w:t>
            </w:r>
            <w:r>
              <w:rPr>
                <w:rStyle w:val="IndexLink"/>
                <w:rtl w:val="true"/>
              </w:rPr>
              <w:t>]</w:t>
              <w:tab/>
            </w:r>
            <w:r>
              <w:rPr>
                <w:rStyle w:val="IndexLink"/>
              </w:rPr>
              <w:t>409</w:t>
            </w:r>
          </w:hyperlink>
        </w:p>
        <w:p>
          <w:pPr>
            <w:pStyle w:val="Contents6"/>
            <w:tabs>
              <w:tab w:val="clear" w:pos="7609"/>
              <w:tab w:val="right" w:pos="9026" w:leader="dot"/>
            </w:tabs>
            <w:rPr/>
          </w:pPr>
          <w:hyperlink w:anchor="__RefHeading___Toc3809082_2314609296">
            <w:r>
              <w:rPr>
                <w:webHidden/>
                <w:rStyle w:val="IndexLink"/>
                <w:rtl w:val="true"/>
              </w:rPr>
              <w:t>[</w:t>
            </w:r>
            <w:r>
              <w:rPr>
                <w:rStyle w:val="IndexLink"/>
                <w:rtl w:val="true"/>
              </w:rPr>
              <w:t>روایة غیاث</w:t>
            </w:r>
            <w:r>
              <w:rPr>
                <w:rStyle w:val="IndexLink"/>
                <w:rtl w:val="true"/>
              </w:rPr>
              <w:t>]</w:t>
              <w:tab/>
            </w:r>
            <w:r>
              <w:rPr>
                <w:rStyle w:val="IndexLink"/>
              </w:rPr>
              <w:t>409</w:t>
            </w:r>
          </w:hyperlink>
        </w:p>
        <w:p>
          <w:pPr>
            <w:pStyle w:val="Contents6"/>
            <w:tabs>
              <w:tab w:val="clear" w:pos="7609"/>
              <w:tab w:val="right" w:pos="9026" w:leader="dot"/>
            </w:tabs>
            <w:rPr/>
          </w:pPr>
          <w:hyperlink w:anchor="__RefHeading___Toc3809084_2314609296">
            <w:r>
              <w:rPr>
                <w:webHidden/>
                <w:rStyle w:val="IndexLink"/>
                <w:rtl w:val="true"/>
              </w:rPr>
              <w:t>[</w:t>
            </w:r>
            <w:r>
              <w:rPr>
                <w:rStyle w:val="IndexLink"/>
                <w:rtl w:val="true"/>
              </w:rPr>
              <w:t>روایة إسحاق عن أبی عبد اللّه علیه السلام</w:t>
            </w:r>
            <w:r>
              <w:rPr>
                <w:rStyle w:val="IndexLink"/>
                <w:rtl w:val="true"/>
              </w:rPr>
              <w:t>]</w:t>
              <w:tab/>
            </w:r>
            <w:r>
              <w:rPr>
                <w:rStyle w:val="IndexLink"/>
              </w:rPr>
              <w:t>409</w:t>
            </w:r>
          </w:hyperlink>
        </w:p>
        <w:p>
          <w:pPr>
            <w:pStyle w:val="Contents6"/>
            <w:tabs>
              <w:tab w:val="clear" w:pos="7609"/>
              <w:tab w:val="right" w:pos="9026" w:leader="dot"/>
            </w:tabs>
            <w:rPr/>
          </w:pPr>
          <w:hyperlink w:anchor="__RefHeading___Toc3809086_2314609296">
            <w:r>
              <w:rPr>
                <w:webHidden/>
                <w:rStyle w:val="IndexLink"/>
                <w:rtl w:val="true"/>
              </w:rPr>
              <w:t>[</w:t>
            </w:r>
            <w:r>
              <w:rPr>
                <w:rStyle w:val="IndexLink"/>
                <w:rtl w:val="true"/>
              </w:rPr>
              <w:t xml:space="preserve">صحیح داود عن أبی عبد اللّه </w:t>
            </w:r>
            <w:r>
              <w:rPr>
                <w:rStyle w:val="IndexLink"/>
                <w:rtl w:val="true"/>
              </w:rPr>
              <w:t>(</w:t>
            </w:r>
            <w:r>
              <w:rPr>
                <w:rStyle w:val="IndexLink"/>
                <w:rtl w:val="true"/>
              </w:rPr>
              <w:t>ع</w:t>
            </w:r>
            <w:r>
              <w:rPr>
                <w:rStyle w:val="IndexLink"/>
                <w:rtl w:val="true"/>
              </w:rPr>
              <w:t>)]</w:t>
              <w:tab/>
            </w:r>
            <w:r>
              <w:rPr>
                <w:rStyle w:val="IndexLink"/>
              </w:rPr>
              <w:t>409</w:t>
            </w:r>
          </w:hyperlink>
        </w:p>
        <w:p>
          <w:pPr>
            <w:pStyle w:val="Contents6"/>
            <w:tabs>
              <w:tab w:val="clear" w:pos="7609"/>
              <w:tab w:val="right" w:pos="9026" w:leader="dot"/>
            </w:tabs>
            <w:rPr/>
          </w:pPr>
          <w:hyperlink w:anchor="__RefHeading___Toc3809088_2314609296">
            <w:r>
              <w:rPr>
                <w:webHidden/>
                <w:rStyle w:val="IndexLink"/>
                <w:rtl w:val="true"/>
              </w:rPr>
              <w:t>[</w:t>
            </w:r>
            <w:r>
              <w:rPr>
                <w:rStyle w:val="IndexLink"/>
                <w:rtl w:val="true"/>
              </w:rPr>
              <w:t xml:space="preserve">موثقة سماعة عن أبی عبد اللّه </w:t>
            </w:r>
            <w:r>
              <w:rPr>
                <w:rStyle w:val="IndexLink"/>
                <w:rtl w:val="true"/>
              </w:rPr>
              <w:t>(</w:t>
            </w:r>
            <w:r>
              <w:rPr>
                <w:rStyle w:val="IndexLink"/>
                <w:rtl w:val="true"/>
              </w:rPr>
              <w:t>ع</w:t>
            </w:r>
            <w:r>
              <w:rPr>
                <w:rStyle w:val="IndexLink"/>
                <w:rtl w:val="true"/>
              </w:rPr>
              <w:t>)]</w:t>
              <w:tab/>
            </w:r>
            <w:r>
              <w:rPr>
                <w:rStyle w:val="IndexLink"/>
              </w:rPr>
              <w:t>409</w:t>
            </w:r>
          </w:hyperlink>
        </w:p>
        <w:p>
          <w:pPr>
            <w:pStyle w:val="Contents6"/>
            <w:tabs>
              <w:tab w:val="clear" w:pos="7609"/>
              <w:tab w:val="right" w:pos="9026" w:leader="dot"/>
            </w:tabs>
            <w:rPr/>
          </w:pPr>
          <w:hyperlink w:anchor="__RefHeading___Toc3809090_2314609296">
            <w:r>
              <w:rPr>
                <w:webHidden/>
                <w:rStyle w:val="IndexLink"/>
                <w:rtl w:val="true"/>
              </w:rPr>
              <w:t>[</w:t>
            </w:r>
            <w:r>
              <w:rPr>
                <w:rStyle w:val="IndexLink"/>
                <w:rtl w:val="true"/>
              </w:rPr>
              <w:t>روایة البصری</w:t>
            </w:r>
            <w:r>
              <w:rPr>
                <w:rStyle w:val="IndexLink"/>
                <w:rtl w:val="true"/>
              </w:rPr>
              <w:t>]</w:t>
              <w:tab/>
            </w:r>
            <w:r>
              <w:rPr>
                <w:rStyle w:val="IndexLink"/>
              </w:rPr>
              <w:t>410</w:t>
            </w:r>
          </w:hyperlink>
        </w:p>
        <w:p>
          <w:pPr>
            <w:pStyle w:val="Contents6"/>
            <w:tabs>
              <w:tab w:val="clear" w:pos="7609"/>
              <w:tab w:val="right" w:pos="9026" w:leader="dot"/>
            </w:tabs>
            <w:rPr/>
          </w:pPr>
          <w:hyperlink w:anchor="__RefHeading___Toc3809092_2314609296">
            <w:r>
              <w:rPr>
                <w:webHidden/>
                <w:rStyle w:val="IndexLink"/>
                <w:rtl w:val="true"/>
              </w:rPr>
              <w:t>[</w:t>
            </w:r>
            <w:r>
              <w:rPr>
                <w:rStyle w:val="IndexLink"/>
                <w:rtl w:val="true"/>
              </w:rPr>
              <w:t>صحیح أبی بصیر</w:t>
            </w:r>
            <w:r>
              <w:rPr>
                <w:rStyle w:val="IndexLink"/>
                <w:rtl w:val="true"/>
              </w:rPr>
              <w:t>]:</w:t>
              <w:tab/>
            </w:r>
            <w:r>
              <w:rPr>
                <w:rStyle w:val="IndexLink"/>
              </w:rPr>
              <w:t>410</w:t>
            </w:r>
          </w:hyperlink>
        </w:p>
        <w:p>
          <w:pPr>
            <w:pStyle w:val="Contents6"/>
            <w:tabs>
              <w:tab w:val="clear" w:pos="7609"/>
              <w:tab w:val="right" w:pos="9026" w:leader="dot"/>
            </w:tabs>
            <w:rPr/>
          </w:pPr>
          <w:hyperlink w:anchor="__RefHeading___Toc3809094_2314609296">
            <w:r>
              <w:rPr>
                <w:webHidden/>
                <w:rStyle w:val="IndexLink"/>
                <w:rtl w:val="true"/>
              </w:rPr>
              <w:t>[</w:t>
            </w:r>
            <w:r>
              <w:rPr>
                <w:rStyle w:val="IndexLink"/>
                <w:rtl w:val="true"/>
              </w:rPr>
              <w:t>ما أرسله فی کشف اللثام عن علی علیه السلام</w:t>
            </w:r>
            <w:r>
              <w:rPr>
                <w:rStyle w:val="IndexLink"/>
                <w:rtl w:val="true"/>
              </w:rPr>
              <w:t>]</w:t>
              <w:tab/>
            </w:r>
            <w:r>
              <w:rPr>
                <w:rStyle w:val="IndexLink"/>
              </w:rPr>
              <w:t>410</w:t>
            </w:r>
          </w:hyperlink>
        </w:p>
        <w:p>
          <w:pPr>
            <w:pStyle w:val="Contents6"/>
            <w:tabs>
              <w:tab w:val="clear" w:pos="7609"/>
              <w:tab w:val="right" w:pos="9026" w:leader="dot"/>
            </w:tabs>
            <w:rPr/>
          </w:pPr>
          <w:hyperlink w:anchor="__RefHeading___Toc3809096_2314609296">
            <w:r>
              <w:rPr>
                <w:webHidden/>
                <w:rStyle w:val="IndexLink"/>
                <w:rtl w:val="true"/>
              </w:rPr>
              <w:t>[</w:t>
            </w:r>
            <w:r>
              <w:rPr>
                <w:rStyle w:val="IndexLink"/>
                <w:rtl w:val="true"/>
              </w:rPr>
              <w:t>الصورة الرابعة ما لو تداعیا مع التقارن عرفا</w:t>
            </w:r>
            <w:r>
              <w:rPr>
                <w:rStyle w:val="IndexLink"/>
                <w:rtl w:val="true"/>
              </w:rPr>
              <w:t>]</w:t>
              <w:tab/>
            </w:r>
            <w:r>
              <w:rPr>
                <w:rStyle w:val="IndexLink"/>
              </w:rPr>
              <w:t>413</w:t>
            </w:r>
          </w:hyperlink>
        </w:p>
        <w:p>
          <w:pPr>
            <w:pStyle w:val="Contents2"/>
            <w:tabs>
              <w:tab w:val="clear" w:pos="8743"/>
              <w:tab w:val="right" w:pos="9026" w:leader="dot"/>
            </w:tabs>
            <w:rPr/>
          </w:pPr>
          <w:hyperlink w:anchor="__RefHeading___Toc3809098_2314609296">
            <w:r>
              <w:rPr>
                <w:webHidden/>
                <w:rStyle w:val="IndexLink"/>
                <w:rtl w:val="true"/>
              </w:rPr>
              <w:t>رسالة فی القرض</w:t>
            </w:r>
            <w:r>
              <w:rPr>
                <w:rStyle w:val="IndexLink"/>
                <w:rtl w:val="true"/>
              </w:rPr>
              <w:tab/>
            </w:r>
            <w:r>
              <w:rPr>
                <w:rStyle w:val="IndexLink"/>
              </w:rPr>
              <w:t>416</w:t>
            </w:r>
          </w:hyperlink>
        </w:p>
        <w:p>
          <w:pPr>
            <w:pStyle w:val="Contents3"/>
            <w:tabs>
              <w:tab w:val="clear" w:pos="8459"/>
              <w:tab w:val="right" w:pos="9026" w:leader="dot"/>
            </w:tabs>
            <w:rPr/>
          </w:pPr>
          <w:hyperlink w:anchor="__RefHeading___Toc3809100_2314609296">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3809102_2314609296">
            <w:r>
              <w:rPr>
                <w:webHidden/>
                <w:rStyle w:val="IndexLink"/>
                <w:rtl w:val="true"/>
              </w:rPr>
              <w:t>[</w:t>
            </w:r>
            <w:r>
              <w:rPr>
                <w:rStyle w:val="IndexLink"/>
                <w:rtl w:val="true"/>
              </w:rPr>
              <w:t>فی الثواب القرض من الکتاب</w:t>
            </w:r>
            <w:r>
              <w:rPr>
                <w:rStyle w:val="IndexLink"/>
                <w:rtl w:val="true"/>
              </w:rPr>
              <w:t>]</w:t>
              <w:tab/>
            </w:r>
            <w:r>
              <w:rPr>
                <w:rStyle w:val="IndexLink"/>
              </w:rPr>
              <w:t>417</w:t>
            </w:r>
          </w:hyperlink>
        </w:p>
        <w:p>
          <w:pPr>
            <w:pStyle w:val="Contents3"/>
            <w:tabs>
              <w:tab w:val="clear" w:pos="8459"/>
              <w:tab w:val="right" w:pos="9026" w:leader="dot"/>
            </w:tabs>
            <w:rPr/>
          </w:pPr>
          <w:hyperlink w:anchor="__RefHeading___Toc3809104_2314609296">
            <w:r>
              <w:rPr>
                <w:webHidden/>
                <w:rStyle w:val="IndexLink"/>
                <w:rtl w:val="true"/>
              </w:rPr>
              <w:t>[</w:t>
            </w:r>
            <w:r>
              <w:rPr>
                <w:rStyle w:val="IndexLink"/>
                <w:rtl w:val="true"/>
              </w:rPr>
              <w:t>فی الثواب القرض من السنة</w:t>
            </w:r>
            <w:r>
              <w:rPr>
                <w:rStyle w:val="IndexLink"/>
                <w:rtl w:val="true"/>
              </w:rPr>
              <w:t>]</w:t>
              <w:tab/>
            </w:r>
            <w:r>
              <w:rPr>
                <w:rStyle w:val="IndexLink"/>
              </w:rPr>
              <w:t>417</w:t>
            </w:r>
          </w:hyperlink>
        </w:p>
        <w:p>
          <w:pPr>
            <w:pStyle w:val="Contents3"/>
            <w:tabs>
              <w:tab w:val="clear" w:pos="8459"/>
              <w:tab w:val="right" w:pos="9026" w:leader="dot"/>
            </w:tabs>
            <w:rPr/>
          </w:pPr>
          <w:hyperlink w:anchor="__RefHeading___Toc3809106_2314609296">
            <w:r>
              <w:rPr>
                <w:webHidden/>
                <w:rStyle w:val="IndexLink"/>
                <w:rtl w:val="true"/>
              </w:rPr>
              <w:t>[</w:t>
            </w:r>
            <w:r>
              <w:rPr>
                <w:rStyle w:val="IndexLink"/>
                <w:rtl w:val="true"/>
              </w:rPr>
              <w:t>تنقیح مهمات مسألة القرض یتم فی ذکر مسائل</w:t>
            </w:r>
            <w:r>
              <w:rPr>
                <w:rStyle w:val="IndexLink"/>
                <w:rtl w:val="true"/>
              </w:rPr>
              <w:t>]</w:t>
              <w:tab/>
            </w:r>
            <w:r>
              <w:rPr>
                <w:rStyle w:val="IndexLink"/>
              </w:rPr>
              <w:t>419</w:t>
            </w:r>
          </w:hyperlink>
        </w:p>
        <w:p>
          <w:pPr>
            <w:pStyle w:val="Contents4"/>
            <w:tabs>
              <w:tab w:val="clear" w:pos="8176"/>
              <w:tab w:val="right" w:pos="9026" w:leader="dot"/>
            </w:tabs>
            <w:rPr/>
          </w:pPr>
          <w:hyperlink w:anchor="__RefHeading___Toc3809108_2314609296">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3809110_2314609296">
            <w:r>
              <w:rPr>
                <w:webHidden/>
                <w:rStyle w:val="IndexLink"/>
                <w:rtl w:val="true"/>
              </w:rPr>
              <w:t>[</w:t>
            </w:r>
            <w:r>
              <w:rPr>
                <w:rStyle w:val="IndexLink"/>
                <w:rtl w:val="true"/>
              </w:rPr>
              <w:t>المسألة الأولی فی حقیقة القرض</w:t>
            </w:r>
            <w:r>
              <w:rPr>
                <w:rStyle w:val="IndexLink"/>
                <w:rtl w:val="true"/>
              </w:rPr>
              <w:t>]</w:t>
              <w:tab/>
            </w:r>
            <w:r>
              <w:rPr>
                <w:rStyle w:val="IndexLink"/>
              </w:rPr>
              <w:t>419</w:t>
            </w:r>
          </w:hyperlink>
        </w:p>
        <w:p>
          <w:pPr>
            <w:pStyle w:val="Contents4"/>
            <w:tabs>
              <w:tab w:val="clear" w:pos="8176"/>
              <w:tab w:val="right" w:pos="9026" w:leader="dot"/>
            </w:tabs>
            <w:rPr/>
          </w:pPr>
          <w:hyperlink w:anchor="__RefHeading___Toc3809112_2314609296">
            <w:r>
              <w:rPr>
                <w:webHidden/>
                <w:rStyle w:val="IndexLink"/>
                <w:rtl w:val="true"/>
              </w:rPr>
              <w:t>[</w:t>
            </w:r>
            <w:r>
              <w:rPr>
                <w:rStyle w:val="IndexLink"/>
                <w:rtl w:val="true"/>
              </w:rPr>
              <w:t>المسألة الثانیة</w:t>
            </w:r>
            <w:r>
              <w:rPr>
                <w:rStyle w:val="IndexLink"/>
                <w:rtl w:val="true"/>
              </w:rPr>
              <w:t>]</w:t>
              <w:tab/>
            </w:r>
            <w:r>
              <w:rPr>
                <w:rStyle w:val="IndexLink"/>
              </w:rPr>
              <w:t>420</w:t>
            </w:r>
          </w:hyperlink>
        </w:p>
        <w:p>
          <w:pPr>
            <w:pStyle w:val="Contents4"/>
            <w:tabs>
              <w:tab w:val="clear" w:pos="8176"/>
              <w:tab w:val="right" w:pos="9026" w:leader="dot"/>
            </w:tabs>
            <w:rPr/>
          </w:pPr>
          <w:hyperlink w:anchor="__RefHeading___Toc3809114_2314609296">
            <w:r>
              <w:rPr>
                <w:webHidden/>
                <w:rStyle w:val="IndexLink"/>
                <w:rtl w:val="true"/>
              </w:rPr>
              <w:t>[</w:t>
            </w:r>
            <w:r>
              <w:rPr>
                <w:rStyle w:val="IndexLink"/>
                <w:rtl w:val="true"/>
              </w:rPr>
              <w:t>المسألة الثالثة</w:t>
            </w:r>
            <w:r>
              <w:rPr>
                <w:rStyle w:val="IndexLink"/>
                <w:rtl w:val="true"/>
              </w:rPr>
              <w:t>]</w:t>
              <w:tab/>
            </w:r>
            <w:r>
              <w:rPr>
                <w:rStyle w:val="IndexLink"/>
              </w:rPr>
              <w:t>422</w:t>
            </w:r>
          </w:hyperlink>
        </w:p>
        <w:p>
          <w:pPr>
            <w:pStyle w:val="Contents4"/>
            <w:tabs>
              <w:tab w:val="clear" w:pos="8176"/>
              <w:tab w:val="right" w:pos="9026" w:leader="dot"/>
            </w:tabs>
            <w:rPr/>
          </w:pPr>
          <w:hyperlink w:anchor="__RefHeading___Toc3809116_2314609296">
            <w:r>
              <w:rPr>
                <w:webHidden/>
                <w:rStyle w:val="IndexLink"/>
                <w:rtl w:val="true"/>
              </w:rPr>
              <w:t>[</w:t>
            </w:r>
            <w:r>
              <w:rPr>
                <w:rStyle w:val="IndexLink"/>
                <w:rtl w:val="true"/>
              </w:rPr>
              <w:t>المسألة الرابعة</w:t>
            </w:r>
            <w:r>
              <w:rPr>
                <w:rStyle w:val="IndexLink"/>
                <w:rtl w:val="true"/>
              </w:rPr>
              <w:t>]</w:t>
              <w:tab/>
            </w:r>
            <w:r>
              <w:rPr>
                <w:rStyle w:val="IndexLink"/>
              </w:rPr>
              <w:t>424</w:t>
            </w:r>
          </w:hyperlink>
        </w:p>
        <w:p>
          <w:pPr>
            <w:pStyle w:val="Contents4"/>
            <w:tabs>
              <w:tab w:val="clear" w:pos="8176"/>
              <w:tab w:val="right" w:pos="9026" w:leader="dot"/>
            </w:tabs>
            <w:rPr/>
          </w:pPr>
          <w:hyperlink w:anchor="__RefHeading___Toc3809118_2314609296">
            <w:r>
              <w:rPr>
                <w:webHidden/>
                <w:rStyle w:val="IndexLink"/>
                <w:rtl w:val="true"/>
              </w:rPr>
              <w:t>[</w:t>
            </w:r>
            <w:r>
              <w:rPr>
                <w:rStyle w:val="IndexLink"/>
                <w:rtl w:val="true"/>
              </w:rPr>
              <w:t>ضمان المثلی انما هو بمثله</w:t>
            </w:r>
            <w:r>
              <w:rPr>
                <w:rStyle w:val="IndexLink"/>
                <w:rtl w:val="true"/>
              </w:rPr>
              <w:t>]</w:t>
              <w:tab/>
            </w:r>
            <w:r>
              <w:rPr>
                <w:rStyle w:val="IndexLink"/>
              </w:rPr>
              <w:t>426</w:t>
            </w:r>
          </w:hyperlink>
        </w:p>
        <w:p>
          <w:pPr>
            <w:pStyle w:val="Contents4"/>
            <w:tabs>
              <w:tab w:val="clear" w:pos="8176"/>
              <w:tab w:val="right" w:pos="9026" w:leader="dot"/>
            </w:tabs>
            <w:rPr/>
          </w:pPr>
          <w:hyperlink w:anchor="__RefHeading___Toc3809120_2314609296">
            <w:r>
              <w:rPr>
                <w:webHidden/>
                <w:rStyle w:val="IndexLink"/>
                <w:rtl w:val="true"/>
              </w:rPr>
              <w:t>[</w:t>
            </w:r>
            <w:r>
              <w:rPr>
                <w:rStyle w:val="IndexLink"/>
                <w:rtl w:val="true"/>
              </w:rPr>
              <w:t>إن المضمون بالقیمة لو طالب المقرض بحقه</w:t>
            </w:r>
            <w:r>
              <w:rPr>
                <w:rStyle w:val="IndexLink"/>
                <w:rtl w:val="true"/>
              </w:rPr>
              <w:t>]</w:t>
              <w:tab/>
            </w:r>
            <w:r>
              <w:rPr>
                <w:rStyle w:val="IndexLink"/>
              </w:rPr>
              <w:t>426</w:t>
            </w:r>
          </w:hyperlink>
        </w:p>
        <w:p>
          <w:pPr>
            <w:pStyle w:val="Contents4"/>
            <w:tabs>
              <w:tab w:val="clear" w:pos="8176"/>
              <w:tab w:val="right" w:pos="9026" w:leader="dot"/>
            </w:tabs>
            <w:rPr/>
          </w:pPr>
          <w:hyperlink w:anchor="__RefHeading___Toc3809122_2314609296">
            <w:r>
              <w:rPr>
                <w:webHidden/>
                <w:rStyle w:val="IndexLink"/>
                <w:rtl w:val="true"/>
              </w:rPr>
              <w:t>[</w:t>
            </w:r>
            <w:r>
              <w:rPr>
                <w:rStyle w:val="IndexLink"/>
                <w:rtl w:val="true"/>
              </w:rPr>
              <w:t>بیان الضابط المائز بین المثلی و القیّمی</w:t>
            </w:r>
            <w:r>
              <w:rPr>
                <w:rStyle w:val="IndexLink"/>
                <w:rtl w:val="true"/>
              </w:rPr>
              <w:t>]</w:t>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39_241044"/>
      <w:bookmarkStart w:id="1" w:name="pg19839_241044"/>
      <w:bookmarkEnd w:id="1"/>
    </w:p>
    <w:p>
      <w:pPr>
        <w:pStyle w:val="Heading2"/>
        <w:numPr>
          <w:ilvl w:val="1"/>
          <w:numId w:val="1"/>
        </w:numPr>
        <w:rPr/>
      </w:pPr>
      <w:bookmarkStart w:id="2" w:name="pg19839_241044"/>
      <w:bookmarkStart w:id="3" w:name="__RefHeading___Toc3808506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آل‌بحرالعلوم، محمدبن محمدتقی، ق</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بحوث و رسائل و قواعد فقهیه 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محمد آل‌بحرالعلوم؛ تحقیق و تعلیق حسین‌ابن محمدتقی آل‌بحرالعلوم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مکتبه العلمین العامه لنجف الاشرف</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سوم،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۱۹۹۴۸۶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08508_2314609296"/>
      <w:bookmarkStart w:id="6" w:name="_Toc2"/>
      <w:bookmarkEnd w:id="5"/>
      <w:r>
        <w:rPr>
          <w:rtl w:val="true"/>
        </w:rPr>
        <w:t>اشارة</w:t>
      </w:r>
      <w:bookmarkStart w:id="7" w:name="pg19839_241048"/>
      <w:bookmarkEnd w:id="6"/>
    </w:p>
    <w:p>
      <w:pPr>
        <w:pStyle w:val="Heading2"/>
        <w:numPr>
          <w:ilvl w:val="1"/>
          <w:numId w:val="1"/>
        </w:numPr>
        <w:rPr/>
      </w:pPr>
      <w:bookmarkStart w:id="8" w:name="__RefHeading___Toc3808510_2314609296"/>
      <w:bookmarkStart w:id="9" w:name="_Toc3"/>
      <w:bookmarkEnd w:id="7"/>
      <w:bookmarkEnd w:id="8"/>
      <w:r>
        <w:rPr>
          <w:rtl w:val="true"/>
        </w:rPr>
        <w:t>رسالة فی منجزات المریض</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808512_2314609296"/>
      <w:bookmarkStart w:id="11" w:name="_Toc4"/>
      <w:bookmarkEnd w:id="10"/>
      <w:r>
        <w:rPr>
          <w:rtl w:val="true"/>
        </w:rPr>
        <w:t>اشارة</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12" w:name="pg19839_241050"/>
    </w:p>
    <w:p>
      <w:pPr>
        <w:pStyle w:val="BookText"/>
        <w:rPr/>
      </w:pPr>
      <w:bookmarkEnd w:id="12"/>
      <w:r>
        <w:rPr>
          <w:rFonts w:ascii="IRNazanin" w:hAnsi="IRNazanin" w:eastAsia="IRNazanin"/>
          <w:color w:val="111111"/>
          <w:sz w:val="28"/>
          <w:sz w:val="28"/>
          <w:szCs w:val="28"/>
          <w:rtl w:val="true"/>
          <w:lang w:bidi="fa-IR"/>
        </w:rPr>
        <w:t xml:space="preserve">الحمد للّه رب العالمین، و الصلاة و السلام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و علی آله الطیبین الطاهرین، المعصومین، حجج اللّه علی الخلق أجمعین و لعنة اللّه علی أعدائهم أجمعین إلی یوم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808514_2314609296"/>
      <w:bookmarkStart w:id="14" w:name="_Toc5"/>
      <w:bookmarkEnd w:id="13"/>
      <w:r>
        <w:rPr>
          <w:rtl w:val="true"/>
        </w:rPr>
        <w:t>[</w:t>
      </w:r>
      <w:r>
        <w:rPr>
          <w:rtl w:val="true"/>
        </w:rPr>
        <w:t>فی نفوذ منجزات المریض</w:t>
      </w:r>
      <w:r>
        <w:rPr>
          <w:rtl w:val="true"/>
        </w:rPr>
        <w:t>]</w:t>
      </w:r>
      <w:bookmarkEnd w:id="14"/>
    </w:p>
    <w:p>
      <w:pPr>
        <w:pStyle w:val="BookText"/>
        <w:rPr/>
      </w:pPr>
      <w:r>
        <w:rPr>
          <w:rFonts w:ascii="IRNazanin" w:hAnsi="IRNazanin" w:eastAsia="IRNazanin"/>
          <w:color w:val="111111"/>
          <w:sz w:val="28"/>
          <w:sz w:val="28"/>
          <w:szCs w:val="28"/>
          <w:rtl w:val="true"/>
          <w:lang w:bidi="fa-IR"/>
        </w:rPr>
        <w:t>اختلفت کلمات الأصحاب فی نفوذ منجزات المریض فی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 أو الثلث،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المسألة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تصرف المریض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أو منفعة فی مرض موته، تملیکا کان التصرف أو فک ملک کالعتق و نحوه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منجز، أو معلق و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معلق علی غیر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وجد المعلق علیه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معلق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أن یکون زمان ما بعد الموت ظرفا للمنشإ دون الإنشاء، أو یکون ظرفا لهما معا،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زیدا بعد وفاتی ألفا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یکون عن حق واجب علیه کالدیون و الکفارات و أروش الجنایات و بدل الغرامات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النذر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متبرعا به، مجانا کان کالوقوف و الصدقات، و العطایا و الهبات المجانیة، أو بمعاوضة تساویه فی المثل أو القیمة کالبیع أو الإجارة بثمن المثل و أجرته، أو بما دون ذلک، و یعبر عنها بالمعاوضة المحاباتیة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فنقول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کان معلقا علی الموت و مؤجلا به، فمخرجه الثلث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و هو تحصیل ذلک الاتفاق المذکور علی مسألة شرعیة من قبل مدعیه، و الحق امتناع ذلک الاطلاع المباشر عادة فی هذا الزمان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و هو نقل ذلک الاتفاق المذکور بالخبر الواحد، فیکون من صغریاته، غیر أن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الراوی للخبر ینقل قول المعصوم ع رأسا، و ناقل الإجماع ینقل السبب المثبت للحجة التی یعرف منها رأی المعصوم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من الإجماع سهل الادعاء، ممکن الوقوع فی هذه الأزمنة لزیادة الاطلاع و التعرف علی حقیقة الإجماع و حجیته و إمکانه تراجع کتب الأصول من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فرق بین ما کان وصیة تملیکیة أو عهدیة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اختلف الفقهاء فی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العقود أو الإیقاعات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أنها من الإیقاعات، و لکنها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إلی القبول فی تنفیذها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أرکانها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الموصی، الوصی، الموصی به، الموصی إلیه أو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منها شروط و أحکام مفصلة فی مضانها من کتب الفقه و بحکم تعلق الوصیة بالمال و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بالتصرف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انقسامها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وصیة تملیکیة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إنشاء الموصی تملیک عین أو منفعة لشخص معین أو أشخاص، أو جهة معینة أو جهات و من ملحقاتها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الإیصاء بالتسلیط علی حق من حقوقه القابلة للانتقال کالشفعة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وصیة عهدیة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إیصاء الموصی لشخص معین أو أکثر بتنفیذ وصیته التی رسمها مما یتعلق بتجهیزه أو استیجار الحج و الصلاة و الصوم و نحوها من العبادات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أولاده الصغار أو المجانین و السفهاء من الکبار فی إدارة شئونهم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ملحقات العهدیة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الإیصاء بتحریر الملک و فکه کإیقاف داره مسجدا أو حسینیة،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عتق عبده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لتفصیل الموضوع یراجع باب الوصایا من کتب الفقه للفریقین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ملحق بها حکما، و ان کان غیرها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موضوعا، کالتدبیر، بناء علی انه عتق، لا وصیة بالعتق </w:t>
      </w:r>
      <w:r>
        <w:rPr>
          <w:rStyle w:val="FootnoteAnchor"/>
          <w:rtl w:val="true"/>
        </w:rPr>
        <w:footnoteReference w:id="5"/>
      </w:r>
      <w:r>
        <w:rPr>
          <w:rFonts w:ascii="IRNazanin" w:hAnsi="IRNazanin" w:eastAsia="IRNazanin"/>
          <w:color w:val="111111"/>
          <w:sz w:val="28"/>
          <w:sz w:val="28"/>
          <w:szCs w:val="28"/>
          <w:rtl w:val="true"/>
          <w:lang w:bidi="fa-IR"/>
        </w:rPr>
        <w:t>و النذر المقید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الأقوی فیه </w:t>
      </w:r>
      <w:r>
        <w:rPr>
          <w:rStyle w:val="FootnoteAnchor"/>
          <w:rtl w:val="true"/>
        </w:rPr>
        <w:footnoteReference w:id="6"/>
      </w:r>
      <w:r>
        <w:rPr>
          <w:rFonts w:ascii="IRNazanin" w:hAnsi="IRNazanin" w:eastAsia="IRNazanin"/>
          <w:color w:val="111111"/>
          <w:sz w:val="28"/>
          <w:sz w:val="28"/>
          <w:szCs w:val="28"/>
          <w:rtl w:val="true"/>
          <w:lang w:bidi="fa-IR"/>
        </w:rPr>
        <w:t>و لکون الخروج عن الملک فی ذلک مقیدا</w:t>
      </w:r>
    </w:p>
    <w:p>
      <w:pPr>
        <w:pStyle w:val="BookText"/>
        <w:rPr/>
      </w:pPr>
      <w:r>
        <w:rPr>
          <w:rFonts w:ascii="IRNazanin" w:hAnsi="IRNazanin" w:eastAsia="IRNazanin"/>
          <w:color w:val="111111"/>
          <w:sz w:val="28"/>
          <w:sz w:val="28"/>
          <w:szCs w:val="28"/>
          <w:rtl w:val="true"/>
          <w:lang w:bidi="fa-IR"/>
        </w:rPr>
        <w:t>بما لا یملک عند تحققه الا الثلث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المعلق علی غیر الموت، فبحکم المنجز فی التفصیل الآتی، و ان تحقق الشرط و المعلق علیه بعد الموت، ما لم یبطل التصرف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عن حق واجب علیه قبل المرض، فلا إشکال فی خروجه عن محل النزاع، و انه ینفذ من الأصل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عن حق وجب علیه فی مرضه بسبب من الأسباب، فإن کان من التسبیبات القهریة کالإتلاف و نحوه، نفذ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أوجد السبب فی المرض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من قبیل الاستدانة المجانیة کالضمان تبرعا عن الغیر، و الکفالة التبرعیة الموجبة لغرامة ما علی المکفول عند تعذر إحضاره، فالظاهر نفوذه من الأصل أیضا، خلافا لبعض کالمحقق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لأن التصرف انما هو فی نفسه و ذمته، دون ما له المتعلق به حق الوارث علی القول بنفوذه من الثلث و ان استتبع الوفاء</w:t>
      </w:r>
    </w:p>
    <w:p>
      <w:pPr>
        <w:pStyle w:val="BookText"/>
        <w:rPr/>
      </w:pPr>
      <w:r>
        <w:rPr>
          <w:rFonts w:ascii="IRNazanin" w:hAnsi="IRNazanin" w:eastAsia="IRNazanin"/>
          <w:color w:val="111111"/>
          <w:sz w:val="28"/>
          <w:sz w:val="28"/>
          <w:szCs w:val="28"/>
          <w:rtl w:val="true"/>
          <w:lang w:bidi="fa-IR"/>
        </w:rPr>
        <w:t>من ماله فإن الذمة غیر داخلة فی الحجر المسبب عن المرض، کما انها غیر داخلة فی الحجر المسبب عن الفلس بعد أن کان الحجر فیه متعلقا بالمال دون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بالفرق بین الحجر لفلس و الحجر لمرض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شغل الذمة فی الأول لا یزاحم حق الغرماء بناء علی اختصاص الحجر فیه بالموجود من المال بخلاف الذمة هنا فإنها تزاحم حق الوارث لتعلق حقه بماله الموجود، و بما یوجد عند تحققه الی زمان الموت، و الوفاء انما یکون من ماله الذی لا یمکن فرض تحققه إلا متعلقا به حق الوارث، فالذمة هنا مزاحمة لحقوق الورثة، و فی الفلس لا تزاحم حقوق الغرماء، فالضمان مثلا یستلزم تفویت مال علی الوارث لولاه لکان موروثا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الفرق المذکور لو سلم بعد أن کان الضمان بنفسه لیس تصرفا فی المال الممنوع عنه، و به یتحقق عنوان الدین المقدم علی حق الوارث، ضرورة أنه لا إطلاق فی معقد إجماع أو متن روایة بالنسبة إلی ما یمنع عنه فی مرضه حتی یعارض ما دل علی نفوذ الدین من الأصل بنحو العموم و الخصوص المطلق أو من وجه حتی یمکن تقدیمه علیه، بل الدلیل الدال علی نفوذه من الثلث بعد تسلیمه وارد فی موارد مخصوصة، و إنما یتسری منها الی ما یکون مثلها بعد القطع باتحاد المناط، فیبقی دلیل تقدیم الدین سلیما عن المعارض مندرجا تحت الأصول و القواعد الموجبة لنفوذه من الأصل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النذر المطلق المتبرع به الواقع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متعلقا بمال فی ذمته نفذ من الأصل أیضا، کما لو نذر فی الصحة لما عرفت فی الدین </w:t>
      </w:r>
      <w:r>
        <w:rPr>
          <w:rStyle w:val="FootnoteAnchor"/>
          <w:rtl w:val="true"/>
        </w:rPr>
        <w:footnoteReference w:id="8"/>
      </w:r>
      <w:r>
        <w:rPr>
          <w:rFonts w:ascii="IRNazanin" w:hAnsi="IRNazanin" w:eastAsia="IRNazanin"/>
          <w:color w:val="111111"/>
          <w:sz w:val="28"/>
          <w:sz w:val="28"/>
          <w:szCs w:val="28"/>
          <w:rtl w:val="true"/>
          <w:lang w:bidi="fa-IR"/>
        </w:rPr>
        <w:t>و ینفذ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تعلق بعین من أمواله، کما لو نذر فی مرضه</w:t>
      </w:r>
    </w:p>
    <w:p>
      <w:pPr>
        <w:pStyle w:val="BookText"/>
        <w:rPr/>
      </w:pPr>
      <w:r>
        <w:rPr>
          <w:rFonts w:ascii="IRNazanin" w:hAnsi="IRNazanin" w:eastAsia="IRNazanin"/>
          <w:color w:val="111111"/>
          <w:sz w:val="28"/>
          <w:sz w:val="28"/>
          <w:szCs w:val="28"/>
          <w:rtl w:val="true"/>
          <w:lang w:bidi="fa-IR"/>
        </w:rPr>
        <w:t>أن یعطی فرسا من أفراسه أو کتابا من کتبه، للمنع عن التصرف فیه الموجب لعدم انعقاد النذر علیه فیما زاد علی الثلث إلا بالإجازة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الوجه فی التفصیل فیما لو اشتری من ینعتق علیه فی مرضه بین ما لو اشتراه بثمن فی الذمة فإن الثمن دین و الانعتاق قهری بحکم الشرع، و ما لو اشتراه بعین من أمواله، فإن الانعتاق و ان کان قهری بحکم الشرع، و ما لو اشتراه بعین من أمواله، فإن الانعتاق و ان کان قهریا الا أن الثمن مفوت علی الوارث، فینفذ من ثلثه، و فی الزائد یتوقف علی الإجازة، من غیر فرق بین کون الشراء بملزم کالنذر أو بغیر ملزم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بذل الثمن المعین فیه انما هو بإزاء ما یساویه فی القیمة و مثل هذه المعاوضة ینفذ من الأصل بلا خلاف، لعدم المحاباة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باتحاد المناط بینه و بین المحاباة فی صدق التفویت عرفا عند الاقدام علی هذه المعاوضة بعد إحراز عدم سلامة المعوض 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تصدق طلبا للعافیة لا لرجاء الثواب فکبذل الأجرة للطبیب و شراء الدواء فی نفوذه من الأصل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ینفذ منه أیضا بذل کل ما تعود منفعته لنفسه کمئونته و مئونة عیاله و أضیافه و لو بنحو التوسعة، کما لو وقع منه ذلک فی حال الصحة، بلا خلاف أجده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أجاز المریض المعقود علی ماله فضولا بما یفید التملیک بالمحاباة أو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جریانه فی غیر البیع أیضا، نفذ من الثلث علی القول به، بناء علی النقل، و کذا علی الکشف لو وقع العقد فی المرض أیضا و لو وقع قبله فالأظهر ذلک أیضا لکون الاستناد إلی المالک إنما هو بالإجازة الواقعة فی المرض، لا سیما علی الکشف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نفوذه من الأصل فیه علی الکشف الحقیقی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فقهاؤنا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البیع من موسوعاتهم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جملة شروط المتعاقدین أن یکونا نافذی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فرعوا علی ذلک مسألة عقد الفضولی و هو الشخص الثالث الکامل التصرف، غیر المتعاقدین،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یعقد للمالک، أو لنفسه، 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یسبقه منع المالک، و قد لا یسبقه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المتیقن من شمول أدلة الجواز و الصحة هو للفضولی العاقد للمالک غیر المسبوق بالمنع، و إن قیل بالبطلان لأدلة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صورة سبق المنع من المالک، فالقول بالبطلان معروف، و ان کان الأقوی و الأشهر الصحة أیضا لشمول الأدلة العامة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الکلام فی الصورة الثالثة المتمحضة فی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اشتهر القول بالبطلان لعدة أدلة، و لکن الحق و الأشهر هو الصحة لمشمولیته أیضا للعمومات غیر المفرقة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اختلفوا فی أصل جواز عقد الفضولی و عدمه مطلقا، و التفصیل المذکور بین العاقد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جوازا، و لنفسه منعا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بین العقود جوازا، و الإیقاعات منعا، الی غیرها من الخلافات المفصلة فی بابها من کتب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قول أدلة و مؤیدات، لا یسع المجال استعراضها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تعضده الأدلة المفصلة فی مضانها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عقد الفضولی بل و إیقاعه أیضا، للعمومات الشاملة لجمیع الأنواع، و لخصوص بعض الأدلة الواردة فی موارد التفصیل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صحة الفضولیة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کون الثمن شخصیا، أو کلیا فی ذمة الأصیل، کما لا فرق أیضا فی صحة الفضولی بین العقود اللفظیة أو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بإفادتها للملک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یتعقب عقد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جوازه مطلقا أو علی بعض التفصیلات الآنفة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اجازة المالک ذلک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کونه أحد طرفیه، فیصح، و اما الرد، فیبطل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بایجاز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الإجازة، و المجیز، و المجاز،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الإجازة بالنسبة إلی عقد الفضولی، فلا بد من حصولها فی تصحیحه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بناء علی کونها جزء السبب فی التأثیر، أو شرط الصحة علی غرار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إمکانه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شرطیة وصف التعقب المقارن للعقد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فقد اختلفوا فی تخریج ارتباط الإجازة المتأخرة بالعقد المتقدم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أی انها ناقلة و مصححة للعقد من حین صدورها من المالک، و لا تترتب آثار العقد من النقل و الانتقال و الثمرات الأخری إلا من حین صدورها، لا من حین صدور العقد، حتی کأن العقد الصحیح وقع من الآن، لا من ذی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قیل فی تصویر النقل، و إن أشکل علیه بلزوم تأثیر المعدوم، فان العقد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الإجازة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و لیست الإجازة تمام السبب فی النقل، بل هی اما جزؤه مع العقد، أو شرط صحته، و تمام السبب هو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صحة التصویر و دفع الإشکال بأن العقد لیس نفس الألفاظ حتی ینعدم بتصرم الزمن، و انما هو المعنی الاعتباری الحاصل من الألفاظ إلی حین الإجازة، فهی لیست لا حقة بأمر معدوم، و لیس للأمر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صعیدیة فی ترتب الآثار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بمعنی أن الإجازة المتأخرة کاشفة عن صحة العقد السابق، و باعثة علی ترتب الآثار من حینه، لا من حینها، حتی کأن الإجازة وقعت مقارنة للعقد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قبل بامتناع الکشف علی هذا التصویر لاستلزامه القول بالشرط المتأخر، و هو محال التعقل کتأثیر المعدوم، و تقدم المعلول علی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إمکان تصور الشروط المتأخرة فی التشریعیات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عدة تخریجات، منها علی رأی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العلة فی الأمور الاعتباریة التی لا وجود لها إلا بمنشإ انتزاعها لیس الا لحاظ ما هو منشأ الانتزاع، فکما یمکن لحاظ المقارن یمکن لحاظ المتقدم و المتأخر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علی رأی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شرط الصحة فی العقد الفضولی، هو وصف تعقب الإجازة، لا نفسها، و هذا الوصف و العنوان حاصل حین العقد، فلیس من قبیل الشرط المتأخر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القائلین بالکشف أنهم صوروه بتصویرات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حقیقی بمعنی أن الإجازة المتأخرة تکشف عن تأثیر العقد من حین تحققه تأثیرا تاما، و هو القول المشهور بین الفقهاء الذین یتهضمون تأثیر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تأخر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کشف تعبدی، و هو نفس الأول مع تخریج التأخیر بتصور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مذهب غیر المتهضمین لتأثیر الشرط المتأخر من الفقهاء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واحد، و ان اختلفا بحسب المبنی، و التخریج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کشف حکمی، و هو معنی وسط بین الکشف الحقیقی، و النقل، و التفصیل بین آثار العقد و أحکامه فی ترتیب بعضها من حیث العقد و تعطیل بعضها الآخر الی حین الإجازة، فالإجازة المتأخرة لا تؤثر بالنقل و الانتقال فی الملکیة من حین العقد، و لکنها تؤثر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النماءات غیر المملکة، فهو من حیث ترتب النماءات غیر المملکة، کشف حقیقی، و من حیث عدم ترتب ملکیة المبیع إلی المشتری الأصیل، نقل حقیقی، و لهذا کان وسطا بین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ثمرات و آثار تختلف فی ترتبها باختلاف المبانی فی الإجازة بین الکشف بأنواعه و النقل، و لعل من أهمها موضوع النماءات الحاصلة بعد العقد، فبناء علی الکشف الحقیقی و التعبدی هی لمن التقلت العین الیه، و هو المشتری الأصیل، و علی الکشف الحکمی و النقل هی لمن انتقلت عنه، و هو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ثمرات بین أنواع الکشف و النقل ذکرت فی أبوابها من کتب الفقه، لا یسعنا استعراضها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الأنسب بالقواعد من أقوال الإجازة هو النقل ثم الکشف الحکمی ثم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اعتبار الإجازة جزء سبب أو شرطا للتأثیر، فمشکل بدون تأویل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الإجازة من المالک قد تکون بالقول الصریح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و أمضیت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و قد تکون بغیره، کالکتابة و الإشارة و الفعل، و کل ما یدل بصراحة علی الرضا بمضمون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تورث الإجازة، لأنها من الأحکام و من شئون السلطنة علی الملک، و لیست من الحقوق القابلة للإرث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مطابقة الإجازة للعقد المجاز، إطلاقا و تقییدا من حیث الثمن و المثمن، و الاعتبارات الآخر، لأنها من متمماته، سواء قلنا بکونها جزء سبب أو شرطا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یسبقها الرد من المالک، لأنها تجعل المجیز أحد طرفی العقد، فلا بد من تحقق رضاه به، و مع سبق الرد لا یتحقق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تعتبر الفوریة فیها، بل للمالک حق الإجازة أو الرد فی أی وقت شاء، بحکم ارتباط العقد به، و لصدق العمومات علیه کآیتی البیع، و العقود فی أی وقت، غایة الأمر أن ینفتح باب خیار الفسخ للمشتری الأصیل عند تضرره بالتأخیر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کونه جائز التصرف بالبلوغ و العقل، و الاختیار و عدم الحجر المالی لفلس أو سفه و نحوهما أو مرض موت بناء علی عدم نفوذ منجزات المریض من الأصل کما هو الحق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فی ذلک بین البناء فی الإجازة علی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یکفی توفر ذلک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الإجازة، أم لا بد من تحققه حین العقد أیضا؟ قولان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کفایة توفره حین الإجازة فقط، و إن کان حین العقد ممنوع التصرف، فلو کان محجورا حین العقد، و ارتفع حجره حین الإجازة صحت إجازته، بخلاف العکس، إذ الملاک صحة تصرفه فیما یؤول إلیه من التصرفات بالخصوص، فإن الإجازة تصرفه، و العقد تصرف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عقد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کلام لنا فی اعتبار ما یعتبر فی غیره من العقود اللفظیة، لأنه من مصادیقها، بحکم الأدلة المجوزة و إنما الکلام فی أن الشروط ههنا هل یعتبر اجتماعها فی العقد حین العقد، أم حین الإجازة؟، أم من زمان العقد إلی زمان الإجازة؟ وجوه ثلاثة فی المسألة؟</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یتراءی من أدلة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الشروط، فبعضها دخیل فی ماهیة العقد و تقومه کالقصد و العقل و التمییز و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المتعاقدین، و کالمالیة و الملکیة فی العوضین، و کالتنجیز و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ألفاظ العقود، فهذه و نحوها لا بد من اعتبارها فی حال العقد، إضافة إلی حال الإجازة، إذ بدونها یختل صدق العقدیة حینئذ، و عقد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العقد المتکامل القابل للتأثیر لو لا رضا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الشروط لیس لها دخالة فی تقوم العقد ککون المعاملة غیر غرریة أو غیر ربویة و کون العوضین غیر نجسی العین أو محرمین کالخمر و آلات القمار، و نحو ذلک، فلا حاجة الی توفرها حین العقد، بل یکفی توفرها حین تحقق الإجازة، و ان کانت حین العقد مفقودة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البیع من الموسوعات الفقهیة بحوث مفصلة و فروع مفیدة فی الإجازة و المجیز و المجاز لا یسع المقام ذکرها</w:t>
      </w:r>
      <w:r>
        <w:rPr>
          <w:rFonts w:eastAsia="IRNazanin" w:cs="IRNazanin"/>
          <w:color w:val="111111"/>
          <w:sz w:val="28"/>
          <w:szCs w:val="28"/>
          <w:rtl w:val="true"/>
          <w:lang w:bidi="fa-IR"/>
        </w:rPr>
        <w:t>).</w:t>
      </w:r>
      <w:bookmarkStart w:id="15" w:name="pg19839_241056"/>
    </w:p>
    <w:p>
      <w:pPr>
        <w:pStyle w:val="BookText"/>
        <w:rPr/>
      </w:pPr>
      <w:bookmarkEnd w:id="1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3808516_2314609296"/>
      <w:bookmarkStart w:id="17" w:name="_Toc6"/>
      <w:bookmarkEnd w:id="16"/>
      <w:r>
        <w:rPr>
          <w:rtl w:val="true"/>
        </w:rPr>
        <w:t>[</w:t>
      </w:r>
      <w:r>
        <w:rPr>
          <w:rtl w:val="true"/>
        </w:rPr>
        <w:t>إن التصرف الممنوع عنه یعم التصرف فی العین أو المنفعة</w:t>
      </w:r>
      <w:r>
        <w:rPr>
          <w:rtl w:val="true"/>
        </w:rPr>
        <w:t>]</w:t>
      </w:r>
      <w:bookmarkEnd w:id="1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التصرف الممنوع عنه یعم التصرف فی العین أو المنفعة المملوکة بحیث لولاه لکان موروثا، فلا یشمل تصرفه بإجارة نفسه بدون أجرة المثل،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تزویج المرأة نفسها بأقل من مهر المثل، لعدم التفویت علی الوارث بخلاف نقل منفعة العبد أو الأمة بدون المثل لدخولها فی المحاباة بعد أن کانت متمولة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مملوکة، بل و لا یشمل ما کان من الحقوق بإسقاطها نحو حق الشفعة و حق الخیار، و إن کان مآله المال، بخلاف الإبراء من الدین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محل النزاع انما هو فی المنجزات المتبرع بها، تملیکا کان أو فک ملک مجانا أو بمعاوضة محاباتیة</w:t>
      </w:r>
      <w:r>
        <w:rPr>
          <w:rFonts w:eastAsia="IRNazanin" w:cs="IRNazanin"/>
          <w:color w:val="111111"/>
          <w:sz w:val="28"/>
          <w:szCs w:val="28"/>
          <w:rtl w:val="true"/>
          <w:lang w:bidi="fa-IR"/>
        </w:rPr>
        <w:t>.</w:t>
      </w:r>
      <w:bookmarkStart w:id="18" w:name="pg19839_241060"/>
    </w:p>
    <w:p>
      <w:pPr>
        <w:pStyle w:val="BookText"/>
        <w:rPr/>
      </w:pPr>
      <w:bookmarkEnd w:id="1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3808518_2314609296"/>
      <w:bookmarkStart w:id="20" w:name="_Toc7"/>
      <w:bookmarkEnd w:id="19"/>
      <w:r>
        <w:rPr>
          <w:rtl w:val="true"/>
        </w:rPr>
        <w:t>[</w:t>
      </w:r>
      <w:r>
        <w:rPr>
          <w:rtl w:val="true"/>
        </w:rPr>
        <w:t>بیان کون المنجزات من الأصل أو الثلث</w:t>
      </w:r>
      <w:r>
        <w:rPr>
          <w:rtl w:val="true"/>
        </w:rPr>
        <w:t>]</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أولا، إن معنی کون المنجزات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 من الثلث</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 موقوفا مراعی إلی أن یکشف الحال بالبرء الکاشف عن النفوذ من الأصل من حین التصرف، أو بالموت الکاشف عن نفوذه من الثلث کذلک</w:t>
      </w:r>
    </w:p>
    <w:p>
      <w:pPr>
        <w:pStyle w:val="BookText"/>
        <w:rPr/>
      </w:pPr>
      <w:r>
        <w:rPr>
          <w:rFonts w:ascii="IRNazanin" w:hAnsi="IRNazanin" w:eastAsia="IRNazanin"/>
          <w:color w:val="111111"/>
          <w:sz w:val="28"/>
          <w:sz w:val="28"/>
          <w:szCs w:val="28"/>
          <w:rtl w:val="true"/>
          <w:lang w:bidi="fa-IR"/>
        </w:rPr>
        <w:t xml:space="preserve">إذا کان بقدره، و نفوذ قدر الثلث منه إذا کان قاصراً عنه، و بطلانه فی الزائد علیه مع عدم الإجازة من حین التصرف، فیکون الموت کاشفا عن تعلق حق للورثة بالمال من حین المرض الموجب لعدم نفوذ التصرف فیما لهم فیه حق الا بإجازتهم، کالوصیة التی تبطل من حینها فیما زاد علی الثلث مع عدم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بأن الوصیة إخراج للمال عن الملک فی زمان ینتقل فیه المال إلی الورثة لا یملک منه الا الثلث، و فی المقام إخراج له عن ملکه حینما یملک المال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یکفی فی المنع تعلق حق الغیر به کالرهن الممنوع عن تصرف المالک فیه، لتعلق حق الاستیفاء به، و ان کان مملوکا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نحکم بنفوذه من الأصل فی الواقع، و للوارث إبطاله عند الانتقال إلیه، فینفذ حینئذ من الثلث من حین الموت کالفسخ بالخیار الموجب للبطلان من حینه لا من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وقوعه صحیحا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طرو الفساد علیه کالعتق الموجب للتحریر، إذ لا یعود الحر ملکا و کالوقف المأخوذ فی معناه التأبید، و لا قائل بالتفصیل بین ما یقبل طرو الفساد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الی حکمة المسألة فی الواقع، و أما فی مرحلة الظاهر، فهل للمالک المتصرف فی مرضه تنفیذ تصرفه و تسلیط المعطی له علی المال بالتسلیم له، أو التخلیة بینه و بینه مطلقا أم لا کذلک؟ وجهان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یحتمل التفصیل بین ما یسعه الثلث حین التصرف و ما لا یسعه کذلک، فله التنفیذ فی الأول، لأصالة سلامة المال عن التلف مع عدم تعین حق الوارث فی خصوص ما تصرف فیه، و لیس له ذلک فی الثانی، لأصالة</w:t>
      </w:r>
    </w:p>
    <w:p>
      <w:pPr>
        <w:pStyle w:val="BookText"/>
        <w:rPr/>
      </w:pPr>
      <w:r>
        <w:rPr>
          <w:rFonts w:ascii="IRNazanin" w:hAnsi="IRNazanin" w:eastAsia="IRNazanin"/>
          <w:color w:val="111111"/>
          <w:sz w:val="28"/>
          <w:sz w:val="28"/>
          <w:szCs w:val="28"/>
          <w:rtl w:val="true"/>
          <w:lang w:bidi="fa-IR"/>
        </w:rPr>
        <w:t>عدم تجدد مال له بعد التصرف حتی یتدارک به حق الوارث فیما 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 الصحة وفاء الثلث به عند الوفاة، لا حین التصرف، و أصالة سلامة المال لا یثبت بها عنوان الوفاء عند الوفاة، لأنها من الأصول المثبتة التی لا معول علیها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علیه فان المتیقن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یکون نفسه حکما من الأحکام الشرعیة المجعولة من قبل الشارع کوجوب شی‌ء أو حرمته أو إباحته و أمثالها، و اما أن یکون من الموضوعات الخارجیة أو اللغویة و نحوهما کحیاة زید و موته، و کریة الماء و رطوبة الإناء و غیر ذلک مما هو سوی الأحکام الشرعیة و معنی الاستصحاب فی القسم الأول هو أن المجعول فی زمان الشک حکم ظاهری مساو للحکم المتیقن فی زمان الیقین فی جمیع الآثار المترتبة علیه، و ذلک هو معنی وجوب البقاء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القسم الثانی فلیس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الآثار المترتبة علی المتیقن فی زمان الیقین، بل المجعول الآثار الشرعیة منها فقط دون العقلیة و العادیة و دون ملزوماته و ما هو ملازم معه لملزوم ثالث یشترکان فی الترتب علیه و غیر ذلک، فاستصحاب حیاة زید مثلا معناه الأمر بوجوب ترتیب الآثار الشرعیة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فی حال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الشک کصیانة أمواله و حرمة تزویج زوجته و أمثالهما، و لیس معناه ترتیب جمیع الآثار حتی العادیة و العقلیة کاستمرار نموه و نبات شعره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ربما یترتب علی تلک الآثار العادیة حکم شرعی کما لو نذر الصدقة عند نبات شعر ولده، و لکن المستصحب هو الحیاة، فلا بد أن یکون المترتب علیها مباشرة هی الآثار المجعولة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سوی ذلک من ترتب الآثار العادیة أو العقلیة هی المصطلح علیها بالأصول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یعول علیها الشارع الآمر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نأتی فی التطبیق علی ما نحن 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سلامة المال من التلف لیس بنفسه حکما شرعیا حتی یصح استصحابه علی ضوء القسم الأول، بل هو من الموضوعات الخارجیة، و علیه فوفاؤه بالثلث وسعته له لیس من الآثار الشرعیة للسلامة لیصح استصحابه علی ضوء القسم الثانی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ذلک أثر عادی و لازم خارجی للمال لا ینتمی إلی الشارع بصلة حتی یأمر بترتیبه علی المال حال الشک، کما کان حال الیقین، الا علی تخریج الأصل المثبت غیر المعتبر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بإیجاز، و للتفصیل مظانه من کتب الأصول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الثانی و هو المنع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المریض بالمرض المعقب بالموت لیس له سلطنة تامة فی ملکه کما کان له فی حال الصحة، و جواز التنفیذ فرع وجود السلطنة کذلک علیه، و هو غیر محرز بعد أن کان المرض محفوفا بظهور الأمارات الردیة الکاشفة غالبا عن تعقب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لیس له أن یتصرف تصرفا منافیا للتصرف الأول ان کان ملزما، للزومه من قبله، و ان توقف نفوذه علی انکشاف الحال، فهو نظیر الأصیل فی البیع الفضولی قبل الإجازة، بناء علی لزومه بالنسبة إلیه </w:t>
      </w:r>
      <w:r>
        <w:rPr>
          <w:rStyle w:val="FootnoteAnchor"/>
          <w:rtl w:val="true"/>
        </w:rPr>
        <w:footnoteReference w:id="11"/>
      </w:r>
      <w:r>
        <w:rPr>
          <w:rFonts w:ascii="IRNazanin" w:hAnsi="IRNazanin" w:eastAsia="IRNazanin"/>
          <w:color w:val="111111"/>
          <w:sz w:val="28"/>
          <w:sz w:val="28"/>
          <w:szCs w:val="28"/>
          <w:rtl w:val="true"/>
          <w:lang w:bidi="fa-IR"/>
        </w:rPr>
        <w:t>، بل هنا أولی منه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أن مرجع الشک فی الجواز و عدمه الی الشک فی تعلق</w:t>
      </w:r>
    </w:p>
    <w:p>
      <w:pPr>
        <w:pStyle w:val="BookText"/>
        <w:rPr/>
      </w:pPr>
      <w:r>
        <w:rPr>
          <w:rFonts w:ascii="IRNazanin" w:hAnsi="IRNazanin" w:eastAsia="IRNazanin"/>
          <w:color w:val="111111"/>
          <w:sz w:val="28"/>
          <w:sz w:val="28"/>
          <w:szCs w:val="28"/>
          <w:rtl w:val="true"/>
          <w:lang w:bidi="fa-IR"/>
        </w:rPr>
        <w:t>حق الغیر به و عدمه، و الأصل عدمه، و هو مقدم علی الظاهر حیث فرض وجوده إلا فی مورد قام الدلیل علی تقدیمه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مطلق المرض سببا للمنع عن التصرف و موجبا لتعلق حق الغیر بالمال، بل السبب المرض الخاص، و هو المعقب بالموت، فالشک فیه شک فی وجود السبب، و الأصل عدمه، و استصحاب السلطنة السابقة علی المرض محکم، فالأقوی الجواز مطلقا، و لعله الوجه فی قیام السیرة علی عدم الضبط علی المریض فی تصرفاته و المنع عن بعضها، مع أن القول بنفوذه من الثلث منسوب إلی مشهور المتأخرین، بل 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عامتهم </w:t>
      </w:r>
      <w:r>
        <w:rPr>
          <w:rStyle w:val="FootnoteAnchor"/>
          <w:rtl w:val="true"/>
        </w:rPr>
        <w:footnoteReference w:id="12"/>
      </w:r>
      <w:r>
        <w:rPr>
          <w:rFonts w:ascii="IRNazanin" w:hAnsi="IRNazanin" w:eastAsia="IRNazanin"/>
          <w:color w:val="111111"/>
          <w:sz w:val="28"/>
          <w:sz w:val="28"/>
          <w:szCs w:val="28"/>
          <w:rtl w:val="true"/>
          <w:lang w:bidi="fa-IR"/>
        </w:rPr>
        <w:t>و منه یظهر ضعف الاستدلال به للقول بنفوذه من الأصل کما ستعرف</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لا فرق فیما ذکرنا من جواز التنفیذ مطلقا بین کون المنع عن التصرف لتعلق حق الغیر به، أو للتعبد، و إن کان لحکمة الإرفاق بالوارث لأن الشک فیه حینئذ شک فی التکلیف، و الأصل عدمه، غیر أن الأصل فیه علی الأول موضوعی، و علی الثانی حکمی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یظهر الفرق بینهما فی نفوذ الإجازة و تأثیرها لو أجاز قبل الموت علی الأول، لتضمنها معنی الاسقاط، و عدمه علی الثانی، لعدم جریانها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 بتأثیرها، و إن لم یتعلق حق بالمال، کالوصیة التی تنفذ فیما زاد علی الثلث لو أجاز الوارث فی حیاة الموصی و صحته، بناء علی الأشهر فیه، مع عدم تعلق حق للوارث بالمال حین الإجازة، و لیس معنی الإجازة فیها الا الرضا بعدم الإرث، لا الإسقاط الذی لا یتعقل قبل ثبوت الحق، فلیکن هنا کذلک و ان قلنا به للتعبد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الالتزام بعدم الإرث 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لقیام الدلیل علیه فیها المحمول علی ذلک، دون الاسقاط المفروض کونه من إسقاط ما لم یجب، و لم یقم مثله دلیل فی المقام حتی یجب حمله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فتظهر الثمرة بینهما فی ذلک، بل ربما احتمل ظهور الثمرة بینهما أیضا فی نفوذ إقراره فی مرض الموت علی تقدیر کون المنع للتعبد، لأن المنع عن التصرف لذلک لا یستلزم المنع عن نفوذ الإقرار بعد عموم دلیله، و عدم نفوذه علی تقدیر کون المنع مسببا عن تعلق حق الغیر به لکونه حینئذ من تعلق الإقرار بحق الغیر فلا ینفذ، و لذا وقع الخلاف فی نفوذه من أهل القول بنفوذ المنجزات من الثلث کما ستعرف</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فاسد فی کل من 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فعلی إطلاقه لأنه یمکن أن نقول بنفوذ المنجز من الثلث تعبدا،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نفوذ</w:t>
      </w:r>
      <w:bookmarkStart w:id="21" w:name="pg19839_241067"/>
    </w:p>
    <w:p>
      <w:pPr>
        <w:pStyle w:val="BookText"/>
        <w:rPr/>
      </w:pPr>
      <w:bookmarkEnd w:id="21"/>
      <w:r>
        <w:rPr>
          <w:rFonts w:ascii="IRNazanin" w:hAnsi="IRNazanin" w:eastAsia="IRNazanin"/>
          <w:color w:val="111111"/>
          <w:sz w:val="28"/>
          <w:sz w:val="28"/>
          <w:szCs w:val="28"/>
          <w:rtl w:val="true"/>
          <w:lang w:bidi="fa-IR"/>
        </w:rPr>
        <w:t>الإقرار مع التهمة، للدلیل الدال علی عدمه معها، المخصص لعمومات أدلة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الثانی فلأن حق الوارث بناء علیه إنما هو متعلق بمال المورث و ترکته التی لیس المقر به منها بحکم أدلة الإقرار، و لا یقاس بعدم نفوذه فی المفلس المحجور علیه لو أقر بالعین دون الدین، إذ لعل المانع عنه فیه هو حجر الحاکم الذی هو بمنزلة حکمه النافذ لا لتعلق حق الغرماء، و إن علل به فی بعض عباراتهم، لکونه من المصادرة المحضة </w:t>
      </w:r>
      <w:r>
        <w:rPr>
          <w:rStyle w:val="FootnoteAnchor"/>
          <w:rtl w:val="true"/>
        </w:rPr>
        <w:footnoteReference w:id="14"/>
      </w:r>
      <w:r>
        <w:rPr>
          <w:rFonts w:ascii="IRNazanin" w:hAnsi="IRNazanin" w:eastAsia="IRNazanin"/>
          <w:color w:val="111111"/>
          <w:sz w:val="28"/>
          <w:sz w:val="28"/>
          <w:szCs w:val="28"/>
          <w:rtl w:val="true"/>
          <w:lang w:bidi="fa-IR"/>
        </w:rPr>
        <w:t>، کیف و لولاه لأمکن دعوی نفوذ إقراره فیه أیضا، کما قیل به، و إن کان الأقوی عدم نفوذه هناک و نفوذه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لک ذلک کله، فلنرجع إلی</w:t>
      </w:r>
    </w:p>
    <w:p>
      <w:pPr>
        <w:pStyle w:val="Heading3"/>
        <w:numPr>
          <w:ilvl w:val="2"/>
          <w:numId w:val="1"/>
        </w:numPr>
        <w:rPr/>
      </w:pPr>
      <w:bookmarkStart w:id="22" w:name="__RefHeading___Toc3808520_2314609296"/>
      <w:bookmarkStart w:id="23" w:name="_Toc8"/>
      <w:bookmarkEnd w:id="22"/>
      <w:r>
        <w:rPr>
          <w:rtl w:val="true"/>
        </w:rPr>
        <w:t>[</w:t>
      </w:r>
      <w:r>
        <w:rPr>
          <w:rtl w:val="true"/>
        </w:rPr>
        <w:t>الأقوال فی المسألة</w:t>
      </w:r>
      <w:r>
        <w:rPr>
          <w:rtl w:val="true"/>
        </w:rPr>
        <w:t>]</w:t>
      </w:r>
      <w:bookmarkEnd w:id="23"/>
    </w:p>
    <w:p>
      <w:pPr>
        <w:pStyle w:val="Heading4"/>
        <w:numPr>
          <w:ilvl w:val="3"/>
          <w:numId w:val="1"/>
        </w:numPr>
        <w:rPr/>
      </w:pPr>
      <w:bookmarkStart w:id="24" w:name="__RefHeading___Toc3808522_2314609296"/>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الأقوال فی المسألة و أدلتها فنقول</w:t>
      </w:r>
      <w:r>
        <w:rPr>
          <w:rFonts w:eastAsia="IRNazanin" w:cs="IRNazanin"/>
          <w:color w:val="111111"/>
          <w:sz w:val="28"/>
          <w:szCs w:val="28"/>
          <w:rtl w:val="true"/>
          <w:lang w:bidi="fa-IR"/>
        </w:rPr>
        <w:t>:</w:t>
      </w:r>
    </w:p>
    <w:p>
      <w:pPr>
        <w:pStyle w:val="Heading4"/>
        <w:numPr>
          <w:ilvl w:val="3"/>
          <w:numId w:val="1"/>
        </w:numPr>
        <w:rPr/>
      </w:pPr>
      <w:bookmarkStart w:id="26" w:name="__RefHeading___Toc3808524_2314609296"/>
      <w:bookmarkStart w:id="27" w:name="_Toc10"/>
      <w:bookmarkEnd w:id="26"/>
      <w:r>
        <w:rPr>
          <w:rtl w:val="true"/>
        </w:rPr>
        <w:t>[</w:t>
      </w:r>
      <w:r>
        <w:rPr>
          <w:rtl w:val="true"/>
        </w:rPr>
        <w:t>القول بنفوذه من الأصل</w:t>
      </w:r>
      <w:r>
        <w:rPr>
          <w:rtl w:val="true"/>
        </w:rPr>
        <w:t>]</w:t>
      </w:r>
      <w:bookmarkEnd w:id="27"/>
    </w:p>
    <w:p>
      <w:pPr>
        <w:pStyle w:val="BookText"/>
        <w:rPr/>
      </w:pPr>
      <w:r>
        <w:rPr>
          <w:rFonts w:ascii="IRNazanin" w:hAnsi="IRNazanin" w:eastAsia="IRNazanin"/>
          <w:color w:val="111111"/>
          <w:sz w:val="28"/>
          <w:sz w:val="28"/>
          <w:szCs w:val="28"/>
          <w:rtl w:val="true"/>
          <w:lang w:bidi="fa-IR"/>
        </w:rPr>
        <w:t xml:space="preserve">القول بنفوذه من الأصل 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الخلاف، و هو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حمزة و البراج و إدریس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ولده الخال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حاکیا له أیضا عن الشیخ الحر العاملی، و المحدث الشیخ عبد اللّه بن صالح البحرانی، و اختاره المقدس الأردبیلی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السبزواری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شیخنا المرتضی فی بعض تحریراته، و عمنا الأستاذ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الأظهر بین الطائفة، و فی موضع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الصحیح من المذهب،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للآبی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الأکثر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عند القدماء،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نتلو علیک جملة من عباراتهم تسهیلا للوقوف علیها عند الحاجة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الهبة فی حال المرض صحیحة</w:t>
      </w:r>
    </w:p>
    <w:p>
      <w:pPr>
        <w:pStyle w:val="BookText"/>
        <w:rPr/>
      </w:pPr>
      <w:r>
        <w:rPr>
          <w:rFonts w:ascii="IRNazanin" w:hAnsi="IRNazanin" w:eastAsia="IRNazanin"/>
          <w:color w:val="111111"/>
          <w:sz w:val="28"/>
          <w:sz w:val="28"/>
          <w:szCs w:val="28"/>
          <w:rtl w:val="true"/>
          <w:lang w:bidi="fa-IR"/>
        </w:rPr>
        <w:t xml:space="preserve">إذا قبضها و لیس للورثة الرجوع فیها، فان لم یقبضها و مات کان ما وهب راجعا إلی المیراث، و کذلک ما یتصدق به فی حال حیاته، و البیع فی حال المرض صحیح کصحته فی حال الصحة إذا کان المریض مالکا لرأیه و عقله </w:t>
      </w:r>
      <w:r>
        <w:rPr>
          <w:rStyle w:val="FootnoteAnchor"/>
          <w:rtl w:val="true"/>
        </w:rPr>
        <w:footnoteReference w:id="15"/>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فی باب الهبة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وهب فی مرضه المخوف شیئا و أقبضه ثم مات فمن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لزمت الهبة فی جمیع الموهوب، و لم یکن للورثة فیها شی‌ء،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فی الثلث و یبطل فیما زاد علیه، و به قال جمیع الفقهاء، دلیلنا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الطائفة المرویة فی هذا الباب، و الرجوع إلیها هو الحجة فی هذه المسألة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فی باب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المریض فیما زاد علی الثلث إذا لم یکن منجزا لا یصح بلا خلاف، و إن کان منجزا مثل العتاق و الهبة و المحاباة فلأصحابنا فیه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إحدیهما أنه یصح و الأخری أنه لا یصح و به قال الشافعی و جمیع الفقهاء، و لم یذکروا فیه خلافا، دلیلنا علی الأول الأخبار المرویة من طرق أصحابنا ذکرناها فی الکتاب الکبیر</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فی باب الشفعة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باع فی مرضه المخوف شقصا و جابی فیه من وارث صح البیع، و وجبت به الشفعة بالثمن الذی وقع علیه البیع، و عند الفقهاء یبطل البیع لأن المحاباة هبة و وصیة، و لا وصیة لوارث، و یبطل فی قدر المحاباة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أن هذا بیع صحیح فمن جعل المحاباة فیه وصیة فعلیه الدلالة</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وهب فی مرضه المخوف شیئا و أقبضه ثم مات فمن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 الهبة فی جمیع الشی‌ء الموهوب، سواء کان الثلث أو أکثر من الثلث، و هو الصحیح من المذهب الذی تقتضیه الأصول</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فیه فی باب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ذلک لیس بتدبیر، و انما ذلک عطیة منجزة فی الحال، و العطایا المنجزة صحیحة علی الصحیح من المذهب لا تحسب من الثلث، بل من أصل المال</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فی موضع آخر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أراد بأنه بت عتقه فی حال حیاته و لم یجعله مدبرا بعد موته فإنه ینعتق جمیعه و لا یستسعی فی شی‌ء لأن هذه عطیة منجزة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علی مذهب من قال من أصحابنا أن العطایا المنجزة تکون أیضا مثل المؤخرة تخرج من الثلث إذا کانت فی مرض الموت، و الأول هو الأظهر بین الطائفة و علیه الفتوی و علیه العمل</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فی باب المهور من کتاب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الصحیح أنها إذا</w:t>
      </w:r>
    </w:p>
    <w:p>
      <w:pPr>
        <w:pStyle w:val="BookText"/>
        <w:rPr/>
      </w:pPr>
      <w:r>
        <w:rPr>
          <w:rFonts w:ascii="IRNazanin" w:hAnsi="IRNazanin" w:eastAsia="IRNazanin"/>
          <w:color w:val="111111"/>
          <w:sz w:val="28"/>
          <w:sz w:val="28"/>
          <w:szCs w:val="28"/>
          <w:rtl w:val="true"/>
          <w:lang w:bidi="fa-IR"/>
        </w:rPr>
        <w:t>أبرأته من مهرها سقط جمیعه، و صح الإبراء لأن هذا جمیعه لیس بوصیة و انما هو عطیة منجزة قبل الموت و الوصیة بعد الموت، و انما هذه الروایة علی مذهب من قال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العطاء فی المرض، و ان کان منجزا یخرج من الثلث مثل العطاء بعد الموت، و الصحیح من المذهب أن العطاء المنجز فی حال مرض الموت یخرج من أصل المال لا من الثلث لأنه قد أبانها من ماله و تسلمها المعطی و خرجت من ملک المعطی، لأنه لا خلاف أن له أن ینفق جمیع ماله فی حال مرضه، فلو کان ما قاله بعض أصحابنا صحیحا لما جاز ذلک و لما کان یصح منه النفقة بحال</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انفردت به الإمامیة أن من وهب شیئا فی مرضه الذی مات فیه إذا کان عاقلا ممیزا تصح هبة و لا یکون من ثلثه، بل یکون من صلب ماله، و خالف باقی الفقهاء فی ذلک و ذهبوا الی أن الهبة فی مرض الموت محسوبة من الثلث، دلیلنا الإجماع المتردد، و لأن تصرف العاقل فی ماله جائز، و ما تعلق للورثة بماله حق، و هو حی، فهبته جائزة، و لذلک صح بلا خلاف نفقة جمیع ماله علی نفسه</w:t>
      </w:r>
    </w:p>
    <w:p>
      <w:pPr>
        <w:pStyle w:val="BookText"/>
        <w:rPr/>
      </w:pPr>
      <w:r>
        <w:rPr>
          <w:rFonts w:ascii="IRNazanin" w:hAnsi="IRNazanin" w:eastAsia="IRNazanin"/>
          <w:color w:val="111111"/>
          <w:sz w:val="28"/>
          <w:sz w:val="28"/>
          <w:szCs w:val="28"/>
          <w:rtl w:val="true"/>
          <w:lang w:bidi="fa-IR"/>
        </w:rPr>
        <w:t>فی مأکل و مشرب</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 فی باب الهبة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الهبة فی المرض المتصل بالموت محسوبة من أصل المال لا من الثلث بدلیل الإجماع المشار الیه</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البراج فی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بین عطیة منجزة و عطیة مؤخرة دفعة واحدة و لم یخرجا من الثلث کیف یفعل بهما؟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بین ذلک و لم یخرجا من الثلث قدمت العطیة المنجزة لأنها سابقة و تلزمه فی حق المعطی فیجب فیها ما ذکرناه من التقدیم علی المؤخرة التی لم تلزم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الوسیلة فی باب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أوصی فی حال الصحة أو فی المرض غیر المخوف أو المشتبه و نجز کان من أصل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26"/>
      </w:r>
      <w:r>
        <w:rPr>
          <w:rFonts w:ascii="IRNazanin" w:hAnsi="IRNazanin" w:eastAsia="IRNazanin"/>
          <w:color w:val="111111"/>
          <w:sz w:val="28"/>
          <w:sz w:val="28"/>
          <w:szCs w:val="28"/>
          <w:rtl w:val="true"/>
          <w:lang w:bidi="fa-IR"/>
        </w:rPr>
        <w:t>و ظاهره یعطی القول به من الثلث و ان کان المحکی عنه علی لسان غیر واحد القول به من الأصل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أدلة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الأشبه أن جمیع تصرفاته من الأصل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لفتوی أکثر</w:t>
      </w:r>
      <w:bookmarkStart w:id="28" w:name="pg19839_241072"/>
    </w:p>
    <w:p>
      <w:pPr>
        <w:pStyle w:val="BookText"/>
        <w:rPr/>
      </w:pPr>
      <w:bookmarkEnd w:id="28"/>
      <w:r>
        <w:rPr>
          <w:rFonts w:ascii="IRNazanin" w:hAnsi="IRNazanin" w:eastAsia="IRNazanin"/>
          <w:color w:val="111111"/>
          <w:sz w:val="28"/>
          <w:sz w:val="28"/>
          <w:szCs w:val="28"/>
          <w:rtl w:val="true"/>
          <w:lang w:bidi="fa-IR"/>
        </w:rPr>
        <w:t xml:space="preserve">الأصحاب </w:t>
      </w:r>
      <w:r>
        <w:rPr>
          <w:rStyle w:val="FootnoteAnchor"/>
          <w:rtl w:val="true"/>
        </w:rPr>
        <w:footnoteReference w:id="27"/>
      </w:r>
      <w:r>
        <w:rPr>
          <w:rFonts w:ascii="IRNazanin" w:hAnsi="IRNazanin" w:eastAsia="IRNazanin"/>
          <w:color w:val="111111"/>
          <w:sz w:val="28"/>
          <w:sz w:val="28"/>
          <w:szCs w:val="28"/>
          <w:rtl w:val="true"/>
          <w:lang w:bidi="fa-IR"/>
        </w:rPr>
        <w:t xml:space="preserve">و قال السبزواری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التبرعات المحضة کالهبات و الصدقات و ما فی حکمها کالبیع بأقل من ثمن المثل و الشراء بأزید منه فی القدر الزائد مما أخذه من العوض، فاختلف الأصحاب فی حکمها فقیل إنها تمضی من الثلث،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 و هو أقرب، للأصل</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3808526_2314609296"/>
      <w:bookmarkStart w:id="30" w:name="_Toc11"/>
      <w:bookmarkEnd w:id="29"/>
      <w:r>
        <w:rPr>
          <w:rtl w:val="true"/>
        </w:rPr>
        <w:t>[</w:t>
      </w:r>
      <w:r>
        <w:rPr>
          <w:rtl w:val="true"/>
        </w:rPr>
        <w:t>القول بنفوذه من الثلث</w:t>
      </w:r>
      <w:r>
        <w:rPr>
          <w:rtl w:val="true"/>
        </w:rPr>
        <w:t>]</w:t>
      </w:r>
      <w:bookmarkEnd w:id="30"/>
    </w:p>
    <w:p>
      <w:pPr>
        <w:pStyle w:val="BookText"/>
        <w:rPr/>
      </w:pPr>
      <w:r>
        <w:rPr>
          <w:rFonts w:ascii="IRNazanin" w:hAnsi="IRNazanin" w:eastAsia="IRNazanin"/>
          <w:color w:val="111111"/>
          <w:sz w:val="28"/>
          <w:sz w:val="28"/>
          <w:szCs w:val="28"/>
          <w:rtl w:val="true"/>
          <w:lang w:bidi="fa-IR"/>
        </w:rPr>
        <w:t>و أما القول بنفوذه من الثلث فهو مذهب جمّ غفیر من الأصحاب نتلو علیک أیضا جملة من عباراتهم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أعتق عبدا له، لا مال له غیر، فی مرضه المخوف، 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یجزه الورثة بطل العتق فی ثلثی العبد، و صح فی الثلث، و یکون الولاء فی الثلث له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عتق المالک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العتق فی مرض الموت من أصل الترکة، ان کان واجبا، و ان کان متبرعا به فهو من الثلث</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کانت مشروطة بالوفاء فهی من الثلث، و ان کانت منجزة و کان فیها محاباة أو عطیة محضة، فقولان، أشبههما أنها من الثلث</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 منه فی الوصیة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أعتق ممالیکه عند الوفاة أو أوصی بعتقهم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مال له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ثلثهم بالقرعة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باب الحجر منه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المریض ممنوع من الوصیة بما زاد عن الثلث، و کذا فی التبرعات المنجزة علی الخلاف</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المریض ممنوع من الوصیة فما زاد عن الثلث إجماعا، ما لم یجز الورثة، و فی منعه من التبرعات المنجزة الزائدة عن الثلث خلاف بیننا، و الوجه المنع</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الوقف منه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وقف فی مرض الموت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أجاز الورثة، و إلا أعتبر من الثلث کالهبة و المحاباة فی البیع، و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یمضی من أصل الشرکة، و الأول أشبه</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الهبة منه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السابعة إذا وهب فی مرضه المخوف و برء صحت الهبة، و إن مات فی مرضه و لم تجز الورثة اعتبرت من الثلث علی الأظهر</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العتق منه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فی مرض الموت یمضی من الثلث،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 و الأول مروی</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العلامة فی التبصرة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و تمضی وصیته فی الثلث خاصة، و منجزاته المتبرع بها کذلک إذا مات فی مرضه</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وصیته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تصرفات المریض من الثلث، و ان کانت منجزة، و أما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متهما فکذلک و الا فمن الأصل</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محجور علیه إلا فی ثلث ماله فی التبرعات کالهبة و الصدقة و العتق، و لو</w:t>
      </w:r>
    </w:p>
    <w:p>
      <w:pPr>
        <w:pStyle w:val="BookText"/>
        <w:rPr/>
      </w:pPr>
      <w:r>
        <w:rPr>
          <w:rFonts w:ascii="IRNazanin" w:hAnsi="IRNazanin" w:eastAsia="IRNazanin"/>
          <w:color w:val="111111"/>
          <w:sz w:val="28"/>
          <w:sz w:val="28"/>
          <w:szCs w:val="28"/>
          <w:rtl w:val="true"/>
          <w:lang w:bidi="fa-IR"/>
        </w:rPr>
        <w:t>اشتمل البیع علی المحاباة مضی ما قابل رأس المال من الأصل، و الزیادة من الثلث، و لو أجازت الورثة صح جمیع ما أجازوا فیه</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کتاب الهبة منه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إذا وهب و أقبض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برأ أو شرط ثوابا یوازن القیمة، خرجت من صلب المال، و ان تبرع بالهبة و مات فی ذلک المرض أخرجت من الثلث</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الوقف منه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المریض فإن برأ من مرضه صح وقفه، و ان مات فیه أخرج من ثلث المال، و لو أجاز الورثة خرج من الأصل</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الوصیة منه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تصرفات المریض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مؤجلة و منجزة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وقعت فی مرض الموت فقولان أقربهما خروجها من الثلث، و کذا إذا وهب فی الصحة و أقبض فی مرض الموت، أما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المریض متهما کان من الثلث، و ان کان مأمونا أخرج من أصل المال</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العتق منه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أعتقه عند موته منجزا، و لا شی‌ء غیره، عتق من الثلث</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موضع آخر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العتق فی مرض الموت من الثلث علی</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موضع آخر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أعتق المریض ثلاثة متساویة هی الترکة، فعتق أحدهم بالقرعة، ثم ظهر علیه دین مستوعب، بطل العتق و القسمة</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نذر المریض العتق فالوجه أنه من الثلث</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وقف المریض کما یصح وقف الصحیح، إلا أن بین علمائنا خلافا فی أنه هل یمضی من الأصل أم الثلث، و المعتمد الثانی</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بعده بمسألة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وقف فی مرض موته و علیه دین مستوعب بطل الوقف علی الأقوی، لأن منجزات المریض کالوصیة عندنا</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کتاب العتق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بینا أن الوصیة تعتبر من الثلث فتمضی فیه خاصة، و کذا التبرعات الصادرة فی مرض الموت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فرع علی وقوعها من الثلث فروعا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القول بالثلث عن جماعة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المعتمد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المنجزات الواقعة فی مرض الموت المتبرع بها کالهبة و العتق، ففیها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أقربهما أنها من الثلث و لو برأ لزمت إجماعا</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الوقف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اشتری المدیون المریض أباه، لم یعتق إلا بعد الدین من الثلث، و لو اشتراه محاباة عتق قدر المحاباة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الثالث فی تصرفات المریض، و 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المعجلة للمریض، فان کانت تبرعا فالأقرب أنها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مات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برأ لزمت إجماعا</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ولده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اختلفت الفقهاء فی تصرفات المریض المنجزة المتبرع بها، أعنی التی بلا عوض غیر الإقرار،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الثلث کالمعلقة بالموت، و هو اختیار والدی المصنف و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الصدوق و ابن الجنید، و مفهوم قول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فی النهایة و ابن البراج و ابن إدریس أنها من الأصل، و الأول هو الأصح عندی، لوجوه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قال أیضا فی آخر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المنجزة المتبرع بها تشارک الوصایا فی خروجها من الثلث عندنا، و تأخرها عن الدیون و تزاحم الوصایا</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الوقف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وقف المریض علی ابنه و بنته و لا وارث غیرهما دفعة دارا هی ترکته، فإن أجاز لزم، و الا صح فی الثلث</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لو وقف المریض علی ابنه و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رد لم یصح تصرفه فیما زاد علی الثلث</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وصیة القواعد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الثالث فی تصرفات المریض، و 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منجزة و 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المعجلة للمریض، فان کانت تبرعا فالأقرب أنها من الثلث، ان مات فی مرضه</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بعده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عندی أن کل تصرف وقع فی مرض اتفق الموت معه سواء أ کان مخوفا أم لا، فإنه یخرج من الثلث، ان کان تبرعا و الا فمن الأصل،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مخوفا فکذلک و الا فمن الأصل کالصحیح</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 و العتق و الوقف</w:t>
      </w:r>
    </w:p>
    <w:p>
      <w:pPr>
        <w:pStyle w:val="BookText"/>
        <w:rPr/>
      </w:pPr>
      <w:r>
        <w:rPr>
          <w:rFonts w:ascii="IRNazanin" w:hAnsi="IRNazanin" w:eastAsia="IRNazanin"/>
          <w:color w:val="111111"/>
          <w:sz w:val="28"/>
          <w:sz w:val="28"/>
          <w:szCs w:val="28"/>
          <w:rtl w:val="true"/>
          <w:lang w:bidi="fa-IR"/>
        </w:rPr>
        <w:t>و الصدقة المندوبة محسوبة من الثلث کالوصیة</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کلام الماتن فی المواضع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شرح الموضع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الأصحاب فی تصرفات المریض المنجزة إذا کانت 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الصدوق و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الثلث کغیر المنجزة، و اختاره المصنف، و قال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البراج 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الأصل، و المختار الأول</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شرح قول الماتن فی الموضع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علم أن تصرفات المریض من الثلث و إن کانت منجزة إذا کانت 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شرح الموضع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القرب عموم الأخبار الدالة علی الحجر علی المریض فیما زاد عن الثلث</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الحجر منه بعد قول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کانت منجزة علی رأی بشرط موته فی ذلک المرض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الأصح عملا، بصحیح الأخبار</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وهب أو وقف</w:t>
      </w:r>
    </w:p>
    <w:p>
      <w:pPr>
        <w:pStyle w:val="BookText"/>
        <w:rPr/>
      </w:pPr>
      <w:r>
        <w:rPr>
          <w:rFonts w:ascii="IRNazanin" w:hAnsi="IRNazanin" w:eastAsia="IRNazanin"/>
          <w:color w:val="111111"/>
          <w:sz w:val="28"/>
          <w:sz w:val="28"/>
          <w:szCs w:val="28"/>
          <w:rtl w:val="true"/>
          <w:lang w:bidi="fa-IR"/>
        </w:rPr>
        <w:t>أو تصدق فی مرض موته فهی من الثلث الا أن یجیز الوارث</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باب الحجر منه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المریض ممنوع مما زاد عن الثلث، و ان تنجز علی الأقوی</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فی باب العتق فی شروط المعتق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بلوغ المولی و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غیر محجور علیه لفلس أو مرض فیما زاد عن الثلث</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أعتق شقصا من عبده عتق کله، الا أن یکون المعتق مریضا و لم یبرء، و لم یخرج من الثلث الّا مع الإجازة</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 فی باب العتق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وقف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من الثلث إذا لم یجزه الوارث</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فیه فی کتاب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منجزات المریض المشتملة علی</w:t>
      </w:r>
    </w:p>
    <w:p>
      <w:pPr>
        <w:pStyle w:val="BookText"/>
        <w:rPr/>
      </w:pPr>
      <w:r>
        <w:rPr>
          <w:rFonts w:ascii="IRNazanin" w:hAnsi="IRNazanin" w:eastAsia="IRNazanin"/>
          <w:color w:val="111111"/>
          <w:sz w:val="28"/>
          <w:sz w:val="28"/>
          <w:szCs w:val="28"/>
          <w:rtl w:val="true"/>
          <w:lang w:bidi="fa-IR"/>
        </w:rPr>
        <w:t>تفویت المال بغیر عوض کالهبة و العتق و الوقف، أو علی محاباة کالبیع بالثمن الناقص أو الشراء بالزائد، حکمها حکم الوصیة فی أصح القولین</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 فی باب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إنها من الأصل قول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بابویه و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الثلث، و اختاره المصنف و العلامة و هو المعتمد، و المستند الروایات</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المسالک فی کتاب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المصنف و فی منعه من التبرعات المنجزة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وقوع هذه و شبهها من أصل المال أو من الثلث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إنها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أنها من الثلث، ذهب إلیه جماعة من المتقدمین، منهم الصدوق و الشیخ فی أحد قولیه، و اختاره عامة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المصنف و هو الأقوی</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فیه فی کتاب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وقف فی مرض الموت فان أجاز الورثة، و الا أعتبر من الثلث کالهبة و المحاباة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یمضی من أصل الترکة، و الأول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الأظهر</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باب الهبة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اتفق موته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المرض مخوفا بمعنی غلبة الهلاک معه فالأظهر أن منجزاته من الثلث حیث لا یجزی الوارث</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تنجز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للأخبار الکثیرة الدالة علیه منطوقا و مفهوما و قیل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یمضی من الأصل</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باب الوصیة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المنجزة تشارک الوصیة فی الخروج من الثلث فی أجود القولین</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باب الهبة 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أجود القولین</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التبرعات المنجزة علی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المشهور أنها من الثلث، و هو أحد قولی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الصدوق و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الخلاف، و اختاره المصنف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الشیخان فی النهایة و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بالأول</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اختیاره أیضا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لابن قطان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یحجر علی المریض فی ثلثی ماله، فلو تبرع منه بشی‌ء منجزا أو وصیة لم یصح ان مات فی مرضه و لم یجز الورثة</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المقابیس للشیخ أسد اللّه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حکایة القولین عن الأصحاب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المعتمد الأول و هو أنها من الثلث</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التنقیح بعد ذکر أدلة الثلث،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الفتوی علی هذا</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مختار الفاضل الجواد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اللمعتین</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وجدنا فی رسالة مستقلة، و ان عدل عنه الی الأصل فی الریاض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وسعنا من نقل عباراتهم، و الإنصاف أن القولین متکافئان</w:t>
      </w:r>
      <w:bookmarkStart w:id="31" w:name="pg19839_241085"/>
    </w:p>
    <w:p>
      <w:pPr>
        <w:pStyle w:val="BookText"/>
        <w:rPr/>
      </w:pPr>
      <w:bookmarkEnd w:id="31"/>
      <w:r>
        <w:rPr>
          <w:rFonts w:ascii="IRNazanin" w:hAnsi="IRNazanin" w:eastAsia="IRNazanin"/>
          <w:color w:val="111111"/>
          <w:sz w:val="28"/>
          <w:sz w:val="28"/>
          <w:szCs w:val="28"/>
          <w:rtl w:val="true"/>
          <w:lang w:bidi="fa-IR"/>
        </w:rPr>
        <w:t>فی المعروفیة بین الأصحاب،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الشهرة علی الأصل بین القدماء، و علی الثلث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عند متأخری المتأخرین، و لا سیما بین المعاصرین فلا استبعد انقلاب الشهرة الی ما علیه أکثر القدماء</w:t>
      </w:r>
      <w:r>
        <w:rPr>
          <w:rFonts w:eastAsia="IRNazanin" w:cs="IRNazanin"/>
          <w:color w:val="111111"/>
          <w:sz w:val="28"/>
          <w:szCs w:val="28"/>
          <w:rtl w:val="true"/>
          <w:lang w:bidi="fa-IR"/>
        </w:rPr>
        <w:t>.</w:t>
      </w:r>
    </w:p>
    <w:p>
      <w:pPr>
        <w:pStyle w:val="Heading3"/>
        <w:numPr>
          <w:ilvl w:val="2"/>
          <w:numId w:val="1"/>
        </w:numPr>
        <w:rPr/>
      </w:pPr>
      <w:bookmarkStart w:id="32" w:name="__RefHeading___Toc3808528_2314609296"/>
      <w:bookmarkStart w:id="33" w:name="_Toc12"/>
      <w:bookmarkEnd w:id="32"/>
      <w:r>
        <w:rPr>
          <w:rtl w:val="true"/>
        </w:rPr>
        <w:t>[</w:t>
      </w:r>
      <w:r>
        <w:rPr>
          <w:rtl w:val="true"/>
        </w:rPr>
        <w:t>الاستدلال علی کون المنجزات من الأصل بالروایات</w:t>
      </w:r>
      <w:r>
        <w:rPr>
          <w:rtl w:val="true"/>
        </w:rPr>
        <w:t>]</w:t>
      </w:r>
      <w:bookmarkEnd w:id="3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یدل علی النفوذ من الأصل بعد الأصل </w:t>
      </w:r>
      <w:r>
        <w:rPr>
          <w:rStyle w:val="FootnoteAnchor"/>
          <w:rtl w:val="true"/>
        </w:rPr>
        <w:footnoteReference w:id="84"/>
      </w:r>
      <w:r>
        <w:rPr>
          <w:rFonts w:ascii="IRNazanin" w:hAnsi="IRNazanin" w:eastAsia="IRNazanin"/>
          <w:color w:val="111111"/>
          <w:sz w:val="28"/>
          <w:sz w:val="28"/>
          <w:szCs w:val="28"/>
          <w:rtl w:val="true"/>
          <w:lang w:bidi="fa-IR"/>
        </w:rPr>
        <w:t>و عمومات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سلطنة الناس علی أموالهم، و إجماعی الانتصار و الغنیة المعتضدین بذلک و بالشهرة المحکیة، بل المحققة بین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الخاصة التی منها موثقة عمار المرویة فی الکتب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أبی عمیر عن مرازم عن عمار الساباطی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أحق بماله ما دام فیه الروح، یبین به، فان قال بعدی فلیس له الا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حضرنی من نسختی الکافی مکان فان قال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تعدی</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و علیه فمعناه التعدی من زمن الحیاة الی ما بعد الموت، فیکون موافقا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التهذیبین</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فی المعنی لا بمعنی التعدی عن الثلث</w:t>
      </w:r>
    </w:p>
    <w:p>
      <w:pPr>
        <w:pStyle w:val="BookText"/>
        <w:rPr/>
      </w:pPr>
      <w:r>
        <w:rPr>
          <w:rFonts w:ascii="IRNazanin" w:hAnsi="IRNazanin" w:eastAsia="IRNazanin"/>
          <w:color w:val="111111"/>
          <w:sz w:val="28"/>
          <w:sz w:val="28"/>
          <w:szCs w:val="28"/>
          <w:rtl w:val="true"/>
          <w:lang w:bidi="fa-IR"/>
        </w:rPr>
        <w:t xml:space="preserve">الی ما یزید علیه، کما احتمله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تقدم ذکر الثلث قبله حتی یوافق التعدی عنه الی ما زاد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المتقدم مروی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المیت أحق بماله ما دام فیه الروح یبین به، قال نعم فإن أوصی به فلیس له الا الثلث</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و الظاهر أنها روایة مستقلة، و هی موافقة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مؤیدة لما احتملناه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نسخ الکافی، و دلالتهما علی النفوذ من الأصل بمکان من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موثقته الثالثة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فی الرجل یجعل بعض ماله لرجل فی مرضه؟ فقال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أبانه جاز</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ظاهر السؤال یعطی کون المرض مرض الموت، لأنه مظنة المنع عن التصرف فیه فیما زاد علی الثلث، و النفوذ منه إذا کان بقدره فما دون کما علیه العامة، فناسب السؤال عنه من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موثقته الرابعة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بماله ما دام فیه الروح ان أوصی به کله فهو جائز له</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اشتمالها علی ما 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نفوذ الوصیة بکل ماله لا یضر فی الاستدلال بصدرها علی المطلوب، فلتحمل الوصیة فیها علی التنجیز أو غیره من المحامل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یحتمل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إرادة أن الرجل أحق بماله فی تعیین وصیته فیما شاء من أعیان ماله کله، إذ له تعیین ذلک، و علیه فلا دلالة فی الروایة علی المنجزات بالکلیة لا من الأصل و لا من الثلث</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موثقته الخامسة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الفقیه و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المال أحق بماله ما دام فیه شی‌ء من الروح، یضعه حیث شاء</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و التهذیب و 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له الولد یسعه أن یجعل ماله لقرابته؟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ماله یصنع به ما شاء الی أن یأتیه الموت، أن لصاحب المال أن یعمل بماله ما شاء ما دام حیا ان شاء وهبه و ان شاء تصدق به و إن شاء ترکه الی أن یأتیه الموت، فإن أوصی به فلیس له إلا الثلث، إلا أن الفضل فی أن لا یضیع من یعوله و لا یضر بورثته</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 منها خبر سماعة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و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الولد أ یسعه أن یجعل ماله لقرابته؟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ماله یصنع به ما شاء الی أن یأتیه الموت</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حسنة أبی شعیب المحاملی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أحق بماله ما دامت الروح فی بدنه</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صحیح صفوان الذی أجمعوا علی تصحیح ما یصح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مرازم عن بعض أصحابنا عنه علیه السلام فی الرجل</w:t>
      </w:r>
    </w:p>
    <w:p>
      <w:pPr>
        <w:pStyle w:val="BookText"/>
        <w:rPr/>
      </w:pPr>
      <w:r>
        <w:rPr>
          <w:rFonts w:ascii="IRNazanin" w:hAnsi="IRNazanin" w:eastAsia="IRNazanin"/>
          <w:color w:val="111111"/>
          <w:sz w:val="28"/>
          <w:sz w:val="28"/>
          <w:szCs w:val="28"/>
          <w:rtl w:val="true"/>
          <w:lang w:bidi="fa-IR"/>
        </w:rPr>
        <w:t>یعطی الشی‌ء من ماله فی مرضه؟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أبان به فهو جائز و ان أوصی به فهو من الثلث</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مرسلة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أعاب رجلا من الأنصار أعتق ممالیکه لم یکن له غیرهم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صبیة صغارا یتکففون الناس</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الاعابة مستلزمة للنفوذ من الأصل لأنه الموجب لحرمان الصبیة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صحیحة محمد بن 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و 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حضره الموت فأعتق مملوکه و أوصی بوصیة و کان أکثر من 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عتق الغلام و یکون النقصان فیما بقی</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بناء علی أن تقدیم العتق لنفوذه من الأصل، و إلا فینبغی تقدیم ما هو مقدم فی الذکر، و النقصان فیما بقی من المسؤول عنه، و هو الوصیة لکونها أکثر من الثلث، لا کون مجموع العتق و الوصیة أکثر من الثلث حتی یکون دلیلا علی نفوذه من الثلث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مرسلة ابن أبی عمیر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علیه السلام فی رجل أوصی بأکثر من الثلث و أعتق مملوکه فی مرضه؟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bookmarkStart w:id="34" w:name="pg19839_241091"/>
    </w:p>
    <w:p>
      <w:pPr>
        <w:pStyle w:val="BookText"/>
        <w:rPr/>
      </w:pPr>
      <w:bookmarkEnd w:id="34"/>
      <w:r>
        <w:rPr>
          <w:rFonts w:ascii="IRNazanin" w:hAnsi="IRNazanin" w:eastAsia="IRNazanin"/>
          <w:color w:val="111111"/>
          <w:sz w:val="28"/>
          <w:sz w:val="28"/>
          <w:szCs w:val="28"/>
          <w:rtl w:val="true"/>
          <w:lang w:bidi="fa-IR"/>
        </w:rPr>
        <w:t>أکثر من الثلث، رد إلی الثلث، و جاز العتق</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بإرادة جوازه من الأصل لا من الثلث 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وافیة الظهور فی الدلالة علی النفوذ من الأصل، سیما ما کان فیها مقابلا للوصیة النافذة من الثلث</w:t>
      </w:r>
      <w:r>
        <w:rPr>
          <w:rFonts w:eastAsia="IRNazanin" w:cs="IRNazanin"/>
          <w:color w:val="111111"/>
          <w:sz w:val="28"/>
          <w:szCs w:val="28"/>
          <w:rtl w:val="true"/>
          <w:lang w:bidi="fa-IR"/>
        </w:rPr>
        <w:t>.</w:t>
      </w:r>
    </w:p>
    <w:p>
      <w:pPr>
        <w:pStyle w:val="Heading3"/>
        <w:numPr>
          <w:ilvl w:val="2"/>
          <w:numId w:val="1"/>
        </w:numPr>
        <w:rPr/>
      </w:pPr>
      <w:bookmarkStart w:id="35" w:name="__RefHeading___Toc3808530_2314609296"/>
      <w:bookmarkStart w:id="36" w:name="_Toc13"/>
      <w:bookmarkEnd w:id="35"/>
      <w:r>
        <w:rPr>
          <w:rtl w:val="true"/>
        </w:rPr>
        <w:t>[</w:t>
      </w:r>
      <w:r>
        <w:rPr>
          <w:rtl w:val="true"/>
        </w:rPr>
        <w:t>الاستدلال به علی النفوذ من الثلث بالاخبار</w:t>
      </w:r>
      <w:r>
        <w:rPr>
          <w:rtl w:val="true"/>
        </w:rPr>
        <w:t>]</w:t>
      </w:r>
      <w:bookmarkEnd w:id="36"/>
    </w:p>
    <w:p>
      <w:pPr>
        <w:pStyle w:val="BookText"/>
        <w:rPr/>
      </w:pPr>
      <w:r>
        <w:rPr>
          <w:rFonts w:ascii="IRNazanin" w:hAnsi="IRNazanin" w:eastAsia="IRNazanin"/>
          <w:color w:val="111111"/>
          <w:sz w:val="28"/>
          <w:sz w:val="28"/>
          <w:szCs w:val="28"/>
          <w:rtl w:val="true"/>
          <w:lang w:bidi="fa-IR"/>
        </w:rPr>
        <w:t>و أما ما أستدل به علی النفوذ من الثلث فأخبار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لا ظهور فیه علی المدعی، بل علی خلافه أظهر، 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لما لا یلتزم به أحد، 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معارضته لما هو أقوی منه دلالة لا تکافئ ما تقدم من أدلة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تصدق علیکم بثلث أموالکم فی آخر أعمارکم زیادة فی أعمالکم</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أنها ظاهرة فی إرادة بقاء مقدار مما ینتقل عنه إلی غیره بالموت لینتفع به بالوصیة بعد الموت و هو المناسب للصدقة، دون التصدق ببعض ما کان کله له، کیف و هو من حرمانه من أکثر ماله حین ما یملکه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للمیت من ماله إلا الثلث فإذا أوصی بأکثر من الثلث رد إلی الثلث</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کما تری من ظهوره 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ممن استدل به علی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خبر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یقول یا بن آدم تطوّلت علیک بثلاث الی قوله و جعلت لک نظرة عند موتک فی ثلثک فلم تقدم خبرا</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التطول یناسب العطیة حیث ما یکون المقتضی للحرمان موجودا، و هو هنا الموت الموجب لانتقال ماله کله الی وارثه لو لا التطول علیه ببقاء ثلثه له للوصیة به فیما ینفعه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مصححة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للرجل من ماله عند موته؟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الثلث، و الثلث کثیر</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مصححة یعقوب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یموت، ماله من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ثلث ماله</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خبر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للرجل عند موته ثلث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یوص فلیس علی الورثة إمضاؤه</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التقریب هو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الاشراف علی الموت، دون تحققه بظهور اماراته المتحققة فی المرض المتضمنة لکون الذی له فی هذا الحال هو الثلث و ما عداه لیس له، المحمول علی ارادة نفی مطلق التصرف فیما زاد علیه الذی منه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مع وجوب تقییدها حینئذ بالتصرفات التبرعیة ظاهرة أو محمولة علی إرادة الوصیة المتحققة قبل الموت عند الاشراف علیه غالبا، سیما بقرینة ذیل خبر ابن سنان، مع أن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ارادة وقوعه و تحققه شائع کثیر فیه و فی أمثاله من نحو الرجل یبیع و ینکح و یهب و یقف و نحو ذلک، مع أن خبر البحار المعبر فیه بالمیت قرینة علی إرادة السؤال عنه علیه السلام من حیث تحقق الموت و تلبسه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مجال لإنکار ظهورها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خبر السابری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امرأة استودعت رجلا مالا فلما حضرها الموت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الذی دفعته إلیک لفلانة الی أن قال فی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متهمة فلا یحلف و یضع الأمر علی ما کان، فإنما لها من مالها ثلثه</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من مسألة الإقرار فی مرض الموت دون المنجز فیه، و ستعرف القول به من الثلث مع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السند ممنوع جبره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الثانی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خبر أبی 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یکون لامرأته علیه الدین فتبرئه منه فی مرضها؟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تهبه له فتجوز هبتها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یحسب</w:t>
      </w:r>
    </w:p>
    <w:p>
      <w:pPr>
        <w:pStyle w:val="BookText"/>
        <w:rPr/>
      </w:pPr>
      <w:r>
        <w:rPr>
          <w:rFonts w:ascii="IRNazanin" w:hAnsi="IRNazanin" w:eastAsia="IRNazanin"/>
          <w:color w:val="111111"/>
          <w:sz w:val="28"/>
          <w:sz w:val="28"/>
          <w:szCs w:val="28"/>
          <w:rtl w:val="true"/>
          <w:lang w:bidi="fa-IR"/>
        </w:rPr>
        <w:t>ذلک من ثلثها ان کانت ترکت شیئا</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 نحوه خبر سماعة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علیه السلام عن الرجل یکون لامرأته علیه صداق أو بعضه فتبرء ذمته فی مرضها؟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ان وهبت جاز له ما وهبته من ثلثها</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مصححة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لامرأته علیه الصداق أو بعضه فتبرئه منه فی مرضها؟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متضمنة لبطلان الإبراء رأسا، و لم یقل به أحد، و صحة هبة الدین لمن هو علیه، و لعل الأکثر لا یصححونه کبیع الدین ممن هو علیه، و ان کان من المحتمل قویا صحته، و کون مفاده الإبراء، لا التملیک الحقیقی، کما احتملناه أیضا فی شراء أحد العمودین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بیع یکون مفاده الانعتاق لا التملیک حقیقة، و لو آنا ما بناء علی أن بدلیة الثمن عن الدین فی الأول مفاده السقوط، و عن الرقیة فی الثانی مفاده الانعتاق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فالتفصیل بین الإبراء و الهبة ببطلان الأول، و صحة الثانی لم یقل به أحد، فکیف یمکن رفع الید بها عن تلک الأدلة، مع ضعف السند، و عدم الجابر أیضا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العتق التی هی العمدة لهم فی الاستدلال علی مطلوبهم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خبر علی بن عقبة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حضره الموت فأعتق مملوکا له لیس له غیره فأبی الورثة أن یجیزوا ذلک، کیف القضاء فیه؟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یعتق منه الا ثلثه، و سائر ذلک الورثة أحق بذلک، و لهم ما بقی</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 نحوه خبر عقبة بن خالد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خبر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أعتق رجل عند موته جاریة له ثم أوصی بوصیة أخری ألغیت الوصیة و أعتقت الجاریة من ثلثه، الا أن یفضل من ثلثه ما یبلغ الوصیة</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خبر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رجلا أعتق عبدا له عند موته لم یکن له مال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یستسعی فی ثلثی قیمته للورثة</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النبوی العامی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رجلا من الأنصار أعتق ستة أعبد له فی مرضه و لا مال له غیرهم، فاستدعاهم رسول اللّه صلّی اللّه علیه و آله</w:t>
      </w:r>
    </w:p>
    <w:p>
      <w:pPr>
        <w:pStyle w:val="BookText"/>
        <w:rPr/>
      </w:pPr>
      <w:r>
        <w:rPr>
          <w:rFonts w:ascii="IRNazanin" w:hAnsi="IRNazanin" w:eastAsia="IRNazanin"/>
          <w:color w:val="111111"/>
          <w:sz w:val="28"/>
          <w:sz w:val="28"/>
          <w:szCs w:val="28"/>
          <w:rtl w:val="true"/>
          <w:lang w:bidi="fa-IR"/>
        </w:rPr>
        <w:t>و جزأهم ثلاثة أجزاء و أقرع بینهم فأعتق اثنین و أرق أربعة</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 منها روایة إسماعیل بن أبی 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أوصی عند موته بمال لذوی قرابة و أعتق مملوکا و کان جمیع ما أوصی به یزید علی الثلث کیف یصنع فی وصیته؟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بالعتق فینفذه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حضره الموت فأعتق غلامه و أوصی بوصیة و کان أکثر من 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عتق الغلام و یکون النقصان فیما بقی</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حسنته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أوصی بأکثر من ثلثه و أعتق مملوکه فی مرضه؟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أکثر من الثلث یرد الی الثلث و جاز العتق</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بدعوی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العتق المنجز، لأن الوصیة بالعتق عتق فی المستقبل دون الماضی، فیجب حمل اللفظ علی معناه الحقیقی فإن تم فی العتق تم فی غیره بالأولویة، و 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معارضتها لمرسلة الکافی المتقدمة </w:t>
      </w:r>
      <w:r>
        <w:rPr>
          <w:rStyle w:val="FootnoteAnchor"/>
          <w:rtl w:val="true"/>
        </w:rPr>
        <w:footnoteReference w:id="116"/>
      </w:r>
      <w:r>
        <w:rPr>
          <w:rFonts w:ascii="IRNazanin" w:hAnsi="IRNazanin" w:eastAsia="IRNazanin"/>
          <w:color w:val="111111"/>
          <w:sz w:val="28"/>
          <w:sz w:val="28"/>
          <w:szCs w:val="28"/>
          <w:rtl w:val="true"/>
          <w:lang w:bidi="fa-IR"/>
        </w:rPr>
        <w:t xml:space="preserve">المتضمنة لا لإعابة النبی صلّی اللّه علیه و آله المستلزمة لنفوذ العتق من الأصل، و الی شیوع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التدبیر و الوصیة به فی الأخبار و کلمات الفقهاء تبعا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حملها علی ذلک لوجود القرینة الصارفة عن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فی بعضها کخبر أبی بصیر الموصف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للوصیة المعطوفة علی العتق بثم کلمة أخری الصریحة فی کون الأولی وصیة بالعتق لا عتق منجز، و تقدیمه للتقدم بالذکر مع کونه مدلولا علیه بثم أیضا، مع ظهور البدأة بالعتق فی بعضها و الجواز مطلقا فی الآخر فی کون العتق منجزا ینفذ من الأصل و الا یقتضی البدأة بالأقدم فالأقدم، و الجواز مع وفاء الثلث به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عتق المملوک و علی المعتق دین لا یملک غیره و 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سألنی أبو عبد اللّه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یختلف ابن ابی لیلی و ابن شبرمة؟ فقلت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بلغنی انه مات مولی لعیسی بن موسی و ترک علیه دینا کثیرا و ترک ممالیک یحیط دینه بأثمانهم فأعتقهم عند الموت فسألهما عیسی بن موسی عن ذلک فقال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ان یستسعیهم فی قیمتهم فیدفعها الی الغرماء فإنه قد أعتقهم عند موته، و قال ابن ابی لیلی، اری ان أبیعهم و ادفع أثمانهم إلی الغرماء فإنه لیس له ان یعتقهم عند موته و علیه دین یحیط بهم، و هذا أهل الحجاز الیوم یعتق الرجل عبده و علیه دین کثیر فلا یجیزون عتقه</w:t>
      </w:r>
    </w:p>
    <w:p>
      <w:pPr>
        <w:pStyle w:val="BookText"/>
        <w:rPr/>
      </w:pPr>
      <w:r>
        <w:rPr>
          <w:rFonts w:ascii="IRNazanin" w:hAnsi="IRNazanin" w:eastAsia="IRNazanin"/>
          <w:color w:val="111111"/>
          <w:sz w:val="28"/>
          <w:sz w:val="28"/>
          <w:szCs w:val="28"/>
          <w:rtl w:val="true"/>
          <w:lang w:bidi="fa-IR"/>
        </w:rPr>
        <w:t>إذا کان علیه دین کثیر، فرفع ابن شبرمة یده الی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بن ابی لیلی، متی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و اللّه ما قلته الا طلب خلا فی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رأی أیهما صدر؟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انه أخذ برأی ابن ابی لیلی، و کان له فی ذلک هوی فباعهم و قضی 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أیهما من قبلکم؟ قلت مع ابن شبرمة و قد رجع ابن ابی لیلی إلی رأی ابن شبرمة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 الحق لفی الذی قال ابن ابی لیلی و إن کان قد رجع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ینکسر عندهم فی القیاس،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قایسنی،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أقایسک؟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لتقولن بأشد ما یدخل فیه من القیاس،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عبدا لم یترک مالا غیره، و قیمة العبد ستمائة درهم و دینه خمسمائة درهم، فأعتقه عند الموت کیف یصنع؟</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العبد فیأخذ الغرماء خمسمائة درهم، و یأخذ الورثة مأة درهم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بقی من قیمة العبد مأة درهم عن دینه؟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للرجل ثلثه یصنع به ما یشاء؟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أوصی للعبد بالثلث من المائة حین أعتقه؟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لا وصیة له انما أمواله لموالیه،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قیمة العبد ستمائة درهم و دینه أربعمائة؟ قال کذلک یباع العبد فیأخذ الغرماء أربعمائة درهم، و یأخذ الورثة مأتین، و لا یکون للعبد شی‌ء،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قیمة العبد ستمائة درهم و دینه ثلاثمائة درهم؟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ههنا، أتی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الأشیاء شیئا واحدا، و لم یعلموا السنة، إذا استوی مال الغرماء و مال الورثة أو کان مال الورثة أکثر من مال الغرماء و نم یتهم الرجل علی وصیته، أجیزت وصیته علی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فالآن یوقف هذا فیکون نصفه للغرماء، و یکون ثلثه للورثة و یکون له السدس</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 صریح فی التفصیل بین ما کان الدین نصف قیمة العبد فما دون، و بین ما زاد علیه، صح العتق و نفذ من الثلث فی الأول و بطل فی الثانی، و کان بین الورثة و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الیه یرجع الخبر الثانی، و هو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أحدهما علیهما السلام فی رجل أعتق مملوکه عند موته و علیه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قیمته مثل الذی علیه و مثله جاز عتقه و الا لم یجز</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 الخبر الثالث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ملک المملوک سدسه استسعی</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بتقریب انه لا یملک السدس الا حیث یکون الدین نصف قیمته فما دون، و ذکر السدس لبیان أقل المرتبة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محمولة علی الوصیة بقرینة ذکرها مکررا فی الأول، و ان تضمنت ما یخالف القاعدة فیها أیضا، لاقتضائها فی الوصیة نفوذ العتق فی ثلث ما زاد علی الدین مطلقا، و ان ملک أقل من السدس المنبعث عن زیادة الدین علی النصف، و اختصاص البطلان بما إذا کان الدین محیطا بالقیمة کما یعطیه إطلاق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 فعبدی حر، و علی الرجل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توفی و علیه دین قد أحاط بثمن العبد بیع العبد، و ان لم یکن أحاط بثمن العبد استسعی فی قضاء دین مولاه</w:t>
      </w:r>
    </w:p>
    <w:p>
      <w:pPr>
        <w:pStyle w:val="BookText"/>
        <w:rPr/>
      </w:pPr>
      <w:r>
        <w:rPr>
          <w:rFonts w:ascii="IRNazanin" w:hAnsi="IRNazanin" w:eastAsia="IRNazanin"/>
          <w:color w:val="111111"/>
          <w:sz w:val="28"/>
          <w:sz w:val="28"/>
          <w:szCs w:val="28"/>
          <w:rtl w:val="true"/>
          <w:lang w:bidi="fa-IR"/>
        </w:rPr>
        <w:t>و هو حر إذا وفّاه</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لکن یجب تقییده بتلک الأخبار المفصلة، حملا للمطلق منها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ورد فی عطیة الوالد لولده، المفصل فیه بین وقوعه فی حالتی الصحة و المرض، کخبر جراح المدائنی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عطیة الوالد لولده؟ قال إذا أعطاه فی صحته جاز</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عطیة الوالد لولده؟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صحیحا فهو ماله یصنع به ما یشاء، فأما فی مرضه فلا یصلح</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المحمولة علی الکراهة لإیجابه الشحناء و البغضاء بینهم، بقرینة التعبیر فی الأخیر بلا یصلح، و بما ورد فی الخبر الآخر من التفصیل بین الإعسار و الإیسار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استدلوا أیضا بعد الاخبار بأدلة لا یخفی و هنها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التمسک بأصالة عدم انتقال الزائد علی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محکومة لأصالة بقاء سلطنة المالک، لکون الشک فیه مسببا عن الشک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ان إمضاء الوصیة من الثلث مع القول بخروج العطایا المعجزة من الأصل مما لا یجتمعان، و المقدم حق فالتالی باطل، أما صدق المقدم فبالإجماع و الاخبار المتواترة الدالة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بیان عدم الاجتماع، فلأن المقتضی لحصر الوصیة فی الثلث انما هو النظر الی حق الورثة و الإبقاء علیهم، و فی الأحادیث دالة علی التنبیه علی هذه العلة و هی موجودة فی المنجزات، فتساویا فی الحکم</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 نبه علیه ولده فی الإیضاح أیضا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نفوذ الوصیة فیما زاد علی الثلث انما هو لکونه تصرفا فی مال الوارث و ملکه فیتوقف علی أجازته، و أین ذلک من المنجز الذی هو تصرف من المالک فی ملکه، فکیف یقاس المنجز بالوصیة؟</w:t>
      </w:r>
    </w:p>
    <w:p>
      <w:pPr>
        <w:pStyle w:val="BookText"/>
        <w:rPr/>
      </w:pPr>
      <w:r>
        <w:rPr>
          <w:rFonts w:ascii="IRNazanin" w:hAnsi="IRNazanin" w:eastAsia="IRNazanin"/>
          <w:color w:val="111111"/>
          <w:sz w:val="28"/>
          <w:sz w:val="28"/>
          <w:szCs w:val="28"/>
          <w:rtl w:val="true"/>
          <w:lang w:bidi="fa-IR"/>
        </w:rPr>
        <w:t>و منها ما قیل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خروج المنجز من الأصل اختلال حکمة حصر الوصیة فی الثلث لإمکان التجاء کل من یرید الزیادة فی الوصیة إلی عقد منجز فیعاوض جمیع ماله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عن رد الوصیة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جریان مثل ذلک فی الفقه غیر عزیز بل نظائره أکثر من أن تحصی، فإن بیع الأثمان یعتبر فیه التقابض بخلاف الصلح علیها فیجوز الالتجاء إلی الصلح، و کذلک الربا، بناء علی اختصاصه بالبیع، مع ما ذکر فی محله من الحیل الشرعیة لتحصیل ما یراد أخذه من الربا و کذا التخلص عن حق الشفعة بالصلح، بناء علی اختصاصها بالبیع، و عن خیار المجلس بغیر البیع من العقود، الی غیر ذلک، و منها کونه مقتضی الجمع بین النصوص بالجمع الدلالی </w:t>
      </w:r>
      <w:r>
        <w:rPr>
          <w:rStyle w:val="FootnoteAnchor"/>
          <w:rtl w:val="true"/>
        </w:rPr>
        <w:footnoteReference w:id="126"/>
      </w:r>
      <w:r>
        <w:rPr>
          <w:rFonts w:ascii="IRNazanin" w:hAnsi="IRNazanin" w:eastAsia="IRNazanin"/>
          <w:color w:val="111111"/>
          <w:sz w:val="28"/>
          <w:sz w:val="28"/>
          <w:szCs w:val="28"/>
          <w:rtl w:val="true"/>
          <w:lang w:bidi="fa-IR"/>
        </w:rPr>
        <w:t>حملا لإطلاق الأحقیة و نحوه القاضی بنفوذ جمیع التصرفات علی التقیید بما دل علی المنع عن بعضها من التبرع و المحاباة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عدم قابلیة النصوص المقیدة بعد ما عرفت لتقیید تلک المطلقات الآبی ظهورها عن التقیید المؤیدة بعمومات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سلطنة الإنسان علی ماله، و الإجماعات المحکیة المعتضدة بالشهرة بین القدماء و متأخری المتأخرین، و مخالفتها لمذهب العامة الموجبة لحمل ما یخالفها لو سلم ظهورها علی التقیة و ان لم یکن فیها اشعار بها و اشارة إلیها، إذ لم یعتبر ذلک فی الحمل علیها فی الأخبار العلاجیة إذ یکفی فی الحمل علیها الموافقة لفتوی بعضهم فضلا عن الموافقة لفتاویهم اجمع، بل ربما یحتمل قویا ارادة خصوص المنجزات من تلک الأخبار سؤالا و جوابا حیث کان اتفاق الجمهور علی المنع عنه فیما زاد علی الثلث فأوجب ذلک السؤال عنه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علیه السلام عن ذلک بما یفیده تلویحا، و من البعید ان یکون مفاد هذه الأخبار علی کثرتها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فلا مناص عن القول بنفوذ المنجزات من الأصل لما ذکر مؤیدا ذلک کله 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السیرة علی عدم الضبط عن المریض فی تصرفاته، الکاشف ذلک عن نفوذه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فیه ما تقدم من کونه أعم منه و من جواز التسلیم و التنفیذ للمعطی من حین التنجیز اتکالا علی مقتضی الأصول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الثلث أیضا</w:t>
      </w:r>
      <w:bookmarkStart w:id="37" w:name="pg19839_241104"/>
    </w:p>
    <w:p>
      <w:pPr>
        <w:pStyle w:val="BookText"/>
        <w:rPr/>
      </w:pPr>
      <w:bookmarkEnd w:id="37"/>
      <w:r>
        <w:rPr>
          <w:rFonts w:ascii="IRNazanin" w:hAnsi="IRNazanin" w:eastAsia="IRNazanin"/>
          <w:color w:val="111111"/>
          <w:sz w:val="28"/>
          <w:sz w:val="28"/>
          <w:szCs w:val="28"/>
          <w:rtl w:val="true"/>
          <w:lang w:bidi="fa-IR"/>
        </w:rPr>
        <w:t>هذا و مما یتفرع علی النفوذ من الثلث أمور</w:t>
      </w:r>
      <w:r>
        <w:rPr>
          <w:rFonts w:eastAsia="IRNazanin" w:cs="IRNazanin"/>
          <w:color w:val="111111"/>
          <w:sz w:val="28"/>
          <w:szCs w:val="28"/>
          <w:rtl w:val="true"/>
          <w:lang w:bidi="fa-IR"/>
        </w:rPr>
        <w:t>:</w:t>
      </w:r>
    </w:p>
    <w:p>
      <w:pPr>
        <w:pStyle w:val="Heading3"/>
        <w:numPr>
          <w:ilvl w:val="2"/>
          <w:numId w:val="1"/>
        </w:numPr>
        <w:rPr/>
      </w:pPr>
      <w:bookmarkStart w:id="38" w:name="__RefHeading___Toc3808532_2314609296"/>
      <w:bookmarkStart w:id="39" w:name="_Toc14"/>
      <w:bookmarkEnd w:id="38"/>
      <w:r>
        <w:rPr>
          <w:rtl w:val="true"/>
        </w:rPr>
        <w:t>[</w:t>
      </w:r>
      <w:r>
        <w:rPr>
          <w:rtl w:val="true"/>
        </w:rPr>
        <w:t>الامور المتفرعة علی النفوذ من الثلث</w:t>
      </w:r>
      <w:r>
        <w:rPr>
          <w:rtl w:val="true"/>
        </w:rPr>
        <w:t>]</w:t>
      </w:r>
      <w:bookmarkEnd w:id="39"/>
    </w:p>
    <w:p>
      <w:pPr>
        <w:pStyle w:val="Heading4"/>
        <w:numPr>
          <w:ilvl w:val="3"/>
          <w:numId w:val="1"/>
        </w:numPr>
        <w:rPr/>
      </w:pPr>
      <w:bookmarkStart w:id="40" w:name="__RefHeading___Toc3808534_2314609296"/>
      <w:bookmarkStart w:id="41" w:name="_Toc15"/>
      <w:bookmarkEnd w:id="40"/>
      <w:r>
        <w:rPr>
          <w:rtl w:val="true"/>
        </w:rPr>
        <w:t>[</w:t>
      </w:r>
      <w:r>
        <w:rPr>
          <w:rtl w:val="true"/>
        </w:rPr>
        <w:t>الأول</w:t>
      </w:r>
      <w:r>
        <w:rPr>
          <w:rtl w:val="true"/>
        </w:rPr>
        <w:t xml:space="preserve">- </w:t>
      </w:r>
      <w:r>
        <w:rPr>
          <w:rtl w:val="true"/>
        </w:rPr>
        <w:t>تقدم الدین علیها</w:t>
      </w:r>
      <w:r>
        <w:rPr>
          <w:rtl w:val="true"/>
        </w:rPr>
        <w:t>]</w:t>
      </w:r>
      <w:bookmarkEnd w:id="4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الدین علیها کالوصیة لأن الثلث لا یکون إلا بعد إخراج الدین و علی نفوذها من الأصل تقدمها علی الدین، إذ علی القول بالأصل لم یفرق المنجز بین وقوعه فی المرض أو فی الصحة التی لا إشکال فی تقدمه علی الدین و ان لم یکن له مال غیره، فیبقی الدین حینئذ بلا 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تقدیم الدین علیه عند أهل القول بنفوذه من الأصل أیضا غیر الحلی منهم،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حکی عن ابن إدریس نفوذ عتق المریض من الأصل و سقوط الدین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أصحابه الموافقون له فی کون المنجزات من الأصل لا یوافقونه فیما إذا زاحم التنجیز الدین، بل یخصونه بالنسبة إلی الورثة و الا کانوا محجوجین بهذا الصحیح و غیره، بل لعل مقابلته بالقول بالخروج من الثلث المعلوم کون المراد منه بعد خروج الدین تشهد بعدم المزاحمة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مراده تقدیم الدین علیه فی خصوص العتق إذا کان علی المعتق دین یبلغ نصف قیمة العبد فما دون، للأخبار المتقدمة، لا تقدیمه علیه مطلقا، إذ مع عدم مساعدة دلیل علیه لا یقول به أحد من أهل القول بالنفوذ من الأصل، بل یوافقون الحلی فی تقدیمه المنجز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خصوص العتق المذکور ربما یقال به، تعبدا بالنصوص الواردة فیه</w:t>
      </w:r>
    </w:p>
    <w:p>
      <w:pPr>
        <w:pStyle w:val="BookText"/>
        <w:rPr/>
      </w:pPr>
      <w:r>
        <w:rPr>
          <w:rFonts w:ascii="IRNazanin" w:hAnsi="IRNazanin" w:eastAsia="IRNazanin"/>
          <w:color w:val="111111"/>
          <w:sz w:val="28"/>
          <w:sz w:val="28"/>
          <w:szCs w:val="28"/>
          <w:rtl w:val="true"/>
          <w:lang w:bidi="fa-IR"/>
        </w:rPr>
        <w:t>و إطلاق الحلی بتقدیم المنجز مطلقا علی الدین مبنی علی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العمل بأخبار الآحاد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هو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یفید القطع، و ان کان مخبره واحدا، کما إذا احتف بقرائن تفید الیقین بصدوره، و هذا النوع مما لا شک فی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لانتهائه إلی القطع المفروض الحجیة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بتلک الدرجة من افادة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حجیة مثل هذا النوع من الخبر الواحد و عدمها وقع الخلاف بین السید المرتضی و أتباعه و الشیخ الطوسی و أتباعه، فأنکر السید حجیته إذا لم یکن محفوفا بقرائن تدل علی صحته، و تبعه من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ابن البراج، و أبو المکارم 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الطبرسی صاحب المجمع، و ابن إدریس الحلی صاحب السرائر،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علبة، و الأصم، و القاشانی من أهل الظاهر،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 الطائفة الطوسی بحجیته، و ان لم یفد العلم و لم یکن محفوفا بقرائن تدل علی صحته، و علیه عامة الفقهاء المتأخرین من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نسب القول بالحجیة أیضا إلی کثیر من العامة کابن شریح و الحسن البصری و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بن حنبل، و داود الظاهری، و الحسین الکرابیسی، و حکی ذلک عن مالک بن أنس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ذلک ابن حزم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إن مرکز الخلاف بین الفریقین فی وجود الدلیل علی الجواز و عدمه، فالمنکر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کفریق السید المرتضی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 وجود الدلیل القطعی علی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بالحجیة کفریق الشیخ الطوسی یری قیام 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فالخلاف لیس فی حجیة الخبر غیر المفید للعلم و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فی قیام الدلیل علی الحجیة و عدمه، فهو صغروی فی الحقیقة مع اعتراف کل من الفریقین بحجیة الخبر المفید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الفریقین یعضد رأیه بالأدلة الأربعة، الکتاب و السنة و الإجماع و العقل، و بالمؤیدات الکثیرة، و لا یسع المجال لاستعراضها و مناقشتها و ابن إدریس الحلی من مؤیدی السید المرتضی فی إنکار حجیة الخبر الواحد غیر المفید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 یستعرض أدلة الفریقین و یستوعب المسألة درسا و تحقیقا فی مظانها من کتب أصول الفقه للعامة و الخاصة، لا یجد بدا من موافقة الشیخ الطوسی من القول بحجیة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یفد القطع، و ذلک لکثرة الآیات الواردة فی هذا الخصوص کمفهوم آیة النبإ، و منطوق آیة النفر، و آیة حرمة الکتمان، و آیة الذکر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لورود السنة النبویة عملا و قولا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تواتر نقله من إنفاذ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امراءه و قضائه و رسله و سعاته إلی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لقبض الصدقات و حل العهود و تقریرها و تبلیغ الأحکام، و ذلک یدل بالملازمة علی حجیة أقوالهم و وجوب الأخذ منهم، و من القولیة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متواترة لفظا و مضمونا، استعرضتها عامة کتب الأصول و قد ذکرت منها طوائف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مقام الترجیح بین الخبرین المتعارضین بالأعدل و الأشهر و الأصدق و القول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فالأخبار المفصلة فی عتق المدیون ان قلت بظهورها 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بتقدیم المنجز علی الدین مطلقا، بعد البناء علی نفوذه من الأصل، عملا بالقاعدة مع عدم المخرج عنها، و ان قلت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بظهورها فی المنجز حملا للماضی علی معناه الحقیقی أو الأعم منه و من الوضعیة من باب عموم المجاز، التزمنا بالتفصیل المتقدم تعبدا بالأخبار</w:t>
      </w:r>
      <w:bookmarkStart w:id="42" w:name="pg19839_241108"/>
    </w:p>
    <w:p>
      <w:pPr>
        <w:pStyle w:val="BookText"/>
        <w:rPr/>
      </w:pPr>
      <w:bookmarkEnd w:id="42"/>
      <w:r>
        <w:rPr>
          <w:rFonts w:ascii="IRNazanin" w:hAnsi="IRNazanin" w:eastAsia="IRNazanin"/>
          <w:color w:val="111111"/>
          <w:sz w:val="28"/>
          <w:sz w:val="28"/>
          <w:szCs w:val="28"/>
          <w:rtl w:val="true"/>
          <w:lang w:bidi="fa-IR"/>
        </w:rPr>
        <w:t>الخاصة مع الاقتصار علی موردها من التفصیل فی دین المعتق من غیر تعد منه إلی غیره من سائر المنجزات، فیرجع فیها إلی تقدیم المنجز علی الدین مطلقا</w:t>
      </w:r>
      <w:r>
        <w:rPr>
          <w:rFonts w:eastAsia="IRNazanin" w:cs="IRNazanin"/>
          <w:color w:val="111111"/>
          <w:sz w:val="28"/>
          <w:szCs w:val="28"/>
          <w:rtl w:val="true"/>
          <w:lang w:bidi="fa-IR"/>
        </w:rPr>
        <w:t>.</w:t>
      </w:r>
    </w:p>
    <w:p>
      <w:pPr>
        <w:pStyle w:val="Heading4"/>
        <w:numPr>
          <w:ilvl w:val="3"/>
          <w:numId w:val="1"/>
        </w:numPr>
        <w:rPr/>
      </w:pPr>
      <w:bookmarkStart w:id="43" w:name="__RefHeading___Toc3808536_2314609296"/>
      <w:bookmarkStart w:id="44" w:name="_Toc16"/>
      <w:bookmarkEnd w:id="43"/>
      <w:r>
        <w:rPr>
          <w:rtl w:val="true"/>
        </w:rPr>
        <w:t>[</w:t>
      </w:r>
      <w:r>
        <w:rPr>
          <w:rtl w:val="true"/>
        </w:rPr>
        <w:t>الثانی</w:t>
      </w:r>
      <w:r>
        <w:rPr>
          <w:rtl w:val="true"/>
        </w:rPr>
        <w:t xml:space="preserve">- </w:t>
      </w:r>
      <w:r>
        <w:rPr>
          <w:rtl w:val="true"/>
        </w:rPr>
        <w:t>بتعیین المنجز ثلثا</w:t>
      </w:r>
      <w:r>
        <w:rPr>
          <w:rtl w:val="true"/>
        </w:rPr>
        <w:t>]</w:t>
      </w:r>
      <w:bookmarkEnd w:id="4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بتعیین المنجز ثلثا، إن کان بقدره، و تعیینه من الثلث، ان کان دونه لأن ذلک بحکم تعیین المیت ثلثه فی مال مخصوص بعد أن کان له تعیین ذلک، و لیس للوارث مزاحمة المنجز له فی العین المنجزة و تبدیلها بغیرها</w:t>
      </w:r>
      <w:r>
        <w:rPr>
          <w:rFonts w:eastAsia="IRNazanin" w:cs="IRNazanin"/>
          <w:color w:val="111111"/>
          <w:sz w:val="28"/>
          <w:szCs w:val="28"/>
          <w:rtl w:val="true"/>
          <w:lang w:bidi="fa-IR"/>
        </w:rPr>
        <w:t>.</w:t>
      </w:r>
    </w:p>
    <w:p>
      <w:pPr>
        <w:pStyle w:val="Heading4"/>
        <w:numPr>
          <w:ilvl w:val="3"/>
          <w:numId w:val="1"/>
        </w:numPr>
        <w:rPr/>
      </w:pPr>
      <w:bookmarkStart w:id="45" w:name="__RefHeading___Toc3808538_2314609296"/>
      <w:bookmarkStart w:id="46" w:name="_Toc17"/>
      <w:bookmarkEnd w:id="45"/>
      <w:r>
        <w:rPr>
          <w:rtl w:val="true"/>
        </w:rPr>
        <w:t>[</w:t>
      </w:r>
      <w:r>
        <w:rPr>
          <w:rtl w:val="true"/>
        </w:rPr>
        <w:t>الثالث</w:t>
      </w:r>
      <w:r>
        <w:rPr>
          <w:rtl w:val="true"/>
        </w:rPr>
        <w:t xml:space="preserve">- </w:t>
      </w:r>
      <w:r>
        <w:rPr>
          <w:rtl w:val="true"/>
        </w:rPr>
        <w:t>کون العبرة بثلث المال عند الموت</w:t>
      </w:r>
      <w:r>
        <w:rPr>
          <w:rtl w:val="true"/>
        </w:rPr>
        <w:t>]</w:t>
      </w:r>
      <w:bookmarkEnd w:id="4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العبرة بثلث المال عند الموت لا حین التنجیز کالوصیة التی یعتبر فیها الثلث حین الموت لا حینها</w:t>
      </w:r>
      <w:r>
        <w:rPr>
          <w:rFonts w:eastAsia="IRNazanin" w:cs="IRNazanin"/>
          <w:color w:val="111111"/>
          <w:sz w:val="28"/>
          <w:szCs w:val="28"/>
          <w:rtl w:val="true"/>
          <w:lang w:bidi="fa-IR"/>
        </w:rPr>
        <w:t>.</w:t>
      </w:r>
    </w:p>
    <w:p>
      <w:pPr>
        <w:pStyle w:val="Heading4"/>
        <w:numPr>
          <w:ilvl w:val="3"/>
          <w:numId w:val="1"/>
        </w:numPr>
        <w:rPr/>
      </w:pPr>
      <w:bookmarkStart w:id="47" w:name="__RefHeading___Toc3808540_2314609296"/>
      <w:bookmarkStart w:id="48" w:name="_Toc18"/>
      <w:bookmarkEnd w:id="47"/>
      <w:r>
        <w:rPr>
          <w:rtl w:val="true"/>
        </w:rPr>
        <w:t>[</w:t>
      </w:r>
      <w:r>
        <w:rPr>
          <w:rtl w:val="true"/>
        </w:rPr>
        <w:t>الرابع</w:t>
      </w:r>
      <w:r>
        <w:rPr>
          <w:rtl w:val="true"/>
        </w:rPr>
        <w:t xml:space="preserve">- </w:t>
      </w:r>
      <w:r>
        <w:rPr>
          <w:rtl w:val="true"/>
        </w:rPr>
        <w:t>تقدیم المتقدم منها</w:t>
      </w:r>
      <w:r>
        <w:rPr>
          <w:rtl w:val="true"/>
        </w:rPr>
        <w:t>]</w:t>
      </w:r>
      <w:bookmarkEnd w:id="48"/>
    </w:p>
    <w:p>
      <w:pPr>
        <w:pStyle w:val="Heading5"/>
        <w:numPr>
          <w:ilvl w:val="4"/>
          <w:numId w:val="1"/>
        </w:numPr>
        <w:rPr/>
      </w:pPr>
      <w:bookmarkStart w:id="49" w:name="__RefHeading___Toc3808542_2314609296"/>
      <w:bookmarkStart w:id="50" w:name="_Toc19"/>
      <w:bookmarkEnd w:id="49"/>
      <w:r>
        <w:rPr>
          <w:rtl w:val="true"/>
        </w:rPr>
        <w:t>اشارة</w:t>
      </w:r>
      <w:bookmarkEnd w:id="5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المتقدم منها فالمقدم فی المنجزات المرتبة مع زیادتها علی الثلث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فیها عتق متأخر، فیقدم المنجز المتقدم علیه إجماعا کالوصایا المتزاحمة، غیر أنه فی الوصایا قیل بتقدم العتق و إن کان متأخرا فی الذکر کما عن الشیخ و الإسکافی، و لکن المشهور فیها بنوا علی العمل بالترتیب المذکور فیها، و إن کان فیها عتق متأخر و لعل مستند الشیخ و ابن الجنید </w:t>
      </w:r>
      <w:r>
        <w:rPr>
          <w:rStyle w:val="FootnoteAnchor"/>
          <w:rtl w:val="true"/>
        </w:rPr>
        <w:footnoteReference w:id="129"/>
      </w:r>
      <w:r>
        <w:rPr>
          <w:rFonts w:ascii="IRNazanin" w:hAnsi="IRNazanin" w:eastAsia="IRNazanin"/>
          <w:color w:val="111111"/>
          <w:sz w:val="28"/>
          <w:sz w:val="28"/>
          <w:szCs w:val="28"/>
          <w:rtl w:val="true"/>
          <w:lang w:bidi="fa-IR"/>
        </w:rPr>
        <w:t>ما تقدم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المتقدمة</w:t>
      </w:r>
      <w:r>
        <w:rPr>
          <w:rFonts w:eastAsia="IRNazanin" w:cs="IRNazanin"/>
          <w:color w:val="111111"/>
          <w:sz w:val="28"/>
          <w:szCs w:val="28"/>
          <w:rtl w:val="true"/>
          <w:lang w:bidi="fa-IR"/>
        </w:rPr>
        <w:t>.</w:t>
      </w:r>
      <w:bookmarkStart w:id="51" w:name="pg19839_241109"/>
    </w:p>
    <w:p>
      <w:pPr>
        <w:pStyle w:val="BookText"/>
        <w:rPr/>
      </w:pPr>
      <w:bookmarkEnd w:id="51"/>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3808544_2314609296"/>
      <w:bookmarkStart w:id="53" w:name="_Toc20"/>
      <w:bookmarkEnd w:id="52"/>
      <w:r>
        <w:rPr>
          <w:rtl w:val="true"/>
        </w:rPr>
        <w:t>حکم اجتماع المنجزات و الوصایا</w:t>
      </w:r>
      <w:bookmarkEnd w:id="53"/>
    </w:p>
    <w:p>
      <w:pPr>
        <w:pStyle w:val="BookText"/>
        <w:rPr/>
      </w:pPr>
      <w:r>
        <w:rPr>
          <w:rFonts w:ascii="IRNazanin" w:hAnsi="IRNazanin" w:eastAsia="IRNazanin"/>
          <w:color w:val="111111"/>
          <w:sz w:val="28"/>
          <w:sz w:val="28"/>
          <w:szCs w:val="28"/>
          <w:rtl w:val="true"/>
          <w:lang w:bidi="fa-IR"/>
        </w:rPr>
        <w:t>و لو اجتمعت منجزات و وصایا و زاد المجموع علی الثلث، فلا اشکال بل لا خلاف فی تقدیم المنجزات علی الوصایا مطلقا، و ان تأخر عنها فی الذکر و کان النقصان فی الوصیة، لأن التنجیز تملیک فعلی، و قد تم السبب من قبل المعطی، و إن کان مراعی فی التخریج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کذلک الوصیة فإنها معلقة علی الموت الذی هو بمنزلة الجزء من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المنجزات، و أما الإقرار فی مرض الموت، فلا یخلو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یکون الإقرار بدین أو بعین، و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یکون لأجنبی أو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یکون متهما فی إقراره أو لا یکون متهما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اختلفت کلماتهم فی نفوذه من الأصل مطلقا، أو التفصیل بحسب الصور المتقدمة و القیود الواردة فی بعض النصوص من التقیید بکونه عدلا أو مرضیا أو ملیا أو 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أقوال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أولا کما سبق أنه لا ملازمة بین القول بنفوذ المنجزات من الأصل و نفوذ الإقرار 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لإمکان</w:t>
      </w:r>
    </w:p>
    <w:p>
      <w:pPr>
        <w:pStyle w:val="BookText"/>
        <w:rPr/>
      </w:pPr>
      <w:r>
        <w:rPr>
          <w:rFonts w:ascii="IRNazanin" w:hAnsi="IRNazanin" w:eastAsia="IRNazanin"/>
          <w:color w:val="111111"/>
          <w:sz w:val="28"/>
          <w:sz w:val="28"/>
          <w:szCs w:val="28"/>
          <w:rtl w:val="true"/>
          <w:lang w:bidi="fa-IR"/>
        </w:rPr>
        <w:t xml:space="preserve">التخلف فی الثانی بنفوذه من الثلث فی مورد التهمة، تعبدا بالأدلة الخاصة فیه، کما أنه لا ملازمة بین القول بنفوذ المنجز من الثلث و نفوذ الإقرار منه أیضا و إن نسب إلیه ذلک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البرهان</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إلا أنی لم أجده فیما حضرنی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الموجود فیه التصریح بالعدم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نمنع الملازمة فیه لخروج المقر به عن کونه ترکة المیت و ماله و متعلقا به حق الغیر بعمومات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خارجا من</w:t>
      </w:r>
    </w:p>
    <w:p>
      <w:pPr>
        <w:pStyle w:val="BookText"/>
        <w:rPr/>
      </w:pPr>
      <w:r>
        <w:rPr>
          <w:rFonts w:ascii="IRNazanin" w:hAnsi="IRNazanin" w:eastAsia="IRNazanin"/>
          <w:color w:val="111111"/>
          <w:sz w:val="28"/>
          <w:sz w:val="28"/>
          <w:szCs w:val="28"/>
          <w:rtl w:val="true"/>
          <w:lang w:bidi="fa-IR"/>
        </w:rPr>
        <w:t>الأصل، و إن قلنا بخروج المنجزات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استدل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خروج المنجزات من الثلث بالأدلة الدالة علی نفوذ الإقرار منه فی مورد التهمة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ینافیه النفوذ من الأصل مع عدم التهمة، إذ لعله تعلق لا یمنع من الإقرار مع عدم التهمة، فإن تعلق الحقوق بالنسبة إلی ذلک مختلف</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 علی مدعاه فی المنجز انما هو لکون المانع عن النفوذ فیما زاد علی الثلث فی غیر مورد التهمة تعلق حق الوارث به و هو کما یمنع من نفوذ الإقرار فیه کذلک یمنع من نفوذ المنجز فیه أیضا لوجود الملاک، و هو تعلق حق الغیر به، فیکون من تنجیز ما تعلق به حق الغیر،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طرفی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أما التعلیل بعدم المنافاة ففیه أن حق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نفوذ الإقرار فی متعلقة و ان لم یکن متهما، لعدم شمول دلیل الإقرار له، بعد أن کان مورده النفوذ علی نفسه دون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الحقوق بالنسبة 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نعقله بعد فرض التعلق</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التقریب، ففیه أنه کما یحتمل أن یکون المانع تعلق حق الغیر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فیمنع فی المنجز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یحتمل أن یکون المانع لزوم التفویت علی الوارث و الإضرار به، و ان لم یتعلق له به حق فعلی، و حیث</w:t>
      </w:r>
      <w:bookmarkStart w:id="54" w:name="pg19839_241112"/>
    </w:p>
    <w:p>
      <w:pPr>
        <w:pStyle w:val="BookText"/>
        <w:rPr/>
      </w:pPr>
      <w:bookmarkEnd w:id="54"/>
      <w:r>
        <w:rPr>
          <w:rFonts w:ascii="IRNazanin" w:hAnsi="IRNazanin" w:eastAsia="IRNazanin"/>
          <w:color w:val="111111"/>
          <w:sz w:val="28"/>
          <w:sz w:val="28"/>
          <w:szCs w:val="28"/>
          <w:rtl w:val="true"/>
          <w:lang w:bidi="fa-IR"/>
        </w:rPr>
        <w:t>لا ضرر و لا تفویت علی الوارث لو نفذ من الثلث التزمنا بنفوذه فیه، عملا بدلیل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 لا یتوهم علی هذا الوجه لزوم القول بالتفصیل بین التهمة و عدمها فی المنجز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قائل به لأن التنجیز إنشاء للنقل و إیجاد لسببه و داعی التفویت لا یوجب سقوط أثر الإنشاء و لیس هو کالإقرار من مقولة الخبر المحتمل فیه الصدق و الکذب حتی یلغی الشارع احتمال الکذب فی غیر التهمة و یعتبره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و ان کان خبرا عن أمر سابق یحتمل فیه الصدق و الکذب، الا أن غلبة الصدق فیما علیه أوجب جعله الشارع طریقا إلی الواقع، لأن العاقل لا یقر غالبا بما فیه ضرر علیه، و فی مورد التهمة یضعف ذلک الظهور، و یقوی احتمال الکذب فیه لداع من الدواعی، فیسقط عن الطریقیة، و لا کذلک الأسباب و الانشائات فی تأثیرها و إیجاد مسبباتها، و ان اختلفت الدواعی، نعم یلزم القول بالتفصیل فی المنجز أیضا، لو کان وجه المنع فی الإقرار مع التهمة تعلق حق الوارث و هو مما یضعف کونه الوجه فی ذلک أیضا</w:t>
      </w:r>
      <w:r>
        <w:rPr>
          <w:rFonts w:eastAsia="IRNazanin" w:cs="IRNazanin"/>
          <w:color w:val="111111"/>
          <w:sz w:val="28"/>
          <w:szCs w:val="28"/>
          <w:rtl w:val="true"/>
          <w:lang w:bidi="fa-IR"/>
        </w:rPr>
        <w:t>.</w:t>
      </w:r>
    </w:p>
    <w:p>
      <w:pPr>
        <w:pStyle w:val="Heading5"/>
        <w:numPr>
          <w:ilvl w:val="4"/>
          <w:numId w:val="1"/>
        </w:numPr>
        <w:rPr/>
      </w:pPr>
      <w:bookmarkStart w:id="55" w:name="__RefHeading___Toc3808546_2314609296"/>
      <w:bookmarkStart w:id="56" w:name="_Toc21"/>
      <w:bookmarkEnd w:id="55"/>
      <w:r>
        <w:rPr>
          <w:rtl w:val="true"/>
        </w:rPr>
        <w:t>[</w:t>
      </w:r>
      <w:r>
        <w:rPr>
          <w:rtl w:val="true"/>
        </w:rPr>
        <w:t>أقوال الفقهاءفی نفوذ الاقرار فی مرض الموت</w:t>
      </w:r>
      <w:r>
        <w:rPr>
          <w:rtl w:val="true"/>
        </w:rPr>
        <w:t>]</w:t>
      </w:r>
      <w:bookmarkEnd w:id="56"/>
    </w:p>
    <w:p>
      <w:pPr>
        <w:pStyle w:val="Heading6"/>
        <w:numPr>
          <w:ilvl w:val="5"/>
          <w:numId w:val="1"/>
        </w:numPr>
        <w:rPr/>
      </w:pPr>
      <w:bookmarkStart w:id="57" w:name="__RefHeading___Toc3808548_2314609296"/>
      <w:bookmarkStart w:id="58" w:name="_Toc22"/>
      <w:bookmarkEnd w:id="57"/>
      <w:r>
        <w:rPr>
          <w:rtl w:val="true"/>
        </w:rPr>
        <w:t>اشارة</w:t>
      </w:r>
      <w:bookmarkEnd w:id="5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فلنرجع إلی ذکر الأقوال و أدلتها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کلماتهم فی نفوذ الإقرار فی مرض الموت علی أقوال</w:t>
      </w:r>
      <w:r>
        <w:rPr>
          <w:rFonts w:eastAsia="IRNazanin" w:cs="IRNazanin"/>
          <w:color w:val="111111"/>
          <w:sz w:val="28"/>
          <w:szCs w:val="28"/>
          <w:rtl w:val="true"/>
          <w:lang w:bidi="fa-IR"/>
        </w:rPr>
        <w:t>:</w:t>
      </w:r>
      <w:bookmarkStart w:id="59" w:name="pg19839_241113"/>
    </w:p>
    <w:p>
      <w:pPr>
        <w:pStyle w:val="BookText"/>
        <w:rPr/>
      </w:pPr>
      <w:bookmarkEnd w:id="59"/>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 w:name="__RefHeading___Toc3808550_2314609296"/>
      <w:bookmarkStart w:id="61" w:name="_Toc23"/>
      <w:bookmarkEnd w:id="60"/>
      <w:r>
        <w:rPr>
          <w:rtl w:val="true"/>
        </w:rPr>
        <w:t>[</w:t>
      </w:r>
      <w:r>
        <w:rPr>
          <w:rtl w:val="true"/>
        </w:rPr>
        <w:t>أحدها نفوذه من الأصل مطلقا</w:t>
      </w:r>
      <w:r>
        <w:rPr>
          <w:rtl w:val="true"/>
        </w:rPr>
        <w:t>]</w:t>
      </w:r>
      <w:bookmarkEnd w:id="61"/>
    </w:p>
    <w:p>
      <w:pPr>
        <w:pStyle w:val="BookText"/>
        <w:rPr/>
      </w:pPr>
      <w:r>
        <w:rPr>
          <w:rFonts w:ascii="IRNazanin" w:hAnsi="IRNazanin" w:eastAsia="IRNazanin"/>
          <w:color w:val="111111"/>
          <w:sz w:val="28"/>
          <w:sz w:val="28"/>
          <w:szCs w:val="28"/>
          <w:rtl w:val="true"/>
          <w:lang w:bidi="fa-IR"/>
        </w:rPr>
        <w:t>،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نفوذه من الأصل مطلقا و هو المحکی عن السرائر، و الغنیة، و المراسم و 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علیها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المریض علی نفسه جائز للاجنبیین و للوارث و علی کل حال، إذا کان عقله ثابتا فی حال الإقرار، یکون ما أقر به من أصل المال، سواء کان عدلا أو فاسقا، متهما علی الورثة أو غیر متهم، و علی کل حال سواء کانت مع المقر له بینة أو لم تکن، لإجماع أصحابنا المنعقد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إقرار العقلاء جائز فیما یوجب حکما فی شریعة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الغنیة للسید أبی المکارم حمزة بن زهرة الحسینی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کتاب التجارة، عبارته فی أول الفصل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یصح إقرار المحجور علیه و إقرار المریض للوارث و غیره بدلیل الإجماع المشار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عبارته فی آخر الفصل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أقر بدین فی حال صحته ثم مرض فأقر بدین آخر فی حال مرضه صح، و لا یقدم دین الصحة علی دین المرض إذا ضاق المال عن الجمیع بل یقسم علی قدر الدینین بدلیل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ملاحقة العبارتین یظهر رأیه جلیا فی تقدیم الإقرار بالدین من الأصل مستدلا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المراسم العلویة فی الأحکام النبویة المطبوع ضمن الجوامع الفقهیة فی إیران للشیخ حمزة أبی یعلی سلار بن عبد العزیز الدیلمی من أعلام القرن الخامس الهجری،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أخریات کتاب العتق و التدبیر و المکاتبة، بعنوان ذکر الإقرار فی المرض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عاقلا یملک أمره فیما یأتی و یذر، فإقراره فی مرضه کإقراره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الإخراج من الأصل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9839_241114"/>
    </w:p>
    <w:p>
      <w:pPr>
        <w:pStyle w:val="BookText"/>
        <w:rPr/>
      </w:pPr>
      <w:bookmarkEnd w:id="62"/>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 w:name="__RefHeading___Toc3808552_2314609296"/>
      <w:bookmarkStart w:id="64" w:name="_Toc24"/>
      <w:bookmarkEnd w:id="63"/>
      <w:r>
        <w:rPr>
          <w:rtl w:val="true"/>
        </w:rPr>
        <w:t>[</w:t>
      </w:r>
      <w:r>
        <w:rPr>
          <w:rtl w:val="true"/>
        </w:rPr>
        <w:t>ثانیها</w:t>
      </w:r>
      <w:r>
        <w:rPr>
          <w:rtl w:val="true"/>
        </w:rPr>
        <w:t xml:space="preserve">- </w:t>
      </w:r>
      <w:r>
        <w:rPr>
          <w:rtl w:val="true"/>
        </w:rPr>
        <w:t>التفصیل بین التهمة و عدمها</w:t>
      </w:r>
      <w:r>
        <w:rPr>
          <w:rtl w:val="true"/>
        </w:rPr>
        <w:t>]</w:t>
      </w:r>
      <w:bookmarkEnd w:id="64"/>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التهمة، فینفذ من الثلث مطلقا، و عدمها فینفذ من الأصل کذلک، سواء کان بدین أو بعین لأجنبی أو للوارث، و هو المنسوب إلی الأکثر</w:t>
      </w:r>
      <w:r>
        <w:rPr>
          <w:rFonts w:eastAsia="IRNazanin" w:cs="IRNazanin"/>
          <w:color w:val="111111"/>
          <w:sz w:val="28"/>
          <w:szCs w:val="28"/>
          <w:rtl w:val="true"/>
          <w:lang w:bidi="fa-IR"/>
        </w:rPr>
        <w:t>.</w:t>
      </w:r>
    </w:p>
    <w:p>
      <w:pPr>
        <w:pStyle w:val="Heading6"/>
        <w:numPr>
          <w:ilvl w:val="5"/>
          <w:numId w:val="1"/>
        </w:numPr>
        <w:rPr/>
      </w:pPr>
      <w:bookmarkStart w:id="65" w:name="__RefHeading___Toc3808554_2314609296"/>
      <w:bookmarkStart w:id="66" w:name="_Toc25"/>
      <w:bookmarkEnd w:id="65"/>
      <w:r>
        <w:rPr>
          <w:rtl w:val="true"/>
        </w:rPr>
        <w:t>[</w:t>
      </w:r>
      <w:r>
        <w:rPr>
          <w:rtl w:val="true"/>
        </w:rPr>
        <w:t>ثالثها</w:t>
      </w:r>
      <w:r>
        <w:rPr>
          <w:rtl w:val="true"/>
        </w:rPr>
        <w:t xml:space="preserve">- </w:t>
      </w:r>
      <w:r>
        <w:rPr>
          <w:rtl w:val="true"/>
        </w:rPr>
        <w:t>إنه من الأصل مع العدالة و عدم التهمة مطلقا</w:t>
      </w:r>
      <w:r>
        <w:rPr>
          <w:rtl w:val="true"/>
        </w:rPr>
        <w:t>]</w:t>
      </w:r>
      <w:bookmarkEnd w:id="66"/>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الأصل مع العدالة و عدم التهمة مطلقا و من الثلث مع عدمها مطلقا، و هو المحکی عن القاضی، و نهایة الشیخ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 w:name="__RefHeading___Toc3808556_2314609296"/>
      <w:bookmarkStart w:id="68" w:name="_Toc26"/>
      <w:bookmarkEnd w:id="67"/>
      <w:r>
        <w:rPr>
          <w:rtl w:val="true"/>
        </w:rPr>
        <w:t>[</w:t>
      </w:r>
      <w:r>
        <w:rPr>
          <w:rtl w:val="true"/>
        </w:rPr>
        <w:t>رابعها</w:t>
      </w:r>
      <w:r>
        <w:rPr>
          <w:rtl w:val="true"/>
        </w:rPr>
        <w:t xml:space="preserve">- </w:t>
      </w:r>
      <w:r>
        <w:rPr>
          <w:rtl w:val="true"/>
        </w:rPr>
        <w:t>ان کان المقر عدلا فهو من الأصل</w:t>
      </w:r>
      <w:r>
        <w:rPr>
          <w:rtl w:val="true"/>
        </w:rPr>
        <w:t>]</w:t>
      </w:r>
      <w:bookmarkEnd w:id="68"/>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المقر عدلا فهو من الأصل، و الا فمن الثلث حکاه فی مفتاح الکرامة و الجواهر قولا و لم ینسباه إلی قائل</w:t>
      </w:r>
      <w:r>
        <w:rPr>
          <w:rFonts w:eastAsia="IRNazanin" w:cs="IRNazanin"/>
          <w:color w:val="111111"/>
          <w:sz w:val="28"/>
          <w:szCs w:val="28"/>
          <w:rtl w:val="true"/>
          <w:lang w:bidi="fa-IR"/>
        </w:rPr>
        <w:t>.</w:t>
      </w:r>
    </w:p>
    <w:p>
      <w:pPr>
        <w:pStyle w:val="Heading6"/>
        <w:numPr>
          <w:ilvl w:val="5"/>
          <w:numId w:val="1"/>
        </w:numPr>
        <w:rPr/>
      </w:pPr>
      <w:bookmarkStart w:id="69" w:name="__RefHeading___Toc3808558_2314609296"/>
      <w:bookmarkStart w:id="70" w:name="_Toc27"/>
      <w:bookmarkEnd w:id="69"/>
      <w:r>
        <w:rPr>
          <w:rtl w:val="true"/>
        </w:rPr>
        <w:t>[</w:t>
      </w:r>
      <w:r>
        <w:rPr>
          <w:rtl w:val="true"/>
        </w:rPr>
        <w:t>خامسها</w:t>
      </w:r>
      <w:r>
        <w:rPr>
          <w:rtl w:val="true"/>
        </w:rPr>
        <w:t xml:space="preserve">- </w:t>
      </w:r>
      <w:r>
        <w:rPr>
          <w:rtl w:val="true"/>
        </w:rPr>
        <w:t>انه للأجنبی من الأصل مطلقا</w:t>
      </w:r>
      <w:r>
        <w:rPr>
          <w:rtl w:val="true"/>
        </w:rPr>
        <w:t>]</w:t>
      </w:r>
      <w:bookmarkEnd w:id="7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للأجنبی من الأصل مطلقا، و للوارث کذلک مع عدم التهمة، و من الثلث معها، و هو محکی عن ابن حمزة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71" w:name="pg19839_241115"/>
    </w:p>
    <w:p>
      <w:pPr>
        <w:pStyle w:val="BookText"/>
        <w:rPr/>
      </w:pPr>
      <w:bookmarkEnd w:id="71"/>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 w:name="__RefHeading___Toc3808560_2314609296"/>
      <w:bookmarkStart w:id="73" w:name="_Toc28"/>
      <w:bookmarkEnd w:id="72"/>
      <w:r>
        <w:rPr>
          <w:rtl w:val="true"/>
        </w:rPr>
        <w:t>[</w:t>
      </w:r>
      <w:r>
        <w:rPr>
          <w:rtl w:val="true"/>
        </w:rPr>
        <w:t>سادسها من نفوذه من الثلث فی حق الوارث</w:t>
      </w:r>
      <w:r>
        <w:rPr>
          <w:rtl w:val="true"/>
        </w:rPr>
        <w:t>]</w:t>
      </w:r>
      <w:bookmarkEnd w:id="73"/>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المحکی عن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نفوذه من الثلث فی حق الوارث، و لم یعلم فتواه فی الأجنبی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 w:name="__RefHeading___Toc3808562_2314609296"/>
      <w:bookmarkStart w:id="75" w:name="_Toc29"/>
      <w:bookmarkEnd w:id="74"/>
      <w:r>
        <w:rPr>
          <w:rtl w:val="true"/>
        </w:rPr>
        <w:t>[</w:t>
      </w:r>
      <w:r>
        <w:rPr>
          <w:rtl w:val="true"/>
        </w:rPr>
        <w:t>سابعها ان کان بدین فهو من الأصل مطلقا</w:t>
      </w:r>
      <w:r>
        <w:rPr>
          <w:rtl w:val="true"/>
        </w:rPr>
        <w:t>]</w:t>
      </w:r>
      <w:bookmarkEnd w:id="75"/>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المحکی عن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ان کان بدین فهو من الأصل مطلقا، و ان کان بعین و کان علیه دین یحیط بما فی یده قبل إقراره ان کان عدلا مأمونا، و لم یقبل إقراره ان کان متهما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 w:name="__RefHeading___Toc3808564_2314609296"/>
      <w:bookmarkStart w:id="77" w:name="_Toc30"/>
      <w:bookmarkEnd w:id="76"/>
      <w:r>
        <w:rPr>
          <w:rtl w:val="true"/>
        </w:rPr>
        <w:t>[</w:t>
      </w:r>
      <w:r>
        <w:rPr>
          <w:rtl w:val="true"/>
        </w:rPr>
        <w:t>ثامنها</w:t>
      </w:r>
      <w:r>
        <w:rPr>
          <w:rtl w:val="true"/>
        </w:rPr>
        <w:t xml:space="preserve">- </w:t>
      </w:r>
      <w:r>
        <w:rPr>
          <w:rtl w:val="true"/>
        </w:rPr>
        <w:t>انه ان کان مأمونا فهو من الأصل</w:t>
      </w:r>
      <w:r>
        <w:rPr>
          <w:rtl w:val="true"/>
        </w:rPr>
        <w:t>]</w:t>
      </w:r>
      <w:bookmarkEnd w:id="77"/>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کان مأمونا فهو من الأصل، صحیحا کان أو مریضا لوارث أو لأجنبی بدین أو بعین، و ان کان متهما فهو من الثلث مطلقا و هو المحکی عن أبی الصلاح، و لم أجد موافقا له فی التفصیل بین التهمة و عدمها فی حال الصحة، بل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نفوذه من الأصل فی الصحة مع التهمة أیضا</w:t>
      </w:r>
      <w:r>
        <w:rPr>
          <w:rFonts w:eastAsia="IRNazanin" w:cs="IRNazanin"/>
          <w:color w:val="111111"/>
          <w:sz w:val="28"/>
          <w:szCs w:val="28"/>
          <w:rtl w:val="true"/>
          <w:lang w:bidi="fa-IR"/>
        </w:rPr>
        <w:t>.</w:t>
      </w:r>
    </w:p>
    <w:p>
      <w:pPr>
        <w:pStyle w:val="Heading6"/>
        <w:numPr>
          <w:ilvl w:val="5"/>
          <w:numId w:val="1"/>
        </w:numPr>
        <w:rPr/>
      </w:pPr>
      <w:bookmarkStart w:id="78" w:name="__RefHeading___Toc3808566_2314609296"/>
      <w:bookmarkStart w:id="79" w:name="_Toc31"/>
      <w:bookmarkEnd w:id="78"/>
      <w:r>
        <w:rPr>
          <w:rtl w:val="true"/>
        </w:rPr>
        <w:t>[</w:t>
      </w:r>
      <w:r>
        <w:rPr>
          <w:rtl w:val="true"/>
        </w:rPr>
        <w:t>تاسعها</w:t>
      </w:r>
      <w:r>
        <w:rPr>
          <w:rtl w:val="true"/>
        </w:rPr>
        <w:t xml:space="preserve">- </w:t>
      </w:r>
      <w:r>
        <w:rPr>
          <w:rtl w:val="true"/>
        </w:rPr>
        <w:t>نفوذه من الثلث</w:t>
      </w:r>
      <w:r>
        <w:rPr>
          <w:rtl w:val="true"/>
        </w:rPr>
        <w:t>]</w:t>
      </w:r>
      <w:bookmarkEnd w:id="7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نفوذه من الثلث للورثة مطلقا مع التهمة و عدمها، و للأجنبی</w:t>
      </w:r>
    </w:p>
    <w:p>
      <w:pPr>
        <w:pStyle w:val="BookText"/>
        <w:rPr/>
      </w:pPr>
      <w:r>
        <w:rPr>
          <w:rFonts w:ascii="IRNazanin" w:hAnsi="IRNazanin" w:eastAsia="IRNazanin"/>
          <w:color w:val="111111"/>
          <w:sz w:val="28"/>
          <w:sz w:val="28"/>
          <w:szCs w:val="28"/>
          <w:rtl w:val="true"/>
          <w:lang w:bidi="fa-IR"/>
        </w:rPr>
        <w:t xml:space="preserve">التفصیل بین التهمة و عدمها، و هو اختیار النافع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منشأ هذا الاختلاف اختلاف الأخبار 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خبر منصور بن حازم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 أوصی لبعض ورثته أن له علیه دینا؟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المیت مریضا فأعطه الذی أوصی له</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خبر أبی أیوب عنه أیضا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خبر العلا بیاع السابری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امرأة استودعت رجلا مالا فلما حضرها الموت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الذی دفعته إلیک لفلانة، و ماتت المرأة فأتی أولیائها للرجل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لصاحبتنا مال و لا نراه إلا عندک فاحلف لنا مالها قبلک شی‌ء، ا فیحلف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مأمونة عنده فیحلف لهم، و ان کانت متهمة فلا یحلف لهم و یضع الأمر علی ما کان فإنما لها من مالها ثلثه</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خبر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 معه مال مضاربة، فمات و علیه دین و أوصی ان هذا الذی ترک لأهل</w:t>
      </w:r>
    </w:p>
    <w:p>
      <w:pPr>
        <w:pStyle w:val="BookText"/>
        <w:rPr/>
      </w:pPr>
      <w:r>
        <w:rPr>
          <w:rFonts w:ascii="IRNazanin" w:hAnsi="IRNazanin" w:eastAsia="IRNazanin"/>
          <w:color w:val="111111"/>
          <w:sz w:val="28"/>
          <w:sz w:val="28"/>
          <w:szCs w:val="28"/>
          <w:rtl w:val="true"/>
          <w:lang w:bidi="fa-IR"/>
        </w:rPr>
        <w:t>المضاربة أ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مصدقا</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یقر لوارث بدین فقال یجوز إذا کان ملیا</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خبره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سأل أبا عبد اللّه علیه السلام عن رجل أقر لوارث بدین فی مرضه أ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ملیا</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مکاتبة محمد بن عبد الجبار إلی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امرأة أوصت إلی رجل و أقرت له بدین ثمانیة آلاف درهم و کذلک ما کان لها من متاع البیت من صوف و شعر و شبة و صفر و نحاس و کل مالها أقرت به للموصی له و أشهدت علی وصیتها و أوصت أن یحج عنها من هذه الترکة حجتان و یعطی مولی لها أربعمائة درهم و ماتت المرأة و ترکت زوجها، فلم ندر کیف الخروج من هذا و اشتبه علینا الأمر، و ذکر کاتب ان المرأة استشارته فسألته أن یکتب لهم ما یصح لهذا الوصی فقال لها لا تصح ترکتک لهذا الوصی إلا بإقرارک له بدین یحیط بترکتک بشهادة الشهود و تأمریه بعد أن ینفذ ما توصیه به، فکتبت له بالوصیة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أقرب للوصی بهذا الدین، فرأیک أدام اللّه عزک فی مسألة الفقهاء قبلک عن هذا و تعریفنا ذلک لنعمل به ان شاء اللّه تعالی؟ فکتب علیه السلام بخطه ان کان الدین صحیحا معروفا و مفهوما فیخرج الدین من رأس المال، و ان لم یکن الدین حقا أنفذ لها ما أوصت به من ثلثها کفی أو لم یکف</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خبر إسماعیل بن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w:t>
      </w:r>
    </w:p>
    <w:p>
      <w:pPr>
        <w:pStyle w:val="BookText"/>
        <w:rPr/>
      </w:pPr>
      <w:r>
        <w:rPr>
          <w:rFonts w:ascii="IRNazanin" w:hAnsi="IRNazanin" w:eastAsia="IRNazanin"/>
          <w:color w:val="111111"/>
          <w:sz w:val="28"/>
          <w:sz w:val="28"/>
          <w:szCs w:val="28"/>
          <w:rtl w:val="true"/>
          <w:lang w:bidi="fa-IR"/>
        </w:rPr>
        <w:t>رجل أقر لوارث و هو مریض بدین 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إذا أقر به دون الثلث</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خبر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عمن أقر لوارث بدین علیه و هو مریض قال یجوز علیه ما أقر به إذا کان قلیلا</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خبر أبی 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 اعترف لوارث له بدین فی مرضه؟ فقال لا تجوز وصیته لوارث و لا اعتراف له بدین</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خبر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 فی رجل أقر عند موته لفلان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لأحدهما عندی ألف درهم ثم مات علی تلک الحال أیهما أقام البینة فله المال فان لم یقم واحد منهما البینة فالمال بینهما نصفان</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خبر سعد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مسافر حضره الموت فدفع مالا الی رجل من التجار فقال له إن هذا المال لفلان ابن فلان لیس لی فیه قلیل و لا کثیر فادفعه الیه یصرفه حیث شاء، فمات و لم یأمر فیه صاحبه الذی جعله له بأمر و لا یدری صاحبه ما الذی حمله علی ذلک کیف یصنع؟ قال یضعه حیث شاء</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80" w:name="pg19839_241119"/>
    </w:p>
    <w:p>
      <w:pPr>
        <w:pStyle w:val="BookText"/>
        <w:rPr/>
      </w:pPr>
      <w:bookmarkEnd w:id="80"/>
      <w:r>
        <w:rPr>
          <w:rFonts w:ascii="IRNazanin" w:hAnsi="IRNazanin" w:eastAsia="IRNazanin"/>
          <w:color w:val="111111"/>
          <w:sz w:val="28"/>
          <w:sz w:val="28"/>
          <w:szCs w:val="28"/>
          <w:rtl w:val="true"/>
          <w:lang w:bidi="fa-IR"/>
        </w:rPr>
        <w:t>و أنت خبیر بأن القول المشهور و هو التفصیل بین التهمة و عدمها بالنفوذ من الثلث مطلقا أو من الأصل کذلک هو مقتضی الجمع بین هذه الأخبار بعد إرجاع بعض القیود التی فیها ککونه عدلا أو مرضیا أو ثقة أو مصدقا أو ملیا، سیما بناء علی تفسیر الملأة بالوثاقة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المأمونیة المقابلة للتهمة، فیکون مرجح الکل إلی التفصیل بین التهمة و عدمها، بها تخصص عمومات أدلة الإقرار التی مقتضاها نفوذه من الأصل و لو مع التهمة فی مرض الموت، ضرورة ان فی کل من الأقوال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القول بالتفصیل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طرحا لبعض هذه النصوص أو جلها مع عدم الداعی إلیه، فراجع</w:t>
      </w:r>
      <w:r>
        <w:rPr>
          <w:rFonts w:eastAsia="IRNazanin" w:cs="IRNazanin"/>
          <w:color w:val="111111"/>
          <w:sz w:val="28"/>
          <w:szCs w:val="28"/>
          <w:rtl w:val="true"/>
          <w:lang w:bidi="fa-IR"/>
        </w:rPr>
        <w:t>.</w:t>
      </w:r>
    </w:p>
    <w:p>
      <w:pPr>
        <w:pStyle w:val="Heading4"/>
        <w:numPr>
          <w:ilvl w:val="3"/>
          <w:numId w:val="1"/>
        </w:numPr>
        <w:rPr/>
      </w:pPr>
      <w:bookmarkStart w:id="81" w:name="__RefHeading___Toc3808568_2314609296"/>
      <w:bookmarkStart w:id="82" w:name="_Toc32"/>
      <w:bookmarkEnd w:id="81"/>
      <w:r>
        <w:rPr>
          <w:rtl w:val="true"/>
        </w:rPr>
        <w:t>[</w:t>
      </w:r>
      <w:r>
        <w:rPr>
          <w:rtl w:val="true"/>
        </w:rPr>
        <w:t>بقی هنا إشکال فی ضمن إشکال</w:t>
      </w:r>
      <w:r>
        <w:rPr>
          <w:rtl w:val="true"/>
        </w:rPr>
        <w:t>]</w:t>
      </w:r>
      <w:bookmarkEnd w:id="82"/>
    </w:p>
    <w:p>
      <w:pPr>
        <w:pStyle w:val="BookText"/>
        <w:rPr/>
      </w:pPr>
      <w:r>
        <w:rPr>
          <w:rFonts w:ascii="IRNazanin" w:hAnsi="IRNazanin" w:eastAsia="IRNazanin"/>
          <w:color w:val="111111"/>
          <w:sz w:val="28"/>
          <w:sz w:val="28"/>
          <w:szCs w:val="28"/>
          <w:rtl w:val="true"/>
          <w:lang w:bidi="fa-IR"/>
        </w:rPr>
        <w:t>بقی هنا إشکال فی ضمن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مفهوم النصوص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الإقرار مع التهمة رأسا، لا نفوذه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النفوذ علیه یقتضی نفوذه علی قدر نسبة ما یخصه من المال و هو الثلث، لا نفوذ کله منه کما ینفذ علی المعترف من الورثة مع إنکار الباقی بدین علی مورثهم بقدر نصیبه من الإرث، لا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 الأول، فمع قیام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حرمان المقر له مما أقر به المقر و نفوذه من ثلثه، إشعار جملة من النصوص به بل دلالتها علیه، کما فی ذیل خبر العلا من التعلیل لعدم الحلف بأنما لها من مالها الثلث، فإنه لا ربط لذکر ذلک إلا من حیث نفوذ ما أقرت به من الثلث، و ذیل روایتی إسماعیل بن جابر، و سماعة، بناء علی ظهور إرادة الثلث فما دون من الأولی، و إرادة الثلث من القلیل فی الثانیة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 الجواب عن الثانی أیضا، مضافا إلی وضوح الفرق بینه و بین اعتراف أحد الورثة بدین علی المیت، ضرورة ان المخاطب بالوفاء</w:t>
      </w:r>
    </w:p>
    <w:p>
      <w:pPr>
        <w:pStyle w:val="BookText"/>
        <w:rPr/>
      </w:pPr>
      <w:r>
        <w:rPr>
          <w:rFonts w:ascii="IRNazanin" w:hAnsi="IRNazanin" w:eastAsia="IRNazanin"/>
          <w:color w:val="111111"/>
          <w:sz w:val="28"/>
          <w:sz w:val="28"/>
          <w:szCs w:val="28"/>
          <w:rtl w:val="true"/>
          <w:lang w:bidi="fa-IR"/>
        </w:rPr>
        <w:t>هنا هو المقر بعد ثبوت الدین علیه بإقراره، فیکون وفاء ما علیه مما له من المال و هو الثلث، و لا کذلک فی الوارث، فان المخاطب بالوفاء جمیع الورثة، فعلی المعترف بنسبة ما یخصه من الإرث باعترافه، فما أبعد ما بین المقیس و المقیس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یقاس المقام بما لو علم الوصی بدین علی المیت مع إنکار الورثة و عجزه عن إثباته، فإنه یجب علیه وفاؤه من الثلث مع عدم التمکن من غیره و لیس إلا لکون الدین علی المیت، و الوصی نائب عنه و مخاطب به، حیث لا طریق له علی الوارث، فظهر لک من مجموع ما ذکرنا أن الأقوی فی مسألة المنجزات فی مرض الموت نفوذها من الأصل و فی مسألة الإقرار فیه نفوذه منه أیضا، سواء کان بدین أو بعین لأجنبی کان أو للوارث، إلا فی صورة التهمة، فإنه ینفذ من الثلث مطلقا فی الصور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قوینا نفوذ المنجز من الأصل کفینا مؤنة التعرض لبقیة الفروع المبتنیة علی نفوذه من الثلث</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العالم بحقائق أحکامه</w:t>
      </w:r>
      <w:bookmarkStart w:id="83" w:name="pg19839_241122"/>
    </w:p>
    <w:p>
      <w:pPr>
        <w:pStyle w:val="BookText"/>
        <w:rPr/>
      </w:pPr>
      <w:bookmarkEnd w:id="83"/>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3808570_2314609296"/>
      <w:bookmarkStart w:id="85" w:name="_Toc33"/>
      <w:bookmarkEnd w:id="84"/>
      <w:r>
        <w:rPr>
          <w:rtl w:val="true"/>
        </w:rPr>
        <w:t>رسالة فی حرمان الزوجة من بعض الإرث</w:t>
      </w:r>
      <w:bookmarkEnd w:id="8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3808572_2314609296"/>
      <w:bookmarkStart w:id="87" w:name="_Toc34"/>
      <w:bookmarkEnd w:id="86"/>
      <w:r>
        <w:rPr>
          <w:rtl w:val="true"/>
        </w:rPr>
        <w:t>اشارة</w:t>
      </w:r>
      <w:bookmarkEnd w:id="8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88" w:name="pg19839_241124"/>
    </w:p>
    <w:p>
      <w:pPr>
        <w:pStyle w:val="BookText"/>
        <w:rPr/>
      </w:pPr>
      <w:bookmarkEnd w:id="88"/>
      <w:r>
        <w:rPr>
          <w:rFonts w:ascii="IRNazanin" w:hAnsi="IRNazanin" w:eastAsia="IRNazanin"/>
          <w:color w:val="111111"/>
          <w:sz w:val="28"/>
          <w:sz w:val="28"/>
          <w:szCs w:val="28"/>
          <w:rtl w:val="true"/>
          <w:lang w:bidi="fa-IR"/>
        </w:rPr>
        <w:t>أجمعت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 عدا الإسکافی</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علی حرمان الزوجة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إرثا من ترکة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w:t>
      </w:r>
    </w:p>
    <w:p>
      <w:pPr>
        <w:pStyle w:val="Heading3"/>
        <w:numPr>
          <w:ilvl w:val="2"/>
          <w:numId w:val="1"/>
        </w:numPr>
        <w:rPr/>
      </w:pPr>
      <w:bookmarkStart w:id="89" w:name="__RefHeading___Toc3808574_2314609296"/>
      <w:bookmarkStart w:id="90" w:name="_Toc35"/>
      <w:bookmarkEnd w:id="89"/>
      <w:r>
        <w:rPr>
          <w:rtl w:val="true"/>
        </w:rPr>
        <w:t>[</w:t>
      </w:r>
      <w:r>
        <w:rPr>
          <w:rtl w:val="true"/>
        </w:rPr>
        <w:t>اختلفوا فی حرمان الزوجة من الارث فی موضعین</w:t>
      </w:r>
      <w:r>
        <w:rPr>
          <w:rtl w:val="true"/>
        </w:rPr>
        <w:t>]</w:t>
      </w:r>
      <w:bookmarkEnd w:id="90"/>
    </w:p>
    <w:p>
      <w:pPr>
        <w:pStyle w:val="Heading4"/>
        <w:numPr>
          <w:ilvl w:val="3"/>
          <w:numId w:val="1"/>
        </w:numPr>
        <w:rPr/>
      </w:pPr>
      <w:bookmarkStart w:id="91" w:name="__RefHeading___Toc3808576_2314609296"/>
      <w:bookmarkStart w:id="92" w:name="_Toc36"/>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اختلفوا فی موضعین</w:t>
      </w:r>
    </w:p>
    <w:p>
      <w:pPr>
        <w:pStyle w:val="Heading4"/>
        <w:numPr>
          <w:ilvl w:val="3"/>
          <w:numId w:val="1"/>
        </w:numPr>
        <w:rPr/>
      </w:pPr>
      <w:bookmarkStart w:id="93" w:name="__RefHeading___Toc3808578_2314609296"/>
      <w:bookmarkStart w:id="94" w:name="_Toc37"/>
      <w:bookmarkEnd w:id="93"/>
      <w:r>
        <w:rPr>
          <w:rtl w:val="true"/>
        </w:rPr>
        <w:t>[</w:t>
      </w:r>
      <w:r>
        <w:rPr>
          <w:rtl w:val="true"/>
        </w:rPr>
        <w:t>الموضع الأول فیما تحرم منه من أعیان الترکة</w:t>
      </w:r>
      <w:r>
        <w:rPr>
          <w:rtl w:val="true"/>
        </w:rPr>
        <w:t>]</w:t>
      </w:r>
      <w:bookmarkEnd w:id="94"/>
    </w:p>
    <w:p>
      <w:pPr>
        <w:pStyle w:val="Heading5"/>
        <w:numPr>
          <w:ilvl w:val="4"/>
          <w:numId w:val="1"/>
        </w:numPr>
        <w:rPr/>
      </w:pPr>
      <w:bookmarkStart w:id="95" w:name="__RefHeading___Toc3808580_2314609296"/>
      <w:bookmarkStart w:id="96" w:name="_Toc38"/>
      <w:bookmarkEnd w:id="95"/>
      <w:r>
        <w:rPr>
          <w:rtl w:val="true"/>
        </w:rPr>
        <w:t>اشارة</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تحرم منه من أعیان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تحرم منه من الزوجات مطلقا، أو خصوص غیر ذات الولد منها</w:t>
      </w:r>
      <w:r>
        <w:rPr>
          <w:rFonts w:eastAsia="IRNazanin" w:cs="IRNazanin"/>
          <w:color w:val="111111"/>
          <w:sz w:val="28"/>
          <w:szCs w:val="28"/>
          <w:rtl w:val="true"/>
          <w:lang w:bidi="fa-IR"/>
        </w:rPr>
        <w:t>.</w:t>
      </w:r>
    </w:p>
    <w:p>
      <w:pPr>
        <w:pStyle w:val="Heading5"/>
        <w:numPr>
          <w:ilvl w:val="4"/>
          <w:numId w:val="1"/>
        </w:numPr>
        <w:rPr/>
      </w:pPr>
      <w:bookmarkStart w:id="97" w:name="__RefHeading___Toc3808582_2314609296"/>
      <w:bookmarkStart w:id="98" w:name="_Toc39"/>
      <w:bookmarkEnd w:id="97"/>
      <w:r>
        <w:rPr>
          <w:rtl w:val="true"/>
        </w:rPr>
        <w:t>[</w:t>
      </w:r>
      <w:r>
        <w:rPr>
          <w:rtl w:val="true"/>
        </w:rPr>
        <w:t>الأقوال فیما تحرم الزوجة من الأعیان</w:t>
      </w:r>
      <w:r>
        <w:rPr>
          <w:rtl w:val="true"/>
        </w:rPr>
        <w:t>]</w:t>
      </w:r>
      <w:bookmarkEnd w:id="98"/>
    </w:p>
    <w:p>
      <w:pPr>
        <w:pStyle w:val="Heading6"/>
        <w:numPr>
          <w:ilvl w:val="5"/>
          <w:numId w:val="1"/>
        </w:numPr>
        <w:rPr/>
      </w:pPr>
      <w:bookmarkStart w:id="99" w:name="__RefHeading___Toc3808584_2314609296"/>
      <w:bookmarkStart w:id="100" w:name="_Toc40"/>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أما الموضع الأول، فقد اختلفت کلماتهم فی ذلک علی أقوال</w:t>
      </w:r>
      <w:r>
        <w:rPr>
          <w:rFonts w:eastAsia="IRNazanin" w:cs="IRNazanin"/>
          <w:color w:val="111111"/>
          <w:sz w:val="28"/>
          <w:szCs w:val="28"/>
          <w:rtl w:val="true"/>
          <w:lang w:bidi="fa-IR"/>
        </w:rPr>
        <w:t>:</w:t>
      </w:r>
    </w:p>
    <w:p>
      <w:pPr>
        <w:pStyle w:val="Heading6"/>
        <w:numPr>
          <w:ilvl w:val="5"/>
          <w:numId w:val="1"/>
        </w:numPr>
        <w:rPr/>
      </w:pPr>
      <w:bookmarkStart w:id="101" w:name="__RefHeading___Toc3808586_2314609296"/>
      <w:bookmarkStart w:id="102" w:name="_Toc41"/>
      <w:bookmarkEnd w:id="101"/>
      <w:r>
        <w:rPr>
          <w:rtl w:val="true"/>
        </w:rPr>
        <w:t>[</w:t>
      </w:r>
      <w:r>
        <w:rPr>
          <w:rtl w:val="true"/>
        </w:rPr>
        <w:t>أحدها حرمانها من مطلق الارض</w:t>
      </w:r>
      <w:r>
        <w:rPr>
          <w:rtl w:val="true"/>
        </w:rPr>
        <w:t>]</w:t>
      </w:r>
      <w:bookmarkEnd w:id="10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المنسوب إلی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حمزة و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الصلاح و التقی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حرمانها</w:t>
      </w:r>
    </w:p>
    <w:p>
      <w:pPr>
        <w:pStyle w:val="BookText"/>
        <w:rPr/>
      </w:pPr>
      <w:r>
        <w:rPr>
          <w:rFonts w:ascii="IRNazanin" w:hAnsi="IRNazanin" w:eastAsia="IRNazanin"/>
          <w:color w:val="111111"/>
          <w:sz w:val="28"/>
          <w:sz w:val="28"/>
          <w:szCs w:val="28"/>
          <w:rtl w:val="true"/>
          <w:lang w:bidi="fa-IR"/>
        </w:rPr>
        <w:t xml:space="preserve">من مطلق الأرض، سواء کانت بیاضا أو مشغولة بزرع أو بناء أو نخل أو شجر أو غیر ذلک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أما القاضی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نجد رأیه فی ذلک صریحا فی مظانه من کتابه جواهر الفقه، المطبوع ضمن الجوامع الفقهیة، و لکن ینسب إلیه ذلک فی عامة الموسوعات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الصلاح النقی الحلبی، فلم یحضرنی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المنقول عنه ذلک أیضا فی عامة الموسوعات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بقوم البناء و ما فیه من الآلات کالطلوب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البوب و الخشب و القصب و غیر ذلک من الآلات المستدخلة فی البناء، و یعطی حقها من قیمة ذلک، و نسب إلی أهل هذا القول توریثها من عین النخل و الشجر، و علیه یکون حرمانها عندهم من مطلق الأرض مطلقا عینا و قیمة، و من البناء و ما فیه من الآلات عینا لا قیمة، و توریثها من عین</w:t>
      </w:r>
      <w:bookmarkStart w:id="103" w:name="pg19839_241126"/>
    </w:p>
    <w:p>
      <w:pPr>
        <w:pStyle w:val="BookText"/>
        <w:rPr/>
      </w:pPr>
      <w:bookmarkEnd w:id="103"/>
      <w:r>
        <w:rPr>
          <w:rFonts w:ascii="IRNazanin" w:hAnsi="IRNazanin" w:eastAsia="IRNazanin"/>
          <w:color w:val="111111"/>
          <w:sz w:val="28"/>
          <w:sz w:val="28"/>
          <w:szCs w:val="28"/>
          <w:rtl w:val="true"/>
          <w:lang w:bidi="fa-IR"/>
        </w:rPr>
        <w:t>النخل و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لم أجد فی النهایة ذکر النخل و الشجر </w:t>
      </w:r>
      <w:r>
        <w:rPr>
          <w:rStyle w:val="FootnoteAnchor"/>
          <w:rtl w:val="true"/>
        </w:rPr>
        <w:footnoteReference w:id="156"/>
      </w:r>
      <w:r>
        <w:rPr>
          <w:rFonts w:ascii="IRNazanin" w:hAnsi="IRNazanin" w:eastAsia="IRNazanin"/>
          <w:color w:val="111111"/>
          <w:sz w:val="28"/>
          <w:sz w:val="28"/>
          <w:szCs w:val="28"/>
          <w:rtl w:val="true"/>
          <w:lang w:bidi="fa-IR"/>
        </w:rPr>
        <w:t>حتی یعلم توریثها من عینهما أو من قیمتهما و لعل النسبة من جهة اختصاص الحرمان فی الذکر بالأرض و اختصاص التقویم فی الذکر بالبناء و الآلات، و لیس النخل و الشجر منهما فیکونان باقین فی عمومات الإرث، الموجب للإرث من عینهما کسائر الأموال، إلا انه کما یحتمل ذلک، مع عدم جواز النسبة بمجرد ذلک، کذلک یحتمل إدخالهما فی الآلات التی ترث من قیمتها لا من عینها، و کیف کان</w:t>
      </w:r>
    </w:p>
    <w:p>
      <w:pPr>
        <w:pStyle w:val="Heading6"/>
        <w:numPr>
          <w:ilvl w:val="5"/>
          <w:numId w:val="1"/>
        </w:numPr>
        <w:rPr/>
      </w:pPr>
      <w:bookmarkStart w:id="104" w:name="__RefHeading___Toc3808588_2314609296"/>
      <w:bookmarkStart w:id="105" w:name="_Toc42"/>
      <w:bookmarkEnd w:id="104"/>
      <w:r>
        <w:rPr>
          <w:rtl w:val="true"/>
        </w:rPr>
        <w:t>[</w:t>
      </w:r>
      <w:r>
        <w:rPr>
          <w:rtl w:val="true"/>
        </w:rPr>
        <w:t>الثانی توریثها من قیمة النخل و الشجر</w:t>
      </w:r>
      <w:r>
        <w:rPr>
          <w:rtl w:val="true"/>
        </w:rPr>
        <w:t>]</w:t>
      </w:r>
      <w:bookmarkEnd w:id="10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مثل الأول مع توریثها من قیمة النخل و الشجر و هو للعلامة فی القواعد و الشهید فی الدروس </w:t>
      </w:r>
      <w:r>
        <w:rPr>
          <w:rStyle w:val="FootnoteAnchor"/>
          <w:rtl w:val="true"/>
        </w:rPr>
        <w:footnoteReference w:id="157"/>
      </w:r>
      <w:r>
        <w:rPr>
          <w:rFonts w:ascii="IRNazanin" w:hAnsi="IRNazanin" w:eastAsia="IRNazanin"/>
          <w:color w:val="111111"/>
          <w:sz w:val="28"/>
          <w:sz w:val="28"/>
          <w:szCs w:val="28"/>
          <w:rtl w:val="true"/>
          <w:lang w:bidi="fa-IR"/>
        </w:rPr>
        <w:t>و جمع کثیر، بل نسبه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کالقواعد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قول من تقدم من القدماء بناء علی إلحاقهما بالآلات،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فتحرم من مطلق الأرض عینا و قیمة، و تعطی من قیمة ما علیها من الأعیان الثابتة مطلقا، فتحرم</w:t>
      </w:r>
      <w:bookmarkStart w:id="106" w:name="pg19839_241127"/>
    </w:p>
    <w:p>
      <w:pPr>
        <w:pStyle w:val="BookText"/>
        <w:rPr/>
      </w:pPr>
      <w:bookmarkEnd w:id="106"/>
      <w:r>
        <w:rPr>
          <w:rFonts w:ascii="IRNazanin" w:hAnsi="IRNazanin" w:eastAsia="IRNazanin"/>
          <w:color w:val="111111"/>
          <w:sz w:val="28"/>
          <w:sz w:val="28"/>
          <w:szCs w:val="28"/>
          <w:rtl w:val="true"/>
          <w:lang w:bidi="fa-IR"/>
        </w:rPr>
        <w:t>من عینها لا من قیمتها، و لو کان نخلا أو شجرا</w:t>
      </w:r>
      <w:r>
        <w:rPr>
          <w:rFonts w:eastAsia="IRNazanin" w:cs="IRNazanin"/>
          <w:color w:val="111111"/>
          <w:sz w:val="28"/>
          <w:szCs w:val="28"/>
          <w:rtl w:val="true"/>
          <w:lang w:bidi="fa-IR"/>
        </w:rPr>
        <w:t>.</w:t>
      </w:r>
    </w:p>
    <w:p>
      <w:pPr>
        <w:pStyle w:val="Heading6"/>
        <w:numPr>
          <w:ilvl w:val="5"/>
          <w:numId w:val="1"/>
        </w:numPr>
        <w:rPr/>
      </w:pPr>
      <w:bookmarkStart w:id="107" w:name="__RefHeading___Toc3808590_2314609296"/>
      <w:bookmarkStart w:id="108" w:name="_Toc43"/>
      <w:bookmarkEnd w:id="107"/>
      <w:r>
        <w:rPr>
          <w:rtl w:val="true"/>
        </w:rPr>
        <w:t>[</w:t>
      </w:r>
      <w:r>
        <w:rPr>
          <w:rtl w:val="true"/>
        </w:rPr>
        <w:t>الثالث</w:t>
      </w:r>
      <w:r>
        <w:rPr>
          <w:rtl w:val="true"/>
        </w:rPr>
        <w:t xml:space="preserve">- </w:t>
      </w:r>
      <w:r>
        <w:rPr>
          <w:rtl w:val="true"/>
        </w:rPr>
        <w:t>اختصاص الحرمان بخصوص أرض الرباع</w:t>
      </w:r>
      <w:r>
        <w:rPr>
          <w:rtl w:val="true"/>
        </w:rPr>
        <w:t>]</w:t>
      </w:r>
      <w:bookmarkEnd w:id="10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الحرمان بخصوص أرض الرباع و هی الدور و المساکن عینا و قیمة، و من عین ما فیها من البناء دون قیمته و ترث من غیر ذلک عینا، و ان کان أرضا، کسائر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منسوب إلی المفید </w:t>
      </w:r>
      <w:r>
        <w:rPr>
          <w:rStyle w:val="FootnoteAnchor"/>
          <w:rtl w:val="true"/>
        </w:rPr>
        <w:footnoteReference w:id="15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59"/>
      </w:r>
      <w:r>
        <w:rPr>
          <w:rFonts w:ascii="IRNazanin" w:hAnsi="IRNazanin" w:eastAsia="IRNazanin"/>
          <w:color w:val="111111"/>
          <w:sz w:val="28"/>
          <w:sz w:val="28"/>
          <w:szCs w:val="28"/>
          <w:rtl w:val="true"/>
          <w:lang w:bidi="fa-IR"/>
        </w:rPr>
        <w:t xml:space="preserve">و کاشف الرموز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إلیه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قرار فتواه علی قول الشیخ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لا ترث من زوجها من الأرضین و القری و الرباع من الدور و المنازل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یستعرض آراء الفقهاء القدماء فی المسألة کالقاضی بن البراج و أبی الصلاح الحلبی و ابن حمزة و الشیخ المفید و ابن إدریس و السید المرتضی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یقوی فی نفسی أن هذه المسألة تجری مجری المسألة المتقدمة فی تخصیص الأکبر من الذکور بالمصحف و السیف، و أن الرباع، و ان لم یسلم فی الزوجات، فقیمتها محسوبة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المسألة یختم کلامه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هذا کله فالفتوی علی ما قاله الشیخ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قواه فی الکفایة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للأصحاب اختلاف فی هذه المسألة فی موضعین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یحرم منه و قد اختلف فیه الأصحاب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حرمانها من الرباع، و هی الدور و المساکن دون البساتین و الضیاع، و تعطی قیمة الآلات و الابنیة من المساکن، و هو قول المفید و ابن إدریس، و بعد ذکر الأقوال فی المسألة یستعرض الروایات التی یظهر منها الخلاف فی الأقوال، ثم یأخذ فی ترجیح الأقوال علی ضوء ترجیح أدلتها و الجمع بین متعارضاتها، فیرجح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السید المرتضی، و هو رابع الأقوال لقوة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یختم المورد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قول السید فقول المفید و من تبعه لا یخلو عن قوة</w:t>
      </w:r>
      <w:r>
        <w:rPr>
          <w:rFonts w:eastAsia="IRNazanin" w:cs="IRNazanin"/>
          <w:color w:val="111111"/>
          <w:sz w:val="28"/>
          <w:szCs w:val="28"/>
          <w:rtl w:val="true"/>
          <w:lang w:bidi="fa-IR"/>
        </w:rPr>
        <w:t>»</w:t>
      </w:r>
      <w:bookmarkStart w:id="109" w:name="pg19839_241129"/>
    </w:p>
    <w:p>
      <w:pPr>
        <w:pStyle w:val="BookText"/>
        <w:rPr/>
      </w:pPr>
      <w:bookmarkEnd w:id="109"/>
      <w:r>
        <w:rPr>
          <w:rFonts w:ascii="IRNazanin" w:hAnsi="IRNazanin" w:eastAsia="IRNazanin"/>
          <w:color w:val="111111"/>
          <w:sz w:val="28"/>
          <w:sz w:val="28"/>
          <w:szCs w:val="28"/>
          <w:rtl w:val="true"/>
          <w:lang w:bidi="fa-IR"/>
        </w:rPr>
        <w:t xml:space="preserve">و هو ظاهر النافع </w:t>
      </w:r>
      <w:r>
        <w:rPr>
          <w:rStyle w:val="FootnoteAnchor"/>
          <w:rtl w:val="true"/>
        </w:rPr>
        <w:footnoteReference w:id="162"/>
      </w:r>
      <w:r>
        <w:rPr>
          <w:rFonts w:ascii="IRNazanin" w:hAnsi="IRNazanin" w:eastAsia="IRNazanin"/>
          <w:color w:val="111111"/>
          <w:sz w:val="28"/>
          <w:sz w:val="28"/>
          <w:szCs w:val="28"/>
          <w:rtl w:val="true"/>
          <w:lang w:bidi="fa-IR"/>
        </w:rPr>
        <w:t xml:space="preserve">و المحکی عن تلمیذه فی شرحه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 w:name="__RefHeading___Toc3808592_2314609296"/>
      <w:bookmarkStart w:id="111" w:name="_Toc44"/>
      <w:bookmarkEnd w:id="110"/>
      <w:r>
        <w:rPr>
          <w:rtl w:val="true"/>
        </w:rPr>
        <w:t>[</w:t>
      </w:r>
      <w:r>
        <w:rPr>
          <w:rtl w:val="true"/>
        </w:rPr>
        <w:t>الرابع اختصاص الحرمان بالرباع أرضا و عمارة</w:t>
      </w:r>
      <w:r>
        <w:rPr>
          <w:rtl w:val="true"/>
        </w:rPr>
        <w:t>]</w:t>
      </w:r>
      <w:bookmarkEnd w:id="11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للمرتضی رحمه اللّه تعالی</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اختصاص الحرمان</w:t>
      </w:r>
      <w:bookmarkStart w:id="112" w:name="pg19839_241130"/>
    </w:p>
    <w:p>
      <w:pPr>
        <w:pStyle w:val="BookText"/>
        <w:rPr/>
      </w:pPr>
      <w:bookmarkEnd w:id="112"/>
      <w:r>
        <w:rPr>
          <w:rFonts w:ascii="IRNazanin" w:hAnsi="IRNazanin" w:eastAsia="IRNazanin"/>
          <w:color w:val="111111"/>
          <w:sz w:val="28"/>
          <w:sz w:val="28"/>
          <w:szCs w:val="28"/>
          <w:rtl w:val="true"/>
          <w:lang w:bidi="fa-IR"/>
        </w:rPr>
        <w:t>بالرباع أرضا و عمارة، لکن عینا لا قیمة، فتعطی حقها من قیمتها أرضا و عمارة، و توریثها من غیر ذلک عینا و لو کان ضیعة و عقارا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أربعة أقوال فی حرمان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صحت نسبة توریثها من عین النخل و الشجر الی الشیخ و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و هو لابن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حرمانها من شی‌ء و توریثها من عین کل شی‌ء کغیرها من الورثة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بالنسبة إلی میراث الزوجة خماسیة الأقوال أو رباعیتها</w:t>
      </w:r>
      <w:r>
        <w:rPr>
          <w:rFonts w:eastAsia="IRNazanin" w:cs="IRNazanin"/>
          <w:color w:val="111111"/>
          <w:sz w:val="28"/>
          <w:szCs w:val="28"/>
          <w:rtl w:val="true"/>
          <w:lang w:bidi="fa-IR"/>
        </w:rPr>
        <w:t>.</w:t>
      </w:r>
    </w:p>
    <w:p>
      <w:pPr>
        <w:pStyle w:val="Heading5"/>
        <w:numPr>
          <w:ilvl w:val="4"/>
          <w:numId w:val="1"/>
        </w:numPr>
        <w:rPr/>
      </w:pPr>
      <w:bookmarkStart w:id="113" w:name="__RefHeading___Toc3808594_2314609296"/>
      <w:bookmarkStart w:id="114" w:name="_Toc45"/>
      <w:bookmarkEnd w:id="113"/>
      <w:r>
        <w:rPr>
          <w:rtl w:val="true"/>
        </w:rPr>
        <w:t>[</w:t>
      </w:r>
      <w:r>
        <w:rPr>
          <w:rtl w:val="true"/>
        </w:rPr>
        <w:t>منشأ الاختلاف اختلاف الأخبار</w:t>
      </w:r>
      <w:r>
        <w:rPr>
          <w:rtl w:val="true"/>
        </w:rPr>
        <w:t>]</w:t>
      </w:r>
      <w:bookmarkEnd w:id="114"/>
    </w:p>
    <w:p>
      <w:pPr>
        <w:pStyle w:val="BookText"/>
        <w:rPr/>
      </w:pPr>
      <w:r>
        <w:rPr>
          <w:rFonts w:ascii="IRNazanin" w:hAnsi="IRNazanin" w:eastAsia="IRNazanin"/>
          <w:color w:val="111111"/>
          <w:sz w:val="28"/>
          <w:sz w:val="28"/>
          <w:szCs w:val="28"/>
          <w:rtl w:val="true"/>
          <w:lang w:bidi="fa-IR"/>
        </w:rPr>
        <w:t>و منشأ هذا الاختلاف اختلاف الأخبار الواردة فی المقام عن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نتلو علیک جملة ما وقفنا علیه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عبید بن زرارة و البقباق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تزوج امرأة ثم مات عنها و قد فرض لها الصداق؟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نصف الصداق، و ترثه من کل شی‌ء، و إن ماتت</w:t>
      </w:r>
    </w:p>
    <w:p>
      <w:pPr>
        <w:pStyle w:val="BookText"/>
        <w:rPr/>
      </w:pPr>
      <w:r>
        <w:rPr>
          <w:rFonts w:ascii="IRNazanin" w:hAnsi="IRNazanin" w:eastAsia="IRNazanin"/>
          <w:color w:val="111111"/>
          <w:sz w:val="28"/>
          <w:sz w:val="28"/>
          <w:szCs w:val="28"/>
          <w:rtl w:val="true"/>
          <w:lang w:bidi="fa-IR"/>
        </w:rPr>
        <w:t>فهی کذلک</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البقباق و ابن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هل یرث من دار امرأته أو أرضها من التربة شیئا، أو یکون فی ذلک بمنزلة المرأة فلا یرث من ذلک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یرثها و ترثه من کل شی‌ء ترک و ترکت</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 ترث المرأة الطوب و لا ترث من الرباع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ترث من الفرع و لا ترث من الرباع شیئا؟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منهم نسب ترث به و انما هی دخیل علیهم فترث من الفرع، و لا ترث من الأصل، و لا یدخل علیهم داخل بسببها</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 و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النساء من عقار الدور شیئا لکن یقوم البناء و الطوب، و تعطی منها ثمنها أو ربعها</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یزید الصائغ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النساء لا یرثن من رباع الأرض شیئا، و لکن لهن قیمة الطوب و الخشب</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یرثن من الأرض؟</w:t>
      </w:r>
    </w:p>
    <w:p>
      <w:pPr>
        <w:pStyle w:val="BookText"/>
        <w:rPr/>
      </w:pPr>
      <w:r>
        <w:rPr>
          <w:rFonts w:ascii="IRNazanin" w:hAnsi="IRNazanin" w:eastAsia="IRNazanin"/>
          <w:color w:val="111111"/>
          <w:sz w:val="28"/>
          <w:sz w:val="28"/>
          <w:szCs w:val="28"/>
          <w:rtl w:val="true"/>
          <w:lang w:bidi="fa-IR"/>
        </w:rPr>
        <w:t>فقال لا، و لکن یرثن قیمة البناء،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 الناس لا یرتضون ابدا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ولینا و لم یرض الناس ضربناهم بالسوط، فان لم یستقیموا ضربناهم بالسیف</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الصفار عن بصائر الدرجات عن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دعا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به جعفر مثل فخذ الرجل مطویا، فاذا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النساء لیس لهن من عقار الرجل إذا توفی عنهن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خط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إملاء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موسی بن بکیر الواسطی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بکیرا حدثنی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النساء لا ترث امرأة مما ترک زوجها من تربة دار، و لا أرض الا أن یقوم البناء و الجذوع و الخشب، فتعطی نصیبها من قیمة البناء، و أما التربة فلا تعطی شیئا من الأرض و لا تربة دار،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شک فیه</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کتبه الرضا علیه السلام الی محمد بن سنان فیما کتب من جواب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المرأة أنها لا ترث من العقار شیئا إلا قیمة الطوب و النقض، لان العقار لا یمکن تغییره و قلبه، و المرأة قد یجوز أن ینقطع ما بینها و بینه من العصمة، و یجوز تغییرها و تبدیلها، و لیس الولد و الوالد کذلک، لأنه لا یمکن التفصی بینهما، و المرأة یمکن الاستبدال بها فما یجوز</w:t>
      </w:r>
    </w:p>
    <w:p>
      <w:pPr>
        <w:pStyle w:val="BookText"/>
        <w:rPr/>
      </w:pPr>
      <w:r>
        <w:rPr>
          <w:rFonts w:ascii="IRNazanin" w:hAnsi="IRNazanin" w:eastAsia="IRNazanin"/>
          <w:color w:val="111111"/>
          <w:sz w:val="28"/>
          <w:sz w:val="28"/>
          <w:szCs w:val="28"/>
          <w:rtl w:val="true"/>
          <w:lang w:bidi="fa-IR"/>
        </w:rPr>
        <w:t>أن یجی‌ء و یذهب کان میراثه فیما یجوز تغییره و تبدیله إذا أشبهه، و کان الثابت المقیم علی حاله کمن کان مثله فی الثبات و القیام</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و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النساء لا یرثن من الدور و لا من الضیاع شیئا، الا أن یکون أحدث بناء فیرثن ذلک البناء</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حماد بن عثمان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جعل المرأة قیمة الخشب و الطوب لئلا یتزوجن، فیدخل علیهم من یفسد مواریثهم</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میسرة بیاع الزطی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النساء ما لهن من المیراث؟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 قیمة الطوب و البناء و الخشب و القصب، فأما الأرضون و العقار فلا میراث لهن فیه، قال قلت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فالثیاب؟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الثیاب لهن نصیبهن،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ذا و لهذه الثمن و الربع مسمی؟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المرأة لیس لها نسب ترث به و انما هی دخیل علیهم، و انما صار هذا هکذا لئلا تزوج المرأة فیجی‌ء زوجها أو ولد من قوم آخرین، فیزاحم قوما فی عقارهم</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مؤمن الطاق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یرثن النساء من العقار شیئا، و لهن من قیمة البناء و الشجر و النخل</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 و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النساء من عقار الأرض شیئا</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الملک بن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للنساء من الدور و العقار شی‌ء</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الفضلاء الخمسة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لا ترث من ترکة زوجها من تربة دار أو أرض الا أن یقوم الطوب و الخشب قیمة، فتعطی ربعها أو ثمنها، إن کان له ولد، من قیمة الطوب و الجذوع و الخشب</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طربال المتضمنة لما ستعرف، و منها موثقة زرارة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المرأة لا ترث فیما ترک زوجها عن القری و الدور و السلاح و الدواب شیئا، و ترث من المال و الفرش و الثیاب</w:t>
      </w:r>
      <w:bookmarkStart w:id="115" w:name="pg19839_241135"/>
    </w:p>
    <w:p>
      <w:pPr>
        <w:pStyle w:val="BookText"/>
        <w:rPr/>
      </w:pPr>
      <w:bookmarkEnd w:id="115"/>
      <w:r>
        <w:rPr>
          <w:rFonts w:ascii="IRNazanin" w:hAnsi="IRNazanin" w:eastAsia="IRNazanin"/>
          <w:color w:val="111111"/>
          <w:sz w:val="28"/>
          <w:sz w:val="28"/>
          <w:szCs w:val="28"/>
          <w:rtl w:val="true"/>
          <w:lang w:bidi="fa-IR"/>
        </w:rPr>
        <w:t>و متاع البیت مما ترک، و یقوم النقض و الأبواب و الجذوع و القصب، فتعطی حقها منه</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 موثقة مثلها الا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فیها الأبواب و روایة طربال نحو الموثقة الا انه 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النقض و الأجذاع و القصب و الأبواب</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لا یرثن من الأرض و لا من العقار شیئا</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ابن أذینة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النساء إذا کان لهن ولد أعطین من الرباع</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116" w:name="__RefHeading___Toc3808596_2314609296"/>
      <w:bookmarkStart w:id="117" w:name="_Toc46"/>
      <w:bookmarkEnd w:id="116"/>
      <w:r>
        <w:rPr>
          <w:rtl w:val="true"/>
        </w:rPr>
        <w:t>[</w:t>
      </w:r>
      <w:r>
        <w:rPr>
          <w:rtl w:val="true"/>
        </w:rPr>
        <w:t>حجج الاقوال فی المسألة</w:t>
      </w:r>
      <w:r>
        <w:rPr>
          <w:rtl w:val="true"/>
        </w:rPr>
        <w:t>]</w:t>
      </w:r>
      <w:bookmarkEnd w:id="117"/>
    </w:p>
    <w:p>
      <w:pPr>
        <w:pStyle w:val="BookText"/>
        <w:rPr/>
      </w:pPr>
      <w:r>
        <w:rPr>
          <w:rFonts w:ascii="IRNazanin" w:hAnsi="IRNazanin" w:eastAsia="IRNazanin"/>
          <w:color w:val="111111"/>
          <w:sz w:val="28"/>
          <w:sz w:val="28"/>
          <w:szCs w:val="28"/>
          <w:rtl w:val="true"/>
          <w:lang w:bidi="fa-IR"/>
        </w:rPr>
        <w:t>إذا وقفت علی ما تلوناه علیک من الأخبار فاعلم إن کلا من هذه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یرکن قائله الی بعض منها،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الکتاب، منضما إلیها روایتا عبید بن زرارة، و ابن أبی یعفور المتقدمة، و قریب منهما خبر أبی الجارود الدالة علی توریثها من کل شی‌ء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مخصصة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الإجماع المحصل، فضلا عن المنقول البالغ فوق جید الاستفاضة علی حرمانها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 المتقدمة،</w:t>
      </w:r>
    </w:p>
    <w:p>
      <w:pPr>
        <w:pStyle w:val="BookText"/>
        <w:rPr/>
      </w:pPr>
      <w:r>
        <w:rPr>
          <w:rFonts w:ascii="IRNazanin" w:hAnsi="IRNazanin" w:eastAsia="IRNazanin"/>
          <w:color w:val="111111"/>
          <w:sz w:val="28"/>
          <w:sz w:val="28"/>
          <w:szCs w:val="28"/>
          <w:rtl w:val="true"/>
          <w:lang w:bidi="fa-IR"/>
        </w:rPr>
        <w:t xml:space="preserve">فلتحمل تلک الأخبار </w:t>
      </w:r>
      <w:r>
        <w:rPr>
          <w:rStyle w:val="FootnoteAnchor"/>
          <w:rtl w:val="true"/>
        </w:rPr>
        <w:footnoteReference w:id="186"/>
      </w:r>
      <w:r>
        <w:rPr>
          <w:rFonts w:ascii="IRNazanin" w:hAnsi="IRNazanin" w:eastAsia="IRNazanin"/>
          <w:color w:val="111111"/>
          <w:sz w:val="28"/>
          <w:sz w:val="28"/>
          <w:szCs w:val="28"/>
          <w:rtl w:val="true"/>
          <w:lang w:bidi="fa-IR"/>
        </w:rPr>
        <w:t>علی التقیة، لأن الحرمان من منفردات الإمامیة مع إشعار الثانیة بها حیث أقر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مرکوز فی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حرمان الزوجة، و انما سأل عن حرمان الزوج و عدمه و أجاب بالمساواة بینهما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عمومات الإرث، و المتیقن مما دل علی الحرمان، و هو الرباع، بحمل الحرمان فیها علی الحرمان من العین، و الإرث فیها من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منافاته لما دلت علیه نصوص الرباع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القاطع للشرکة باختصاص التقویم فیها بالآلات و الأبنیة دون عراصها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لیس جمعا بین الدلیلین بل هو طرح لهما، إذ لیس کل من العین و القیمة مندرجا فی العام اندراج المصادیق فی مفهوم الکلی حتی یکون حمل کل منهما علی بعض أفراده عملا به فی الجملة، بل هو طرح لهما بالکلیة، و لو سلم فلا شاهد لهذا الجمع الذی لا یمکن المصیر الیه إلا بعد قیام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عموم الکتاب بما تواترت علیه نصوص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 الرباع التی هی القدر المتیقن منها، و اختصاص التقویم ببنائها و آلاتها البنائیة، القاضی بالحرمان من عراصها عینا و قیمة، و من البناء عینا لا قیمة، فیبقی غیرها من سائر الأرضین و ما علیها باقیا تحت عموم المواریث، لأصالة العموم مع عدم الیقین بالتخصیص، و مقتضاه الإرث من أعیان ذلک مطلقا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العمومات، کما هی مخصصة بالرباع، کذلک مخصصة</w:t>
      </w:r>
    </w:p>
    <w:p>
      <w:pPr>
        <w:pStyle w:val="BookText"/>
        <w:rPr/>
      </w:pPr>
      <w:r>
        <w:rPr>
          <w:rFonts w:ascii="IRNazanin" w:hAnsi="IRNazanin" w:eastAsia="IRNazanin"/>
          <w:color w:val="111111"/>
          <w:sz w:val="28"/>
          <w:sz w:val="28"/>
          <w:szCs w:val="28"/>
          <w:rtl w:val="true"/>
          <w:lang w:bidi="fa-IR"/>
        </w:rPr>
        <w:t>بما دل علی حرمانها من مطلق الأرض و الضیعة و العقار و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النصوص المتقدمة، و اختصاص بعضها بالرباع فی الذکر لا ینافی ذکر ما یعمها فی غیره، کما أن اشتمال بعضها علی ما لا تحرم من عینها کالسلاح و الدواب لا یضر بالتمسک بها فی غیرهما، إذ هو کالعام المخصص فی کونه حجة فی الباقی، مع احتمال تنزیلهما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أعیان الحیوة بإرادة السیف من السلاح و الراحلة من الدواب، کما وردت فی بعض أخبار الحبوة و ان لم نقل بأنها منها، و حینئذ فلا یبقی شک فی التخصیص حتی یتمسک فیه بأصالة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الشیخ 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توریثها عندهم من عین النخل 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عمومات الإرث بما دل علی حرمانها من مطلق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تلک النصوص القاضیة بحرمانها منها عینا و قیمة، و تخصیصها بالحرمان من عین البناء و آلاته بما دل مستفیضا علی تقویمها و إعطائها من القیمة، و یبقی غیر البناء مما هو ثابت فی الأرض کالنخل و الشجر و غیرهما باقیا فی عمومات الإرث الموجب لاستحقاقها من العین دون القیمة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النصوص النافیة للإرث من العقار و القری التی مقتضاها نفی الإرث من الأرض و ما فیها عینا و قیمة بعد تخصیصها بما دل علی تقویم البناء و إعطائها من قیمته، هی أخص من عمومات الإرث و مقتضاها بعد الحمل علیه حرمانها فی غیر البناء مما هو ثابت فی الأرض کالنخل و الشجر من العین و القیمة معا کالعراص، لا توریثها من عینها و دعوی الإجماع علی عدم حرمانها من النخل و الشجر عینا 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أن ثانی الشهیدین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التأمل فی تحققه لا یثبت الاستحقاق من عین ذلک دون القیمة ان أغلب النصوص، و ان اختص فی التقویم بالبناء و الآلات الخارج عنهما النخل و الشجر، الا أن مصححة</w:t>
      </w:r>
      <w:bookmarkStart w:id="118" w:name="pg19839_241138"/>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صرحت بتقویم النخل و الشجر أیضا، المنتجة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التخصیص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حرمانها من عینهما، دون القیمة کغیرهما من الأبنیة و آلاتها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لک حجة القول المشهور المنصور، و هو حرمانها من مطلق الأرض مطلقا عینا و قیمة، و إرثها من قیمة مطلق ما هو ثابت علیها حتی النخل و الشجر، و انه مقتضی الجمع و العمل بالنصوص المتقدمة المؤیدة بالشهرة المحکیة مطلقا، أو بین المتأخرین، و بموافقته المحکمة المعبر عنها بالعلة فی مکاتبة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لعدم الفرق فی الإفساد بین الرباع و غیرها من العقار المفسر بکل ملک ثابت له أصل، فیشمل الدار و الأرض و النخل و الضیعة، فهی أعم من الرباع المفسرة بخصوص المنازل و المساکن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کله أن الأقوی فی المسألة حرمانها من مطلق الأرض مطلقا، عینا و قیمة، و من مطلق أعیان ما علیها من الأبنیة، و آلاتها المثبتة و النخل و الشجر و نحوهما عینا لا قیمة، فترث من قیمة ذلک کله دون أعیانها، إلا أنه مع ذلک لا محیص عن الصلح عند العمل حیثما یمکن، لأن الاحتیاط لا یترک فی مثل المقام</w:t>
      </w:r>
    </w:p>
    <w:p>
      <w:pPr>
        <w:pStyle w:val="Heading4"/>
        <w:numPr>
          <w:ilvl w:val="3"/>
          <w:numId w:val="1"/>
        </w:numPr>
        <w:rPr/>
      </w:pPr>
      <w:bookmarkStart w:id="119" w:name="__RefHeading___Toc3808598_2314609296"/>
      <w:bookmarkStart w:id="120" w:name="_Toc47"/>
      <w:bookmarkEnd w:id="119"/>
      <w:r>
        <w:rPr>
          <w:rtl w:val="true"/>
        </w:rPr>
        <w:t>[</w:t>
      </w:r>
      <w:r>
        <w:rPr>
          <w:rtl w:val="true"/>
        </w:rPr>
        <w:t>الموضع الثانی هل یعم الحرمان</w:t>
      </w:r>
      <w:r>
        <w:rPr>
          <w:rtl w:val="true"/>
        </w:rPr>
        <w:t xml:space="preserve">- </w:t>
      </w:r>
      <w:r>
        <w:rPr>
          <w:rtl w:val="true"/>
        </w:rPr>
        <w:t>مطلق الزوجة</w:t>
      </w:r>
      <w:r>
        <w:rPr>
          <w:rtl w:val="true"/>
        </w:rPr>
        <w:t xml:space="preserve">- </w:t>
      </w:r>
      <w:r>
        <w:rPr>
          <w:rtl w:val="true"/>
        </w:rPr>
        <w:t>أو یختص بغیر ذات الولد منها؟ قولان معروفان</w:t>
      </w:r>
      <w:r>
        <w:rPr>
          <w:rtl w:val="true"/>
        </w:rPr>
        <w:t>]</w:t>
      </w:r>
      <w:bookmarkEnd w:id="120"/>
    </w:p>
    <w:p>
      <w:pPr>
        <w:pStyle w:val="Heading5"/>
        <w:numPr>
          <w:ilvl w:val="4"/>
          <w:numId w:val="1"/>
        </w:numPr>
        <w:rPr/>
      </w:pPr>
      <w:bookmarkStart w:id="121" w:name="__RefHeading___Toc3808600_2314609296"/>
      <w:bookmarkStart w:id="122" w:name="_Toc48"/>
      <w:bookmarkEnd w:id="121"/>
      <w:r>
        <w:rPr>
          <w:rtl w:val="true"/>
        </w:rPr>
        <w:t>اشارة</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یعم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یختص بغیر ذات الولد منها؟ قولان معروفان</w:t>
      </w:r>
      <w:r>
        <w:rPr>
          <w:rFonts w:eastAsia="IRNazanin" w:cs="IRNazanin"/>
          <w:color w:val="111111"/>
          <w:sz w:val="28"/>
          <w:szCs w:val="28"/>
          <w:rtl w:val="true"/>
          <w:lang w:bidi="fa-IR"/>
        </w:rPr>
        <w:t>.</w:t>
      </w:r>
    </w:p>
    <w:p>
      <w:pPr>
        <w:pStyle w:val="Heading5"/>
        <w:numPr>
          <w:ilvl w:val="4"/>
          <w:numId w:val="1"/>
        </w:numPr>
        <w:rPr/>
      </w:pPr>
      <w:bookmarkStart w:id="123" w:name="__RefHeading___Toc3808602_2314609296"/>
      <w:bookmarkStart w:id="124" w:name="_Toc49"/>
      <w:bookmarkEnd w:id="123"/>
      <w:r>
        <w:rPr>
          <w:rtl w:val="true"/>
        </w:rPr>
        <w:t>[</w:t>
      </w:r>
      <w:r>
        <w:rPr>
          <w:rtl w:val="true"/>
        </w:rPr>
        <w:t>الأول منسوب</w:t>
      </w:r>
      <w:r>
        <w:rPr>
          <w:rtl w:val="true"/>
        </w:rPr>
        <w:t xml:space="preserve">- </w:t>
      </w:r>
      <w:r>
        <w:rPr>
          <w:rtl w:val="true"/>
        </w:rPr>
        <w:t>کما فی الریاض و غیره</w:t>
      </w:r>
      <w:r>
        <w:rPr>
          <w:rtl w:val="true"/>
        </w:rPr>
        <w:t>]</w:t>
      </w:r>
      <w:bookmarkEnd w:id="12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الریاض و غیره إلی ظاهر الکلینی و المفید و المرتضی و الشیخ فی الاستبصار و الحلبی و ابن زهرة و صریح الحلی و جماعة من المتأخرین، و منهم المحقق فی النافع، و تلمیذه الآبی، بل فی الریاض</w:t>
      </w:r>
      <w:bookmarkStart w:id="125" w:name="pg19839_241139"/>
    </w:p>
    <w:p>
      <w:pPr>
        <w:pStyle w:val="BookText"/>
        <w:rPr/>
      </w:pPr>
      <w:bookmarkEnd w:id="125"/>
      <w:r>
        <w:rPr>
          <w:rFonts w:ascii="IRNazanin" w:hAnsi="IRNazanin" w:eastAsia="IRNazanin"/>
          <w:color w:val="111111"/>
          <w:sz w:val="28"/>
          <w:sz w:val="28"/>
          <w:szCs w:val="28"/>
          <w:rtl w:val="true"/>
          <w:lang w:bidi="fa-IR"/>
        </w:rPr>
        <w:t>بعد أن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الإجماع علیه إلی السرائر و محکی الخلاف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3808604_2314609296"/>
      <w:bookmarkStart w:id="127" w:name="_Toc50"/>
      <w:bookmarkEnd w:id="126"/>
      <w:r>
        <w:rPr>
          <w:rtl w:val="true"/>
        </w:rPr>
        <w:t>[</w:t>
      </w:r>
      <w:r>
        <w:rPr>
          <w:rtl w:val="true"/>
        </w:rPr>
        <w:t>الثانی منسوب إلی الشیخ فی النهایة</w:t>
      </w:r>
      <w:r>
        <w:rPr>
          <w:rtl w:val="true"/>
        </w:rPr>
        <w:t>]</w:t>
      </w:r>
      <w:bookmarkEnd w:id="12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إلی الشیخ فی النهایة و التهذیب و الصدوق فی الفقیه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 أجلاء المتقدمین، و جملة المتأخرین بعد أن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المشهور خصوصا بین المتأخرین </w:t>
      </w:r>
      <w:r>
        <w:rPr>
          <w:rStyle w:val="FootnoteAnchor"/>
          <w:rtl w:val="true"/>
        </w:rPr>
        <w:footnoteReference w:id="189"/>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المشهور بین المتأخرین </w:t>
      </w:r>
      <w:r>
        <w:rPr>
          <w:rStyle w:val="FootnoteAnchor"/>
          <w:rtl w:val="true"/>
        </w:rPr>
        <w:footnoteReference w:id="190"/>
      </w:r>
      <w:r>
        <w:rPr>
          <w:rFonts w:ascii="IRNazanin" w:hAnsi="IRNazanin" w:eastAsia="IRNazanin"/>
          <w:color w:val="111111"/>
          <w:sz w:val="28"/>
          <w:sz w:val="28"/>
          <w:szCs w:val="28"/>
          <w:rtl w:val="true"/>
          <w:lang w:bidi="fa-IR"/>
        </w:rPr>
        <w:t xml:space="preserve">، و فی الریاض إلی أکثر المتأخرین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علیه المحقق فی الشرائع </w:t>
      </w:r>
      <w:r>
        <w:rPr>
          <w:rStyle w:val="FootnoteAnchor"/>
          <w:rtl w:val="true"/>
        </w:rPr>
        <w:footnoteReference w:id="192"/>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193"/>
      </w:r>
      <w:r>
        <w:rPr>
          <w:rFonts w:ascii="IRNazanin" w:hAnsi="IRNazanin" w:eastAsia="IRNazanin"/>
          <w:color w:val="111111"/>
          <w:sz w:val="28"/>
          <w:sz w:val="28"/>
          <w:szCs w:val="28"/>
          <w:rtl w:val="true"/>
          <w:lang w:bidi="fa-IR"/>
        </w:rPr>
        <w:t xml:space="preserve">و التحریر و الإرشاد و القواعد و التبصرة، و الشهید فی اللمعة </w:t>
      </w:r>
      <w:r>
        <w:rPr>
          <w:rStyle w:val="FootnoteAnchor"/>
          <w:rtl w:val="true"/>
        </w:rPr>
        <w:footnoteReference w:id="194"/>
      </w:r>
      <w:r>
        <w:rPr>
          <w:rFonts w:ascii="IRNazanin" w:hAnsi="IRNazanin" w:eastAsia="IRNazanin"/>
          <w:color w:val="111111"/>
          <w:sz w:val="28"/>
          <w:sz w:val="28"/>
          <w:szCs w:val="28"/>
          <w:rtl w:val="true"/>
          <w:lang w:bidi="fa-IR"/>
        </w:rPr>
        <w:t xml:space="preserve">و استحسنه الفاضل المقداد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الإنصاف، أن القولین متکافئان فی المعروفیة، الا أنه لا دلیل علی التفصیل المذکور إلا مقطوعة ابن أذینة المتقدمة، اما بجعلها شاهد جمع بین الروایات المطلقة بالحرمان، و المطلقة بتوریثها من عین کل شی‌ء کموثقة</w:t>
      </w:r>
    </w:p>
    <w:p>
      <w:pPr>
        <w:pStyle w:val="BookText"/>
        <w:rPr/>
      </w:pPr>
      <w:r>
        <w:rPr>
          <w:rFonts w:ascii="IRNazanin" w:hAnsi="IRNazanin" w:eastAsia="IRNazanin"/>
          <w:color w:val="111111"/>
          <w:sz w:val="28"/>
          <w:sz w:val="28"/>
          <w:szCs w:val="28"/>
          <w:rtl w:val="true"/>
          <w:lang w:bidi="fa-IR"/>
        </w:rPr>
        <w:t>عبید بن زرارة، و روایة ابن أبی یعفور المتقدمتین بحملهما علی ذات الولد، و حمل تلک المطلقات النافیة علی غیر ذات الولد بشهادة المقطوعة علیه، أو تخصیص المطلقات النافیة بالمقطوعة، لکون التعارض بینهما من تعارض العام و الخاص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حمل المطلقات المثبتة للإرث علی التقیة، لکونه مذهبا للجمهور کافة، مع إشعار روایة ابن أبی یعفور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الشأن فی ثبوت کونها روایة لا رأیا منه و الذی یعطی کونها روایة روایة أجلاء الرواة عنه، بإرسالها علی نسق الروایة و تدوین مشایخ الحدیث لها فی أصولهم المعمولة لتدوین الروایات فیها، مع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أعاظم فقهائنا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الذاهبین إلی القول بالتفصیل إلیها، و الاعتماد فیه علیها و ابن إدریس بنی علی کونها روایة، و ان رماها بالشذوذ، و لم یعمل بها بناء علی أصله فی أخبار الآحاد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کونه من أجلاء الرواة و مشایخهم من أصحاب الصادق و الکاظم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صاحب أصل و کتاب، له کتاب فی المواریث أیضا </w:t>
      </w:r>
      <w:r>
        <w:rPr>
          <w:rStyle w:val="FootnoteAnchor"/>
          <w:rtl w:val="true"/>
        </w:rPr>
        <w:footnoteReference w:id="197"/>
      </w:r>
      <w:r>
        <w:rPr>
          <w:rFonts w:ascii="IRNazanin" w:hAnsi="IRNazanin" w:eastAsia="IRNazanin"/>
          <w:color w:val="111111"/>
          <w:sz w:val="28"/>
          <w:sz w:val="28"/>
          <w:szCs w:val="28"/>
          <w:rtl w:val="true"/>
          <w:lang w:bidi="fa-IR"/>
        </w:rPr>
        <w:t>، و من المعلوم أن المدون فی أصولهم</w:t>
      </w:r>
    </w:p>
    <w:p>
      <w:pPr>
        <w:pStyle w:val="BookText"/>
        <w:rPr/>
      </w:pPr>
      <w:r>
        <w:rPr>
          <w:rFonts w:ascii="IRNazanin" w:hAnsi="IRNazanin" w:eastAsia="IRNazanin"/>
          <w:color w:val="111111"/>
          <w:sz w:val="28"/>
          <w:sz w:val="28"/>
          <w:szCs w:val="28"/>
          <w:rtl w:val="true"/>
          <w:lang w:bidi="fa-IR"/>
        </w:rPr>
        <w:t>روایاتهم التی یتلقونها من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مجموع ذلک کله ربما یحصل للفقیه العلم العادی بکونها روایة، مضافا الی لزوم القول بالتفصیل أقلیة التخصیص فی عموم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الإنصاف مع ذلک کله، أن تقیید تلک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کثرتها و عموم بعضها الناشی من ترک الاستفصال و اختلاف رواتها مع تفاوت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بمقطوعة واحدة عندی محل تأمل، و ان اقتضته الصناعة بعد فرض کونها حجة، لأن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 العمومات و ان کثرت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فالأوجه هو الحرمان مطلقا، و ان کانت ذات ولد، کما تقتضیه الحکمة المنصوص علیها فی الأخبار المتقدمة للحرمان أیضا، و ان کانت أضعف منها فی غیر ذات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أقلیة التخصیص انما یرکن إلیها عند الشک فیه، لا مع قیام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إجماع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تسلیمه فموهون بما عرفت من الخلاف فی المسألة، و لعل دعواه منه الإجماع علی القاعدة المستفادة من تلک المطلقات المتواترة معنی فی الدلالة علیها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یتوهم فی المقام، بل قد توهمه بعض المعاصرین، تخصیص المطلقات بغیر ذات الولد مع قطع النظر عن مقطوعة ابن أذینة </w:t>
      </w:r>
      <w:r>
        <w:rPr>
          <w:rStyle w:val="FootnoteAnchor"/>
          <w:rtl w:val="true"/>
        </w:rPr>
        <w:footnoteReference w:id="198"/>
      </w:r>
      <w:r>
        <w:rPr>
          <w:rFonts w:ascii="IRNazanin" w:hAnsi="IRNazanin" w:eastAsia="IRNazanin"/>
          <w:color w:val="111111"/>
          <w:sz w:val="28"/>
          <w:sz w:val="28"/>
          <w:szCs w:val="28"/>
          <w:rtl w:val="true"/>
          <w:lang w:bidi="fa-IR"/>
        </w:rPr>
        <w:t>بدعوی</w:t>
      </w:r>
    </w:p>
    <w:p>
      <w:pPr>
        <w:pStyle w:val="BookText"/>
        <w:rPr/>
      </w:pPr>
      <w:r>
        <w:rPr>
          <w:rFonts w:ascii="IRNazanin" w:hAnsi="IRNazanin" w:eastAsia="IRNazanin"/>
          <w:color w:val="111111"/>
          <w:sz w:val="28"/>
          <w:sz w:val="28"/>
          <w:szCs w:val="28"/>
          <w:rtl w:val="true"/>
          <w:lang w:bidi="fa-IR"/>
        </w:rPr>
        <w:t>اقتضاء الترتیب فی علاج الأخبار المتعارضة، و ذلک، بتقریب أن الأخبار الآمرة بإرثها مطلقا من کل شی‌ء، مخصصة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علی حرمان غیر ذات الولد، الخارجة به عن عمومها، و بعده تنقلب النسبة، و تکون بینها و بین المطلقات النافیة للإرث نسبة العام و الخاص المطلق، فتخصص تلک المطلقات بها، المنتج للتفصیل بعد الحمل علیه، کما لو ورد عن المولی الأمر بإکرام العلماء و ورد عنه النهی عن إکرامهم، و ورد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تکرم النحویین، فالتعارض بین أکرم العلماء، و لا تکرم العلماء من تعارض المتباینین، الا أنه بعد تخصیص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النهی عن إکرام النحویین، لکونه أخص منه مطلقا، انقلبت النسبة بین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إخراج من خرج منهم بالخاص، و بین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العموم و الخصوص المطلق، فیحمل العام منهما علی الخاص، المنتج بعد الحمل علیه لوجوب إکرام غیر النحویین من العلماء، و حرمة إکرام النحویین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نحن فیه کذلک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أنه توهم فاسد، و ان کانت الکلیة مسلمة فی التخصیص بالمتصل و ما یجری مجراه من کلام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منزلة کلام واحد من متکلم واحد، الا أنها لا تجری فی المقام، لعدم قیام الإجماع علیه</w:t>
      </w:r>
      <w:bookmarkStart w:id="128" w:name="pg19839_241144"/>
    </w:p>
    <w:p>
      <w:pPr>
        <w:pStyle w:val="BookText"/>
        <w:rPr/>
      </w:pPr>
      <w:bookmarkEnd w:id="128"/>
      <w:r>
        <w:rPr>
          <w:rFonts w:ascii="IRNazanin" w:hAnsi="IRNazanin" w:eastAsia="IRNazanin"/>
          <w:color w:val="111111"/>
          <w:sz w:val="28"/>
          <w:sz w:val="28"/>
          <w:szCs w:val="28"/>
          <w:rtl w:val="true"/>
          <w:lang w:bidi="fa-IR"/>
        </w:rPr>
        <w:t>بعنوانه المخصوص، و الأخذ بالقدر المتیقن لا یکشف عن رأی المعصوم علیه، فلعل رأیه موافق لما یعمه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فیکون مباینا لتلک الأخبار لا أخص منه، و هو واضح</w:t>
      </w:r>
      <w:r>
        <w:rPr>
          <w:rFonts w:eastAsia="IRNazanin" w:cs="IRNazanin"/>
          <w:color w:val="111111"/>
          <w:sz w:val="28"/>
          <w:szCs w:val="28"/>
          <w:rtl w:val="true"/>
          <w:lang w:bidi="fa-IR"/>
        </w:rPr>
        <w:t>.</w:t>
      </w:r>
    </w:p>
    <w:p>
      <w:pPr>
        <w:pStyle w:val="Heading3"/>
        <w:numPr>
          <w:ilvl w:val="2"/>
          <w:numId w:val="1"/>
        </w:numPr>
        <w:rPr/>
      </w:pPr>
      <w:bookmarkStart w:id="129" w:name="__RefHeading___Toc3808606_2314609296"/>
      <w:bookmarkStart w:id="130" w:name="_Toc51"/>
      <w:bookmarkEnd w:id="129"/>
      <w:r>
        <w:rPr>
          <w:rtl w:val="true"/>
        </w:rPr>
        <w:t>[</w:t>
      </w:r>
      <w:r>
        <w:rPr>
          <w:rtl w:val="true"/>
        </w:rPr>
        <w:t>بقی هنا أمور ینبغی التنبیه علیها</w:t>
      </w:r>
      <w:r>
        <w:rPr>
          <w:rtl w:val="true"/>
        </w:rPr>
        <w:t>]</w:t>
      </w:r>
      <w:bookmarkEnd w:id="130"/>
    </w:p>
    <w:p>
      <w:pPr>
        <w:pStyle w:val="Heading4"/>
        <w:numPr>
          <w:ilvl w:val="3"/>
          <w:numId w:val="1"/>
        </w:numPr>
        <w:rPr/>
      </w:pPr>
      <w:bookmarkStart w:id="131" w:name="__RefHeading___Toc3808608_2314609296"/>
      <w:bookmarkStart w:id="132" w:name="_Toc52"/>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بقی هنا أمور ینبغی التنبیه علیها</w:t>
      </w:r>
      <w:r>
        <w:rPr>
          <w:rFonts w:eastAsia="IRNazanin" w:cs="IRNazanin"/>
          <w:color w:val="111111"/>
          <w:sz w:val="28"/>
          <w:szCs w:val="28"/>
          <w:rtl w:val="true"/>
          <w:lang w:bidi="fa-IR"/>
        </w:rPr>
        <w:t>:</w:t>
      </w:r>
    </w:p>
    <w:p>
      <w:pPr>
        <w:pStyle w:val="Heading4"/>
        <w:numPr>
          <w:ilvl w:val="3"/>
          <w:numId w:val="1"/>
        </w:numPr>
        <w:rPr/>
      </w:pPr>
      <w:bookmarkStart w:id="133" w:name="__RefHeading___Toc3808610_2314609296"/>
      <w:bookmarkStart w:id="134" w:name="_Toc53"/>
      <w:bookmarkEnd w:id="133"/>
      <w:r>
        <w:rPr>
          <w:rtl w:val="true"/>
        </w:rPr>
        <w:t>[</w:t>
      </w:r>
      <w:r>
        <w:rPr>
          <w:rtl w:val="true"/>
        </w:rPr>
        <w:t>الأول خص الحرمان بالرباع</w:t>
      </w:r>
      <w:r>
        <w:rPr>
          <w:rtl w:val="true"/>
        </w:rPr>
        <w:t>]</w:t>
      </w:r>
      <w:bookmarkEnd w:id="13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کلام من خص الحرمان بالرباع، کالمفید و 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ما یعم الدار و غیرها من مطلق الأبنیة الشامل لبیوت الدواب و الغنم و محارز الغلة و علف الدواب و غیر ذلک من الخانات و الدکاکین و الحمامات و المسابک، بل کل بنیة أعدت لأی مصلحة کانت، فتحرم من أرضها و ترث من بنائها، فی مقابل الأرض الفارغة أو المشغولة بغیر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زرع أو نخل أو شجر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کما صرح به جماعة من غیر خلاف بینهم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الأبنیة و المساکن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یسکنه الزوج و غیره و لا بین الصالح للسکنی کالحمامات و الأرحیة و غیرها، إذا صدق علیه اسم البناء</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ترث الزوجة شیئا مما یخلفه الزوج من الرباع و تعطی قیمة الخشب و الطوب و البناء و الآلات فیه، و هذا منصوص علیه عن نبی الهدی علیه و علی آله السلام، و عن الأئمة علیهم السلام، من عترته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الرباع هی الدور و المساکن دون البساتین و الضیاع</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35" w:name="pg19839_241145"/>
    </w:p>
    <w:p>
      <w:pPr>
        <w:pStyle w:val="BookText"/>
        <w:rPr/>
      </w:pPr>
      <w:bookmarkEnd w:id="135"/>
      <w:r>
        <w:rPr>
          <w:rFonts w:ascii="IRNazanin" w:hAnsi="IRNazanin" w:eastAsia="IRNazanin"/>
          <w:color w:val="111111"/>
          <w:sz w:val="28"/>
          <w:sz w:val="28"/>
          <w:szCs w:val="28"/>
          <w:rtl w:val="true"/>
          <w:lang w:bidi="fa-IR"/>
        </w:rPr>
        <w:t>و لعله مستفاد من مقابلته للبساتین و الضیاع، و الا فالظاهر عدم شمول المنازل و المساکن المفسرة بهما الرباع، لمطلق الأبنیة حتی الدکاکین و الحمامات و نحوهما، و لکن الظاهر ذلک بقرینة المقابلة، و روایة یزید الثانیة عن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یرثن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یرثن قیمة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البناء فی کلامه مطلق، و کل بناء ترث من قیمته لا من عینه تحرم من أرضه عینا و قیمة، بل لعل الکلیة عکسا أیضا مسلمة، فکل أرض تحرم منها عینا و قیمة، یقوم ما علیها من البناء و الآلات، فنرث منها قیمة لا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دخول النخل و الشجر فی الآلات، و لذا نسب القول بإرثها من قیمتهما إلی المشهور، و الی الشیخ و أتباعه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نص علیهما فی کلامهم،</w:t>
      </w:r>
    </w:p>
    <w:p>
      <w:pPr>
        <w:pStyle w:val="Heading4"/>
        <w:numPr>
          <w:ilvl w:val="3"/>
          <w:numId w:val="1"/>
        </w:numPr>
        <w:rPr/>
      </w:pPr>
      <w:bookmarkStart w:id="136" w:name="__RefHeading___Toc3808612_2314609296"/>
      <w:bookmarkStart w:id="137" w:name="_Toc54"/>
      <w:bookmarkEnd w:id="136"/>
      <w:r>
        <w:rPr>
          <w:rtl w:val="true"/>
        </w:rPr>
        <w:t>[</w:t>
      </w:r>
      <w:r>
        <w:rPr>
          <w:rtl w:val="true"/>
        </w:rPr>
        <w:t>الثانی الآلات التی تحرم من عینها و ترث من قیمتها</w:t>
      </w:r>
      <w:r>
        <w:rPr>
          <w:rtl w:val="true"/>
        </w:rPr>
        <w:t>]</w:t>
      </w:r>
      <w:bookmarkEnd w:id="13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الآلات التی تحرم من عینها و ترث من قیمتها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معلوم الدخول فیها کالطوب، و هو الآجر المفخور المستدخل فی البناء الثابت فی الأرض، و مطلق الأخشاب و الأعتاب و الشبابیک، و لو کانت حدیدا المستدخلة فی البناء، بل الثابتة بنحو العمود، لوضع البناء و آلاته علیه کالدلقات </w:t>
      </w:r>
      <w:r>
        <w:rPr>
          <w:rStyle w:val="FootnoteAnchor"/>
          <w:rtl w:val="true"/>
        </w:rPr>
        <w:footnoteReference w:id="201"/>
      </w:r>
      <w:r>
        <w:rPr>
          <w:rFonts w:ascii="IRNazanin" w:hAnsi="IRNazanin" w:eastAsia="IRNazanin"/>
          <w:color w:val="111111"/>
          <w:sz w:val="28"/>
          <w:sz w:val="28"/>
          <w:szCs w:val="28"/>
          <w:rtl w:val="true"/>
          <w:lang w:bidi="fa-IR"/>
        </w:rPr>
        <w:t>المعمولة للطوارم فی عصرنا، بل و السلم المنصوب للصعود و النزول المستدخل فی البناء و لو کان من الخشب، بل و المرآة و الزجاج المستدخلة فی البناء و الأبواب و الشبابیک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أیضا حائط البستان المعبر عنه بالطوف، سواء قلنا بإرثها من عین النخل و الشجر أو من قیمتهما، لکونه من البناء المقوم، خلافا للمحکی عن ثانی الشهیدین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حیطان البساتین و غیرها من</w:t>
      </w:r>
    </w:p>
    <w:p>
      <w:pPr>
        <w:pStyle w:val="BookText"/>
        <w:rPr/>
      </w:pPr>
      <w:r>
        <w:rPr>
          <w:rFonts w:ascii="IRNazanin" w:hAnsi="IRNazanin" w:eastAsia="IRNazanin"/>
          <w:color w:val="111111"/>
          <w:sz w:val="28"/>
          <w:sz w:val="28"/>
          <w:szCs w:val="28"/>
          <w:rtl w:val="true"/>
          <w:lang w:bidi="fa-IR"/>
        </w:rPr>
        <w:t>الأملاک فبحکم البناء إن لم نقل باختصاصه بالرباع، و ان قلنا بإرثها من عین الأشجار تبعه البناء</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بین حکم المحاط و المحیط بعد صدق البناء علیه، إذ کل منهما یتبع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معلوم الخروج عنها، فترث من عینها، لا من قیمتها، و هو الآلات المنفصلة عن البناء، سواء کانت مبنیة ثم انفصلت بالهدم و القلع، أم أعدت للبناء و الوضع فیه، و لکن بعد لم یوضع فیه، بل و لو وضع علی البنیان بنحو السقف و لکن بعد لم یثبت فیه بالبناء علیه و لو ببناء أطرافه، ترث من عینها أیضا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مشکوک کالجذوع المنصوبة علی الأرض لوضع أغصان الکرم علیه، و القدور المنصوبة فی الدکاکین لطبخ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الرؤوس و محال صنع الحلوی، فیرجع فی حکمه إلی الأصل الموجب للإرث من عینها و یمکن جعل الضابط فیما یقوم و تعطی من القیمة، و ما لا یقوم و تعطی من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جزئیته من بناء ذلک المحل و العقار من دار و دکان أو حانوت أو حمام أو مسبک فما عد جزء منها تعطی من قیمته، و الا فترث من عینه، لا کل ما یثبت فی الأرض بحیث لا یعد من أجزاء البناء، و العمارة کالتخت المنصوب فی البیت، و ان ثبت أرکانه فی الأرض، و المنبر من الخشب المثبت کذلک، فإنها ترث من أعیانها، لا من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صفریة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تقوم، لثبوت جزئیتها منه، و ان لم نقل بجزئیة القدور المنصوبة فی الدکاکین للمطابخ المذکورة، إذ لا أقل من الشک فی جزئیتها منها</w:t>
      </w:r>
      <w:r>
        <w:rPr>
          <w:rFonts w:eastAsia="IRNazanin" w:cs="IRNazanin"/>
          <w:color w:val="111111"/>
          <w:sz w:val="28"/>
          <w:szCs w:val="28"/>
          <w:rtl w:val="true"/>
          <w:lang w:bidi="fa-IR"/>
        </w:rPr>
        <w:t>.</w:t>
      </w:r>
      <w:bookmarkStart w:id="138" w:name="pg19839_241147"/>
    </w:p>
    <w:p>
      <w:pPr>
        <w:pStyle w:val="BookText"/>
        <w:rPr/>
      </w:pPr>
      <w:bookmarkEnd w:id="138"/>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3808614_2314609296"/>
      <w:bookmarkStart w:id="140" w:name="_Toc55"/>
      <w:bookmarkEnd w:id="139"/>
      <w:r>
        <w:rPr>
          <w:rtl w:val="true"/>
        </w:rPr>
        <w:t>[</w:t>
      </w:r>
      <w:r>
        <w:rPr>
          <w:rtl w:val="true"/>
        </w:rPr>
        <w:t>الثالث فی کیفیة التقویم</w:t>
      </w:r>
      <w:r>
        <w:rPr>
          <w:rtl w:val="true"/>
        </w:rPr>
        <w:t>]</w:t>
      </w:r>
      <w:bookmarkEnd w:id="140"/>
    </w:p>
    <w:p>
      <w:pPr>
        <w:pStyle w:val="BookText"/>
        <w:rPr/>
      </w:pPr>
      <w:r>
        <w:rPr>
          <w:rFonts w:ascii="IRNazanin" w:hAnsi="IRNazanin" w:eastAsia="IRNazanin"/>
          <w:color w:val="111111"/>
          <w:sz w:val="28"/>
          <w:sz w:val="28"/>
          <w:szCs w:val="28"/>
          <w:rtl w:val="true"/>
          <w:lang w:bidi="fa-IR"/>
        </w:rPr>
        <w:t>الثالث فی کیفیة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فیه یقع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ما ترث من قیمته من الأعیان ثابتة مستحقة للبقاء</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تفنی مجانا، لا بأجرة، أما کونها ثابتة، فلکونها موروثة کذلک و لو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کونها مجانا، فلعدم وجود موجب لاستحقاق الأجرة لأن السبب لها أشغال ملک الغیر بوضع ما یملکه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تملک العین الشاغلة لملک الغیر حتی تستحق علیها الأجرة، و لیس إعطاؤها القیمة بدلا عن العین المملوکة لها، بل تملکها للقیمة بأصل الإرث، و لو بنحو البدلیة عن العین </w:t>
      </w:r>
      <w:r>
        <w:rPr>
          <w:rStyle w:val="FootnoteAnchor"/>
          <w:rtl w:val="true"/>
        </w:rPr>
        <w:footnoteReference w:id="203"/>
      </w:r>
      <w:r>
        <w:rPr>
          <w:rFonts w:ascii="IRNazanin" w:hAnsi="IRNazanin" w:eastAsia="IRNazanin"/>
          <w:color w:val="111111"/>
          <w:sz w:val="28"/>
          <w:sz w:val="28"/>
          <w:szCs w:val="28"/>
          <w:rtl w:val="true"/>
          <w:lang w:bidi="fa-IR"/>
        </w:rPr>
        <w:t xml:space="preserve">و التدارک لمالیتها و مما ذکرنا ظهر لک ضعف ما احتمله ثانی الشهیدین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تقویمها باقیة بأجرة، معللا بأن الأرض لا تستحق فیها شیئا، و ما تستحق</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موضوع فی تلک الأرض </w:t>
      </w:r>
      <w:r>
        <w:rPr>
          <w:rStyle w:val="FootnoteAnchor"/>
          <w:rtl w:val="true"/>
        </w:rPr>
        <w:footnoteReference w:id="204"/>
      </w:r>
      <w:r>
        <w:rPr>
          <w:rFonts w:ascii="IRNazanin" w:hAnsi="IRNazanin" w:eastAsia="IRNazanin"/>
          <w:color w:val="111111"/>
          <w:sz w:val="28"/>
          <w:sz w:val="28"/>
          <w:szCs w:val="28"/>
          <w:rtl w:val="true"/>
          <w:lang w:bidi="fa-IR"/>
        </w:rPr>
        <w:t>، و ان ضعفه هو بما یرجع محصله الی التمسک فی نفیها بإطلاق النصوص باستحقاقها قیمة ذلک، و بالاقتصار علی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تخصیص عمومات القرآن تقلیلا للتخصیص بقدر الإمکان </w:t>
      </w:r>
      <w:r>
        <w:rPr>
          <w:rStyle w:val="FootnoteAnchor"/>
          <w:rtl w:val="true"/>
        </w:rPr>
        <w:footnoteReference w:id="205"/>
      </w:r>
      <w:r>
        <w:rPr>
          <w:rFonts w:ascii="IRNazanin" w:hAnsi="IRNazanin" w:eastAsia="IRNazanin"/>
          <w:color w:val="111111"/>
          <w:sz w:val="28"/>
          <w:sz w:val="28"/>
          <w:szCs w:val="28"/>
          <w:rtl w:val="true"/>
          <w:lang w:bidi="fa-IR"/>
        </w:rPr>
        <w:t xml:space="preserve">، الا أن التضعیف ضعیف، لإمکان دعوی کون المطلقات مهملة من حیث الکیفیة، و انما هی مسوقة لبیان توریثها من القیمة، لا من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التقلیل و الاقتصار علی القدر المتیقن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موهونة</w:t>
      </w:r>
      <w:r>
        <w:rPr>
          <w:rFonts w:eastAsia="IRNazanin" w:cs="IRNazanin"/>
          <w:color w:val="111111"/>
          <w:sz w:val="28"/>
          <w:szCs w:val="28"/>
          <w:rtl w:val="true"/>
          <w:lang w:bidi="fa-IR"/>
        </w:rPr>
        <w:t>)</w:t>
      </w:r>
      <w:bookmarkStart w:id="141" w:name="pg19839_241149"/>
    </w:p>
    <w:p>
      <w:pPr>
        <w:pStyle w:val="BookText"/>
        <w:rPr/>
      </w:pPr>
      <w:bookmarkEnd w:id="141"/>
      <w:r>
        <w:rPr>
          <w:rFonts w:ascii="IRNazanin" w:hAnsi="IRNazanin" w:eastAsia="IRNazanin"/>
          <w:color w:val="111111"/>
          <w:sz w:val="28"/>
          <w:sz w:val="28"/>
          <w:szCs w:val="28"/>
          <w:rtl w:val="true"/>
          <w:lang w:bidi="fa-IR"/>
        </w:rPr>
        <w:t xml:space="preserve">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وجها للمجانیة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الظاهر الموافق للأصول لأن الأصل إرثها من عین کل شی‌ء، فإذا عدل عنه إلی القیمة فی بعض الموارد وجب الاقتصار فیما خالف الأصل علی ما به یتحقق المعنی المخصص، و هو هنا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 البناء و الشجر موضوع بحق فی ملک مالکه، فلا وجه لتقویمه مستحقا بأجر </w:t>
      </w:r>
      <w:r>
        <w:rPr>
          <w:rStyle w:val="FootnoteAnchor"/>
          <w:rtl w:val="true"/>
        </w:rPr>
        <w:footnoteReference w:id="206"/>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بوجیه من وجوه غیر خفیة</w:t>
      </w:r>
      <w:r>
        <w:rPr>
          <w:rFonts w:eastAsia="IRNazanin" w:cs="IRNazanin"/>
          <w:color w:val="111111"/>
          <w:sz w:val="28"/>
          <w:szCs w:val="28"/>
          <w:rtl w:val="true"/>
          <w:lang w:bidi="fa-IR"/>
        </w:rPr>
        <w:t>.</w:t>
      </w:r>
    </w:p>
    <w:p>
      <w:pPr>
        <w:pStyle w:val="Heading4"/>
        <w:numPr>
          <w:ilvl w:val="3"/>
          <w:numId w:val="1"/>
        </w:numPr>
        <w:rPr/>
      </w:pPr>
      <w:bookmarkStart w:id="142" w:name="__RefHeading___Toc3808616_2314609296"/>
      <w:bookmarkStart w:id="143" w:name="_Toc56"/>
      <w:bookmarkEnd w:id="142"/>
      <w:r>
        <w:rPr>
          <w:rtl w:val="true"/>
        </w:rPr>
        <w:t>[</w:t>
      </w:r>
      <w:r>
        <w:rPr>
          <w:rtl w:val="true"/>
        </w:rPr>
        <w:t>الرابع لو لم یکن مع الزوجة وارث غیر الامام</w:t>
      </w:r>
      <w:r>
        <w:rPr>
          <w:rtl w:val="true"/>
        </w:rPr>
        <w:t>]</w:t>
      </w:r>
      <w:bookmarkEnd w:id="14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مع الزوجة وارث غیر الامام، و قلنا بعدم الرد علیها، فهل تحرم مما کانت تحرم منه، لو کان معها وارث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دعوی عدم انصراف المطلقات فی الأخبار المخصصة إلیها مع عدم إتیان حکمة الحرمان هنا أیضا، و من اقتضاء التدرج فی طبقات الإرث و قیام اللاحقة مقام السابقة الحرمان أیضا، مضافا الی مفاد الاخبار عدم استحقاقها الإرث، لا تقدیم الوارث علیها من باب المزاحمة و التقدیم</w:t>
      </w:r>
      <w:r>
        <w:rPr>
          <w:rFonts w:eastAsia="IRNazanin" w:cs="IRNazanin"/>
          <w:color w:val="111111"/>
          <w:sz w:val="28"/>
          <w:szCs w:val="28"/>
          <w:rtl w:val="true"/>
          <w:lang w:bidi="fa-IR"/>
        </w:rPr>
        <w:t>.</w:t>
      </w:r>
    </w:p>
    <w:p>
      <w:pPr>
        <w:pStyle w:val="Heading4"/>
        <w:numPr>
          <w:ilvl w:val="3"/>
          <w:numId w:val="1"/>
        </w:numPr>
        <w:rPr/>
      </w:pPr>
      <w:bookmarkStart w:id="144" w:name="__RefHeading___Toc3808618_2314609296"/>
      <w:bookmarkStart w:id="145" w:name="_Toc57"/>
      <w:bookmarkEnd w:id="144"/>
      <w:r>
        <w:rPr>
          <w:rtl w:val="true"/>
        </w:rPr>
        <w:t>[</w:t>
      </w:r>
      <w:r>
        <w:rPr>
          <w:rtl w:val="true"/>
        </w:rPr>
        <w:t>الخامس هل یتعین علی الوارث دفع حصة الزوجة من القیمة</w:t>
      </w:r>
      <w:r>
        <w:rPr>
          <w:rtl w:val="true"/>
        </w:rPr>
        <w:t>]</w:t>
      </w:r>
      <w:bookmarkEnd w:id="145"/>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یتعین علی الوارث دفع حصة الزوجة من القیمة، أم له الدفع من العین و تجبر الزوجة حینئذ علی القبول؟ قولان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ثانیهما جماعة نظرا الی ظهور علة الحرمان فی الإرفاق بالوارث و التوسعة له، و عدم ظهور الأمر بالتقویم و الدفع من القیمة علی أزید من الجواز لکونه فی مظنة توهم إرثها من العین، فلا یفید أزید من الجواز کالأمر الوارد فی مورد الحظر الذی لا یفید أزید من الإباحة، و الی أنه إبقاء لآیة المواریث علی عمومها فی الآلات و الأبنیة، لأنه علی تقدیره یتعلق إرثها بنفس الأعیان، و ان کان الموارث غیرها ولایة التبدیل و المعارضة</w:t>
      </w:r>
    </w:p>
    <w:p>
      <w:pPr>
        <w:pStyle w:val="BookText"/>
        <w:rPr/>
      </w:pPr>
      <w:r>
        <w:rPr>
          <w:rFonts w:ascii="IRNazanin" w:hAnsi="IRNazanin" w:eastAsia="IRNazanin"/>
          <w:color w:val="111111"/>
          <w:sz w:val="28"/>
          <w:sz w:val="28"/>
          <w:szCs w:val="28"/>
          <w:rtl w:val="true"/>
          <w:lang w:bidi="fa-IR"/>
        </w:rPr>
        <w:t xml:space="preserve">عنها بالقیمة کالزکاة، بناء علی تعلق حق الفقراء بالعین </w:t>
      </w:r>
      <w:r>
        <w:rPr>
          <w:rStyle w:val="FootnoteAnchor"/>
          <w:rtl w:val="true"/>
        </w:rPr>
        <w:footnoteReference w:id="207"/>
      </w:r>
      <w:r>
        <w:rPr>
          <w:rFonts w:ascii="IRNazanin" w:hAnsi="IRNazanin" w:eastAsia="IRNazanin"/>
          <w:color w:val="111111"/>
          <w:sz w:val="28"/>
          <w:sz w:val="28"/>
          <w:szCs w:val="28"/>
          <w:rtl w:val="true"/>
          <w:lang w:bidi="fa-IR"/>
        </w:rPr>
        <w:t>و لمالک النصاب دفع بدله من القیمة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نظرا الی ظاهر الاخبار الدالة علی نفی إرثها من العین و انما ترث من القیمة، و ان مفادها تعلق إرثها بالقیمة من أول الأمر، الا انها ترث حینئذ من العین، ثم ینتقل حقها إلی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هی الإرفاق و التوسعة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حکمة، و أن عبر عنها بالعلة </w:t>
      </w:r>
      <w:r>
        <w:rPr>
          <w:rStyle w:val="FootnoteAnchor"/>
          <w:rtl w:val="true"/>
        </w:rPr>
        <w:footnoteReference w:id="208"/>
      </w:r>
      <w:r>
        <w:rPr>
          <w:rFonts w:ascii="IRNazanin" w:hAnsi="IRNazanin" w:eastAsia="IRNazanin"/>
          <w:color w:val="111111"/>
          <w:sz w:val="28"/>
          <w:sz w:val="28"/>
          <w:szCs w:val="28"/>
          <w:rtl w:val="true"/>
          <w:lang w:bidi="fa-IR"/>
        </w:rPr>
        <w:t xml:space="preserve">یمکن أن تکون منشأ لتشریع الحکم بذلک یجعل إرثها من القیمة و لو حسما لمادة الفساد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بالتقویم فی مظنة توهم الإرث من العین، لیس بأولی من کونه فی مظنة توهم حرمانها من العین و القیمة معا کالأرض فیکون ظاهرا فی تعیین الإرث من القیمة، و بقاء العام علی عمومه یرجع الیه عند الشک فی التخصیص، لا مع وجود المخصص، لما عرفت من کون الإرث من القیمة مفاد ظواهر الأخبار المستفیضة، بل المتواترة معنی و قیاسه بالزکاة قیاس مع الفارق</w:t>
      </w:r>
      <w:bookmarkStart w:id="146" w:name="pg19839_241151"/>
    </w:p>
    <w:p>
      <w:pPr>
        <w:pStyle w:val="BookText"/>
        <w:rPr/>
      </w:pPr>
      <w:bookmarkEnd w:id="146"/>
      <w:r>
        <w:rPr>
          <w:rFonts w:ascii="IRNazanin" w:hAnsi="IRNazanin" w:eastAsia="IRNazanin"/>
          <w:color w:val="111111"/>
          <w:sz w:val="28"/>
          <w:sz w:val="28"/>
          <w:szCs w:val="28"/>
          <w:rtl w:val="true"/>
          <w:lang w:bidi="fa-IR"/>
        </w:rPr>
        <w:t>لظهور أخبارها نحو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سقت السماء العشر</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فی تعلق حق الفقراء بالعین، غیر أنه قام الدلیل علی جواز إعطاء القیمة بدلا عن العین، و تکون من قبیل المعاوضة القهریة علی الفقراء، و لم یقم مثله دلیل هنا علی تعلق إرثها بالعین الا ظاهر العموم الذی قد عرفت تخصیصه بظواهر المستفیضة الدالة علی کون إرثها من القیمة دون العین، مع احتمال جریان ذلک فی الزکاة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w:t>
      </w:r>
    </w:p>
    <w:p>
      <w:pPr>
        <w:pStyle w:val="Heading4"/>
        <w:numPr>
          <w:ilvl w:val="3"/>
          <w:numId w:val="1"/>
        </w:numPr>
        <w:rPr/>
      </w:pPr>
      <w:bookmarkStart w:id="147" w:name="__RefHeading___Toc3808620_2314609296"/>
      <w:bookmarkStart w:id="148" w:name="_Toc58"/>
      <w:bookmarkEnd w:id="147"/>
      <w:r>
        <w:rPr>
          <w:rtl w:val="true"/>
        </w:rPr>
        <w:t>[</w:t>
      </w:r>
      <w:r>
        <w:rPr>
          <w:rtl w:val="true"/>
        </w:rPr>
        <w:t>السادس هل یجوز للوارث قبل إعطاء الزوجة حقها من القیمة التصرف فی تلک الأعیان</w:t>
      </w:r>
      <w:r>
        <w:rPr>
          <w:rtl w:val="true"/>
        </w:rPr>
        <w:t>]</w:t>
      </w:r>
      <w:bookmarkEnd w:id="148"/>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للوارث قبل إعطاء الزوجة حقها من القیمة التصرف فی تلک الأعیان بالتصرفات المتلفة أو الناقلة، أو یکون کالمحجور علیه لیس له ذلک، بل یکون مراعی بدفع القیمة لها؟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لثانی الشهیدین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القیمة حق لها فی ذمته کسائر دیونه التی لا یمنع الامتناع عن أدائها عن التصرف فی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یجبر علی الوفاء، مع المماطلة و یجوز التقاص من ماله، حیث لا یمکن جبره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 القولین فی التنبیه السابق</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بناء علی تعلق حقها بالعین و للوارث دفع القیمة فواضح، لأن الحق لا یتحول عن العین، الا بدفع القیمة، فهو ثابت ما دام لم یدفع البدل لان النقل لا یحصل إلا بالدفع، و لیس کالبیع الذی فیه یحصل النقل و الانتقال بالعقد، و وجوب دفع العوضین حینئذ من آثار ملک العینین، بل یشبه المقام بالمعاطاة التی یحصل فیها النقل بنفس التسلیم و التعاطی،</w:t>
      </w:r>
    </w:p>
    <w:p>
      <w:pPr>
        <w:pStyle w:val="BookText"/>
        <w:rPr/>
      </w:pPr>
      <w:r>
        <w:rPr>
          <w:rFonts w:ascii="IRNazanin" w:hAnsi="IRNazanin" w:eastAsia="IRNazanin"/>
          <w:color w:val="111111"/>
          <w:sz w:val="28"/>
          <w:sz w:val="28"/>
          <w:szCs w:val="28"/>
          <w:rtl w:val="true"/>
          <w:lang w:bidi="fa-IR"/>
        </w:rPr>
        <w:t>فما دام لم یدفع القیمة إلی الزوجة لم ینتقل حقها من العین الی البدل، فلا ینفذ التصرف فیه قبله، لکونه من التصرف فی متعلق حق الغیر أیضا، و أما بناء علی تعلق إرثها بالقیمة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إرثها، و إن لم یتعلق بعین البناء و الآلات، الا أنه متعلق بمالیتها، و لزوم دفع القیمة من باب التدارک لمالها من مالیة الأعیان فأشبه الضمان بالقیمة لما یتلفه من القیمیات من کونه تدارکا لمالیة التآلف بعد إلقاء الخصوصیات المشخصة عند العقلاء فی التالف القیمی، فالتصرف فی العین بإتلافها أو نقلها بمالیتها موقوف علی تدارک ما للزوجة فی مالیتها بالإرث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مالیة الأعیان المقومة المتعلق بها حق الزوجة، نسبة نفس الأعیان، لو کان حقها متعلقا بها فی عدم نفوذ التصرف الا بعد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لک دفع توهم ورود التوالی الفاسدة علی القول بإرثها القیمة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دفع القیمة علی الوارث، و ان لم یتمکن من العین، کالمغصوبة عند الموت لدخولها فی ملکه قهرا الموجب لشغل ذمته لها بالبدل، و مثله ما لو تلفت بعد الموت فورا باستقرار القیمة فی ذمته، مع أنه لا أظن أحدا یلتزم به، و ان التزم به الأستاذ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برهانه</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أو لیس الا لکون القیمة تدارکا للمالیة، فإذا تلفت بتلف العین لا بتفریط لم یضمنها الوارث، و انما یضمنها لو تأخر التدارک و کان بتفریط منه، فتستحق القیمة علیه حینئذ</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النماء المتحقق بعد الموت کأجرة المساکن و ثمرة النخل، بناء</w:t>
      </w:r>
    </w:p>
    <w:p>
      <w:pPr>
        <w:pStyle w:val="BookText"/>
        <w:rPr/>
      </w:pPr>
      <w:r>
        <w:rPr>
          <w:rFonts w:ascii="IRNazanin" w:hAnsi="IRNazanin" w:eastAsia="IRNazanin"/>
          <w:color w:val="111111"/>
          <w:sz w:val="28"/>
          <w:sz w:val="28"/>
          <w:szCs w:val="28"/>
          <w:rtl w:val="true"/>
          <w:lang w:bidi="fa-IR"/>
        </w:rPr>
        <w:t>علی حرمانها من العین دون القیمة، فهو مختص بغیرها من الورثة لا تستحق هی منه مطلقا، و ان تأخر التدارک، و کان بتفریط، لان النماء من توابع ملک العین، لا ملک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ضعف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ابتناء ذلک علی ما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دخولها بمجرد الموت فی ملک الوارث و اشتغال ذمته بالقیمة،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ان تلف البناء و الشجر بعد الموت، بأن جاء سیل و أخذ ما علی الأرض طالبت الزوجة الورثة بثمنها أو ربعها من قیمتها لان محل القیمة التی للزوجة هو ذمة الورثة، و بمجرد الموت تنتقل العین الی ملک الورثة، و بمجرده أیضا تستقر قیمتها فی ذمتهم، و لذا لو نمت بعد الموت بأن أثمر الشجر بعد موت الزوج لیس للزوجة فی الثمر شی‌ء و إذا تلف ملک أحد لا یوجب سقوط حق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القیمة مستحقة من الترکة، و لیست متعلقة فی ذمة الورثة، فلو غصبت الترکة من الورثة لم یضمنوا لها، و ان عادت بعد الغصب عاد حقها، و هذا غیر موافق لظاهر الأدلة</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علیک مواقع التأمل فی کلامه، و لعل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ذکرنا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یحتمل قویا جریان مثل ما ذکرناه هنا فی الزکاة أیضا، بدعوی تعلق حق الفقراء بمالیة الأعیان الزکویة، فللفقیر العشر من المالیة أو مالیة العشر من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القیمة تدارک لماله من مالیة الأعیان دون البدلیة عن نفسها، غیر أنه مخیر فی تدارکها بدفع المالیة القائمة بتلک الأعیان أو بغیرها، و هو مقتضی الجمع بین ما ورد مما هو ظاهر فی التعلق بالعین کالعشر فی الغلات </w:t>
      </w:r>
      <w:r>
        <w:rPr>
          <w:rStyle w:val="FootnoteAnchor"/>
          <w:rtl w:val="true"/>
        </w:rPr>
        <w:footnoteReference w:id="212"/>
      </w:r>
      <w:r>
        <w:rPr>
          <w:rFonts w:ascii="IRNazanin" w:hAnsi="IRNazanin" w:eastAsia="IRNazanin"/>
          <w:color w:val="111111"/>
          <w:sz w:val="28"/>
          <w:sz w:val="28"/>
          <w:szCs w:val="28"/>
          <w:rtl w:val="true"/>
          <w:lang w:bidi="fa-IR"/>
        </w:rPr>
        <w:t xml:space="preserve">، و ما هو ظاهر فی التعلق بالمالیة کالشاة فی الإبل </w:t>
      </w:r>
      <w:r>
        <w:rPr>
          <w:rStyle w:val="FootnoteAnchor"/>
          <w:rtl w:val="true"/>
        </w:rPr>
        <w:footnoteReference w:id="213"/>
      </w:r>
      <w:r>
        <w:rPr>
          <w:rFonts w:ascii="IRNazanin" w:hAnsi="IRNazanin" w:eastAsia="IRNazanin"/>
          <w:color w:val="111111"/>
          <w:sz w:val="28"/>
          <w:sz w:val="28"/>
          <w:szCs w:val="28"/>
          <w:rtl w:val="true"/>
          <w:lang w:bidi="fa-IR"/>
        </w:rPr>
        <w:t>، الظاهر من کون ذلک تقدیرا للمالیة المجعولة للفقیر فی نصاب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کذلک الشاة من نصب الغنم مما هو من جنسه </w:t>
      </w:r>
      <w:r>
        <w:rPr>
          <w:rStyle w:val="FootnoteAnchor"/>
          <w:rtl w:val="true"/>
        </w:rPr>
        <w:footnoteReference w:id="214"/>
      </w:r>
      <w:r>
        <w:rPr>
          <w:rFonts w:ascii="IRNazanin" w:hAnsi="IRNazanin" w:eastAsia="IRNazanin"/>
          <w:color w:val="111111"/>
          <w:sz w:val="28"/>
          <w:sz w:val="28"/>
          <w:szCs w:val="28"/>
          <w:rtl w:val="true"/>
          <w:lang w:bidi="fa-IR"/>
        </w:rPr>
        <w:t>، فان مرجع ذلک تعیین ما یستحقه الفقیر من المالیة</w:t>
      </w:r>
      <w:bookmarkStart w:id="149" w:name="pg19839_241155"/>
    </w:p>
    <w:p>
      <w:pPr>
        <w:pStyle w:val="BookText"/>
        <w:rPr/>
      </w:pPr>
      <w:bookmarkEnd w:id="149"/>
      <w:r>
        <w:rPr>
          <w:rFonts w:ascii="IRNazanin" w:hAnsi="IRNazanin" w:eastAsia="IRNazanin"/>
          <w:color w:val="111111"/>
          <w:sz w:val="28"/>
          <w:sz w:val="28"/>
          <w:szCs w:val="28"/>
          <w:rtl w:val="true"/>
          <w:lang w:bidi="fa-IR"/>
        </w:rPr>
        <w:t>القائمة بتلک الأعیان المنتشرة فی جمیع أجزائها بما یساوی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ثبت جوازه للمالک من العزل و القسمة و التبدیل و نحو ذلک مما هو مخالف لقواعد الشرکة، کله جار علی القاعدة، لا مخالف لها، و انما ثبت تخصیصها بدلیل خاص</w:t>
      </w:r>
      <w:r>
        <w:rPr>
          <w:rFonts w:eastAsia="IRNazanin" w:cs="IRNazanin"/>
          <w:color w:val="111111"/>
          <w:sz w:val="28"/>
          <w:szCs w:val="28"/>
          <w:rtl w:val="true"/>
          <w:lang w:bidi="fa-IR"/>
        </w:rPr>
        <w:t>.</w:t>
      </w:r>
    </w:p>
    <w:p>
      <w:pPr>
        <w:pStyle w:val="Heading4"/>
        <w:numPr>
          <w:ilvl w:val="3"/>
          <w:numId w:val="1"/>
        </w:numPr>
        <w:rPr/>
      </w:pPr>
      <w:bookmarkStart w:id="150" w:name="__RefHeading___Toc3808622_2314609296"/>
      <w:bookmarkStart w:id="151" w:name="_Toc59"/>
      <w:bookmarkEnd w:id="150"/>
      <w:r>
        <w:rPr>
          <w:rtl w:val="true"/>
        </w:rPr>
        <w:t>[</w:t>
      </w:r>
      <w:r>
        <w:rPr>
          <w:rtl w:val="true"/>
        </w:rPr>
        <w:t>السابع التفصیل بین ذات الولد و غیرها</w:t>
      </w:r>
      <w:r>
        <w:rPr>
          <w:rtl w:val="true"/>
        </w:rPr>
        <w:t>]</w:t>
      </w:r>
      <w:bookmarkEnd w:id="151"/>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القول بالتفصیل بین ذات الولد و غیرها، لو اجتمعتا فهل یجوز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النصیب من العراص و غیر البناء، و علیها دفع نصف قیمة البناء للأخری، لأنها ترث الثمن فی ذلک بالفریضة، غیر أنه مع التعدد تقسم بینهن و المحرومة بحکم المعدومة فی ذلک، فتختص هی بها، و علیها دفع ما ترث الأخری منها؟ أم لها نصف ذلک، و یرجع الباقی الی الورثة، و علیهم دفع نصیب الأخری من القیمة، لأنها تحجب الاولی عن الکمال، لصدق التعدد بوجودها، و ان لم ترث لحرمانها بالدلیل؟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الأقوی، لما عرفت من عدم الدلیل علی الحجب، مع الحرمان</w:t>
      </w:r>
      <w:r>
        <w:rPr>
          <w:rFonts w:eastAsia="IRNazanin" w:cs="IRNazanin"/>
          <w:color w:val="111111"/>
          <w:sz w:val="28"/>
          <w:szCs w:val="28"/>
          <w:rtl w:val="true"/>
          <w:lang w:bidi="fa-IR"/>
        </w:rPr>
        <w:t>.</w:t>
      </w:r>
    </w:p>
    <w:p>
      <w:pPr>
        <w:pStyle w:val="Heading4"/>
        <w:numPr>
          <w:ilvl w:val="3"/>
          <w:numId w:val="1"/>
        </w:numPr>
        <w:rPr/>
      </w:pPr>
      <w:bookmarkStart w:id="152" w:name="__RefHeading___Toc3808624_2314609296"/>
      <w:bookmarkStart w:id="153" w:name="_Toc60"/>
      <w:bookmarkEnd w:id="152"/>
      <w:r>
        <w:rPr>
          <w:rtl w:val="true"/>
        </w:rPr>
        <w:t>[</w:t>
      </w:r>
      <w:r>
        <w:rPr>
          <w:rtl w:val="true"/>
        </w:rPr>
        <w:t>الثامن توزیع الدین علی ما ترث منه الزوجة</w:t>
      </w:r>
      <w:r>
        <w:rPr>
          <w:rtl w:val="true"/>
        </w:rPr>
        <w:t>]</w:t>
      </w:r>
      <w:bookmarkEnd w:id="15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توزیع الدین علی ما ترث منه الزوجة و ما تحرم منه لتعلق الدین استیفاء بمجموع الترکة، و لیس للوارث، غیرها، إخراج الدین کله مما ترث منه لیسلم له ما تحرم منه، کما أن لیس لها إخراجه بکله مما تحرم منه، لأن فی کل منهما ضرارا علی الآخر، و هو منفی عقلا و نقلا، مضافا الی أن العدل و الإنصاف یقتضیان التوزیع</w:t>
      </w:r>
      <w:r>
        <w:rPr>
          <w:rFonts w:eastAsia="IRNazanin" w:cs="IRNazanin"/>
          <w:color w:val="111111"/>
          <w:sz w:val="28"/>
          <w:szCs w:val="28"/>
          <w:rtl w:val="true"/>
          <w:lang w:bidi="fa-IR"/>
        </w:rPr>
        <w:t>.</w:t>
      </w:r>
      <w:bookmarkStart w:id="154" w:name="pg19839_241156"/>
    </w:p>
    <w:p>
      <w:pPr>
        <w:pStyle w:val="BookText"/>
        <w:rPr/>
      </w:pPr>
      <w:bookmarkEnd w:id="154"/>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3808626_2314609296"/>
      <w:bookmarkStart w:id="156" w:name="_Toc61"/>
      <w:bookmarkEnd w:id="155"/>
      <w:r>
        <w:rPr>
          <w:rtl w:val="true"/>
        </w:rPr>
        <w:t>[</w:t>
      </w:r>
      <w:r>
        <w:rPr>
          <w:rtl w:val="true"/>
        </w:rPr>
        <w:t>التاسع حق الزوجة حق مالی یجوز الصلح علیه</w:t>
      </w:r>
      <w:r>
        <w:rPr>
          <w:rtl w:val="true"/>
        </w:rPr>
        <w:t>]</w:t>
      </w:r>
      <w:bookmarkEnd w:id="156"/>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الزوجة حق مالی یجوز الصلح علیه، فلو صالح المحرومة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وجب دفع القیمة إلی من انتقل الحق إلیه بالصلح، سواء کان أجنبیا أو بعض الورثة، و هو واضح، و ان توهم بعض المعاصرین بطلان الصلح مطلقا، بناء علی ما احتمله فی دفع القیمة من کونه حکما تکلیفیا محضا لا شائبة فیه للوضع کما لو نذر إعطاء درهم لزید، و فساد المبنی بمکان من الوضوح لمخالفته صریح الأخبار الناطقة بإرثها من القیمة، و ما أبعد ما بین هذا القول، و القول بتعلق حقها بالأعیان، و للوارث تبدیله بالقیمة</w:t>
      </w:r>
      <w:r>
        <w:rPr>
          <w:rFonts w:eastAsia="IRNazanin" w:cs="IRNazanin"/>
          <w:color w:val="111111"/>
          <w:sz w:val="28"/>
          <w:szCs w:val="28"/>
          <w:rtl w:val="true"/>
          <w:lang w:bidi="fa-IR"/>
        </w:rPr>
        <w:t>.</w:t>
      </w:r>
    </w:p>
    <w:p>
      <w:pPr>
        <w:pStyle w:val="Heading4"/>
        <w:numPr>
          <w:ilvl w:val="3"/>
          <w:numId w:val="1"/>
        </w:numPr>
        <w:rPr/>
      </w:pPr>
      <w:bookmarkStart w:id="157" w:name="__RefHeading___Toc3808628_2314609296"/>
      <w:bookmarkStart w:id="158" w:name="_Toc62"/>
      <w:bookmarkEnd w:id="157"/>
      <w:r>
        <w:rPr>
          <w:rtl w:val="true"/>
        </w:rPr>
        <w:t>[</w:t>
      </w:r>
      <w:r>
        <w:rPr>
          <w:rtl w:val="true"/>
        </w:rPr>
        <w:t>العاشر لا فرق فی الولد بین الذکر و الأنثی و الخنثی</w:t>
      </w:r>
      <w:r>
        <w:rPr>
          <w:rtl w:val="true"/>
        </w:rPr>
        <w:t>]</w:t>
      </w:r>
      <w:bookmarkEnd w:id="158"/>
    </w:p>
    <w:p>
      <w:pPr>
        <w:pStyle w:val="BookText"/>
        <w:rPr/>
      </w:pPr>
      <w:r>
        <w:rPr>
          <w:rFonts w:ascii="IRNazanin" w:hAnsi="IRNazanin" w:eastAsia="IRNazanin"/>
          <w:color w:val="111111"/>
          <w:sz w:val="28"/>
          <w:sz w:val="28"/>
          <w:szCs w:val="28"/>
          <w:rtl w:val="true"/>
          <w:lang w:bidi="fa-IR"/>
        </w:rPr>
        <w:t>العاشر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بالتفصیل بین ذات الولد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الولد بین الذکر و الأنثی و الخنثی، و لا بین الولد و ولد الولد، و ان لم یکن وارثا، لوجود الولد الصلبی، و لا بین کونها ولدته فی نکاح ترث به أولا، کما لو أولدها فی المتعة ثم تزوجها بعقد دائم و مات عنها کذلک، بل و لا بین ما لو أولدها بنکاح صحیح أو ملحق به کالشبهة لو تزوجها بعد ذلک و مات عنها، إذا کانت الشبهة لهما، بل و ان اختصت به دونها لکونها ذات ولد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لو اختصت بها دونه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زان، فلیست بذات ولد منه شرعا، و من أنها ذات ولد صحیح بالنسبة إلیها، کل ذلک 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الاعتماد علیها فی التفصیل بین ذات الولد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فی بعض الصورة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الانصراف البدوی الذی لا تعویل علیه</w:t>
      </w:r>
      <w:r>
        <w:rPr>
          <w:rFonts w:eastAsia="IRNazanin" w:cs="IRNazanin"/>
          <w:color w:val="111111"/>
          <w:sz w:val="28"/>
          <w:szCs w:val="28"/>
          <w:rtl w:val="true"/>
          <w:lang w:bidi="fa-IR"/>
        </w:rPr>
        <w:t>.</w:t>
      </w:r>
    </w:p>
    <w:p>
      <w:pPr>
        <w:pStyle w:val="Heading4"/>
        <w:numPr>
          <w:ilvl w:val="3"/>
          <w:numId w:val="1"/>
        </w:numPr>
        <w:rPr/>
      </w:pPr>
      <w:bookmarkStart w:id="159" w:name="__RefHeading___Toc3808630_2314609296"/>
      <w:bookmarkStart w:id="160" w:name="_Toc63"/>
      <w:bookmarkEnd w:id="159"/>
      <w:r>
        <w:rPr>
          <w:rtl w:val="true"/>
        </w:rPr>
        <w:t>[</w:t>
      </w:r>
      <w:r>
        <w:rPr>
          <w:rtl w:val="true"/>
        </w:rPr>
        <w:t>الحادی عشر لو ملکت الزوجة شیئا من رقبة الأرض</w:t>
      </w:r>
      <w:r>
        <w:rPr>
          <w:rtl w:val="true"/>
        </w:rPr>
        <w:t>]</w:t>
      </w:r>
      <w:bookmarkEnd w:id="16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ملکت الزوجة شیئا من رقبة الأرض یساوی فرضها أو أزید فی حیاة زوجها بأحد الأسباب المملکة، فحکمها بالنسبة</w:t>
      </w:r>
      <w:bookmarkStart w:id="161" w:name="pg19839_241157"/>
    </w:p>
    <w:p>
      <w:pPr>
        <w:pStyle w:val="BookText"/>
        <w:rPr/>
      </w:pPr>
      <w:bookmarkEnd w:id="161"/>
      <w:r>
        <w:rPr>
          <w:rFonts w:ascii="IRNazanin" w:hAnsi="IRNazanin" w:eastAsia="IRNazanin"/>
          <w:color w:val="111111"/>
          <w:sz w:val="28"/>
          <w:sz w:val="28"/>
          <w:szCs w:val="28"/>
          <w:rtl w:val="true"/>
          <w:lang w:bidi="fa-IR"/>
        </w:rPr>
        <w:t>إلی البناء و الآلات حکم ما لو لم تملک شیئا من العراص، لان ذلک حکمها بالإرث، فلا ینافی ملکها الرقبة بغیره من الأسباب</w:t>
      </w:r>
      <w:r>
        <w:rPr>
          <w:rFonts w:eastAsia="IRNazanin" w:cs="IRNazanin"/>
          <w:color w:val="111111"/>
          <w:sz w:val="28"/>
          <w:szCs w:val="28"/>
          <w:rtl w:val="true"/>
          <w:lang w:bidi="fa-IR"/>
        </w:rPr>
        <w:t>.</w:t>
      </w:r>
    </w:p>
    <w:p>
      <w:pPr>
        <w:pStyle w:val="Heading4"/>
        <w:numPr>
          <w:ilvl w:val="3"/>
          <w:numId w:val="1"/>
        </w:numPr>
        <w:rPr/>
      </w:pPr>
      <w:bookmarkStart w:id="162" w:name="__RefHeading___Toc3808632_2314609296"/>
      <w:bookmarkStart w:id="163" w:name="_Toc64"/>
      <w:bookmarkEnd w:id="162"/>
      <w:r>
        <w:rPr>
          <w:rtl w:val="true"/>
        </w:rPr>
        <w:t>[</w:t>
      </w:r>
      <w:r>
        <w:rPr>
          <w:rtl w:val="true"/>
        </w:rPr>
        <w:t>الثانی عشر إذا کان فی الأرض التی لم ترث منها</w:t>
      </w:r>
      <w:r>
        <w:rPr>
          <w:rtl w:val="true"/>
        </w:rPr>
        <w:t>]</w:t>
      </w:r>
      <w:bookmarkEnd w:id="163"/>
    </w:p>
    <w:p>
      <w:pPr>
        <w:pStyle w:val="BookText"/>
        <w:rPr/>
      </w:pPr>
      <w:r>
        <w:rPr>
          <w:rFonts w:ascii="IRNazanin" w:hAnsi="IRNazanin" w:eastAsia="IRNazanin"/>
          <w:color w:val="111111"/>
          <w:sz w:val="28"/>
          <w:sz w:val="28"/>
          <w:szCs w:val="28"/>
          <w:rtl w:val="true"/>
          <w:lang w:bidi="fa-IR"/>
        </w:rPr>
        <w:t>الثانی عشر إذا کان فی الأرض التی لم ترث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عینا و لا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و لم یبلغ أو ان حصاده، ورثت من عین الزرع، فهل لمالک الأرض أمرها بالقلع، أو علیه التبقیة بالأجرة؟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من فروع مسألة من ملک زرعا فی أرض لم یملک بقاءه فیها و کان الوضع فیها بحق، و قد اختلفوا هناک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المسألة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الملکیة بهذا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بالمزارعة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بالانتقال بالإرث</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کانت بالإجارة، کما لو استأجر أرضا مدة لم یدرک الزرع فیها، فأما أن تکون المدة غیر کافیة لبلوغ الزرع عادة، أو کانت کافیة غیر أنه اتفق تأخیره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یکون التأخیر بتفریط من المستأجر، أولا بتفریط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الأول، بأن استأجر مدة تقصر عادة عن ادراک الزرع فیها، فلمالک الأرض بعد انقضاء المدة أمره بقلعه من دون أرش علیه، و ان تضرر به الزارع، لأنه أتی من قبله، حیث أقدم علی مدة لا تفی للزرع فیها، و إلزام مالک الأرض بالتبقیة، و لو یأجره، نوع ضیق علیه لا یجب تحمله، و لا یجدی کون الزرع فی مدة الإجارة کان بحق، إذ لا یوجب ذلک حقا له فیما زاد علیها، فهو فیه ظالم مندرج فی منطوق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 مثله ما لو کانت المدة کافیة، و لکن التأخیر کان بتفریط من الزراع، لوحدة المناط</w:t>
      </w:r>
    </w:p>
    <w:p>
      <w:pPr>
        <w:pStyle w:val="BookText"/>
        <w:rPr/>
      </w:pPr>
      <w:r>
        <w:rPr>
          <w:rFonts w:ascii="IRNazanin" w:hAnsi="IRNazanin" w:eastAsia="IRNazanin"/>
          <w:color w:val="111111"/>
          <w:sz w:val="28"/>
          <w:sz w:val="28"/>
          <w:szCs w:val="28"/>
          <w:rtl w:val="true"/>
          <w:lang w:bidi="fa-IR"/>
        </w:rPr>
        <w:t xml:space="preserve">و أما لو کان التأخیر بغیر تفریط منه، بل بآفة سماویة من کثرة برد أو قلة الأمطار، فعلیه التبقیة، و لکن بأجرة لا مجانا، لأن فی القلع قبل بلوغه ضررا علی الزارع من غیر تسبیبه، و الاقدام منه علیه، و إبقاؤه فی المدة الزائدة ضرر علی المالک، و کل منهما منهی عن الإضرار، فلا بد من تدارک هذا الضرر الحادث بآفة سماویة، و هو انما یحصل بأحد وجهین أما القلع مع الأرش، أو الإبقاء مع الأرش، أو الإبقاء بأجرة </w:t>
      </w:r>
      <w:r>
        <w:rPr>
          <w:rStyle w:val="FootnoteAnchor"/>
          <w:rtl w:val="true"/>
        </w:rPr>
        <w:footnoteReference w:id="216"/>
      </w:r>
      <w:r>
        <w:rPr>
          <w:rFonts w:ascii="IRNazanin" w:hAnsi="IRNazanin" w:eastAsia="IRNazanin"/>
          <w:color w:val="111111"/>
          <w:sz w:val="28"/>
          <w:sz w:val="28"/>
          <w:szCs w:val="28"/>
          <w:rtl w:val="true"/>
          <w:lang w:bidi="fa-IR"/>
        </w:rPr>
        <w:t>إلا أن التدارک هنا یتعین علی الزارع بدفع الأجرة، لأن الضرر، و ان لم یأت منه، الا أنه جاء من قبل زرعه، دون الأرض، فعلیه تدارکه ان أراد الإبقاء، و الا فله قلع زرعه، و ان کان قصیلا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أخری،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للضرر المجبور بالأجرة، و توجهه نحو الزارع أضعف ظهورا من شموله لضرر القلع المجبور بالأرش المتوجه نحو مالک الأرض فإذا قدم دلیل نفی الضرر فی جانب الزارع علیه فی جانب المالک فلا یتمسک حینئذ،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محکوما لدلیل نفی الضرر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بالمزارعة، فإذا کان التأخیر بتفریط من الزارع، فحکمه حکم الإجارة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للمالک قلعه بلا أرش علیه، و ان لم یکن بتفریط منه، فیتخیر المالک بین القلع و علیه الأرش، و الإبقاء و له</w:t>
      </w:r>
    </w:p>
    <w:p>
      <w:pPr>
        <w:pStyle w:val="BookText"/>
        <w:rPr/>
      </w:pPr>
      <w:r>
        <w:rPr>
          <w:rFonts w:ascii="IRNazanin" w:hAnsi="IRNazanin" w:eastAsia="IRNazanin"/>
          <w:color w:val="111111"/>
          <w:sz w:val="28"/>
          <w:sz w:val="28"/>
          <w:szCs w:val="28"/>
          <w:rtl w:val="true"/>
          <w:lang w:bidi="fa-IR"/>
        </w:rPr>
        <w:t>الأجرة، و انما کان له الخیرة بینهما فی المزارعة دون الإجارة، لأن الزرع مشترک بینهما، و لا یجبر المالک علی إبقاء حصته من الزرع، فله قلعه قصیلا کما کان للمستأجر ذلک، غیر ان قلعه لحصته مستلزم لضرر الزارع فی حصته، فوجب علیه حینئذ تدارکه بالأرش، و لذا کان مالک الأرض فی المزارعة مخیرا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القلع و علیه الأرش، و بین الإبقاء، و له الأجرة و لیس له القلع فی الإجارة، و ان کان بأرش، بل یتعین علیه الإبقاء بالأجرة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فی الحکم بالتخییر و التعیین، بین المزارعة و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استأجر للزرع و انقضت المدة قبل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لتفریط المستأجر کأن یزرع ما یبقی بعدها فکالغاصب، و ان کان لعروض برد أو شبهه، فعلی المؤجر التبقیة، و له المسمی عن المدة و أجرة المثل عن الزائد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المزارعة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ذکر مدة یظن فیها الإدراک فلم یحصل، فالأقرب ان للمالک الإزالة مع الأرش، أو التبقیة بالأجرة سواء کان بسبب الزارع کالتفریط بالتأخیر أو من قبل اللّه کتأخیر الأهویة و تأخر المیاه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حکمه فی التسویة بین التفریط و عدمه فی المزارعة، ینافی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الإجارة مع التفریط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کالغاصب الذی حکمه جواز القلع للمالک بلا 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نحن فیه، و هو الانتقال بالإرث فحکمه حکم المزارعة، لکون الزرع أو الثمرة علی النخل و الشجر مشترکة بین الزوجة لکونها ترث من عین ذلک، و بین الوارث غیرها، فیتخیر الوارث غیرها بین القلع و دفع الأرش إلیها و الإبقاء و أخذ الأجرة منها، لوجود ما ذکرنا من ملاک التخییر فی المزارعة هنا أیضا،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أردنا بیانه فی هذه المسألة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للّه الحمد أولا و آخرا</w:t>
      </w:r>
      <w:bookmarkStart w:id="164" w:name="pg19839_241162"/>
    </w:p>
    <w:p>
      <w:pPr>
        <w:pStyle w:val="BookText"/>
        <w:rPr/>
      </w:pPr>
      <w:bookmarkEnd w:id="164"/>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 w:name="__RefHeading___Toc3808634_2314609296"/>
      <w:bookmarkStart w:id="166" w:name="_Toc65"/>
      <w:bookmarkEnd w:id="165"/>
      <w:r>
        <w:rPr>
          <w:rtl w:val="true"/>
        </w:rPr>
        <w:t>رسالة فی الرضاع</w:t>
      </w:r>
      <w:bookmarkEnd w:id="16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3808636_2314609296"/>
      <w:bookmarkStart w:id="168" w:name="_Toc66"/>
      <w:bookmarkEnd w:id="167"/>
      <w:r>
        <w:rPr>
          <w:rtl w:val="true"/>
        </w:rPr>
        <w:t>اشارة</w:t>
      </w:r>
      <w:bookmarkEnd w:id="16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169" w:name="pg19839_241164"/>
    </w:p>
    <w:p>
      <w:pPr>
        <w:pStyle w:val="BookText"/>
        <w:rPr/>
      </w:pPr>
      <w:bookmarkEnd w:id="169"/>
      <w:r>
        <w:rPr>
          <w:rFonts w:ascii="IRNazanin" w:hAnsi="IRNazanin" w:eastAsia="IRNazanin"/>
          <w:color w:val="111111"/>
          <w:sz w:val="28"/>
          <w:sz w:val="28"/>
          <w:szCs w:val="28"/>
          <w:rtl w:val="true"/>
          <w:lang w:bidi="fa-IR"/>
        </w:rPr>
        <w:t>مسألة اتفقت کلمة فقهائنا، بل الفقهاء کافة اتفقوا، علی سببیة الرضاع لنشر الحرمة فی الجملة</w:t>
      </w:r>
      <w:r>
        <w:rPr>
          <w:rFonts w:eastAsia="IRNazanin" w:cs="IRNazanin"/>
          <w:color w:val="111111"/>
          <w:sz w:val="28"/>
          <w:szCs w:val="28"/>
          <w:rtl w:val="true"/>
          <w:lang w:bidi="fa-IR"/>
        </w:rPr>
        <w:t>.</w:t>
      </w:r>
    </w:p>
    <w:p>
      <w:pPr>
        <w:pStyle w:val="Heading3"/>
        <w:numPr>
          <w:ilvl w:val="2"/>
          <w:numId w:val="1"/>
        </w:numPr>
        <w:rPr/>
      </w:pPr>
      <w:bookmarkStart w:id="170" w:name="__RefHeading___Toc3808638_2314609296"/>
      <w:bookmarkStart w:id="171" w:name="_Toc67"/>
      <w:bookmarkEnd w:id="170"/>
      <w:r>
        <w:rPr>
          <w:rtl w:val="true"/>
        </w:rPr>
        <w:t>[</w:t>
      </w:r>
      <w:r>
        <w:rPr>
          <w:rtl w:val="true"/>
        </w:rPr>
        <w:t>نصدر المسألة تیمنا بما یدل علیه من الکتاب و السنة</w:t>
      </w:r>
      <w:r>
        <w:rPr>
          <w:rtl w:val="true"/>
        </w:rPr>
        <w:t>]</w:t>
      </w:r>
      <w:bookmarkEnd w:id="171"/>
    </w:p>
    <w:p>
      <w:pPr>
        <w:pStyle w:val="Heading4"/>
        <w:numPr>
          <w:ilvl w:val="3"/>
          <w:numId w:val="1"/>
        </w:numPr>
        <w:rPr/>
      </w:pPr>
      <w:bookmarkStart w:id="172" w:name="__RefHeading___Toc3808640_2314609296"/>
      <w:bookmarkStart w:id="173" w:name="_Toc68"/>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و لنصدر المسألة تیمنا بما یدل علیه من الکتاب و السنة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المتواترة معنی</w:t>
      </w:r>
      <w:r>
        <w:rPr>
          <w:rFonts w:eastAsia="IRNazanin" w:cs="IRNazanin"/>
          <w:color w:val="111111"/>
          <w:sz w:val="28"/>
          <w:szCs w:val="28"/>
          <w:rtl w:val="true"/>
          <w:lang w:bidi="fa-IR"/>
        </w:rPr>
        <w:t>.</w:t>
      </w:r>
    </w:p>
    <w:p>
      <w:pPr>
        <w:pStyle w:val="Heading4"/>
        <w:numPr>
          <w:ilvl w:val="3"/>
          <w:numId w:val="1"/>
        </w:numPr>
        <w:rPr/>
      </w:pPr>
      <w:bookmarkStart w:id="174" w:name="__RefHeading___Toc3808642_2314609296"/>
      <w:bookmarkStart w:id="175" w:name="_Toc69"/>
      <w:bookmarkEnd w:id="174"/>
      <w:r>
        <w:rPr>
          <w:rtl w:val="true"/>
        </w:rPr>
        <w:t>[</w:t>
      </w:r>
      <w:r>
        <w:rPr>
          <w:rtl w:val="true"/>
        </w:rPr>
        <w:t>فمن الکتاب</w:t>
      </w:r>
      <w:r>
        <w:rPr>
          <w:rtl w:val="true"/>
        </w:rPr>
        <w:t>]</w:t>
      </w:r>
      <w:bookmarkEnd w:id="175"/>
    </w:p>
    <w:p>
      <w:pPr>
        <w:pStyle w:val="BookText"/>
        <w:rPr/>
      </w:pPr>
      <w:r>
        <w:rPr>
          <w:rFonts w:ascii="Amiri" w:hAnsi="Amiri" w:eastAsia="Amiri" w:cs="Amiri"/>
          <w:color w:val="111111"/>
          <w:sz w:val="28"/>
          <w:sz w:val="28"/>
          <w:szCs w:val="28"/>
          <w:rtl w:val="true"/>
          <w:lang w:bidi="ar-SA"/>
        </w:rPr>
        <w:t>فمن الأول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و هذه الآیة الشریفة مع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مٰا نَکَحَ آبٰاؤُکُمْ</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دلت علی أسباب التحریم من النسب و الرضاع و المصاهرة</w:t>
      </w:r>
      <w:r>
        <w:rPr>
          <w:rFonts w:eastAsia="IRNazanin" w:cs="IRNazanin"/>
          <w:color w:val="111111"/>
          <w:sz w:val="28"/>
          <w:szCs w:val="28"/>
          <w:rtl w:val="true"/>
          <w:lang w:bidi="fa-IR"/>
        </w:rPr>
        <w:t>.</w:t>
      </w:r>
    </w:p>
    <w:p>
      <w:pPr>
        <w:pStyle w:val="Heading4"/>
        <w:numPr>
          <w:ilvl w:val="3"/>
          <w:numId w:val="1"/>
        </w:numPr>
        <w:rPr/>
      </w:pPr>
      <w:bookmarkStart w:id="176" w:name="__RefHeading___Toc3808644_2314609296"/>
      <w:bookmarkStart w:id="177" w:name="_Toc70"/>
      <w:bookmarkEnd w:id="176"/>
      <w:r>
        <w:rPr>
          <w:rtl w:val="true"/>
        </w:rPr>
        <w:t>[</w:t>
      </w:r>
      <w:r>
        <w:rPr>
          <w:rtl w:val="true"/>
        </w:rPr>
        <w:t>من الثانی أخبار</w:t>
      </w:r>
      <w:r>
        <w:rPr>
          <w:rtl w:val="true"/>
        </w:rPr>
        <w:t>]</w:t>
      </w:r>
      <w:bookmarkEnd w:id="17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الثانی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و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سنان فی 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القرابة</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إبراهیم بن نعیم الکنانی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الرضاع؟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سنان فی الصحیح أو الحسن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للمرأة أن ینکحها عمها و لا خالها من الرضاعة</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و الفقیه عن أبی عبیدة الحذاء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تنکح المرأة علی عمتها و لا خالتها و لا علی أختها من الرضاعة،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أنها ابنة أخی من الرضاعة، و کان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حمزة قد رضعا من امرأة</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أبان عمن حدثه، و حسنة الحلبی، المرویتان فی الکافی</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سنان فی 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و أنا حاضر عن امرأة أرضعت غلاما مملوکا لها من لبنها حتی فطمته، فهل لها أن تبیعه؟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هو ابنها من الرضاعة، حرم علیها بیعه و أکل ثمنه، 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الحلبی و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فی امرأة أرضعت ابن جاریتها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تعتقه</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أبی بصیر و أبی العباس و عبید کلهم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أمه من الرضاعة، و لا أخته و لا عمته، و لا خالته، فإنهن إذا ملکن عتقن،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یحرم من النسب فإنه یحرم من الرضاع</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الصحیح عن صفوان بن یحیی عن العبد الصالح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أرضعت أمی جاریة بلبنی؟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أختک من الرضاعة،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فتحل لأخی من أمی لم ترضعها بلبنه یعنی لیس بهذا البطن و لکن ببطن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الفحل واحد؟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أخی لأبی و 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للفحل، صار أبوک أباها و أمک أمها</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عن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 له امرأتان، فولدت کل واحدة منهما 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إحدی امرأته فأرضعت جاریة من عرض الناس، أ ینبغی لابنه أن یتزوج بهذه الجاریة؟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لأنها أرضعت بلبن الشیخ</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أحمد بن محمد ابن أبی 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أبا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أرضعت جاریة و لزوجها ابن من غیرها أ یحل للغلام ابن زوجها أن یتزوج الجاریة التی أرضعت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للفحل</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عن أبی عبد اللّه علیه السلام فی رجل تزوج امرأة فولدت منه جاریة، ثم ماتت المرأة، فتزوج أخری فولدت منه ولدا، ثم انها أرضعت من لبنها غلاما، أ یحل لذلک الغلام الذی أرضعته أن یتزوج ابنة المرأة التی کانت تحت الرجل قبل المرأة الأخیرة؟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یتزوج ابنة فحل قد رضع من لبنه</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 رجل قد أرضعت صبیا، و له ابنة من غیرها، تحل لذلک الصبی هذه الابنة؟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یتزوج ابنة رجل قد رضعت من لبن ولده</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التهذیب فی الموثق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رضع الرجل من لبن امرأة حرم علیه کل شی‌ء من ولدها، و ان کان الولد من غیر الرجل الذی کان أرضعته بلبنه، و إذا أرضع من لبن رجل حرم علیه کل شی‌ء من ولده و إن کان من غیر المرأة التی أرضعته</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الصحیح أو الحسن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تزوج جاریة رضیعا فأرضعته امرأته فسد نکاحه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امرأة رجل أرضعت جاریة أ تصلح لولده من غیرها؟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منزلة الأخت من الرضاعة؟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قبل الأب</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الاسناد عن الحلبی و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جاریة صغیرة فأرضعتها امرأته أو أم ولده؟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علیه</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عثمان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أخی تزوج امرأة فأولدها فانطلقت، فأرضعت جاریة من عرض الناس فیحل لی أن أتزوج تلک الجاریة التی أرضعتها امرأة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إنه 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لا تحل مناکحتهم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أمتک و هی عمتک من الرضاعة، أمتک و هی خالتک من الرضاعة</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لا یجوز نکاحهن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أمتک و هی عمتک من الرضاعة، و أمتک و هی خالتک من الرضاعة</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bookmarkStart w:id="178" w:name="pg19839_241170"/>
    </w:p>
    <w:p>
      <w:pPr>
        <w:pStyle w:val="BookText"/>
        <w:rPr/>
      </w:pPr>
      <w:bookmarkEnd w:id="17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مسعدة بن زیاد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الإماء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 بین الأم و البنت، یعنی فی النکاح، و لا بین الأختین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أمتک و هی عمتک من الرضاعة، و لا أمتک و هی خالتک من الرضاعة، و لا أمتک و هی رضیعتک</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فجر بامرأة، أ یتزوج أمها من الرضاعة أو 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241"/>
      </w:r>
      <w:r>
        <w:rPr>
          <w:rFonts w:ascii="IRNazanin" w:hAnsi="IRNazanin" w:eastAsia="IRNazanin"/>
          <w:color w:val="111111"/>
          <w:sz w:val="28"/>
          <w:sz w:val="28"/>
          <w:szCs w:val="28"/>
          <w:rtl w:val="true"/>
          <w:lang w:bidi="fa-IR"/>
        </w:rPr>
        <w:t>إلی غیر ذلک من الاخبار</w:t>
      </w:r>
      <w:r>
        <w:rPr>
          <w:rFonts w:eastAsia="IRNazanin" w:cs="IRNazanin"/>
          <w:color w:val="111111"/>
          <w:sz w:val="28"/>
          <w:szCs w:val="28"/>
          <w:rtl w:val="true"/>
          <w:lang w:bidi="fa-IR"/>
        </w:rPr>
        <w:t>.</w:t>
      </w:r>
    </w:p>
    <w:p>
      <w:pPr>
        <w:pStyle w:val="Heading3"/>
        <w:numPr>
          <w:ilvl w:val="2"/>
          <w:numId w:val="1"/>
        </w:numPr>
        <w:rPr/>
      </w:pPr>
      <w:bookmarkStart w:id="179" w:name="__RefHeading___Toc3808646_2314609296"/>
      <w:bookmarkStart w:id="180" w:name="_Toc71"/>
      <w:bookmarkEnd w:id="179"/>
      <w:r>
        <w:rPr>
          <w:rtl w:val="true"/>
        </w:rPr>
        <w:t>[</w:t>
      </w:r>
      <w:r>
        <w:rPr>
          <w:rtl w:val="true"/>
        </w:rPr>
        <w:t>تمام الکلام فی هذه المسألة ینتهی فی طی مقدمة، و مباحث، و خاتمة</w:t>
      </w:r>
      <w:r>
        <w:rPr>
          <w:rtl w:val="true"/>
        </w:rPr>
        <w:t>]</w:t>
      </w:r>
      <w:bookmarkEnd w:id="180"/>
    </w:p>
    <w:p>
      <w:pPr>
        <w:pStyle w:val="Heading4"/>
        <w:numPr>
          <w:ilvl w:val="3"/>
          <w:numId w:val="1"/>
        </w:numPr>
        <w:rPr/>
      </w:pPr>
      <w:bookmarkStart w:id="181" w:name="__RefHeading___Toc3808648_2314609296"/>
      <w:bookmarkStart w:id="182" w:name="_Toc72"/>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و تمام الکلام فی هذه المسألة ینتهی فی طی مقدمة، و مباحث، و خاتمة</w:t>
      </w:r>
      <w:r>
        <w:rPr>
          <w:rFonts w:eastAsia="IRNazanin" w:cs="IRNazanin"/>
          <w:color w:val="111111"/>
          <w:sz w:val="28"/>
          <w:szCs w:val="28"/>
          <w:rtl w:val="true"/>
          <w:lang w:bidi="fa-IR"/>
        </w:rPr>
        <w:t>.</w:t>
      </w:r>
    </w:p>
    <w:p>
      <w:pPr>
        <w:pStyle w:val="Heading4"/>
        <w:numPr>
          <w:ilvl w:val="3"/>
          <w:numId w:val="1"/>
        </w:numPr>
        <w:rPr/>
      </w:pPr>
      <w:bookmarkStart w:id="183" w:name="__RefHeading___Toc3808650_2314609296"/>
      <w:bookmarkStart w:id="184" w:name="_Toc73"/>
      <w:bookmarkEnd w:id="183"/>
      <w:r>
        <w:rPr>
          <w:rtl w:val="true"/>
        </w:rPr>
        <w:t>[</w:t>
      </w:r>
      <w:r>
        <w:rPr>
          <w:rtl w:val="true"/>
        </w:rPr>
        <w:t>أما المقدمة</w:t>
      </w:r>
      <w:r>
        <w:rPr>
          <w:rtl w:val="true"/>
        </w:rPr>
        <w:t>]</w:t>
      </w:r>
      <w:bookmarkEnd w:id="18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المقدمة، فهی أن ربط الرضاع من سنخ ربط النسب الذی هو ربط بین النسب و المنسوب الیه ربط تکوین و اشتقاق، فان الولد متکون من والدیه، و مادته الأصلیة مشتقة من مادتهما الساریة فی جمیع الطبقات النازلة سریان المصادر فی جمیع مشتقاتها </w:t>
      </w:r>
      <w:r>
        <w:rPr>
          <w:rStyle w:val="FootnoteAnchor"/>
          <w:rtl w:val="true"/>
        </w:rPr>
        <w:footnoteReference w:id="242"/>
      </w:r>
      <w:r>
        <w:rPr>
          <w:rFonts w:ascii="IRNazanin" w:hAnsi="IRNazanin" w:eastAsia="IRNazanin"/>
          <w:color w:val="111111"/>
          <w:sz w:val="28"/>
          <w:sz w:val="28"/>
          <w:szCs w:val="28"/>
          <w:rtl w:val="true"/>
          <w:lang w:bidi="fa-IR"/>
        </w:rPr>
        <w:t>، و لذا کان نماء کل بذر</w:t>
      </w:r>
    </w:p>
    <w:p>
      <w:pPr>
        <w:pStyle w:val="BookText"/>
        <w:rPr/>
      </w:pPr>
      <w:r>
        <w:rPr>
          <w:rFonts w:ascii="IRNazanin" w:hAnsi="IRNazanin" w:eastAsia="IRNazanin"/>
          <w:color w:val="111111"/>
          <w:sz w:val="28"/>
          <w:sz w:val="28"/>
          <w:szCs w:val="28"/>
          <w:rtl w:val="true"/>
          <w:lang w:bidi="fa-IR"/>
        </w:rPr>
        <w:t>من جنس أصله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یزرع الشوک لم یحصد به عنبا</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و لیس الا لسریان حقیقة الأصل فی فروعه، و لعل الرضاع بشرائطه کما یعرب عنه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لحمة الرضاع کلحمة النسب</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تأثیر فی ذلک الربط الأصلی و لو بنحو الاشتداد أو موجب لما یضاهیه من الربط الذی یکون من سنخه، و ان کان ضعیفا فی مرتبة الربطیة، و لذا یجتمع معه فی بعض الأحکام، و یفترق عنه فی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الربط الحاصل منه إلیهما، و منهما إلیه نسبا و رضاعا تحصل الارتباطات صاعدة و نازلة المعبر عنها بالعناوین السبعة النسبیة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الأصناف المحرمة من النسب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المقصودة بالعناوین السبعة فی المتن،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و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 کانت أم لام أم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البنت الصلبیة و بناتها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نزلن و بنات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نزلن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 کن أو لأم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بناتهن و بنات أولادهن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العمات، سواء کن أخوات أبیه لأبویه أم لأحدهما، و کذا أخوات أجداده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 أو لأم أو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خالات الأب و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 الأخ، سواء کان الأخ لأبوین أم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کانت بنته الصلبیة أم بنت بنته و ان نزلت، أو بنت ابنه، و بناتهن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نزلن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 الأخت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تزلن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المحرمات من النساء علی الرجال، و مقابل ذلک یحرم من الرجال علی النساء أیضا، فیحرم علی المرأة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أخوها و ابن أخیها و ابن الأخت، و العم و الخال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ارتفعا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یضاهیها من الرضاع، و حیث</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لم تحط به علما و بکمیته و بشرائط حصوله اقتصرنا فیه علی ما أعرب عنه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لنا منهج السبیل الموجب للرجوع فیما شک الی ما تقتضیه الأصول</w:t>
      </w:r>
      <w:r>
        <w:rPr>
          <w:rFonts w:eastAsia="IRNazanin" w:cs="IRNazanin"/>
          <w:color w:val="111111"/>
          <w:sz w:val="28"/>
          <w:szCs w:val="28"/>
          <w:rtl w:val="true"/>
          <w:lang w:bidi="fa-IR"/>
        </w:rPr>
        <w:t>.</w:t>
      </w:r>
      <w:bookmarkStart w:id="185" w:name="pg19839_241173"/>
    </w:p>
    <w:p>
      <w:pPr>
        <w:pStyle w:val="BookText"/>
        <w:rPr/>
      </w:pPr>
      <w:bookmarkEnd w:id="18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3808652_2314609296"/>
      <w:bookmarkStart w:id="187" w:name="_Toc74"/>
      <w:bookmarkEnd w:id="186"/>
      <w:r>
        <w:rPr>
          <w:rtl w:val="true"/>
        </w:rPr>
        <w:t>[</w:t>
      </w:r>
      <w:r>
        <w:rPr>
          <w:rtl w:val="true"/>
        </w:rPr>
        <w:t>أما المباحث</w:t>
      </w:r>
      <w:r>
        <w:rPr>
          <w:rtl w:val="true"/>
        </w:rPr>
        <w:t>]</w:t>
      </w:r>
      <w:bookmarkEnd w:id="187"/>
    </w:p>
    <w:p>
      <w:pPr>
        <w:pStyle w:val="Heading5"/>
        <w:numPr>
          <w:ilvl w:val="4"/>
          <w:numId w:val="1"/>
        </w:numPr>
        <w:rPr/>
      </w:pPr>
      <w:bookmarkStart w:id="188" w:name="__RefHeading___Toc3808654_2314609296"/>
      <w:bookmarkStart w:id="189" w:name="_Toc75"/>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و أما المباحث</w:t>
      </w:r>
    </w:p>
    <w:p>
      <w:pPr>
        <w:pStyle w:val="Heading5"/>
        <w:numPr>
          <w:ilvl w:val="4"/>
          <w:numId w:val="1"/>
        </w:numPr>
        <w:rPr/>
      </w:pPr>
      <w:bookmarkStart w:id="190" w:name="__RefHeading___Toc3808656_2314609296"/>
      <w:bookmarkStart w:id="191" w:name="_Toc76"/>
      <w:bookmarkEnd w:id="190"/>
      <w:r>
        <w:rPr>
          <w:rtl w:val="true"/>
        </w:rPr>
        <w:t>[</w:t>
      </w:r>
      <w:r>
        <w:rPr>
          <w:rtl w:val="true"/>
        </w:rPr>
        <w:t>فالأول منها فی بیان معنی العبارة</w:t>
      </w:r>
      <w:r>
        <w:rPr>
          <w:rtl w:val="true"/>
        </w:rPr>
        <w:t>]</w:t>
      </w:r>
      <w:bookmarkEnd w:id="191"/>
    </w:p>
    <w:p>
      <w:pPr>
        <w:pStyle w:val="BookText"/>
        <w:rPr/>
      </w:pPr>
      <w:r>
        <w:rPr>
          <w:rFonts w:ascii="IRNazanin" w:hAnsi="IRNazanin" w:eastAsia="IRNazanin"/>
          <w:color w:val="111111"/>
          <w:sz w:val="28"/>
          <w:sz w:val="28"/>
          <w:szCs w:val="28"/>
          <w:rtl w:val="true"/>
          <w:lang w:bidi="fa-IR"/>
        </w:rPr>
        <w:t>، فالأول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العبارة التی تضمنتها أخبار الفریقین، و استفاض نقلها بینهم،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من النسب من العناوین السبعة النسبیة إذا وجد نظیره فی الرضاع أوجب الحرمة بإرادة العنوان من الموصول، و الا فنفس من یحرم من النسب لا معنی لکونه یحرم من الرضاع، کما هو ظاهر العبارة فلا بد من انتزاع عنوان یکون وجوده مناطا للحکم، و انما وقع التعبیر بذلک لبیان اعتبار اتحاد العنوان الحاصل منهما، فیکون حاصل المعنی، ان الرضاع یوجب ربطا علی حد ربط النسب، و علاقة نحو علاقته، کما یعرب عنه تشبیه لحمته بلحمته، فالعلائق السبعة الرضاعیة تحرم کما تحرم العلائق السبعة النسبیة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الرضاع یحدث ما یحدثه النسب من العناوین السبعة، و یفعل فعله فی تحققها بعد تنزیل الرضاع منزلة الولادة فی ذلک، فیجری مجراه فی التحریم، سواء کان الحکم به بسبب النسب أو بسبب المصاهرة کأم الزوجة الرضاعیة، فإنها محرمة علی زوج بنتها من الرضاع، و لکنها بالمصاهرة لا بالرضاع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w:t>
      </w:r>
    </w:p>
    <w:p>
      <w:pPr>
        <w:pStyle w:val="Heading5"/>
        <w:numPr>
          <w:ilvl w:val="4"/>
          <w:numId w:val="1"/>
        </w:numPr>
        <w:rPr/>
      </w:pPr>
      <w:bookmarkStart w:id="192" w:name="__RefHeading___Toc3808658_2314609296"/>
      <w:bookmarkStart w:id="193" w:name="_Toc77"/>
      <w:bookmarkEnd w:id="192"/>
      <w:r>
        <w:rPr>
          <w:rtl w:val="true"/>
        </w:rPr>
        <w:t>[</w:t>
      </w:r>
      <w:r>
        <w:rPr>
          <w:rtl w:val="true"/>
        </w:rPr>
        <w:t>الثانی ان الثابت من نصوص التحریم بالرضاع</w:t>
      </w:r>
      <w:r>
        <w:rPr>
          <w:rtl w:val="true"/>
        </w:rPr>
        <w:t>]</w:t>
      </w:r>
      <w:bookmarkEnd w:id="19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الثابت من نصوص التحریم بالرضاع، انما هو ما یحدث به أحد تلک العناوین المحرمة من النسب دون لوازمها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أرضعت أجنبیة أخاک فبنتها، و ان کانت أخت أخیک، الا أن أخت الأخ فی النسب انما تحرم لکونها أختا، لا لکونها أخت أخ، فلو تجرد عن عنوان الأخت فی الرضاع لم تکن محرمة، بل ربما تنفک أخت الأخ عن عنوان الأخت فی النسب أیضا، فیجوز له نکاحها کما لو کانت امرأة لها بنت ثم تزوجها أبوک، فأولدها ولدا هو أخوک من أبیک، و أخته من أمه أخت أخیک نسبا من أمه، و لیست بأختک أصلا، فلا مانع عن تزویجک إیاها</w:t>
      </w:r>
    </w:p>
    <w:p>
      <w:pPr>
        <w:pStyle w:val="BookText"/>
        <w:rPr/>
      </w:pPr>
      <w:r>
        <w:rPr>
          <w:rFonts w:ascii="IRNazanin" w:hAnsi="IRNazanin" w:eastAsia="IRNazanin"/>
          <w:color w:val="111111"/>
          <w:sz w:val="28"/>
          <w:sz w:val="28"/>
          <w:szCs w:val="28"/>
          <w:rtl w:val="true"/>
          <w:lang w:bidi="fa-IR"/>
        </w:rPr>
        <w:t>لما عرفت أن عنوان أخت الأخ من حیث هو لیس من العناوین المحرمة فی النسب، و کذا یجوز لک تزویج المرضعة، و ان کانت أم أخیک، لأن أم الأخ إنما تحرم علیک فی النسب، أما لکونها أما لک أو لکونها منکوحة أبیک، فحیث ینفک عنهما فی الرضاع، لم تنشر الحرمة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فالمدار فی التحریم بالرضاع علی تحقق ما به یحرم فی النسب کالأمومة و الأخوة و البنوة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 الأخ الرضاعی من النسب، أو الرضاع لا تحرم علی أخیه لأن حرمة أم الأخ من النسب انما تحرم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لکونها أما له أو منکوحة أبیه، و کل منهما موجب للحرمة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یتجرد عنوان أم الأخ عنهما لم تحرم، سواء کانت أما نسبیة للأخ الرضاعی أو أما رضاعیة للأخ النسبی، فضلا عن الأم الرضاعیة للأخ الرضاعی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أخت الأخ من الرضاع، فإنها لا تحرم علی أخیه، لأن أخت الأخ من النسب انما تحرم لکونها أختا لا أخت أخ، فحیث تجردت أخت الأخ عن عنوان الأخت لم تکن محرمة، سواء کانت أختا من الرضاع لأخیه من النسب، أو أختا من النسب لأخیه من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أخت العمة و أخت الخالة لا تحرم ما لم تکن عمة أو 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البنوة أیضا فإن أخت الابن من النسب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لکونها بنتا له أو ربیبة، و کل منهما موجب للحرمة، فلو تجرد عنوان أخت الابن عنهما کالأخت الرضاعیة للابن النسبی أو الأخت النسبیة للابن الرضاعی لا یقتضی الحرمة من حیث القاعدة، و ان قلنا بها لدلیل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حیث تبین لک الضابط فی مدار التحریم ظهر لک ضعف ما استثناه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أربعة نسوة یحرمن فی النسب، و قد لا یحرمن فی الرضاع،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الأخ، و الأخت، و أم ولد الولد و جدة الولد و أخت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عدهن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الصور الأربع مستثناة من</w:t>
      </w:r>
    </w:p>
    <w:p>
      <w:pPr>
        <w:pStyle w:val="BookText"/>
        <w:rPr/>
      </w:pPr>
      <w:r>
        <w:rPr>
          <w:rFonts w:ascii="IRNazanin" w:hAnsi="IRNazanin" w:eastAsia="IRNazanin"/>
          <w:color w:val="111111"/>
          <w:sz w:val="28"/>
          <w:sz w:val="28"/>
          <w:szCs w:val="28"/>
          <w:rtl w:val="true"/>
          <w:lang w:bidi="fa-IR"/>
        </w:rPr>
        <w:t xml:space="preserve">قولنا یحرم من الرضاع ما یحرم من النسب </w:t>
      </w:r>
      <w:r>
        <w:rPr>
          <w:rStyle w:val="FootnoteAnchor"/>
          <w:rtl w:val="true"/>
        </w:rPr>
        <w:footnoteReference w:id="246"/>
      </w:r>
      <w:r>
        <w:rPr>
          <w:rFonts w:ascii="IRNazanin" w:hAnsi="IRNazanin" w:eastAsia="IRNazanin"/>
          <w:color w:val="111111"/>
          <w:sz w:val="28"/>
          <w:sz w:val="28"/>
          <w:szCs w:val="28"/>
          <w:rtl w:val="true"/>
          <w:lang w:bidi="fa-IR"/>
        </w:rPr>
        <w:t>ضرورة عدم دخولهن فی عموم القاعدة حتی یصدق الاستثناء للذی معناه إخراج ما لولاه لدخل، اللهم الا أن یکون استثناء من توهم الدخول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حکایته قول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یجوز للفحل أن یتزوج بأم هذا المرضع و بأخته و بجدته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تزویجه بأخته و بجدته فلا یجوز بحال لأنا فی النسب لا تجوز أن یتزوج الإنسان بأخت ابن و لا بأم امرأة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 أم أم ولده من الرضاع محرمة علیه، کما أنها محرمة علیه من النسب، لأنه أصل فی التحریم من غیر تعلیل، فعلی هذا امرأة لها لبن أرضعت بنتا لقوم الرضاع المحرم، و لتلک البنت المرضعة أخت، فإنه یحل لابن المرضعة الذی قد شربت هذه البنت المرضعة منه ان یتزوج بأختها و هی أخت أخیه من الرضاع، لما مضی من الأصل، و هو انه انما یحرم هذا المرتضع وحده، و من کان من نسله دون من کان فی طبقته و هذه من طبقته، لأنه لا نسب بینه و بین أخت أخیه</w:t>
      </w:r>
    </w:p>
    <w:p>
      <w:pPr>
        <w:pStyle w:val="BookText"/>
        <w:rPr/>
      </w:pPr>
      <w:r>
        <w:rPr>
          <w:rFonts w:ascii="IRNazanin" w:hAnsi="IRNazanin" w:eastAsia="IRNazanin"/>
          <w:color w:val="111111"/>
          <w:sz w:val="28"/>
          <w:sz w:val="28"/>
          <w:szCs w:val="28"/>
          <w:rtl w:val="true"/>
          <w:lang w:bidi="fa-IR"/>
        </w:rPr>
        <w:t>و لا رضاع</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لما رأی عدم انفکاک جدة المرتضع، و کذا أختها عن التحریم علی الأب فی النسب و انفکاکه عنه فی أخت الأخ بالنسبة إلی أخیه فیه اجری الرضاع مجراه فی ذلک، فحکم بالتحریم فی الأولین و بالحل فی الأخیر و کأنه غفل عن کون سبب التحریم فی الجدة لکونها أم زوجة لا لکونها جدة، و فی أخت البنت لکونها بنتا أو ربیبة، لا لکونها أخت بنت مع عدم وجودهما فی الرضاع، لأن المرضعة لا تکون بحکم الزوجة لأب المرتضع حتی تکون أمها أم زوجة لتحرم بالمصاهرة، و لا أخت البنت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بحرمة أخت البنت، لا للقاعدة، بل للدلیل الخاص </w:t>
      </w:r>
      <w:r>
        <w:rPr>
          <w:rStyle w:val="FootnoteAnchor"/>
          <w:rtl w:val="true"/>
        </w:rPr>
        <w:footnoteReference w:id="248"/>
      </w:r>
      <w:r>
        <w:rPr>
          <w:rFonts w:ascii="IRNazanin" w:hAnsi="IRNazanin" w:eastAsia="IRNazanin"/>
          <w:color w:val="111111"/>
          <w:sz w:val="28"/>
          <w:sz w:val="28"/>
          <w:szCs w:val="28"/>
          <w:rtl w:val="true"/>
          <w:lang w:bidi="fa-IR"/>
        </w:rPr>
        <w:t>و الحلی لم یستند إلیه فی التحریم، بل استند فیه الی القاعدة،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مقتضی الضابط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جواز نکاح أخت الابن، ما لم تکن بنتا أو ربیبة، الا ان النصوص الخاصة نصت بتحریمها علی الأب، و هی القاعدة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ینکح أب المرتضع فی أولاد صاحب اللبن نسبا و رضاعا و لا فی أولاد المرضعة نسبا لا رضاعا، خلافا للطبرسی فألحق الرضاع منهم بالنسب، بناء منه علی کفایة اتحاد المرضعة فی نشر الحرمة بالرضاع، و ان تعدد الفحل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النصوص المخرجة لها عن القاعدة،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مهزیار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عیسی بن جعفر أبا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أرضعت لی صبیا فهل یحل لی ان أتزوج بنت زوجها؟ فقال ما أجود ما سألت،</w:t>
      </w:r>
    </w:p>
    <w:p>
      <w:pPr>
        <w:pStyle w:val="BookText"/>
        <w:rPr/>
      </w:pPr>
      <w:r>
        <w:rPr>
          <w:rFonts w:ascii="IRNazanin" w:hAnsi="IRNazanin" w:eastAsia="IRNazanin"/>
          <w:color w:val="111111"/>
          <w:sz w:val="28"/>
          <w:sz w:val="28"/>
          <w:szCs w:val="28"/>
          <w:rtl w:val="true"/>
          <w:lang w:bidi="fa-IR"/>
        </w:rPr>
        <w:t>من ههنا یؤتی أن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علیه امرأته من قبل لبن الفحل هذا هو لبن الفحل، لا غیره،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الجاریة لیست بنت المرأة التی أرضعت لی، هی بنت غیرها،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 عشرا متفرقات ما حل لک منهن شی‌ء، و کن فی موضع بناتک</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هی صریحة فی أولاد الفحل مطلقا من الرضاع أو النسب مطلقا، و ان لم تکن من المرضعة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الکلینی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أرضعت ولد الرجل، هل تحل لذلک الرجل ان یتزوج ابنة هذه المرضعة أم لا؟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أیوب بن نوح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 بن شعیب الی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أرضعت بعض ولدی هل یجوز لی أن أتزوج بعض ولدها؟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لک، لان ولدها صارت بمنزلة ولدک</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و موردها أولاد المرضعة و إطلاقه یعم ما لو کان من غیر صاحب اللبن، لکن مع الاقتصار علی أولادها من النسب، بناء علی اعتبار اتحاد الفحل فی اللبن المحرم، و تنزیلا للولد و البنت فیهما علی معناهما الحقیقی، و هن صحاح، عمل بها المشهور لا بأس باستثناء موردها عن القاعدة، مع إمکان دعوی عدم المنافاة بینها و بین ما تقتضیه أصالة الحل فی غیر العناوین المحرمة فی النسب، إذ لیست النسبة بینهما إلا نسبة الأصل إلی الدلیل الوارد علیه، لعدم ما یدل علی الحصر</w:t>
      </w:r>
    </w:p>
    <w:p>
      <w:pPr>
        <w:pStyle w:val="BookText"/>
        <w:rPr/>
      </w:pP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و نحوه فی مقام إعطاء القاعدة التی یجب اطرادها طردا و عکسا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فتخصص الکلیة 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بالنصوص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فیتفرع علی القول به تحریم الزوجة علی زوجها لو أرضعت ولدها أمها التی هی جدة الولد من أمه، لأن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المرضعة نسبا، و قد عرفت أنه لا ینکح أب المرتضع فی أولاد المرضعة نسبا، لعدم الفرق فی التحریم بالرضاع بین سبعة علی النکاح أو لحوقه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النصوص الخارج بها عن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حرمة نکاح أب المرتضع فی أولاد صاحب اللبن و هل یحرم نکاح الفحل، صاحب اللبن، فی أولاد أب المرتضع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أو لا یحرم، کما علیه المشهور ظاهرا؟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ینشئان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الرجوع الی القاعدة فی غیر مورد النص المخرج له عنها، و من وحدة المناط بعد تنزیل إخوة الولد منزلة الولد من غیر فرق بین کون الولد المنزل علیه ولد نسبیا أو رضاعیا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خروجه عن مورد النص الموجب لاندراجه تحت القاعدة المقتضیة للحل، أنه من القیاس الذی لا نقول به، لان ربط النسب فی التحریم علی أبیه أقوی من ربط الرضاع، فالمنزل منزلة القوی لا یقاس به المنزل منزلة الضعیف، و هو الولد من الرضاع، مع أن للتنزیل منزلة الضعیف لیس منطوق نص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بالتحریم، لعدم الفائدة مع عدمه، بل هو تنزیل مستنبط من القیاس بالتنزیل المنصوص، فهو من القیاس، مع ما عرفت من وضوح الفرق بین المقیس و المقیس علیه، فالأقوی عدم التحریم فیه، و ان قلنا بالتحریم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اخوة المرتضع من الرضاع الی أمه من النسب کنسبتهم إلی أبیه فیکونوا بمنزلة أولادها فی التحریم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شیخنا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الرضاعیة إلی الأول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روایة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اختصت بتحریم ولد الفحل علی أب المرتضع، الا ان تحریمهم علی أمه أیضا ثابت بالإجماع المرکب ظاهرا، مع ان کونهم بمنزلة بنات أبی المرتضع یستلزم کونهم بمنزلة بنات أمه</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تنزیلهم منزلة أولاد الأب لا یستلزم تنزیلهم منزلة أولاد الأم لتکون لهم اما، و لو بالتنزیل حتی تحرم أمها علیهم، لکونها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غایة الأمر ثبوت تحریمها علیهم بنفسها لکونها، ان لم تثبت أمومتها لهم، فهی منکوحة أبیهم التنزیلی، و زوجة الأب لا تحرم أمها علی أولاد زوجها، فتظهر الثمرة فی تحریم أمها علیهم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عدم تحریمها أیضا علیهم لأنها لیست بزوجة أب لا من الرضاع و لا من النسب، و زوجة الأب من النسب محرمة، و الأب من الرضاع کالأب من النسب فی ذلک، و لا دلیل علی کون المنزلة منزلة الأب من جهة اخوة ولده المنزلین منزلة أولاده محکم الأب فی تحریم زوجته علیهم، إذ لا أبوه بینهم، لا من الرضاع و لا من النسب، بل هو بمنزلة الأب لمن هو بمنزلة الولد، فالقدر الثابت من الروایة تنزیلهم منزلة أولاده فی خصوص تحریمهم علیه، دون غیره، فتأمل هذا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إخوة المرتضع من النسب فی إخوته من الرضاع، أی أولاد أب المرتضع فی أولاد الفحل مطلقا، و فی أولاد المرضعة نسبا،</w:t>
      </w:r>
    </w:p>
    <w:p>
      <w:pPr>
        <w:pStyle w:val="BookText"/>
        <w:rPr/>
      </w:pPr>
      <w:r>
        <w:rPr>
          <w:rFonts w:ascii="IRNazanin" w:hAnsi="IRNazanin" w:eastAsia="IRNazanin"/>
          <w:color w:val="111111"/>
          <w:sz w:val="28"/>
          <w:sz w:val="28"/>
          <w:szCs w:val="28"/>
          <w:rtl w:val="true"/>
          <w:lang w:bidi="fa-IR"/>
        </w:rPr>
        <w:t xml:space="preserve">فالأشهر، بل الأقوی جوازه، لأنهم بالنسبة إلیهم لیس إلا أخوة الأخ و انما تحرم اخوة الأخ فی النسب، لکونهم إخوة لا اخوة أخ، فإذا انفک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التحریم، و إن نزّلوا فی النصوص الخاصة منزلة أولاد الأب، فإن تحریم أولاد الأب بعضهم علی بعض لیس من حیث کونهم أولاد أب، بل من حیث کونهم إخوة، خلافا للخلاف و النهایة و السرائر، و قواه فی الکفایة،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الاستدلال علی التحریم بأن کونهم بمنزلة الولد یقتضی أن یثبت لهم جمیع الأحکام الثابتة للولد من حیث الولدیة لعدم تخصص فی المنزلة، و من جملة أحکام الولد تحریم أولاد الأب علیه، فاذن، القول بالتحریم لا یخلو عن قوة</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تحریم أولاد الأب بعضهم علی بعض لیس من حیث کونهم أولاد أب، بل من حیث کونهم إخوة و یدل علیه عطف الأخوات علی الأمهات فی المحرمات النسبیة و الرضاعیة، و إلا لاکتفی عن ذلک 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إلا لکون المعتبر عنوان الأخوة دون عنوان أولاد الأب أو الأم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قیل</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إن الاخوة التی نبطت بها الحرمة فی آیة المحرمات لیس مفهومها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کون الشخصین ولدا لواحد، فکونهم أولادا لأبیه أو لأمه عین کونهم اخوة له لا أنه عنوان آخر ملازم له</w:t>
      </w:r>
      <w:r>
        <w:rPr>
          <w:rFonts w:eastAsia="IRNazanin" w:cs="IRNazanin"/>
          <w:color w:val="111111"/>
          <w:sz w:val="28"/>
          <w:szCs w:val="28"/>
          <w:rtl w:val="true"/>
          <w:lang w:bidi="fa-IR"/>
        </w:rPr>
        <w:t>.</w:t>
      </w:r>
      <w:bookmarkStart w:id="194" w:name="pg19839_241181"/>
    </w:p>
    <w:p>
      <w:pPr>
        <w:pStyle w:val="BookText"/>
        <w:rPr/>
      </w:pPr>
      <w:bookmarkEnd w:id="194"/>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اتحاد أولاد الأب مع الاخوة فی المعنی، و ان کلا منهما عین الآخر، ضرورة أن عنوان أولاد الأب من حیث هو غیر ملحوظ فیه الّا ربط کل واحد منهم إلی الأب یربط التکوین، و التولد، و الملحوظ فی عنوان الاخوة لیس الا ربط بعضهم مع بعض باشتراکهم فی ذلک الربط الحاصل بالتوالد، فالربط الملحوظ فی عنوان أحدهما غیر الربط الملحوظ فی عنوان الآخر، و ان کانا متلازمین لا ینفک أحدهما عن الآخر بل لا ملازمة بینهما فی الرضاع، کما ینفکان فی أولاد المرضعة رضاعا مع تعدد الفحل، ضرورة أنهما أولاد أم، و لا أخوة بینهما، بناء علی المشهور من اعتبار اتحاد الفحل فی ثبوت عنوان 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أولاد الأب یعم ما کان نسبته إلیه بواسطة أولا بواسطة، و ما کان بواسطة لا یوجب التحریم کأولاد حاشیة الأب و الجد الا ما کان من حاشیة نفسه کأولاد الأخ و الأخت، و تنزیل أولاد الفحل منزلة أولاده انما هو بواسطة المرتضع، فلا یصدق علیهم إخوة، و لا أولاد أخ أو أخت، فالأقوی جواز نکاح بعضهم فی بعض، و ان حرم نکاح کل من الطرفین علی المرتضع لکونهم إخوته، و علی أبیه لکونهم أولاده أو ربیبته أو بمنزلة أولاده، و لکن الاحتیاط لا یترک فی جمیع ذلک</w:t>
      </w:r>
      <w:r>
        <w:rPr>
          <w:rFonts w:eastAsia="IRNazanin" w:cs="IRNazanin"/>
          <w:color w:val="111111"/>
          <w:sz w:val="28"/>
          <w:szCs w:val="28"/>
          <w:rtl w:val="true"/>
          <w:lang w:bidi="fa-IR"/>
        </w:rPr>
        <w:t>.</w:t>
      </w:r>
    </w:p>
    <w:p>
      <w:pPr>
        <w:pStyle w:val="Heading5"/>
        <w:numPr>
          <w:ilvl w:val="4"/>
          <w:numId w:val="1"/>
        </w:numPr>
        <w:rPr/>
      </w:pPr>
      <w:bookmarkStart w:id="195" w:name="__RefHeading___Toc3808660_2314609296"/>
      <w:bookmarkStart w:id="196" w:name="_Toc78"/>
      <w:bookmarkEnd w:id="195"/>
      <w:r>
        <w:rPr>
          <w:rtl w:val="true"/>
        </w:rPr>
        <w:t>[</w:t>
      </w:r>
      <w:r>
        <w:rPr>
          <w:rtl w:val="true"/>
        </w:rPr>
        <w:t>الثالث فی تنزیل الرضاع منزلة النسب</w:t>
      </w:r>
      <w:r>
        <w:rPr>
          <w:rtl w:val="true"/>
        </w:rPr>
        <w:t>]</w:t>
      </w:r>
      <w:bookmarkEnd w:id="19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یفرق فی تنزیل الرضاع منزلة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کون التحریم به أو بالمصاهرة کالعناوین الخمسة المحرمة بها </w:t>
      </w:r>
      <w:r>
        <w:rPr>
          <w:rStyle w:val="FootnoteAnchor"/>
          <w:rtl w:val="true"/>
        </w:rPr>
        <w:footnoteReference w:id="255"/>
      </w:r>
      <w:r>
        <w:rPr>
          <w:rFonts w:ascii="Amiri" w:hAnsi="Amiri" w:eastAsia="Amiri" w:cs="Amiri"/>
          <w:color w:val="111111"/>
          <w:sz w:val="28"/>
          <w:sz w:val="28"/>
          <w:szCs w:val="28"/>
          <w:rtl w:val="true"/>
          <w:lang w:bidi="ar-SA"/>
        </w:rPr>
        <w:t>فإن أم الزوجة</w:t>
      </w:r>
    </w:p>
    <w:p>
      <w:pPr>
        <w:pStyle w:val="BookText"/>
        <w:rPr/>
      </w:pPr>
      <w:r>
        <w:rPr>
          <w:rFonts w:ascii="IRNazanin" w:hAnsi="IRNazanin" w:eastAsia="IRNazanin"/>
          <w:color w:val="111111"/>
          <w:sz w:val="28"/>
          <w:sz w:val="28"/>
          <w:szCs w:val="28"/>
          <w:rtl w:val="true"/>
          <w:lang w:bidi="fa-IR"/>
        </w:rPr>
        <w:t>الرضاعیة أم للزوجة بالتنزیل و محرمة علی الزوج، لکن بالمصاهرة لا بالرضاع فلا ینافی تحریمها بالمصاهرة کونها أما بالرضاع، و ان هو الا من فعل الرضاع فعل النسب، لا فعل المصاهرة، ضرورة أن علقة المصاهرة التی هی علاقة حاصلة بین کل من الزوجین و أقرباء الآخر منتزعة من وجود علقتین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علقة الزوجیة، و علقة النسب، فاذا وجدتا حدثت منهما علقة ثالثة هی الموجبة للحرمة، و هی المصاهرة، ففی المثال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علقة الزوجیة موجودة بالوجدان، و علقة النسب موجودة بالرضاع المنزل منزلته فی تحقق عنوان الأمومة، فحدثت من وجودیهما علقة المصاهرة، فأوجب التحریم، فالحرمة مسببة عن المصاهرة، لا من الرضاع کی یتوهم أن الرضاع لا یفعل فعل المصاهرة، و أین هو من فعل المصاهرة، و انما فعل فعل النسب من إحداث عنوان الأمومة للزوجة الرضیعة، فهو من تنزیل الرضاع منزلة للنسب لا منزلة 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تحرم حلیلة الابن الرضاعی، لتنزیله بالرضاع منزلة ابنه فی النسب، فتحرم بالمصاهرة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تحریم بالمصاهرة منکوحة الأب الرضاعی بعد تنزیله منزلة أبیه فی النسب، و بنت الزوجة المدخولة بها من الرضاع لکونها ربیبة له بالرضاع بعد تنزیلها منزلة البنت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بین أخت الزوجة الرضاعیة بعد تنزیلها منزلة الأخت النسبیة، ففی ذلک کله تحریم بالمصاهرة بعد إیجاد الرضاع علقة القرابة،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تحریم العناوین السبعة الرضاعیة فی الصدق بالنسبة الی من تحرم علیه، أو اختصاص حرمة المصاهرة بما إذا کانت علقة القرابة حاصلة من خصوص النسب دون المنزل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تقیید للأدلة من غیر دلیل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ضعف ما احتمله قویا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w:t>
      </w:r>
      <w:bookmarkStart w:id="197" w:name="pg19839_241183"/>
    </w:p>
    <w:p>
      <w:pPr>
        <w:pStyle w:val="BookText"/>
        <w:rPr/>
      </w:pPr>
      <w:bookmarkEnd w:id="197"/>
      <w:r>
        <w:rPr>
          <w:rFonts w:ascii="IRNazanin" w:hAnsi="IRNazanin" w:eastAsia="IRNazanin"/>
          <w:color w:val="111111"/>
          <w:sz w:val="28"/>
          <w:sz w:val="28"/>
          <w:szCs w:val="28"/>
          <w:rtl w:val="true"/>
          <w:lang w:bidi="fa-IR"/>
        </w:rPr>
        <w:t>التحریم لو أرضعت أمته الموطوءة زوجته الصغیرة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أرضعت أمته الموطوءة زوجته حرمتا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قویا عدم التحریم بالمصاهرة</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الأمة، فلکونها أما لزوجته بالرضاع المنزل منزلة أمها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الزوجة، فلکونها بنت موطوئته بالرضاع، إن کان اللبن من غیره، و بنته ان کان اللبن منه، فتحریمهما فی غیر صدق البنتیة بالمصاهرة، لکن بعد تنزیل الرضاع منزلة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ما احتمله قویا کونه من تنزیل الرضاع منزلة المصاهرة، و هو توهم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Heading5"/>
        <w:numPr>
          <w:ilvl w:val="4"/>
          <w:numId w:val="1"/>
        </w:numPr>
        <w:rPr/>
      </w:pPr>
      <w:bookmarkStart w:id="198" w:name="__RefHeading___Toc3808662_2314609296"/>
      <w:bookmarkStart w:id="199" w:name="_Toc79"/>
      <w:bookmarkEnd w:id="198"/>
      <w:r>
        <w:rPr>
          <w:rtl w:val="true"/>
        </w:rPr>
        <w:t>[</w:t>
      </w:r>
      <w:r>
        <w:rPr>
          <w:rtl w:val="true"/>
        </w:rPr>
        <w:t>الرابع أرکان الرضاع الموجبة لنشر الحرمة</w:t>
      </w:r>
      <w:r>
        <w:rPr>
          <w:rtl w:val="true"/>
        </w:rPr>
        <w:t>]</w:t>
      </w:r>
      <w:bookmarkEnd w:id="19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الرضاع الموجبة لنشر الحرمة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الرضیع و المرتضعة و صاحب اللبن، کأرکان النسب المتحققة بالولد و والدیه، فتنشر الحرمة بالرضاع من الرضیع إلیهما، و إلی کل من أبوی کل منهما فصاعدا مطلقا نسبا و رضاعا، خلافا للقواعد و ثانی المحققین فی شرحه فی بعض صور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أولادهما فنازلا، و الی حاشیة کل منهما، و من أبویهما دون أولادها لأن بنت العم و 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بنت الخال و الخالة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 من علیه، و منهما الیه فنازلا من غیر فرق فی جمیع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صعودا و نزولا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النسب و الرضاع، إذا وجد به العنوان المحرم بالنسب، فالمرضعة أم للرضیع، و صاحب اللبن أب له، و آباؤهما و أمهاتهما أجداد و جدات، و إخوتهما عم و عمة، و خال و خالة، و أولادهما إخوة له، و أولادهم أولاد أخ أو أخت، و أولاده بالنسبة إلیهما أولاد ابن أو بنت لهما فتنشر الحرمة فی جمیع ذلک نسبا و رضاعا علی الشرط المتقدم</w:t>
      </w:r>
      <w:r>
        <w:rPr>
          <w:rFonts w:eastAsia="IRNazanin" w:cs="IRNazanin"/>
          <w:color w:val="111111"/>
          <w:sz w:val="28"/>
          <w:szCs w:val="28"/>
          <w:rtl w:val="true"/>
          <w:lang w:bidi="fa-IR"/>
        </w:rPr>
        <w:t>.</w:t>
      </w:r>
      <w:bookmarkStart w:id="200" w:name="pg19839_241184"/>
    </w:p>
    <w:p>
      <w:pPr>
        <w:pStyle w:val="BookText"/>
        <w:rPr/>
      </w:pPr>
      <w:bookmarkEnd w:id="200"/>
      <w:r>
        <w:rPr>
          <w:rFonts w:ascii="IRNazanin" w:hAnsi="IRNazanin" w:eastAsia="IRNazanin"/>
          <w:color w:val="111111"/>
          <w:sz w:val="28"/>
          <w:sz w:val="28"/>
          <w:szCs w:val="28"/>
          <w:rtl w:val="true"/>
          <w:lang w:bidi="fa-IR"/>
        </w:rPr>
        <w:t>و عنوان العمومة و الخؤلة لکل من الأبوین ثابت له أیضا، فعم الأم و عمتها عم له، و عمة، و خال الأب و خالته خال له و 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العمومة و الخؤلة لکل من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ترامت بوسائط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منزلتهما بلا واسطة، فتجری علیها أحکامها، کغیرها من العناوین المتصاعدة و المتنازلة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الإنسان أصوله و فصوله، و کل فصل من أول أصل، و أول فصل من کل أصل بعده، فلا تحرم بنات العم و العمة و لا بنات الخال و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الإنسان ذوو قرابته مطلقا، الا فروع حاشیتی أصوله، من غیر فرق فی ذلک کله بین النسب و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تحرم بالمصاهرة علی الزوج أصول الزوجة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فصولها مع الدخول بها و الجمع بین الأختین مطلقا، و علی الزوجة أصول الزوج و فصوله مطلقا فی کل ذلک، تنزیلا للرضاع منزلة النسب</w:t>
      </w:r>
      <w:r>
        <w:rPr>
          <w:rFonts w:eastAsia="IRNazanin" w:cs="IRNazanin"/>
          <w:color w:val="111111"/>
          <w:sz w:val="28"/>
          <w:szCs w:val="28"/>
          <w:rtl w:val="true"/>
          <w:lang w:bidi="fa-IR"/>
        </w:rPr>
        <w:t>.</w:t>
      </w:r>
    </w:p>
    <w:p>
      <w:pPr>
        <w:pStyle w:val="Heading5"/>
        <w:numPr>
          <w:ilvl w:val="4"/>
          <w:numId w:val="1"/>
        </w:numPr>
        <w:rPr/>
      </w:pPr>
      <w:bookmarkStart w:id="201" w:name="__RefHeading___Toc3808664_2314609296"/>
      <w:bookmarkStart w:id="202" w:name="_Toc80"/>
      <w:bookmarkEnd w:id="201"/>
      <w:r>
        <w:rPr>
          <w:rtl w:val="true"/>
        </w:rPr>
        <w:t>[</w:t>
      </w:r>
      <w:r>
        <w:rPr>
          <w:rtl w:val="true"/>
        </w:rPr>
        <w:t>الخامس فی شروط نشر الحرمة بالرضاع</w:t>
      </w:r>
      <w:r>
        <w:rPr>
          <w:rtl w:val="true"/>
        </w:rPr>
        <w:t>]</w:t>
      </w:r>
      <w:bookmarkEnd w:id="202"/>
    </w:p>
    <w:p>
      <w:pPr>
        <w:pStyle w:val="Heading6"/>
        <w:numPr>
          <w:ilvl w:val="5"/>
          <w:numId w:val="1"/>
        </w:numPr>
        <w:rPr/>
      </w:pPr>
      <w:bookmarkStart w:id="203" w:name="__RefHeading___Toc3808666_2314609296"/>
      <w:bookmarkStart w:id="204" w:name="_Toc81"/>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نشر الحرمة بالرضاع التی یرجع اعتبار بعضها فی المرضعة و بعضها فی الرضیع و بعضها فی الرضاع</w:t>
      </w:r>
      <w:r>
        <w:rPr>
          <w:rFonts w:eastAsia="IRNazanin" w:cs="IRNazanin"/>
          <w:color w:val="111111"/>
          <w:sz w:val="28"/>
          <w:szCs w:val="28"/>
          <w:rtl w:val="true"/>
          <w:lang w:bidi="fa-IR"/>
        </w:rPr>
        <w:t>.</w:t>
      </w:r>
    </w:p>
    <w:p>
      <w:pPr>
        <w:pStyle w:val="Heading6"/>
        <w:numPr>
          <w:ilvl w:val="5"/>
          <w:numId w:val="1"/>
        </w:numPr>
        <w:rPr/>
      </w:pPr>
      <w:bookmarkStart w:id="205" w:name="__RefHeading___Toc3808668_2314609296"/>
      <w:bookmarkStart w:id="206" w:name="_Toc82"/>
      <w:bookmarkEnd w:id="205"/>
      <w:r>
        <w:rPr>
          <w:rtl w:val="true"/>
        </w:rPr>
        <w:t>[</w:t>
      </w:r>
      <w:r>
        <w:rPr>
          <w:rtl w:val="true"/>
        </w:rPr>
        <w:t>أما الأول</w:t>
      </w:r>
      <w:r>
        <w:rPr>
          <w:rtl w:val="true"/>
        </w:rPr>
        <w:t>]</w:t>
      </w:r>
      <w:bookmarkEnd w:id="206"/>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فیشترط فی المرضعة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امرأة حیة، در لبنها عن نکاح، أی وطئ صحیح، غیر حائل، فلا تحرم بلبن الخنثی المشکل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وطئت شبهة، لعدم إحراز الأنوثة، سیما علی القول بکونها حقیقة ثالثة، فضلا عن لبن الذکر أو البهیمة و لا المیتة، و لو کانت امرأته لعدم صدق الإرضاع المصرح به فی آیة الرضاع، و لا غیر الموطوءة، و ان کانت ذات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الحائل، و ان کانت موطوءة بنکاح صحیح، و لا مع الحمل أو الولادة ان کان من الزنا،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کله، و ان تردد فی اعتبار الحیاة بعض، و هو لا یضر بالإجماع المعتضد بدعوی غیر</w:t>
      </w:r>
    </w:p>
    <w:p>
      <w:pPr>
        <w:pStyle w:val="BookText"/>
        <w:rPr/>
      </w:pPr>
      <w:r>
        <w:rPr>
          <w:rFonts w:ascii="IRNazanin" w:hAnsi="IRNazanin" w:eastAsia="IRNazanin"/>
          <w:color w:val="111111"/>
          <w:sz w:val="28"/>
          <w:sz w:val="28"/>
          <w:szCs w:val="28"/>
          <w:rtl w:val="true"/>
          <w:lang w:bidi="fa-IR"/>
        </w:rPr>
        <w:t xml:space="preserve">واحد ظهور الاتفاق علیه،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الأخبار الصحیحة، أو بحکمها، ففی روایة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لبن الفحل؟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أرضعت امرأتک من لبنک و لبن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امرأة أخری، فهو حرام</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یونس بن یعقوب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در لبنها من غیر ولادة فأرضعت جاریة و غلاما من ذلک اللبن هل یحرم بذلک اللبن ما یحرم من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و رواه الصدوق بإسناده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أبی عمیر عن یونس بن یعقوب مثله</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 ما رواه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در لبنها من غیر ولادة فأرضعت ذکرانا و إناثا أ یحرم من ذلک الرضاع؟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 ما رواه فی الکافی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برید العجلی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 فسّر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امرأة أرضعت من لبن فحلها ولد امرأة أخری من جاریة أو غلام، فذلک الذی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وطء الشبهة فی نشر الحرمة بالصحیح علی الأصح، خلافا للحلی، لتردده فیه </w:t>
      </w:r>
      <w:r>
        <w:rPr>
          <w:rStyle w:val="FootnoteAnchor"/>
          <w:rtl w:val="true"/>
        </w:rPr>
        <w:footnoteReference w:id="262"/>
      </w:r>
      <w:r>
        <w:rPr>
          <w:rFonts w:ascii="IRNazanin" w:hAnsi="IRNazanin" w:eastAsia="IRNazanin"/>
          <w:color w:val="111111"/>
          <w:sz w:val="28"/>
          <w:sz w:val="28"/>
          <w:szCs w:val="28"/>
          <w:rtl w:val="true"/>
          <w:lang w:bidi="fa-IR"/>
        </w:rPr>
        <w:t>و لعله للأصل، و الاقتصار علی المتیقن فی اللحوق به علی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دعوی الإجماع علیه المعتضد بالشهرة المستفیضة و مساواته له فی أغلب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أدلة الرضاع أو عمومها مع الاقتصار علی المتیقن من الزنا فی الخروج عنها و ثبوت النسب بالشبهة و اللبن عندهم یتبع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الشبهة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اختصت بأحدهما اختص به حکمه، لثبوت النسب بالنسبة إلیه، دون غیره، و اللبن یتبع النسب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اختصت بها دونه حرمت هی علی الرضیع لکونها أما له، و کذا بناتها نسبا و رضاعا من هذا اللبن، لثبوت الاخوة بینهم بالفرض من الأم، و کذا من غیره علی قول الطبرسی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علیه المرضعة و أصولها و فصولها و حاشیتها و حاشیة أصولها، دون فصول الحواشی، و لا تنشر الحرمة لو کان أنثی بینها و بین الفحل بالرضاع، و ان حرمت علیه بالمصاهرة، بناء علی حصولها بالزنا السابق، فبنتها من النسب تحرم علیه بالمصاهرة، لکونها بنت موطوئته و لو بالفجور، فتحرم بنتها من الرضاع علیه أیضا بها تنزیلا للرضاع منزلة النسب، فتحرم بالمصاهرة علیه و علی أصوله دون فصوله، إذ لا مصاهرة بینهم، و لا اخوة بالرضاع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یختص حکم الرضاع بالفحل لو اختصت الشبهة به دونها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غیر بعید عدم نشر الحرمة مطلقا، و لو بالنسبة إلی من اختصت به، لکونها بحکم من در لبنه بنفسه لا تأثیر له بعد بطلان النکاح بالنسبة إلی صاحبه، فکأنه أرضعته بلبنها من غیر فحل أو بلبنه من غیر 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تحرم بنت الموطوءة رضاعا علی الواطئ، و 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 المصاهرة بالزنا لعدم تحقق الرضاع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ینزل منزلة النسب، بل و لا تحرم عناوین النسب أیضا لذلک، فلا تحرم المرضعة علی الرضیع، و ان اختصت الشبهة بها دونه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یکتفی بالحمل، فی نشر الحرمة باللبن أو یعتبر فیه الولادة؟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ثانیهما إلی الأکثر، بل عن الخلاف و الغنیة</w:t>
      </w:r>
    </w:p>
    <w:p>
      <w:pPr>
        <w:pStyle w:val="BookText"/>
        <w:rPr/>
      </w:pPr>
      <w:r>
        <w:rPr>
          <w:rFonts w:ascii="IRNazanin" w:hAnsi="IRNazanin" w:eastAsia="IRNazanin"/>
          <w:color w:val="111111"/>
          <w:sz w:val="28"/>
          <w:sz w:val="28"/>
          <w:szCs w:val="28"/>
          <w:rtl w:val="true"/>
          <w:lang w:bidi="fa-IR"/>
        </w:rPr>
        <w:t xml:space="preserve">و السرائر و دعوی الإجماع علیه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الأقوی لذلک، مضافا إلی الأصل بعد تقیید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کونها مسوقة لبیان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دل علی التقیید بها فی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ورود القید مورد الغالب فلا یفید تقییدا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بأولی من حمل المطلقات علیه، فیبقی الأصل سلیما فی غیر مورد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یعتبر أن تکون الولادة فی محل یمکن أن یعیش فیه الولد، أو یکفی انفصاله مع ولوج الروح فیه، أو یکفی مطلقا، و لو بالسقط قبله؟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الرجوع فیه إلی صدق الولادة عرفا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النکاح الصحیح بین کونه بعقد دائم أو منقطع أو بملک الیمین و نحوه،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تنزیلا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فی الأخبار علی ارادة من یستحق نکاحه، کما لا فرق بین کون المرضعة باقیة فی حبال الزوج أو بانت عنه بطلاق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طالت المدة، ما لم تتجاوز عن الحولین، ان اعتبرناهما فی ولد المرضعة، کما هو قول، و الا فمطلقا و ان طالت أحوالا، مع استمرار اللبن فیها أو علی عوده بعد انقطاعه، لأصالة بقاء اللبن علی ما کان یحال علیه، بل و ان تزوجت</w:t>
      </w:r>
    </w:p>
    <w:p>
      <w:pPr>
        <w:pStyle w:val="BookText"/>
        <w:rPr/>
      </w:pPr>
      <w:r>
        <w:rPr>
          <w:rFonts w:ascii="IRNazanin" w:hAnsi="IRNazanin" w:eastAsia="IRNazanin"/>
          <w:color w:val="111111"/>
          <w:sz w:val="28"/>
          <w:sz w:val="28"/>
          <w:szCs w:val="28"/>
          <w:rtl w:val="true"/>
          <w:lang w:bidi="fa-IR"/>
        </w:rPr>
        <w:t xml:space="preserve">بآخر، ما لم تحمل منه، سواء زاد أم نقص أم انقطع ثم عاد، لان اللبن مما قد یزید و ینقص، و لم یحدث ما یحال علیه، فهو منسوب إلی الأول بل و ان حملت منه، مع استمرار اللبن و عدم حدوث زیادة فیه، فهو منسوب إلی الأول أیضا، للأصل حیث لم یعلم تجدد ناقل عنه،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نعلم فیه خلافا</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بل و ان حدثت فیه زیادة یمکن استنادها إلی الحمل للأصل مع الشک فی الاستناد، خلافا للشافعی فی أحد قولیه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زاد بعد أربعین یوما فاللبن لهما عملا بالظاهر من أن الزیادة بسبب الحمل الثانی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موجه علی القول بالاکتفاء بالحمل، و ان کان العمل علی الأول</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لا یلتفت إلیه فی مقابل الأصل حتی علی القول بالاکتفاء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لان الاکتفاء بالحمل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یکون هناک ما هو أقوی منه فی الاستناد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انقطع اللبن عن الأول انقطاعا بینا، ثم عاد فی وقت یمکن أن یکون للثانی، فالمنسوب الی قطع الأصحاب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یکون للثانی، و علله فیه بأنه لما انقطع ثم عاد کان سببه الحمل فأشبه ما إذا نزل بعد الولادة </w:t>
      </w:r>
      <w:r>
        <w:rPr>
          <w:rStyle w:val="FootnoteAnchor"/>
          <w:rtl w:val="true"/>
        </w:rPr>
        <w:footnoteReference w:id="267"/>
      </w:r>
      <w:r>
        <w:rPr>
          <w:rFonts w:ascii="IRNazanin" w:hAnsi="IRNazanin" w:eastAsia="IRNazanin"/>
          <w:color w:val="111111"/>
          <w:sz w:val="28"/>
          <w:sz w:val="28"/>
          <w:szCs w:val="28"/>
          <w:rtl w:val="true"/>
          <w:lang w:bidi="fa-IR"/>
        </w:rPr>
        <w:t>و هو جید لانقطاع الأصل بانقطاعه عن الأول و بالحمل من الثانی یمکن استناده إلیه و الا حالة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فنشر الحرمة به و عدمه مبنی علی الخلاف المتقدم فی الاکتفاء بالحمل فیه أو اعتبار الولادة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وضعت حملها فاللبن بعد الوضع للثانی خاصة،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إجماع الکل علیه، سواء زاد أم نقص انقطع أم اتصل</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و علله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لبن الأول انقطع بولادة الثانی فإن حاجة المولود إلی اللبن تمنع کونه لغیره </w:t>
      </w:r>
      <w:r>
        <w:rPr>
          <w:rStyle w:val="FootnoteAnchor"/>
          <w:rtl w:val="true"/>
        </w:rPr>
        <w:footnoteReference w:id="269"/>
      </w:r>
      <w:r>
        <w:rPr>
          <w:rFonts w:ascii="IRNazanin" w:hAnsi="IRNazanin" w:eastAsia="IRNazanin"/>
          <w:color w:val="111111"/>
          <w:sz w:val="28"/>
          <w:sz w:val="28"/>
          <w:szCs w:val="28"/>
          <w:rtl w:val="true"/>
          <w:lang w:bidi="fa-IR"/>
        </w:rPr>
        <w:t>، و هو حسن و قد عرفت انه لو استمر</w:t>
      </w:r>
      <w:bookmarkStart w:id="207" w:name="pg19839_241191"/>
    </w:p>
    <w:p>
      <w:pPr>
        <w:pStyle w:val="BookText"/>
        <w:rPr/>
      </w:pPr>
      <w:bookmarkEnd w:id="207"/>
      <w:r>
        <w:rPr>
          <w:rFonts w:ascii="IRNazanin" w:hAnsi="IRNazanin" w:eastAsia="IRNazanin"/>
          <w:color w:val="111111"/>
          <w:sz w:val="28"/>
          <w:sz w:val="28"/>
          <w:szCs w:val="28"/>
          <w:rtl w:val="true"/>
          <w:lang w:bidi="fa-IR"/>
        </w:rPr>
        <w:t>اللبن الی الوضع من الثانی کان ما قبل الوضع للأول مطلقا، الا فی صورة ما إذا انقطع انقطاعا بینا ثم عاد بعد الحمل الممکن فیه استناده إلیه</w:t>
      </w:r>
    </w:p>
    <w:p>
      <w:pPr>
        <w:pStyle w:val="Heading6"/>
        <w:numPr>
          <w:ilvl w:val="5"/>
          <w:numId w:val="1"/>
        </w:numPr>
        <w:rPr/>
      </w:pPr>
      <w:bookmarkStart w:id="208" w:name="__RefHeading___Toc3808670_2314609296"/>
      <w:bookmarkStart w:id="209" w:name="_Toc83"/>
      <w:bookmarkEnd w:id="208"/>
      <w:r>
        <w:rPr>
          <w:rtl w:val="true"/>
        </w:rPr>
        <w:t>[</w:t>
      </w:r>
      <w:r>
        <w:rPr>
          <w:rtl w:val="true"/>
        </w:rPr>
        <w:t>أما الثانی</w:t>
      </w:r>
      <w:r>
        <w:rPr>
          <w:rtl w:val="true"/>
        </w:rPr>
        <w:t>]</w:t>
      </w:r>
      <w:bookmarkEnd w:id="209"/>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فیعتبر فی المرتضع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سنه دون الحولین و یکفی فیه تمامیة رضاعه بتمامیتهما، فلو ارتضع أو وقع المتمم بعدهما لم ینشر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منقوله فوق 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المروی بطرق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لإرضاع بعد فطام</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 ما بمعناه الظاهر بحکم التبادر، و السیاق فی إرادة ذلک، دون ولد المرضعة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به سن الفطام لا تحققه، فلو ارتضع قبلهما بعده أو بعدهما قبله </w:t>
      </w:r>
      <w:r>
        <w:rPr>
          <w:rStyle w:val="FootnoteAnchor"/>
          <w:rtl w:val="true"/>
        </w:rPr>
        <w:footnoteReference w:id="272"/>
      </w:r>
      <w:r>
        <w:rPr>
          <w:rFonts w:ascii="IRNazanin" w:hAnsi="IRNazanin" w:eastAsia="IRNazanin"/>
          <w:color w:val="111111"/>
          <w:sz w:val="28"/>
          <w:sz w:val="28"/>
          <w:szCs w:val="28"/>
          <w:rtl w:val="true"/>
          <w:lang w:bidi="fa-IR"/>
        </w:rPr>
        <w:t xml:space="preserve">نشرت الحرمة فی الأول، و لم تنشر فی الثانی، بلا خلاف أجده فیهما، الا ما یحکی عن ظاهر ابن أبی عقیل فی الأول </w:t>
      </w:r>
      <w:r>
        <w:rPr>
          <w:rStyle w:val="FootnoteAnchor"/>
          <w:rtl w:val="true"/>
        </w:rPr>
        <w:footnoteReference w:id="273"/>
      </w:r>
      <w:r>
        <w:rPr>
          <w:rFonts w:ascii="IRNazanin" w:hAnsi="IRNazanin" w:eastAsia="IRNazanin"/>
          <w:color w:val="111111"/>
          <w:sz w:val="28"/>
          <w:sz w:val="28"/>
          <w:szCs w:val="28"/>
          <w:rtl w:val="true"/>
          <w:lang w:bidi="fa-IR"/>
        </w:rPr>
        <w:t>، و عن صریح</w:t>
      </w:r>
    </w:p>
    <w:p>
      <w:pPr>
        <w:pStyle w:val="BookText"/>
        <w:rPr/>
      </w:pPr>
      <w:r>
        <w:rPr>
          <w:rFonts w:ascii="IRNazanin" w:hAnsi="IRNazanin" w:eastAsia="IRNazanin"/>
          <w:color w:val="111111"/>
          <w:sz w:val="28"/>
          <w:sz w:val="28"/>
          <w:szCs w:val="28"/>
          <w:rtl w:val="true"/>
          <w:lang w:bidi="fa-IR"/>
        </w:rPr>
        <w:t xml:space="preserve">الإسکافی فی الثانی </w:t>
      </w:r>
      <w:r>
        <w:rPr>
          <w:rStyle w:val="FootnoteAnchor"/>
          <w:rtl w:val="true"/>
        </w:rPr>
        <w:footnoteReference w:id="274"/>
      </w:r>
      <w:r>
        <w:rPr>
          <w:rFonts w:ascii="IRNazanin" w:hAnsi="IRNazanin" w:eastAsia="IRNazanin"/>
          <w:color w:val="111111"/>
          <w:sz w:val="28"/>
          <w:sz w:val="28"/>
          <w:szCs w:val="28"/>
          <w:rtl w:val="true"/>
          <w:lang w:bidi="fa-IR"/>
        </w:rPr>
        <w:t xml:space="preserve">و نفی عنه البعد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جمودا منهما علی لفظ الفطام، الظاهر فی فعلیته و تحققه، الا انه من المعلوم ارادة استحقاق الفطام المتحقق بکمال الحولین منه، و لو بمعونة فهم الأصحاب و تفسیره فی خبر حماد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لإرضاع بعد فطام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الفطام؟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الحولان اللذان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یوافق قول الإسکافی خبر داود بن الحصین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بعد الحولین قبل أن یفطم یحرم</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الا انه مرمی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بالشذوذ، و موهون بإعراض الأصحاب عنه، و لذا حمله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الحولان فی ولد المرضعة أیضا، بمعنی اعتبارهما من ولادتها، أم لا؟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علی الثانی، و هو الأحوط، بل الأقوی لإطلاقات أدلة الرضاع، المتیقن تقییدها باعتبارهما فی المرتضع، خلافا لما عن التقی و ابنی زهرة، و حمزة، فذهبوا إلی الأول، و عن الغنیة الإجماع علیه، مستندین فی ذلک الی إطلاق أو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تفسیر ابن بکیر فیما ورد من سؤال ابن فضال منه فی المسجد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امرأة أرضعت غلاما سنتین ثم أرضعت صبیة</w:t>
      </w:r>
      <w:bookmarkStart w:id="210" w:name="pg19839_241193"/>
    </w:p>
    <w:p>
      <w:pPr>
        <w:pStyle w:val="BookText"/>
        <w:rPr/>
      </w:pPr>
      <w:bookmarkEnd w:id="210"/>
      <w:r>
        <w:rPr>
          <w:rFonts w:ascii="IRNazanin" w:hAnsi="IRNazanin" w:eastAsia="IRNazanin"/>
          <w:color w:val="111111"/>
          <w:sz w:val="28"/>
          <w:sz w:val="28"/>
          <w:szCs w:val="28"/>
          <w:rtl w:val="true"/>
          <w:lang w:bidi="fa-IR"/>
        </w:rPr>
        <w:t>لها أقل من سنتین حتی تمت السنتان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 ذلک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 ذلک بینهما لأنه رضاع بعد فطام و انما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إذا تم للغلام سنتان أو الجاریة، فقد خرج من حد اللبن و لا یفسد بینه و بین من شرب لبنه</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فلا تنشر الحرمة لو بلغه أحدهما فضلا عنهما، و انما تنشر فیما لو وقع الرضاع فی الحولین من سن المرتضع و ولد المرضعة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المورد لیس من المطلق أو العام حتی یتمسک بإطلاقه أو عمومه، و ان توهم ذلک من ورود النکرة فی سیاق للنفی، بعد أن کان أمر الفطام دائرا بین اعتباره فی المرتضع أو فی ولد المرضعة، بحیث لو تساوی الاحتمالان لکان مجملا لا عاما، لأن النکرة المنفیة هی لفظ الرضاع، دون الفطام،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سعة المتعلق، و تفسیر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اجتهاد منه لا روایة معارض بما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معناه إذا رضع الصبی حولین کاملین ثم شرب بعد ذلک من لبن امرأة أخری ما شرب لم یحرم ذلک الرضاع، لأنه رضاع بعد فطام أی بعد بلوغ سن الفطام، و ان احتمل عدم المنافاة بین التفسیرین، لاحتمال أنه ذکر بعد الإفراد فی مقابلة العامة الذین یحرمون برضاع الکبیر، و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موهون بما عرفت، فالأقوی ما علیه الأشهر، بل المشهور</w:t>
      </w:r>
    </w:p>
    <w:p>
      <w:pPr>
        <w:pStyle w:val="Heading6"/>
        <w:numPr>
          <w:ilvl w:val="5"/>
          <w:numId w:val="1"/>
        </w:numPr>
        <w:rPr/>
      </w:pPr>
      <w:bookmarkStart w:id="211" w:name="__RefHeading___Toc3808672_2314609296"/>
      <w:bookmarkStart w:id="212" w:name="_Toc84"/>
      <w:bookmarkEnd w:id="211"/>
      <w:r>
        <w:rPr>
          <w:rtl w:val="true"/>
        </w:rPr>
        <w:t>[</w:t>
      </w:r>
      <w:r>
        <w:rPr>
          <w:rtl w:val="true"/>
        </w:rPr>
        <w:t>أما الثالث</w:t>
      </w:r>
      <w:r>
        <w:rPr>
          <w:rtl w:val="true"/>
        </w:rPr>
        <w:t xml:space="preserve">: </w:t>
      </w:r>
      <w:r>
        <w:rPr>
          <w:rtl w:val="true"/>
        </w:rPr>
        <w:t>و هو ما یعتبر فی الرضاع فأمور</w:t>
      </w:r>
      <w:r>
        <w:rPr>
          <w:rtl w:val="true"/>
        </w:rPr>
        <w:t>]</w:t>
      </w:r>
      <w:bookmarkEnd w:id="212"/>
    </w:p>
    <w:p>
      <w:pPr>
        <w:pStyle w:val="Heading6"/>
        <w:numPr>
          <w:ilvl w:val="5"/>
          <w:numId w:val="1"/>
        </w:numPr>
        <w:rPr/>
      </w:pPr>
      <w:bookmarkStart w:id="213" w:name="__RefHeading___Toc3808674_2314609296"/>
      <w:bookmarkStart w:id="214" w:name="_Toc85"/>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یعتبر فی الرضاع فأمور</w:t>
      </w:r>
      <w:r>
        <w:rPr>
          <w:rFonts w:eastAsia="IRNazanin" w:cs="IRNazanin"/>
          <w:color w:val="111111"/>
          <w:sz w:val="28"/>
          <w:szCs w:val="28"/>
          <w:rtl w:val="true"/>
          <w:lang w:bidi="fa-IR"/>
        </w:rPr>
        <w:t>.</w:t>
      </w:r>
    </w:p>
    <w:p>
      <w:pPr>
        <w:pStyle w:val="Heading6"/>
        <w:numPr>
          <w:ilvl w:val="5"/>
          <w:numId w:val="1"/>
        </w:numPr>
        <w:rPr/>
      </w:pPr>
      <w:bookmarkStart w:id="215" w:name="__RefHeading___Toc3808676_2314609296"/>
      <w:bookmarkStart w:id="216" w:name="_Toc86"/>
      <w:bookmarkEnd w:id="215"/>
      <w:r>
        <w:rPr>
          <w:rtl w:val="true"/>
        </w:rPr>
        <w:t>[</w:t>
      </w:r>
      <w:r>
        <w:rPr>
          <w:rtl w:val="true"/>
        </w:rPr>
        <w:t>أن یکون الرضاع بلبن واحد و هو معتبر بوجهین</w:t>
      </w:r>
      <w:r>
        <w:rPr>
          <w:rtl w:val="true"/>
        </w:rPr>
        <w:t>]</w:t>
      </w:r>
      <w:bookmarkEnd w:id="216"/>
    </w:p>
    <w:p>
      <w:pPr>
        <w:pStyle w:val="Heading6"/>
        <w:numPr>
          <w:ilvl w:val="5"/>
          <w:numId w:val="1"/>
        </w:numPr>
        <w:rPr/>
      </w:pPr>
      <w:bookmarkStart w:id="217" w:name="__RefHeading___Toc3808678_2314609296"/>
      <w:bookmarkStart w:id="218" w:name="_Toc87"/>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الرضاع بلبن واحد و هو معتبر بوجهین</w:t>
      </w:r>
      <w:r>
        <w:rPr>
          <w:rFonts w:eastAsia="IRNazanin" w:cs="IRNazanin"/>
          <w:color w:val="111111"/>
          <w:sz w:val="28"/>
          <w:szCs w:val="28"/>
          <w:rtl w:val="true"/>
          <w:lang w:bidi="fa-IR"/>
        </w:rPr>
        <w:t>:</w:t>
      </w:r>
    </w:p>
    <w:p>
      <w:pPr>
        <w:pStyle w:val="Heading6"/>
        <w:numPr>
          <w:ilvl w:val="5"/>
          <w:numId w:val="1"/>
        </w:numPr>
        <w:rPr/>
      </w:pPr>
      <w:bookmarkStart w:id="219" w:name="__RefHeading___Toc3808680_2314609296"/>
      <w:bookmarkStart w:id="220" w:name="_Toc88"/>
      <w:bookmarkEnd w:id="219"/>
      <w:r>
        <w:rPr>
          <w:rtl w:val="true"/>
        </w:rPr>
        <w:t>[</w:t>
      </w:r>
      <w:r>
        <w:rPr>
          <w:rtl w:val="true"/>
        </w:rPr>
        <w:t>الأول اعتباره فی القدر المحرم من الرضعات</w:t>
      </w:r>
      <w:r>
        <w:rPr>
          <w:rtl w:val="true"/>
        </w:rPr>
        <w:t>]</w:t>
      </w:r>
      <w:bookmarkEnd w:id="22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فی القدر المحرم من الرضعات، و هو معتبر فیه علی حد سائر الشرائط المعتبرة فی أصل التأثیر، بحیث لو تعدد الفحل فیه لم ینشر الحرمة مطلقا حتی بین الرضیع و المرضعة، و اعتباره</w:t>
      </w:r>
      <w:bookmarkStart w:id="221" w:name="pg19839_241194"/>
    </w:p>
    <w:p>
      <w:pPr>
        <w:pStyle w:val="BookText"/>
        <w:rPr/>
      </w:pPr>
      <w:bookmarkEnd w:id="221"/>
      <w:r>
        <w:rPr>
          <w:rFonts w:ascii="IRNazanin" w:hAnsi="IRNazanin" w:eastAsia="IRNazanin"/>
          <w:color w:val="111111"/>
          <w:sz w:val="28"/>
          <w:sz w:val="28"/>
          <w:szCs w:val="28"/>
          <w:rtl w:val="true"/>
          <w:lang w:bidi="fa-IR"/>
        </w:rPr>
        <w:t>بهذا الوجه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ممن یکتفی فی التحریم بمسمی الرضاع أو الرضعة الواحدة، و هو قول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تصویره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أرضعته امرأة بعض الرضعات بلبن فحل ثم تزوجت بآخر بعد مفارقتها الأول و أرضعته تتمة الکمیة المعتبرة بلبن الثانی مع عدم تخلل المنافی برضاع أجنبی فی المدة الواقعة بین الرضاعین مع فرض تغذیته بالمأکول فی تلک المدة فإن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تأثیر له فی التحریم أصلا، بل یعتبر فی تأثیر الرضاع اتحاد الفحل و المرضعة معا فی الکمیة المعتبرة بلا خلاف فیه</w:t>
      </w:r>
      <w:r>
        <w:rPr>
          <w:rFonts w:eastAsia="IRNazanin" w:cs="IRNazanin"/>
          <w:color w:val="111111"/>
          <w:sz w:val="28"/>
          <w:szCs w:val="28"/>
          <w:rtl w:val="true"/>
          <w:lang w:bidi="fa-IR"/>
        </w:rPr>
        <w:t>.</w:t>
      </w:r>
    </w:p>
    <w:p>
      <w:pPr>
        <w:pStyle w:val="Heading6"/>
        <w:numPr>
          <w:ilvl w:val="5"/>
          <w:numId w:val="1"/>
        </w:numPr>
        <w:rPr/>
      </w:pPr>
      <w:bookmarkStart w:id="222" w:name="__RefHeading___Toc3808682_2314609296"/>
      <w:bookmarkStart w:id="223" w:name="_Toc89"/>
      <w:bookmarkEnd w:id="222"/>
      <w:r>
        <w:rPr>
          <w:rtl w:val="true"/>
        </w:rPr>
        <w:t>[</w:t>
      </w:r>
      <w:r>
        <w:rPr>
          <w:rtl w:val="true"/>
        </w:rPr>
        <w:t>الثانی یعتبر اتحاد الفحل</w:t>
      </w:r>
      <w:r>
        <w:rPr>
          <w:rtl w:val="true"/>
        </w:rPr>
        <w:t>]</w:t>
      </w:r>
      <w:bookmarkEnd w:id="22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اتحاد الفحل أیضا، فی نشر الحرمة بین المرتضعین أم یکفی فیه اتحاد المرضعة، و ان تعدد الفحل؟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الأقوی کما علیه المشهور شهرة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بل حکایة الإجماع علیه 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المبسوط و السرائر و التذکرة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أرضعت واحدة تمام الرضعات المعتبرة بلبن فحل ثم أرضعت بعد ذلک آخر أو أخری بلبن فحل آخر کذلک، لم تنشر الحرمة بین المرتضعین و ان نشرت بین کل منهما و المرضعة و صاحب لبنه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الإجماعات المعتضدة بالشهرة المحصلة فضلا عن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العجلی أو حسنته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لی ذلک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فقال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امرأة أرضعت من لبن فحلها ولد امرأة أخری من جاریة أو غلام فذلک الرضاع الذی قال رسول اللّه صلّی اللّه علیه و آله، و کل امرأة أرضعت من لبن فحلین کانا لها واحدا بعد واحد من جاریة أو غلام، فان ذلک رضاع لیس بالرضاع الذی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 و انما هو من نسب ناحیة الصهر رضاع و لا یحرم شیئا، و لیس هو سبب رضاع من ناحیة لبن الفحولة</w:t>
      </w:r>
    </w:p>
    <w:p>
      <w:pPr>
        <w:pStyle w:val="BookText"/>
        <w:rPr/>
      </w:pPr>
      <w:r>
        <w:rPr>
          <w:rFonts w:ascii="IRNazanin" w:hAnsi="IRNazanin" w:eastAsia="IRNazanin"/>
          <w:color w:val="111111"/>
          <w:sz w:val="28"/>
          <w:sz w:val="28"/>
          <w:szCs w:val="28"/>
          <w:rtl w:val="true"/>
          <w:lang w:bidi="fa-IR"/>
        </w:rPr>
        <w:t>فیحرم</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یرضع من امرأة و هو غلام فهل یحل له أن یتزوج أختها لأمها من الرضاعة؟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المرأتان رضعتا من امرأة واحدة من لبن فحل واحد، فلا یحل، و ان کان المرأتان رضعتا من امرأة واحدة من لبن فحلین فلا بأس بذلک</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 موثقة عمار الساباطی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سئل الصادق علیه السلام، عن غلام رضع من امرأة أ یحل له ان یتزوج أختها لأبیها من الرضاعة؟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رضعا جمیعا من لبن فحل واحد من امرأة واحدة؟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 أختها لأمها من الرضاعة؟ قال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بذلک، ان أختها التی لم ترضعه کان فحلها غیر فحل التی أرضعت الغلام، فاختلف الفحلان، فلا بأس</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مؤیدا ذلک بالعلة المستفادة من المعتبرة المستفیضة فی نشر الحرمة مع اتحاد الفحل، و ان تعددت المرضعة، و هی کون اللبن للفحل و ان اتحاده هو المناط فیه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للطبرسی فذهب الی الثانی </w:t>
      </w:r>
      <w:r>
        <w:rPr>
          <w:rStyle w:val="FootnoteAnchor"/>
          <w:rtl w:val="true"/>
        </w:rPr>
        <w:footnoteReference w:id="282"/>
      </w:r>
      <w:r>
        <w:rPr>
          <w:rFonts w:ascii="IRNazanin" w:hAnsi="IRNazanin" w:eastAsia="IRNazanin"/>
          <w:color w:val="111111"/>
          <w:sz w:val="28"/>
          <w:sz w:val="28"/>
          <w:szCs w:val="28"/>
          <w:rtl w:val="true"/>
          <w:lang w:bidi="fa-IR"/>
        </w:rPr>
        <w:t xml:space="preserve">و تبعه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مفاتیحه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لهما دلیل علی ذلک إلا إطلاقات الرضاع، و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یجب الخروج عنها بتلک الأدلة المعتبرة الدالة علی شرطیة اتحاد الفحل فی ذلک، و روایة محمد ابن عبیدة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أصحابک</w:t>
      </w:r>
    </w:p>
    <w:p>
      <w:pPr>
        <w:pStyle w:val="BookText"/>
        <w:rPr/>
      </w:pPr>
      <w:r>
        <w:rPr>
          <w:rFonts w:ascii="IRNazanin" w:hAnsi="IRNazanin" w:eastAsia="IRNazanin"/>
          <w:color w:val="111111"/>
          <w:sz w:val="28"/>
          <w:sz w:val="28"/>
          <w:szCs w:val="28"/>
          <w:rtl w:val="true"/>
          <w:lang w:bidi="fa-IR"/>
        </w:rPr>
        <w:t>فی الرضاع؟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للفحل حتی جاءتهم الروایة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یحرم من الرضاع ما یحرم من النسب، فرجعوا الی قولک،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أمیر المؤمنین سألنی عنها البارحة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أشرح لی اللبن للفحل، و أنا أکره الکلام،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 حتی أسألک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فی رجل کانت له أمهات أولاد شتی فأرضعت واحدة منهن بلبنها غلاما غریبا أ لیس کل شی‌ء من ولد ذلک الرجل من أمهات الأولاد الشتی محرما علی ذلک الغلام؟ قال قلت بلی، قال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الرضاع یحرم من قبل الفحل و لا یحرم من قبل الأمهات و انما حرم اللّه الرضاع من قبل الأمهات و ان کان لبن الفحل أیضا یحرّم</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التی لا تقاوم تلک الأدلة لإعراض الأصحاب عنها، و موافقتها لمذهب العامة، فهی محمولة علی التقیة، حیث کان مذهبهم الفتوی بذلک، علی ما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لأمه من الرضاع بنت من غیر أبیه من الرضاع، فهی أخته لأمه عند المخالفین من العامة لا یجوز له أن یتزوجها و قال أصحابنا الإمامیة بأجمعهم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یحل له تزویجها لان الفحل غیر الأب و بهذا فسروا قول الأئمة علیهم السلام فی ظاهر النصوص و ألفاظها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اللبن للفحل، 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فحل واحد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ما علیه المشهور هو الأقوی، و ان کان الاحتیاط لا ینبغی ترکه إذ لو لا لزوم تنزیل الأخبار علی الفرض النادر، بل الأندر، لأمکن حملها</w:t>
      </w:r>
    </w:p>
    <w:p>
      <w:pPr>
        <w:pStyle w:val="BookText"/>
        <w:rPr/>
      </w:pPr>
      <w:r>
        <w:rPr>
          <w:rFonts w:ascii="IRNazanin" w:hAnsi="IRNazanin" w:eastAsia="IRNazanin"/>
          <w:color w:val="111111"/>
          <w:sz w:val="28"/>
          <w:sz w:val="28"/>
          <w:szCs w:val="28"/>
          <w:rtl w:val="true"/>
          <w:lang w:bidi="fa-IR"/>
        </w:rPr>
        <w:t xml:space="preserve">علی اعتبار اتحاد الفحل فی القدر المحرم، کما یشم ذلک من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باعتباره فی أصل النشر و للتأثیر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التقیید بوحدة المرضعة فی الخبرین الأخیرین مع عدم اعتبار وحدتها إلا فی ذلک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قول الطبرسی المکتفی فی التحریم بواحدة المرضعة مطلقا حتی بین المرتضعین، و بین قول العلامة فی القواعد من اعتبار اتحاد الفحل مطلقا، حتی فی غیرهما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العاشر لا تحرم أم المرضعة من الرضاع علی المرتضع و لا أختها منه، و لا عمتها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خالتها و لا بنات أختها، و لا بنات أخیها، و ان حرمن بالنسب لعدم اتحاد الفحل</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أغرب منه موافقة الشارع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حیث التفت إلی جهة الاشکال، و أجاب بما یکون ردا علی نفسه حیث قال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أطبق الأصحاب علی أن حرمة الرضاع لا تثبت بین مرتضعین إلا إذا کان اللبن لفحل واحد، و قد حققنا هذا فیما تقدم و أوردنا النص</w:t>
      </w:r>
    </w:p>
    <w:p>
      <w:pPr>
        <w:pStyle w:val="BookText"/>
        <w:rPr/>
      </w:pPr>
      <w:r>
        <w:rPr>
          <w:rFonts w:ascii="IRNazanin" w:hAnsi="IRNazanin" w:eastAsia="IRNazanin"/>
          <w:color w:val="111111"/>
          <w:sz w:val="28"/>
          <w:sz w:val="28"/>
          <w:szCs w:val="28"/>
          <w:rtl w:val="true"/>
          <w:lang w:bidi="fa-IR"/>
        </w:rPr>
        <w:t>الوارد بذلک و حکینا خلاف الطبرسی، فعلی هذا لو کان لمن أرضعت صبیا أم من الرضاع لم تحرم تلک الأم علی الصبی لأن نسبتها الیه بالجدودة انما یتحصل من رضاعه من مرضعته و رضاع مرضعته منها، و معلوم أن اللبن فی الرضاعین لیس لفحل واحد، فلا تثبت الجدودة بین المرتضع و الأم المذکورة لانتفاء الشرط فینتفی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یعلم، أن أختها من الرضاع و عمتها منه و خالتها منه لا یحرمن، و ان حرمن بالنسب، لما قلناه من عدم اتحاد الفحل، و لو کان المرتضع أنثی لم یحرم علیه أبو المرضعة من الرضاعة و لا أخوها منه و لا عمها منه، و لا خالها منه، لمثل ما قلناه، 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التحریم هنا، و أیضا فإنهم قد أطلقوا علی مرضعة المرضعة أنها أم، و علی المرتضعة بلبن أبی المرتضع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أخت، فتکون الأولی جدة، و الثانیة خالة، فیندرجان فی عموم التحریم للجدة و الخالة، و کذا البواقی،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اعتبار اتحاد الفحل خاص، فلا حجة فی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الإطلاق المذکور فلا اعتبار به مع فقد الشرط، فإنهم أطلقوا علی المرتضع أنه ابن للمرضعة، و علی المرتضعة منها بلبن فحل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بنت لها أیضا، و لم یحکموا بالاخوة المثمرة للتحریم بین البنت و الابن لعدم اتحاد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بما فیه، لأن الأخبار الخاصة المخصصة لعموم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التی عمدتها صحیحة الحلبی، و موثقة عمار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رضعا جمیعا من لبن فحل واحد من امرأة واحدة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فیتزوج أختها لأمها من الرضاعة؟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إن أختها التی لم ترضعه کان فحلها غیر فحل التی أرضعت الغلام، فاختلف الفحلان،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فی الوسائل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الرضاع المحرم</w:t>
      </w:r>
      <w:r>
        <w:rPr>
          <w:rFonts w:eastAsia="IRNazanin" w:cs="IRNazanin"/>
          <w:color w:val="111111"/>
          <w:sz w:val="28"/>
          <w:szCs w:val="28"/>
          <w:rtl w:val="true"/>
          <w:lang w:bidi="fa-IR"/>
        </w:rPr>
        <w:t>.</w:t>
      </w:r>
      <w:bookmarkStart w:id="224" w:name="pg19839_241199"/>
    </w:p>
    <w:p>
      <w:pPr>
        <w:pStyle w:val="BookText"/>
        <w:rPr/>
      </w:pPr>
      <w:bookmarkEnd w:id="224"/>
      <w:r>
        <w:rPr>
          <w:rFonts w:ascii="IRNazanin" w:hAnsi="IRNazanin" w:eastAsia="IRNazanin"/>
          <w:color w:val="111111"/>
          <w:sz w:val="28"/>
          <w:sz w:val="28"/>
          <w:szCs w:val="28"/>
          <w:rtl w:val="true"/>
          <w:lang w:bidi="fa-IR"/>
        </w:rPr>
        <w:t>قد صرحتا بتحریم أخت المرضعة علی المرتضع إذا ارتضعتا من لبن فحل واحد، و من المعلوم أن لبن ارتضاع المرضعة مغایر للبن المرتضع منها بالفحولة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 اتحاد الفحل بهذا الوجه بناء علی اعتباره لم یعتبر إلا فی تحقق عنوان الاخوة بین المرتضعین دون غیره من العناوین</w:t>
      </w:r>
      <w:r>
        <w:rPr>
          <w:rFonts w:eastAsia="IRNazanin" w:cs="IRNazanin"/>
          <w:color w:val="111111"/>
          <w:sz w:val="28"/>
          <w:szCs w:val="28"/>
          <w:rtl w:val="true"/>
          <w:lang w:bidi="fa-IR"/>
        </w:rPr>
        <w:t>.</w:t>
      </w:r>
    </w:p>
    <w:p>
      <w:pPr>
        <w:pStyle w:val="Heading6"/>
        <w:numPr>
          <w:ilvl w:val="5"/>
          <w:numId w:val="1"/>
        </w:numPr>
        <w:rPr/>
      </w:pPr>
      <w:bookmarkStart w:id="225" w:name="__RefHeading___Toc3808684_2314609296"/>
      <w:bookmarkStart w:id="226" w:name="_Toc90"/>
      <w:bookmarkEnd w:id="225"/>
      <w:r>
        <w:rPr>
          <w:rtl w:val="true"/>
        </w:rPr>
        <w:t>[</w:t>
      </w:r>
      <w:r>
        <w:rPr>
          <w:rtl w:val="true"/>
        </w:rPr>
        <w:t>منها الکمیة</w:t>
      </w:r>
      <w:r>
        <w:rPr>
          <w:rtl w:val="true"/>
        </w:rPr>
        <w:t>]</w:t>
      </w:r>
      <w:bookmarkEnd w:id="226"/>
    </w:p>
    <w:p>
      <w:pPr>
        <w:pStyle w:val="Heading6"/>
        <w:numPr>
          <w:ilvl w:val="5"/>
          <w:numId w:val="1"/>
        </w:numPr>
        <w:rPr/>
      </w:pPr>
      <w:bookmarkStart w:id="227" w:name="__RefHeading___Toc3808686_2314609296"/>
      <w:bookmarkStart w:id="228" w:name="_Toc91"/>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الکمیة، و هی معتبرة عندنا، إذ لا یکفی مسمی الرضاع فی نشر الحرمة، بل و لا الرضعة الواحدة، و ان کانت کاملة بأن یمتلی‌ء بطن الصبی و یتضلع، خلافا لمعظم أهل الخلاف فی الأول، فاکتفوا فی النشر بمسماه، و ان قل، کأبی حنیفة و أصحابه و مالک و الأوزاعی و الثوری و البلخی و 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الأخیر دعوی إجماع أهل العلم علی نشر الحرمة بمثل ما یفطر به الصائم، راوین الفتوی بذلک عن علی علیه السلام، و ابن عباس و ابن عمر، مستندین إلی إطلاقات أدلة الرضاع من الکتاب و السنة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ذلک عن</w:t>
      </w:r>
    </w:p>
    <w:p>
      <w:pPr>
        <w:pStyle w:val="BookText"/>
        <w:rPr/>
      </w:pPr>
      <w:r>
        <w:rPr>
          <w:rFonts w:ascii="IRNazanin" w:hAnsi="IRNazanin" w:eastAsia="IRNazanin"/>
          <w:color w:val="111111"/>
          <w:sz w:val="28"/>
          <w:sz w:val="28"/>
          <w:szCs w:val="28"/>
          <w:rtl w:val="true"/>
          <w:lang w:bidi="fa-IR"/>
        </w:rPr>
        <w:t xml:space="preserve">بعض أصحابنا، و لم نعثر علی القول به منا إلا ما یحکی عن المصری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انه روی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کبیره و قلیله حتی المصة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قول بین صوابه لمن تدبره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أُمَّهٰاتُکُمُ اللّٰاتِی أَرْضَعْنَکُمْ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الرضاع علی القلیل و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یوافقه مکاتبة علی بن مهزیار لأبی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یسأله عما یحرم من الرضاع؟ فکتب إلیه قلیله و کثیره حرام</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للإسکافی منافی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اختلفت الروایة من الوجهین جمیعا فی قدر الرضاع المحرم، الا ان الذی أوجبه الفقه عندی و احتیاط المرء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وقع علیه اسم رضعة و هی ملأه بطن الصبی أما بالمص أو الوجور محرم للنکاح</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نظرا منه الی ما ورد فی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برجال العامة و الزیدیة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زید بن علی عن آبائه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الرضعة الواحدة کالمائة رضعة لا تحل له أبدا</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و القوی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الذی</w:t>
      </w:r>
      <w:bookmarkStart w:id="229" w:name="pg19839_241201"/>
    </w:p>
    <w:p>
      <w:pPr>
        <w:pStyle w:val="BookText"/>
        <w:rPr/>
      </w:pPr>
      <w:bookmarkEnd w:id="229"/>
      <w:r>
        <w:rPr>
          <w:rFonts w:ascii="IRNazanin" w:hAnsi="IRNazanin" w:eastAsia="IRNazanin"/>
          <w:color w:val="111111"/>
          <w:sz w:val="28"/>
          <w:sz w:val="28"/>
          <w:szCs w:val="28"/>
          <w:rtl w:val="true"/>
          <w:lang w:bidi="fa-IR"/>
        </w:rPr>
        <w:t>ینبت اللحم و الدم هو الذی یرضع حتی یمتلی‌ء و یتضلع</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و الحسن المضمر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یحرم من الرضاع قال إذا رضع حتی تمتلئ بطنه فان ذلک ینبت اللحم و الدم و ذلک الذی یحرم</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ان الجمیع کما تری، إذ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کونها مسرقة لبیان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تقییدها بما دل علی اعتبارات التقدیرات الآتیة فی التحریم، و الروایات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 سندها، و عدم العمل بها، و احتمال بعضها لبیان کمیة الرضعة المحتسبة بالتقدیر 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تقاوم النصوص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المتواترة معنی علی اعتبار التقدیر لما لا یکون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صریح بعضها عدم الاکتفاء بالرضعة أو الرضعتین المعتضدة بالإجماعات المحکیة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من التذکرة</w:t>
      </w:r>
      <w:r>
        <w:rPr>
          <w:rFonts w:eastAsia="IRNazanin" w:cs="IRNazanin"/>
          <w:color w:val="111111"/>
          <w:sz w:val="28"/>
          <w:szCs w:val="28"/>
          <w:rtl w:val="true"/>
          <w:lang w:bidi="fa-IR"/>
        </w:rPr>
        <w:t>.</w:t>
      </w:r>
    </w:p>
    <w:p>
      <w:pPr>
        <w:pStyle w:val="Heading6"/>
        <w:numPr>
          <w:ilvl w:val="5"/>
          <w:numId w:val="1"/>
        </w:numPr>
        <w:rPr/>
      </w:pPr>
      <w:bookmarkStart w:id="230" w:name="__RefHeading___Toc3808688_2314609296"/>
      <w:bookmarkStart w:id="231" w:name="_Toc92"/>
      <w:bookmarkEnd w:id="230"/>
      <w:r>
        <w:rPr>
          <w:rtl w:val="true"/>
        </w:rPr>
        <w:t>[</w:t>
      </w:r>
      <w:r>
        <w:rPr>
          <w:rtl w:val="true"/>
        </w:rPr>
        <w:t>ان الکمیة المعتبرة عندنا لها تقدیرات ثلاثة بحسب الأثر و الزمان و العدد</w:t>
      </w:r>
      <w:r>
        <w:rPr>
          <w:rtl w:val="true"/>
        </w:rPr>
        <w:t>]</w:t>
      </w:r>
      <w:bookmarkEnd w:id="231"/>
    </w:p>
    <w:p>
      <w:pPr>
        <w:pStyle w:val="Heading6"/>
        <w:numPr>
          <w:ilvl w:val="5"/>
          <w:numId w:val="1"/>
        </w:numPr>
        <w:rPr/>
      </w:pPr>
      <w:bookmarkStart w:id="232" w:name="__RefHeading___Toc3808690_2314609296"/>
      <w:bookmarkStart w:id="233" w:name="_Toc93"/>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ثم ان الکمیة المعتبرة عندنا لها تقدیرات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الأثر و الزمان و العدد</w:t>
      </w:r>
      <w:r>
        <w:rPr>
          <w:rFonts w:eastAsia="IRNazanin" w:cs="IRNazanin"/>
          <w:color w:val="111111"/>
          <w:sz w:val="28"/>
          <w:szCs w:val="28"/>
          <w:rtl w:val="true"/>
          <w:lang w:bidi="fa-IR"/>
        </w:rPr>
        <w:t>.</w:t>
      </w:r>
    </w:p>
    <w:p>
      <w:pPr>
        <w:pStyle w:val="Heading6"/>
        <w:numPr>
          <w:ilvl w:val="5"/>
          <w:numId w:val="1"/>
        </w:numPr>
        <w:rPr/>
      </w:pPr>
      <w:bookmarkStart w:id="234" w:name="__RefHeading___Toc3808692_2314609296"/>
      <w:bookmarkStart w:id="235" w:name="_Toc94"/>
      <w:bookmarkEnd w:id="234"/>
      <w:r>
        <w:rPr>
          <w:rtl w:val="true"/>
        </w:rPr>
        <w:t>[</w:t>
      </w:r>
      <w:r>
        <w:rPr>
          <w:rtl w:val="true"/>
        </w:rPr>
        <w:t>أما الأول فهو ما أنبت اللحم و شدّ العظم</w:t>
      </w:r>
      <w:r>
        <w:rPr>
          <w:rtl w:val="true"/>
        </w:rPr>
        <w:t>]</w:t>
      </w:r>
      <w:bookmarkEnd w:id="23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فهو ما أنبت اللحم و شدّ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الإجماعات المستفیضة المحکیة عن التذکرة و الإیضاح و المسالک و تلخیص الخلاف و غیرها المعتضدة بنفی الخلاف عنه فی کلام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استفاض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التحدید بذلک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یحرم من الرضاع، الا ما أنبت اللحم و شد العظم</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الذی یحرم من الرضاع؟ فقال ما أنبت اللحم و الدم</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 صحیحة علی بن رئاب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من الرضاع؟ قال ما أنبت اللحم و شد العظم، قلت فیحرم عشر رضعات؟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لا ینبت اللحم و لا یشد العظم عشر رضعات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الا ما أنبت اللحم و الدم</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و مرسلة ابن أبی عمیر التی هی بحکم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الرضاع الذی ینبت اللحم و الدم هو الذی یرضع حتی یتضلع و یتملأ و ینتهی من نفسه</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یحرم من الرضاع الرضعة و الرضعتان و الثلاث؟</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ما اشتد علیه العظم و أنبت اللحم</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هارون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الا ما شد العظم و أنبت اللحم، فأما الرضعة و الرضعتان و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 متفرقات فلا بأس</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 خبر عبید ابن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الرضاع ما أدنی</w:t>
      </w:r>
    </w:p>
    <w:p>
      <w:pPr>
        <w:pStyle w:val="BookText"/>
        <w:rPr/>
      </w:pPr>
      <w:r>
        <w:rPr>
          <w:rFonts w:ascii="IRNazanin" w:hAnsi="IRNazanin" w:eastAsia="IRNazanin"/>
          <w:color w:val="111111"/>
          <w:sz w:val="28"/>
          <w:sz w:val="28"/>
          <w:szCs w:val="28"/>
          <w:rtl w:val="true"/>
          <w:lang w:bidi="fa-IR"/>
        </w:rPr>
        <w:t>ما یحرم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 الدم،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واحدة ینبته؟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أعد علیه حتی بلغت عشر رضعات</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بناء علی مخالفة الجواب بما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قبلها، و خبره الآخر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یحرم من الرضاع؟ فقال ما أنبت اللحم و الدم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ینبت اللحم و الدم؟ فقال کان یقال عشر رضعات،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یحرم عشر رضعات؟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ما یحرم من النسب فهو یحرم من الرضاع</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النصوص، و لا یضر اشتمال بعضها علی الدم یدل العظم، سیما بناء علی إرادة الغریزی منه و هو الذی ینسب إلیه الإنبات لا الذی یستحیل الیه الغذاء فی الکبد قبل الانتشار منه الی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اللثام، </w:t>
      </w:r>
      <w:r>
        <w:rPr>
          <w:rStyle w:val="FootnoteAnchor"/>
          <w:rtl w:val="true"/>
        </w:rPr>
        <w:footnoteReference w:id="303"/>
      </w:r>
      <w:r>
        <w:rPr>
          <w:rFonts w:ascii="IRNazanin" w:hAnsi="IRNazanin" w:eastAsia="IRNazanin"/>
          <w:color w:val="111111"/>
          <w:sz w:val="28"/>
          <w:sz w:val="28"/>
          <w:szCs w:val="28"/>
          <w:rtl w:val="true"/>
          <w:lang w:bidi="fa-IR"/>
        </w:rPr>
        <w:t>و لا الاقتصار فی بعضها علی ما أنبت اللحم، سیما بناء علی الملازمة بینه و بین ما یشد العظم، أو تخصیصه بما دل علی شد العظم أیضا ان اعتبرنا التأثیر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مقتضی الجمع بین النصوص</w:t>
      </w:r>
    </w:p>
    <w:p>
      <w:pPr>
        <w:pStyle w:val="BookText"/>
        <w:rPr/>
      </w:pPr>
      <w:r>
        <w:rPr>
          <w:rFonts w:ascii="IRNazanin" w:hAnsi="IRNazanin" w:eastAsia="IRNazanin"/>
          <w:color w:val="111111"/>
          <w:sz w:val="28"/>
          <w:sz w:val="28"/>
          <w:szCs w:val="28"/>
          <w:rtl w:val="true"/>
          <w:lang w:bidi="fa-IR"/>
        </w:rPr>
        <w:t>ثم الظاهر منها إرادة فعلیة النبت لا أهلیة الإنبات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منع عنه مانع لمرض و نحوه لم تنشر الحرمة مع احتماله، و هو الأحوط، کما أن الظاهر أیضا کونه الأصل فی التقدیر، و الأخیران معتبران من باب الامارة علیه کما یعطیه صریح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علم بتخلف الأثر عن التقدیرین الآخرین، فلا نشر للحرمة، و تنشر لو تخلفا عنه بأن حصل، و لما یکمل العدد أو الزمان فیکونان مرجعین ما لم یحرز عدمه، خلافا لجماعة فاعتبروها أصولا و أسبابا متعددة للتحریم بحیث لو انفرد کل منها عن أخویه نشرت الحرمة، و الآخرین فاعتبروا العدد أصلا، و ظاهر النصوص هو الأول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التقدیر بالأثر إنما یناسب القول بکفایة الرضعة الواحدة، بل المسمی، لما هو مسلم عند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الطبیعة فی الغذاء بعد وروده فی المعدة، فإنه یطبخ فیها و ینجذب صفوه بتوسط العروق الماساریقا الی الکبد، و تبقی فضلته فی قعر المعدة، ثم ینضج فی الکبد و تطبخه طبخا ثانیا، فننوعه إلی أربعة أنواع، تعلوها رغوة صافیة متلونة بالصفرة، سمیت صفراء، وعاؤها المرارة، و رسوبها السوداء متلون بالسوداء المشوب بالخضرة، وعاؤه الطحال و ما بینهما، لا بمرتبة الرغوة فی الصفرة و لا بمرتبة السوداء فی الرسوب، هو الدم و البلغم، فما رق منه و تم نضجه تلون بالحمرة، و هو الدم، و ما لم یتم هو البلغم و لا وعاء لهما فینشر الدم مصاحبا للبلغم إلی أعضاء البدن، فیتخلف بدلا عما تحلل من البدن، فان انقطع المدد عن الدم من الغذاء مدة بحیث لا یمکن استحالته بدلا عما تحلل، تخلف البلغم حینئذ عن الدم بعد تلونه بلونه فی التحلیل الی ما یکون بدلا عما تحلل، حتی یأتیه المدد، فالدم الحاصل من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الناشر الی البدن و یأخذ کل ذی قسط قسطه، و یکون بدلا لما</w:t>
      </w:r>
    </w:p>
    <w:p>
      <w:pPr>
        <w:pStyle w:val="BookText"/>
        <w:rPr/>
      </w:pPr>
      <w:r>
        <w:rPr>
          <w:rFonts w:ascii="IRNazanin" w:hAnsi="IRNazanin" w:eastAsia="IRNazanin"/>
          <w:color w:val="111111"/>
          <w:sz w:val="28"/>
          <w:sz w:val="28"/>
          <w:szCs w:val="28"/>
          <w:rtl w:val="true"/>
          <w:lang w:bidi="fa-IR"/>
        </w:rPr>
        <w:t>تحلل منه، فیحصل النمو به لکل جزء من اجزاء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ذلک من اعتبار العدد أو الزمان بعد حصول الأثر بالرضعة الواحدة، بل بالأقل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المعتبر لیس مطلق النمو، بل النمو الخاص، و هو ما زاد علی المسمی بما یدرک بالحس، و لو لأهل الخبرة موازیا لما یحصل بالعدد أو الزمان، إذ لیس موضوع الحکم هنا إلا کسائر موضوعات الأحکام الشرعیة المبتنیة علی الصدق العرفی دون المداقة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فلا یعلم حصوله مع احتمال فساده فی مرتبة من المراتب المتقدمة بحیث یمنع عن الاستحالة الی ما یکون بدلا عما یتحمل من البدن و أصالة السلامة لا یثبت بها النمو الذی هو شرط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المرجع فی تحققه هو أهل الخبرة، و الأقوی انه یعتبر فیه ما یعتبر فی الشهادة من العدد و العدالة، لاعتبار العلم بذلک، أو ما یقوم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الواحد، و ان کان عدلا أفاد الظن، لعدم الدلیل علی الاکتفاء به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آخر للعلم بتحققه معترف بانفراده به حیث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للعلم بالأثر طریقان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الرجوع إلی قول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أن یتحقق الرضاع مدة طویلة کشهرین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اختلال شرط الزمان و العدد، کما إذا کانت الرضعات ناقصة و اشترطنا الکمال فی المدة کالعدد أو تحقق الفصل فی المدة قبل إکمال العدة،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اشتراط التوالی فی النشر بالأثر، فیحکم بالتحریم بهذا الطریق، لأن العادة قاضیة باستقلاله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إنبات اللحم و شد العظم و ان لم یرجع فیه الی أهل الخبرة، و هذا القسم و ان</w:t>
      </w:r>
      <w:bookmarkStart w:id="236" w:name="pg19839_241206"/>
    </w:p>
    <w:p>
      <w:pPr>
        <w:pStyle w:val="BookText"/>
        <w:rPr/>
      </w:pPr>
      <w:bookmarkEnd w:id="236"/>
      <w:r>
        <w:rPr>
          <w:rFonts w:ascii="IRNazanin" w:hAnsi="IRNazanin" w:eastAsia="IRNazanin"/>
          <w:color w:val="111111"/>
          <w:sz w:val="28"/>
          <w:sz w:val="28"/>
          <w:szCs w:val="28"/>
          <w:rtl w:val="true"/>
          <w:lang w:bidi="fa-IR"/>
        </w:rPr>
        <w:t>لم یصرحوا به الا انه داخل فیما قالوه</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العلم العادی بالنمو البالغ حد الأثر المعتبر شرعا بالرضعات الواقعة فی المدة الطویلة بعد ضم ما حصل من اللواحق الی السوابق، و ان کان الحاصل من کل منها بنفسه لا یجدی فی المقدار، الا أن الحاصل من المجموع یبلغ الحد المعتبر، و ان تخلل بین النموات الحاصلة من الرضعات نموات حاصلة من غیرها، لعدم اعتبار التوالی فی التقدیر بالأثر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انما یتم بعد إحراز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النمو بکل من الرضعات لینضم بعضه إلی بعض، و هو ممنوع لاحتمال فساده فی مرتبة من مراتب الطبخ، و النضج فی المعدة أو فی الکبد أو فی النشر الی حیث ینتهی إلی نمو البدن منه، و قد عرفت أن أصالة الصحة لا تثبت النمو و دوامه بعد فرض حصوله الی أن یبلغ المجموع القدر المعتبر، و هو ممنوع أیضا، لأن البدن یتحلل منه و یتخلف بدله و أصالة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ضعف فی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تحقق عنوان الشرط المعتبر فی الأثر، و لعله لذا لم یجعلوه طریقا للعلم به، کما اعترف 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6"/>
        <w:numPr>
          <w:ilvl w:val="5"/>
          <w:numId w:val="1"/>
        </w:numPr>
        <w:rPr/>
      </w:pPr>
      <w:bookmarkStart w:id="237" w:name="__RefHeading___Toc3808694_2314609296"/>
      <w:bookmarkStart w:id="238" w:name="_Toc95"/>
      <w:bookmarkEnd w:id="237"/>
      <w:r>
        <w:rPr>
          <w:rtl w:val="true"/>
        </w:rPr>
        <w:t>[</w:t>
      </w:r>
      <w:r>
        <w:rPr>
          <w:rtl w:val="true"/>
        </w:rPr>
        <w:t>أما الثانی رضاع یوم و لیلة</w:t>
      </w:r>
      <w:r>
        <w:rPr>
          <w:rtl w:val="true"/>
        </w:rPr>
        <w:t>]</w:t>
      </w:r>
      <w:bookmarkEnd w:id="23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w:t>
      </w:r>
      <w:r>
        <w:rPr>
          <w:rStyle w:val="FootnoteAnchor"/>
          <w:rtl w:val="true"/>
        </w:rPr>
        <w:footnoteReference w:id="305"/>
      </w:r>
      <w:r>
        <w:rPr>
          <w:rFonts w:ascii="IRNazanin" w:hAnsi="IRNazanin" w:eastAsia="IRNazanin"/>
          <w:color w:val="111111"/>
          <w:sz w:val="28"/>
          <w:sz w:val="28"/>
          <w:szCs w:val="28"/>
          <w:rtl w:val="true"/>
          <w:lang w:bidi="fa-IR"/>
        </w:rPr>
        <w:t xml:space="preserve">فهو التقدیر بالزمان، و هو رضاع یوم و لیلة بحیث یرتضع کلما یحتاج إلیه الصبی حتی یرتوی، و یصدر بنفسه، تنزیلا للرضعة و الرضاع فی الأخبار علی المتعارف،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مرسلة ابن أبی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الذی ینبت اللحم و الدم هو الذی یرضع حتی یتملی و یتضلع و ینتهی بنفسه</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کخبر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یحرم من الرضاع؟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رضع حتی یمتلی‌ء بطنه فان ذلک ینبت اللحم و الدم و ذلک الذی یحرّم</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بناء علی اعتباره کذلک فی الکشف بالعدد أو الزمان عن الأثر، و لو تعبدا، و الا فلو تحقق الأثر بغیرهما کفی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التحریم بهذا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الإجماع المستفیض نقله، المعتضد بدعوی الاتفاق علیه من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زیاد بن سوقة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للرضاع حد یؤخذ به؟ قال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یحرّم الرضاع أقل من رضاع یوم و لیلة أو خمس عشرة رضعة متوالیات من امرأة واحدة من لبن فحل واحد لم یفصل بینهما رضعة امرأة غیرها، فلو ان امرأة أرضعت غلاما أو جاریة عشر رضعات من لبن فحل واحد و أرضعتهما امرأة أخری من لبن فحل آخر عشر رضعات، لم یحرم نکاحهما</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و ضعف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الموثقة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بعمل الطائفة بها فیه </w:t>
      </w:r>
      <w:r>
        <w:rPr>
          <w:rStyle w:val="FootnoteAnchor"/>
          <w:rtl w:val="true"/>
        </w:rPr>
        <w:footnoteReference w:id="309"/>
      </w:r>
      <w:r>
        <w:rPr>
          <w:rFonts w:ascii="IRNazanin" w:hAnsi="IRNazanin" w:eastAsia="IRNazanin"/>
          <w:color w:val="111111"/>
          <w:sz w:val="28"/>
          <w:sz w:val="28"/>
          <w:szCs w:val="28"/>
          <w:rtl w:val="true"/>
          <w:lang w:bidi="fa-IR"/>
        </w:rPr>
        <w:t>و ان عورض فی العدد بروایات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لذلک 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من الرضاع الإرضاع یوم و لیلة أو خمس عشرة</w:t>
      </w:r>
    </w:p>
    <w:p>
      <w:pPr>
        <w:pStyle w:val="BookText"/>
        <w:rPr/>
      </w:pPr>
      <w:r>
        <w:rPr>
          <w:rFonts w:ascii="IRNazanin" w:hAnsi="IRNazanin" w:eastAsia="IRNazanin"/>
          <w:color w:val="111111"/>
          <w:sz w:val="28"/>
          <w:sz w:val="28"/>
          <w:szCs w:val="28"/>
          <w:rtl w:val="true"/>
          <w:lang w:bidi="fa-IR"/>
        </w:rPr>
        <w:t>رضعة متوالیات لا یفصل بینهن</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انها روایة أخری، و إرسالها مجبور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یعارضه تحدید المدة بثلاثة أیام متوالیات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الحد الذی یحرّم به الرضاع مما علیه عمل العصابة، دون کل ما روی، فإنه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 قوی العظم و هو رضاع ثلاثة أیام متوالیات أو عشر رضعات متوالیات محررات مرویات بلبن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بخمسة عشر یوما فی مرسلة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 من الرضاع الإرضاع خمسة عشر یوما و لیالیهن و لیس بینهن رضاع</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لإعراض الأصحاب عنهما، و تطرق الموهنات علیهما مع احتمال قطع الحدیث علی النسب فی الثانی، فیکون الباقی فتوی منه، و لا موافق له علیه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التحدید بسنة فی صحیح علاء بن رزین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من الرضاع إلا ما ارتضع من ثدی واحد سنة</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 ان صح سنده الا أنه متروک العمل به معرض عنه، مع اشتماله علی اعتبار وحدة الثدی المعلوم عدمه، الا أن یکون کنایة عن وحدة المرضعة، فیجب طرحه، أو تصحیفه بالضم و التشدید أو بالکسر مع الإضافة إلی ضمیر الارتضاع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المراد فی الحولین اللذین هما سن الرضاع و السنة فیه، فیوافق خبر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39" w:name="pg19839_241209"/>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الا ما کان حولین کاملین</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و خبر عبید بن زرارة أو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من الرضاع الا ما ارتضعنا من ثدی واحد حولین کاملین</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بناء علی إرادة حولی المرتضع المعتبر فیهما وقوع الرضاع، و لا فرق فی الیوم أو اللیلة بین الطویل منهما و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لانجباره ابدا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لو اعتبر التساوی بینهما وجب حمل الآخر علی یومی الاعتدال، و ما یقرب منهما فی السنة،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کونه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الاکتفاء بالتلفیق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فی أثناء أحدهما لحصول المعنی أو وجوب الاحتساب من أولهما للأصل مع الاقتصار علی المتیقن فی الخروج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اختار ثانیهما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لجماعة، و لعل الأول هو الأقوی و الأقرب الی اعتبار العدد فی کونهما علامتین للأثر</w:t>
      </w:r>
      <w:r>
        <w:rPr>
          <w:rFonts w:eastAsia="IRNazanin" w:cs="IRNazanin"/>
          <w:color w:val="111111"/>
          <w:sz w:val="28"/>
          <w:szCs w:val="28"/>
          <w:rtl w:val="true"/>
          <w:lang w:bidi="fa-IR"/>
        </w:rPr>
        <w:t>.</w:t>
      </w:r>
    </w:p>
    <w:p>
      <w:pPr>
        <w:pStyle w:val="Heading6"/>
        <w:numPr>
          <w:ilvl w:val="5"/>
          <w:numId w:val="1"/>
        </w:numPr>
        <w:rPr/>
      </w:pPr>
      <w:bookmarkStart w:id="240" w:name="__RefHeading___Toc3808696_2314609296"/>
      <w:bookmarkStart w:id="241" w:name="_Toc96"/>
      <w:bookmarkEnd w:id="240"/>
      <w:r>
        <w:rPr>
          <w:rtl w:val="true"/>
        </w:rPr>
        <w:t>[</w:t>
      </w:r>
      <w:r>
        <w:rPr>
          <w:rtl w:val="true"/>
        </w:rPr>
        <w:t>أما الثالث و هو التقدیر بالعدد</w:t>
      </w:r>
      <w:r>
        <w:rPr>
          <w:rtl w:val="true"/>
        </w:rPr>
        <w:t>]</w:t>
      </w:r>
      <w:bookmarkEnd w:id="241"/>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و هو التقدیر بالعدد، فقد اختلفت کلمات الفقهاء بعد شذوذ القول بکفایة الرضعة للواحدة کما عرفت، مع أن الواحد لیس من العدد، و ان تألفت منه الاعداد،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قائل بالعشر و نسب ذلک إلی مشهور القدماء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و ابن أبی عقیل و المرتضی و سلار و ابن البراج و أبی الصلاح و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المحکی عن المختلف و الإیضاح، و استقر به فی اللمعة، و هو أحد قولی ابن إدریس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النکاح من السرائر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عشر رضعات متوالیات فی الصحیح من المذهب، و ذهب بعض</w:t>
      </w:r>
    </w:p>
    <w:p>
      <w:pPr>
        <w:pStyle w:val="BookText"/>
        <w:rPr/>
      </w:pPr>
      <w:r>
        <w:rPr>
          <w:rFonts w:ascii="IRNazanin" w:hAnsi="IRNazanin" w:eastAsia="IRNazanin"/>
          <w:color w:val="111111"/>
          <w:sz w:val="28"/>
          <w:sz w:val="28"/>
          <w:szCs w:val="28"/>
          <w:rtl w:val="true"/>
          <w:lang w:bidi="fa-IR"/>
        </w:rPr>
        <w:t>أصحابنا الی خمس عشرة رضعة، معتمدا علی خبر واحد، و روایة عمار بن موسی الساباطی، و هو فطحی المذهب مخالف للحق، مع أنا قد قدمنا أن أخبار الآحاد لا یعمل بها و لو رواها العدل، فالأول مذهب السید المرتضی و خیرته و شیخنا المفید، و الثانی خیرة شیخنا أبی جعفر الطوسی و الأول هو الأظهر الذی یقتضیه أصول المذهب</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و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باب الرضاع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یحرم من الرضاع ما أنبت اللحم و شد العظم علی ما قدمناه، فان علم ذلک، و الا کان الاعتبار بخمس عشرة رضعة علی الأظهر من الأقوال، و قد حکینا الخلاف فیما مضی إلا أنا اخترنا هناک التحریم بعشر رضعات، و قویناه، و الذی أفتی به و أعمل علیه الخمس عشرة رضعة لأن العموم قد خصصه جمیع أصحابنا المحصلین و الأصل الإباحة و التحریم طارئ، فالإجماع من الکل یحرم بخمس عشرة رضعة، فالتمسک بالإجماع أولی و أظهر فان الحق أحق أن 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منه یدل علی اضطرابه فی المسألة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قائل بالخمس عشرة، و هو خیرة الشیخ و العلامة فی التذکرة و الإرشاد و التبصرة و التلخیص، و ظاهر القواعد و التحریر و الشرائع، بل اختلفت کلماتهم فی الأشهر من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المختلف و المقتصر، و غایة المرام و نهایة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العشر هو قول الأکثر،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المعظم، و عن التذکرة و زبدة البیان، و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هو الخمس</w:t>
      </w:r>
    </w:p>
    <w:p>
      <w:pPr>
        <w:pStyle w:val="BookText"/>
        <w:rPr/>
      </w:pP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الأکثر،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عامة المتأخرین، 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أکثرهم،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 القدماء علی القول بالعشر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بذلک للتنافی بین کلامی العلامة فی المختلف و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هذا الاختلاف اختلاف الأخبار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ذهب إلی العشر 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فضیل بن یسار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من الرضاع الا المخبور،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المخبور؟ قال أم تربی أو ضئر تستأجر أو أمة تشتری، ثم ترضع عشر رضعات یروی الصبی و ینام</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 عن عمر بن یزید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الصادق علیه السلام عن الغلام یرضع الرضعة و الثنتین؟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یحرم، فعددت علیه حتی أکملت عشر رضعات، قال إذا کانت متفرقة فلا</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و منها خبر هارون بن مسلم عن أبی عبد اللّه 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الا ما شد العظم و أنبت اللحم فأما الرضعة و الرضعتان و الثلاث حتی بلغ عشرا إذا کن متفرقات فلا بأس</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منها خبر عبید ابن 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الرضاع ما ادنی ما یحرّم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واحدة ینبته؟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أزل أعد علیه حتی بلغت عشر رضعات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و عنها خبره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الذی یحرم من الرضاع؟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أنبت اللحم و الدم،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ینبت اللحم و الدم؟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یقال عشر رضعات،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یحرم عشر رضعات؟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ذا، ما یحرّم من النسب فهو یحرّم من الرضاع</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ذهب الی الخمس عشرة استدل بروایات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موثقة ابن سوقة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موثقة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 لا یحرّمن شیئا</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و نحوه خبر ابن بکیر عنه أیضا </w:t>
      </w:r>
      <w:r>
        <w:rPr>
          <w:rStyle w:val="FootnoteAnchor"/>
          <w:rtl w:val="true"/>
        </w:rPr>
        <w:footnoteReference w:id="323"/>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رئاب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من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 شد العظم،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فیحرم عشر رضعات؟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لا ینبت اللحم، و لا یشد العظم عشر رضعات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و منها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فی التقدیر بالزمان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الأحسن فی الجمع بین أخبار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معارضتها ببعضها الدال علی العشر بالمفهوم الذی لا یقاوم المنطوق فی المعارضة و الحصر فی روایة فضیل المعلوم عدم اختصاص التحریم بما فیها مع اشتمال سنده علی محمد بن سنان المجروح عند الأکثر، و التعلیل بعدم الإنبات بالعشرة فی صحیحة ابن رئاب، الموجب لتقدیم الخبر المعلل علی غیره، مع أقوائیة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أخبار العشر علی التقیة، کما یشعر به، بل یومئ الیه نسبته إلی قائل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عبید بن زرارة، سیما قوله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بما لا یطابق سؤاله، و لیس إلا الاعراض عن بیان عدم النشر بالعشر، بذکر جملة أخری علی التقیة، فإذا بطل النشر بالعشر انحصر العدد المحرم بخمس عشرة، إذ لا قائل بالتحریم فیما بینهما من العدد، و الخمسة عشر مع دلالة النص علیه إجماعی، بل لا خلاف فی التحریم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یعتبر فی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التوالی، بمعنی عدم تخلل رضعة من امرأة أخری، إجماعا، و للموثقة المتقدمة المصرحة به، و بتفسیره، و بذلک فلا یقدح تخلل غیرها من المأکول و غیره للأصل، و لتفسیره فی النص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اختصاص القدح بتخلل الکاملة منها، لوحدة المراد منها و من الرضعة المعتبرة فی العدد بحسب السیاق بعد تنزیلها علی التعارف، أو یعمها و الناقصة أیضا، فیقدح تخلل مسماها لنفی الطبیعة الموجب لنفی جمیع أفرادها، و لعله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معتبر أیضا فی التقدیر بالزمان، لکن بمعنی عدم تخلل مطلق المأکول و المشروب، رضاعا کان أو غیره فی المدة المضروبة حدا لا للتقیید به فی الموثقة، و الا، لا اختص القدح بما فسر به مع ظهور تخصیص التقیید به بالجملة الأخیرة، بل لأن ذلک مقتضی انطباق الرضاع فی المدة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تقییده بامرأة واحدة من لبن فحل واحد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کان من التقدیرات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الفحل و المرضعة معا، فلو تلفق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مرضعتین، بطل الاحتساب، و ان اتحد الفحل، کما لو</w:t>
      </w:r>
    </w:p>
    <w:p>
      <w:pPr>
        <w:pStyle w:val="BookText"/>
        <w:rPr/>
      </w:pPr>
      <w:r>
        <w:rPr>
          <w:rFonts w:ascii="IRNazanin" w:hAnsi="IRNazanin" w:eastAsia="IRNazanin"/>
          <w:color w:val="111111"/>
          <w:sz w:val="28"/>
          <w:sz w:val="28"/>
          <w:szCs w:val="28"/>
          <w:rtl w:val="true"/>
          <w:lang w:bidi="fa-IR"/>
        </w:rPr>
        <w:t>ارتضع ما دون العدد من مرضعة، و ارتضع المکمل کذلک من غیرها، لم تنشر الحرمة، و ان اتحد الفحل، لعدم صیرورته بذلک أبا، و لا المرضعات أمهات لانتفاء الشرط الموجب لانتفاء المشروط، بخلاف ما لو ارتضع من واحدة تمام القدر من لبن فحل، و من أخری دونه من ذلک اللبن أیضا، تحققت الأبوة للفحل، و الأمومة للأولی، لوجود شرط التحریم، و لم یتحقق الأمومة للثانیة، لفقد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حرمت علی المرتضع لو کان ذکرا لا لکونها أمه، بل لکونها منکوحة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 القدر المحرم لا بد أن یکون من مرضعة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یتحقق ذلک فی العدد، و ان تخلل المأکول فیه ما لم یتخلل الرضاع فی أثنائه، احتیج إلی قید التوالی بهذا المعنی فیه، و لا یتحقق ذلک فی الزمان مع تخلل الغذاء مطلقا، لعدم انطباق الرضاع معه علی تمام المدة، الذی معناه أن یرتضع کل ما یحتاج إلیه من لبن امرأة واحدة، فإن یکن بغیر اللبن لم یکن رضاعا، و ان کان منه بالرضاع أجنبیة، لم یکن من امرأة واحدة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رضاع یوم و لیلة من امرأة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منافاة التخلل مطلقا و لذا قال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لا یفصل بین الرضعات برضاع غیر المرضعة و المأکول و المشروب فی الزمانیة خاصة دون العددیة فیمنع فیها الفصل برضاع غیر المرضعة خاصة</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أبعد ما بینه و بین القول بعدم اعتبار التوالی أصلا، حتی الرضعة و الرضعتین فی التقدیر بالمدة، لصدق رضاع یوم و لیلة عرفا مع التخلل المذکور، فضلا عن تخلل غیره</w:t>
      </w:r>
      <w:r>
        <w:rPr>
          <w:rFonts w:eastAsia="IRNazanin" w:cs="IRNazanin"/>
          <w:color w:val="111111"/>
          <w:sz w:val="28"/>
          <w:szCs w:val="28"/>
          <w:rtl w:val="true"/>
          <w:lang w:bidi="fa-IR"/>
        </w:rPr>
        <w:t>.</w:t>
      </w:r>
      <w:bookmarkStart w:id="242" w:name="pg19839_241215"/>
    </w:p>
    <w:p>
      <w:pPr>
        <w:pStyle w:val="BookText"/>
        <w:rPr/>
      </w:pPr>
      <w:bookmarkEnd w:id="242"/>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مساواة اعتبار الزمان هنا للزمان فی ضرب المسافة، و یوم التراوح مع فرضه حدا للرضاع الواقع فیه، المحمول بیان کمیته بعد امتناع رضاع مستمر فی تمام المدة علی التغذی به کلما احتاج الیه، و إلا لزم تأخیر البیان عن وقت الحاجة، بعد أن کان الظرف حدا لوقوع المظروف فیه، و هو واضح</w:t>
      </w:r>
      <w:r>
        <w:rPr>
          <w:rFonts w:eastAsia="IRNazanin" w:cs="IRNazanin"/>
          <w:color w:val="111111"/>
          <w:sz w:val="28"/>
          <w:szCs w:val="28"/>
          <w:rtl w:val="true"/>
          <w:lang w:bidi="fa-IR"/>
        </w:rPr>
        <w:t>.</w:t>
      </w:r>
    </w:p>
    <w:p>
      <w:pPr>
        <w:pStyle w:val="Heading6"/>
        <w:numPr>
          <w:ilvl w:val="5"/>
          <w:numId w:val="1"/>
        </w:numPr>
        <w:rPr/>
      </w:pPr>
      <w:bookmarkStart w:id="243" w:name="__RefHeading___Toc3808698_2314609296"/>
      <w:bookmarkStart w:id="244" w:name="_Toc97"/>
      <w:bookmarkEnd w:id="243"/>
      <w:r>
        <w:rPr>
          <w:rtl w:val="true"/>
        </w:rPr>
        <w:t>[</w:t>
      </w:r>
      <w:r>
        <w:rPr>
          <w:rtl w:val="true"/>
        </w:rPr>
        <w:t>من الأمور المعتبرة فی الرضاع</w:t>
      </w:r>
      <w:r>
        <w:rPr>
          <w:rtl w:val="true"/>
        </w:rPr>
        <w:t>]</w:t>
      </w:r>
      <w:bookmarkEnd w:id="24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الأمور المعتبرة فی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الارتضاع من الثدی علی المشهور شهرة عظیمة کاد أن یکون من المتفق علیه، عدا الإسکافی و الشیخ فی المحکی عن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المواضع الأخر فاکتفیا بالوجور، و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جوز الصبی اللبن بمنزلة الرضاع </w:t>
      </w:r>
      <w:r>
        <w:rPr>
          <w:rStyle w:val="FootnoteAnchor"/>
          <w:rtl w:val="true"/>
        </w:rPr>
        <w:footnoteReference w:id="326"/>
      </w:r>
      <w:r>
        <w:rPr>
          <w:rFonts w:ascii="IRNazanin" w:hAnsi="IRNazanin" w:eastAsia="IRNazanin"/>
          <w:color w:val="111111"/>
          <w:sz w:val="28"/>
          <w:sz w:val="28"/>
          <w:szCs w:val="28"/>
          <w:rtl w:val="true"/>
          <w:lang w:bidi="fa-IR"/>
        </w:rPr>
        <w:t>الموهون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بإعراض الأصحاب عنه، و احتمال إرادة التغذی فی المنزلة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الرضاع له، فیدخل تحت إطلاقات أدلة التحریم بالرضاع، الممنوع صدقها علیه بحکم العرف، و تبادر الغیر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الإنبات الموجب للتحریم به، فیحکم بوجود المعلول بعد وجود علته، و هو مسلم ان کانت العلة مطلق النشوء لا النشوء الخاص الحاصل من الرضاع المتبادر منه غیره، مع کونها من العلة المستنبطة التی لا تعویل علیها، لاحتمال أن یکون الرضاع مدخلیة فی التحریم بالأثر کما للحمل أو الولادة مدخلیة فی التأثیر، بل و لا یجدی الوجور من الثدی إلی حلق الصبی، ما لم یکن بالتقامه الثدی و امتصاصه، بل و لا بد أن یکون علی النحو المتعارف، بل قد یشکل لو التقم و امتص من الثدی لا من موضع معتاد، لو فرض ثقب فیه فضلا عن غیر الثدی، لخروجه عن إطلاقات أدلة الرضاع بعد تنزیله علی</w:t>
      </w:r>
      <w:bookmarkStart w:id="245" w:name="pg19839_241216"/>
    </w:p>
    <w:p>
      <w:pPr>
        <w:pStyle w:val="BookText"/>
        <w:rPr/>
      </w:pPr>
      <w:bookmarkEnd w:id="245"/>
      <w:r>
        <w:rPr>
          <w:rFonts w:ascii="IRNazanin" w:hAnsi="IRNazanin" w:eastAsia="IRNazanin"/>
          <w:color w:val="111111"/>
          <w:sz w:val="28"/>
          <w:sz w:val="28"/>
          <w:szCs w:val="28"/>
          <w:rtl w:val="true"/>
          <w:lang w:bidi="fa-IR"/>
        </w:rPr>
        <w:t>المتعارف، فضلا عما لو أدخل اللبن فی جوفه من ثقب و نحوه أو أکله جبنا و نحوه، لعدم صدق الرضاع علی ذلک کله</w:t>
      </w:r>
      <w:r>
        <w:rPr>
          <w:rFonts w:eastAsia="IRNazanin" w:cs="IRNazanin"/>
          <w:color w:val="111111"/>
          <w:sz w:val="28"/>
          <w:szCs w:val="28"/>
          <w:rtl w:val="true"/>
          <w:lang w:bidi="fa-IR"/>
        </w:rPr>
        <w:t>.</w:t>
      </w:r>
    </w:p>
    <w:p>
      <w:pPr>
        <w:pStyle w:val="Heading6"/>
        <w:numPr>
          <w:ilvl w:val="5"/>
          <w:numId w:val="1"/>
        </w:numPr>
        <w:rPr/>
      </w:pPr>
      <w:bookmarkStart w:id="246" w:name="__RefHeading___Toc3808700_2314609296"/>
      <w:bookmarkStart w:id="247" w:name="_Toc98"/>
      <w:bookmarkEnd w:id="246"/>
      <w:r>
        <w:rPr>
          <w:rtl w:val="true"/>
        </w:rPr>
        <w:t>[</w:t>
      </w:r>
      <w:r>
        <w:rPr>
          <w:rtl w:val="true"/>
        </w:rPr>
        <w:t>أن یکون الرضاع بلبن غیر ممزوج بغیره</w:t>
      </w:r>
      <w:r>
        <w:rPr>
          <w:rtl w:val="true"/>
        </w:rPr>
        <w:t>]</w:t>
      </w:r>
      <w:bookmarkEnd w:id="24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الرضاع بلبن غیر ممزوج بغیره بحیث یخرجه عن عن اسمه، و لو فی فیه بسکر و نحوه، بل و لو بلعابه المخرج له عن إطلاق اسم اللبن علیه</w:t>
      </w:r>
      <w:r>
        <w:rPr>
          <w:rFonts w:eastAsia="IRNazanin" w:cs="IRNazanin"/>
          <w:color w:val="111111"/>
          <w:sz w:val="28"/>
          <w:szCs w:val="28"/>
          <w:rtl w:val="true"/>
          <w:lang w:bidi="fa-IR"/>
        </w:rPr>
        <w:t>.</w:t>
      </w:r>
    </w:p>
    <w:p>
      <w:pPr>
        <w:pStyle w:val="Heading5"/>
        <w:numPr>
          <w:ilvl w:val="4"/>
          <w:numId w:val="1"/>
        </w:numPr>
        <w:rPr/>
      </w:pPr>
      <w:bookmarkStart w:id="248" w:name="__RefHeading___Toc3808702_2314609296"/>
      <w:bookmarkStart w:id="249" w:name="_Toc99"/>
      <w:bookmarkEnd w:id="248"/>
      <w:r>
        <w:rPr>
          <w:rtl w:val="true"/>
        </w:rPr>
        <w:t>[</w:t>
      </w:r>
      <w:r>
        <w:rPr>
          <w:rtl w:val="true"/>
        </w:rPr>
        <w:t>المبحث السادس لا فرق فی التحریم بالرضاع بین سبقه علی النکاح أو لحوقه له</w:t>
      </w:r>
      <w:r>
        <w:rPr>
          <w:rtl w:val="true"/>
        </w:rPr>
        <w:t>]</w:t>
      </w:r>
      <w:bookmarkEnd w:id="249"/>
    </w:p>
    <w:p>
      <w:pPr>
        <w:pStyle w:val="Heading6"/>
        <w:numPr>
          <w:ilvl w:val="5"/>
          <w:numId w:val="1"/>
        </w:numPr>
        <w:rPr/>
      </w:pPr>
      <w:bookmarkStart w:id="250" w:name="__RefHeading___Toc3808704_2314609296"/>
      <w:bookmarkStart w:id="251" w:name="_Toc100"/>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لا فرق فی التحریم بالرضاع بین سبقه علی النکاح أو لحوقه له، فکما یبطل به النکاح ابتداء، یبطل به استدامة من غیر خلاف أجده فیه، بل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إطلاقات أدلة الرضاع الشاملة للتحریم به حدوثا و دواما و خصوص الخبرین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أو حسنته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لو أن رجلا تزوج جاریة رضیعة فأرضعتها امرأته فسد نکاحه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بهذا الاسناد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جاریة صغیرة فأرضعتها امرأته أو أم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العنوان المتحقق به مثل النسب لا یمکن فرض جواز النکاح معه و تحققه مما یترتب علی وقوعه قهرا من دون تخلف فیه، و ترتب الحکم علی العنوان الحاصل به ضروری لا یدانیه شک و لا شبهة من غیر فرق بین کون التحریم بالرضاع أو بالمصاهرة بعد تنزیل الرضاع فیها منزلة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Heading6"/>
        <w:numPr>
          <w:ilvl w:val="5"/>
          <w:numId w:val="1"/>
        </w:numPr>
        <w:rPr/>
      </w:pPr>
      <w:bookmarkStart w:id="252" w:name="__RefHeading___Toc3808706_2314609296"/>
      <w:bookmarkStart w:id="253" w:name="_Toc101"/>
      <w:bookmarkEnd w:id="252"/>
      <w:r>
        <w:rPr>
          <w:rtl w:val="true"/>
        </w:rPr>
        <w:t>[</w:t>
      </w:r>
      <w:r>
        <w:rPr>
          <w:rtl w:val="true"/>
        </w:rPr>
        <w:t>یتفرع علیه فروع</w:t>
      </w:r>
      <w:r>
        <w:rPr>
          <w:rtl w:val="true"/>
        </w:rPr>
        <w:t>]:</w:t>
      </w:r>
      <w:bookmarkEnd w:id="253"/>
    </w:p>
    <w:p>
      <w:pPr>
        <w:pStyle w:val="Heading6"/>
        <w:numPr>
          <w:ilvl w:val="5"/>
          <w:numId w:val="1"/>
        </w:numPr>
        <w:rPr/>
      </w:pPr>
      <w:bookmarkStart w:id="254" w:name="__RefHeading___Toc3808708_2314609296"/>
      <w:bookmarkStart w:id="255" w:name="_Toc102"/>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و یتفرع علیه فروع</w:t>
      </w:r>
      <w:r>
        <w:rPr>
          <w:rFonts w:eastAsia="IRNazanin" w:cs="IRNazanin"/>
          <w:color w:val="111111"/>
          <w:sz w:val="28"/>
          <w:szCs w:val="28"/>
          <w:rtl w:val="true"/>
          <w:lang w:bidi="fa-IR"/>
        </w:rPr>
        <w:t>:</w:t>
      </w:r>
    </w:p>
    <w:p>
      <w:pPr>
        <w:pStyle w:val="Heading6"/>
        <w:numPr>
          <w:ilvl w:val="5"/>
          <w:numId w:val="1"/>
        </w:numPr>
        <w:rPr/>
      </w:pPr>
      <w:bookmarkStart w:id="256" w:name="__RefHeading___Toc3808710_2314609296"/>
      <w:bookmarkStart w:id="257" w:name="_Toc103"/>
      <w:bookmarkEnd w:id="256"/>
      <w:r>
        <w:rPr>
          <w:rtl w:val="true"/>
        </w:rPr>
        <w:t>[</w:t>
      </w:r>
      <w:r>
        <w:rPr>
          <w:rtl w:val="true"/>
        </w:rPr>
        <w:t>الأول</w:t>
      </w:r>
      <w:r>
        <w:rPr>
          <w:rtl w:val="true"/>
        </w:rPr>
        <w:t xml:space="preserve">: </w:t>
      </w:r>
      <w:r>
        <w:rPr>
          <w:rtl w:val="true"/>
        </w:rPr>
        <w:t>لو کانت له زوجة صغیرة فأرضعتها</w:t>
      </w:r>
      <w:r>
        <w:rPr>
          <w:rtl w:val="true"/>
        </w:rPr>
        <w:t>]</w:t>
      </w:r>
      <w:bookmarkEnd w:id="25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له زوجة صغیرة فأرضعتها من یفسد نکاحها بالرضاع کأمه وجدته و أخته و زوجة الأب و الأخ إذا کان بلبنهما، فإنه یفسد 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لصیرورتها أختا أو عمة أو خالة علی الأولین، و بنت أخت علی الثالث و أختا أو بنت أخ علی الأخیرین، فیبطل به لا حقا کما یبطل به سابقا، لما عرفت من تضافر النصوص و الفتاوی بذلک</w:t>
      </w:r>
    </w:p>
    <w:p>
      <w:pPr>
        <w:pStyle w:val="BookText"/>
        <w:rPr/>
      </w:pPr>
      <w:r>
        <w:rPr>
          <w:rFonts w:ascii="IRNazanin" w:hAnsi="IRNazanin" w:eastAsia="IRNazanin"/>
          <w:color w:val="111111"/>
          <w:sz w:val="28"/>
          <w:sz w:val="28"/>
          <w:szCs w:val="28"/>
          <w:rtl w:val="true"/>
          <w:lang w:bidi="fa-IR"/>
        </w:rPr>
        <w:t>و فی سقوط مهرها و عدمه أو التشطیر وجوه، بل لعلها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المسألة هو ان المرتضعة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اختص السبب المحرّم بها بأن انفردت به، کما لو سعت بنفسها إلی ثدی المرضعة فامتصت منه بدون شعورها کما لو کانت نائمة أو بحکمها، فالوجه سقوط مهرها، و عللوه بأن الفسخ جاء من قبلها، فکان کالردة قبل الدخول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التشطیر، لأنه فسخ قبل الدخول فأشبه بالطلاق المنصّف للمهر، و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سقوط شی‌ء من المهر لثبوته بالعقد، فیستصحب حتی یثبت السقوط، و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تنزیل فعلها لعدم القصد و الشعور منزلة العدم و التشطیر انما ثبت فی الطلاق لدلیله، فلا یقاس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بعدم مدخلیة القصد فی حکم الوضع، لأن غایته عدم الإثم، لا عدم السقوط، فإذا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کما علیه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اختص السبب بالمرضعة، بأن انفردت بإرضاعها من دون ضرورة، فلا یسقط شی‌ء من مهرها، لأن الفسخ جاء من قبل المرضعة لا 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التشطیر قد عرفت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رجوع الزوج علی المرضعة بذلک و عدمه؟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ضمان منفعة البضع لأنها مما تقابل بالمال فی کثیر من الموارد، و عدمه لأنها غیر متمولة و إن قوبلت أحیانا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الأظهر، بل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الزوج علیها حتی علی القول بعدم ضمان منفعة البضع، غیر أنه علی القول به یرجع علیها بمهر المثل لکونه قیمة المنفعة المفوتة علیه، و یرجع علیها بما یغرم لها، لو قلنا بعدمه للضرر الوارد علیه من قبلها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غرامة المهر انما هو بالعقد لا بالفسخ الطارئ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ضرر من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الإقدام منه بالعقد انما هو علی المهر المعوض بالمنفعة أو الانتفاع، و هو لیس بضرر، و انما الضرر دفعه بلا عوض، الموجب لتضییعه علیه، و هو مسبب عن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فیرجع بما یغرم من المسمی، زاد علی مهر المثل أو لا، و یحتمل الرجوع بمهر المثل فیما لو زاد المسمی فإن الزیادة ضرر أقدم علیه بالعقد و انما الفائت علیه بفعلها ما یساوی مهر المثل أو الأقل منه من المسمی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دفع الزیادة انما کان بإزاء المعوض من البضع، و لو لخصوصیة دعته الیه، و الفرض أنه لم یسلم له ذلک</w:t>
      </w:r>
      <w:r>
        <w:rPr>
          <w:rFonts w:eastAsia="IRNazanin" w:cs="IRNazanin"/>
          <w:color w:val="111111"/>
          <w:sz w:val="28"/>
          <w:szCs w:val="28"/>
          <w:rtl w:val="true"/>
          <w:lang w:bidi="fa-IR"/>
        </w:rPr>
        <w:t>.</w:t>
      </w:r>
      <w:bookmarkStart w:id="258" w:name="pg19839_241219"/>
    </w:p>
    <w:p>
      <w:pPr>
        <w:pStyle w:val="BookText"/>
        <w:rPr/>
      </w:pPr>
      <w:bookmarkEnd w:id="258"/>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الخصوصیة داعیة الی الإقدام علی الضرر و تحمله لا أن دفع الزائد معها لیس بضرر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بدونه ضرر جاء من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إرضاعها لضرورة کالخوف علیها من التلف، فقد قیل بعدم ضمانها هنا، و ان قلنا بضمانها، لو قصدت به الإفساد، لأن الفعل جائز لها، بل واجب علیها، فکان کما لو حفر بئرا فی ملکه، فإنه لا یضمن المتردی فیها، مضافا الی کونها محسنة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الفرق بین المقام المستلزم لصدق الإتلاف و الضرر علی الزوج، و بین حفر البئر غیر المستلزم المتردی فیها،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إیجابه الجبران فی المقام فغایته الرجوع علی الصغیرة فی مالها بما تغرم للزوج، لا عدم ضمانها له بما أضرته به أو أتلفته علیه، و لو اشترکا فی السبب، فستعرف الکلام فیه ان شاء اللّه</w:t>
      </w:r>
      <w:r>
        <w:rPr>
          <w:rFonts w:eastAsia="IRNazanin" w:cs="IRNazanin"/>
          <w:color w:val="111111"/>
          <w:sz w:val="28"/>
          <w:szCs w:val="28"/>
          <w:rtl w:val="true"/>
          <w:lang w:bidi="fa-IR"/>
        </w:rPr>
        <w:t>.</w:t>
      </w:r>
    </w:p>
    <w:p>
      <w:pPr>
        <w:pStyle w:val="Heading6"/>
        <w:numPr>
          <w:ilvl w:val="5"/>
          <w:numId w:val="1"/>
        </w:numPr>
        <w:rPr/>
      </w:pPr>
      <w:bookmarkStart w:id="259" w:name="__RefHeading___Toc3808712_2314609296"/>
      <w:bookmarkStart w:id="260" w:name="_Toc104"/>
      <w:bookmarkEnd w:id="259"/>
      <w:r>
        <w:rPr>
          <w:rtl w:val="true"/>
        </w:rPr>
        <w:t>[</w:t>
      </w:r>
      <w:r>
        <w:rPr>
          <w:rtl w:val="true"/>
        </w:rPr>
        <w:t>الثانی لو کان له زوجتان کبیرة، و صغیرة</w:t>
      </w:r>
      <w:r>
        <w:rPr>
          <w:rtl w:val="true"/>
        </w:rPr>
        <w:t>]</w:t>
      </w:r>
      <w:bookmarkEnd w:id="26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زوجتان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کبیرة، و صغیرة فأرضعت الکبیرة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الکبیرة مؤبدا، لأنها صارت أم زوجته، و أم الزوجة محرمة أبدا، و الصغیرة کذلک، ان کان الرضاع بلبنة أو لم یکن و لکن دخل بها، لأنها علی الأول بنته، و علی الثانی ربیبته التی دخل بأمها، و کل منهما لا ینفک التحریم عنه، و ان لم یدخل بها انفسخ به نکاح الصغیرة أیضا، لامتناع نکاح الأم و بنتها، و إبطال أحدهما بالخصوص ترجیح بلا</w:t>
      </w:r>
    </w:p>
    <w:p>
      <w:pPr>
        <w:pStyle w:val="BookText"/>
        <w:rPr/>
      </w:pPr>
      <w:r>
        <w:rPr>
          <w:rFonts w:ascii="IRNazanin" w:hAnsi="IRNazanin" w:eastAsia="IRNazanin"/>
          <w:color w:val="111111"/>
          <w:sz w:val="28"/>
          <w:sz w:val="28"/>
          <w:szCs w:val="28"/>
          <w:rtl w:val="true"/>
          <w:lang w:bidi="fa-IR"/>
        </w:rPr>
        <w:t>مرجح، فکان کما لو عقد علیهما دفعة، من غیر فرق فی البطلان بین الحدوث و الدوام، و جاز له تجدید العقد علیها، لأنها حینئذ ربیبة لم یدخل بأمها، و مثلها یجوز العقد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 </w:t>
      </w:r>
      <w:r>
        <w:rPr>
          <w:rStyle w:val="FootnoteAnchor"/>
          <w:rtl w:val="true"/>
        </w:rPr>
        <w:footnoteReference w:id="329"/>
      </w:r>
      <w:r>
        <w:rPr>
          <w:rFonts w:ascii="IRNazanin" w:hAnsi="IRNazanin" w:eastAsia="IRNazanin"/>
          <w:color w:val="111111"/>
          <w:sz w:val="28"/>
          <w:sz w:val="28"/>
          <w:szCs w:val="28"/>
          <w:rtl w:val="true"/>
          <w:lang w:bidi="fa-IR"/>
        </w:rPr>
        <w:t>و خبر علی بن مهزیار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علیه السلام، قال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تزوج بجاریة صغیرة فأرضعتها امرأته، ثم أرضعتها امرأته الأخری، فقال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علیه الجاریة و امرأتاه،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ابن شبرمة، تحرم علیه الجاریة و امرأته التی أرضعتها أولا، فأما الأخیرة فإنها لا تحرم علیه، لأنها أرضعتها و هی بنته</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النصوص کافیة فی إثبات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إبطال النکاح السابق بالرضاع اللاحق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ضعف سند الأخیر </w:t>
      </w:r>
      <w:r>
        <w:rPr>
          <w:rStyle w:val="FootnoteAnchor"/>
          <w:rtl w:val="true"/>
        </w:rPr>
        <w:footnoteReference w:id="331"/>
      </w:r>
      <w:r>
        <w:rPr>
          <w:rFonts w:ascii="IRNazanin" w:hAnsi="IRNazanin" w:eastAsia="IRNazanin"/>
          <w:color w:val="111111"/>
          <w:sz w:val="28"/>
          <w:sz w:val="28"/>
          <w:szCs w:val="28"/>
          <w:rtl w:val="true"/>
          <w:lang w:bidi="fa-IR"/>
        </w:rPr>
        <w:t>و اشتماله علی ما یمکن المناقشة فیه علی التخطئة فی تحریم الثانیة لکونها مرضعة لبنته دون زوجته لبینونتها بإرضاع الأولی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انما یتم بناء علی اعتبار فعلیة الزوجة فی تحریم أمها علی الزوج، و هو ممنوع، بل یکفی فی التحریم کونها أم امرأته و لو کانت زوجة بمنع اعتبار التلبّس بالمبدء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ستعرف الکلام فیه فی الفرع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یضر بعد الجبر، و العمل بمضمونه فی إثبات المدعی لتصریحه بانفساخ نکاح الصغیرة، و الأولی من المرضعتین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حکم المسألة بعد وضوح مدرکها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تطابق النصوص و الفتاوی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یلتفت إلی ما عسی أن یقال علی تحریم الکبیرة مؤبدا لصیرورتها بالإرضاع أم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بمجرد صدق الأمیة و البنتیة یتحقق انفساخ النکاح، فیستحیل صدق أمیة الزوجة فعلا، ضرورة استلزام صدق الأمیة فسخ الزوجیة، لأنه أول آنات صدق البنتیة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علی انفساخ نکاح الصغیرة أیضا، مع عدم الدخول بأمها المرضعة بعدم الموجب لانفساخ نکاحها، مع اقتضاء الأصل بقاءه و اختصاص الأم بالانفساخ بناء علی تعمیم الزوجة لمن کانت زوجة </w:t>
      </w:r>
      <w:r>
        <w:rPr>
          <w:rStyle w:val="FootnoteAnchor"/>
          <w:rtl w:val="true"/>
        </w:rPr>
        <w:footnoteReference w:id="332"/>
      </w:r>
      <w:r>
        <w:rPr>
          <w:rFonts w:ascii="IRNazanin" w:hAnsi="IRNazanin" w:eastAsia="IRNazanin"/>
          <w:color w:val="111111"/>
          <w:sz w:val="28"/>
          <w:sz w:val="28"/>
          <w:szCs w:val="28"/>
          <w:rtl w:val="true"/>
          <w:lang w:bidi="fa-IR"/>
        </w:rPr>
        <w:t>لتحقق سبب التحریم فیها و إبقاء الربیبة علی عقدها الأول من غیر حاجة إلی تجدید العقد علیها لصحة نکاح الربیبة، مع عدم الدخول بأمها، و ان عقد علیها أولا، ثم انفسخ عقدها، و لا یقاس المقام بالعقد علی الأم و بنتها دفعة لعدم التأثیر فی کل من العقدین الموجب لعدم تحقق الزوجیة لکل منهما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اجتهاد فی مقابل النص </w:t>
      </w:r>
      <w:r>
        <w:rPr>
          <w:rStyle w:val="FootnoteAnchor"/>
          <w:rtl w:val="true"/>
        </w:rPr>
        <w:footnoteReference w:id="333"/>
      </w:r>
      <w:r>
        <w:rPr>
          <w:rFonts w:ascii="IRNazanin" w:hAnsi="IRNazanin" w:eastAsia="IRNazanin"/>
          <w:color w:val="111111"/>
          <w:sz w:val="28"/>
          <w:sz w:val="28"/>
          <w:szCs w:val="28"/>
          <w:rtl w:val="true"/>
          <w:lang w:bidi="fa-IR"/>
        </w:rPr>
        <w:t>یدفع الأول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التحریم المؤبد صدق الأمیة، و لو علی من کانت زوجة علی المشهور شهرة عظیمة، و ثانیا إن مرتبة انفساخ الزوجیة متأخرة طبعا عن مرتبة صدق الأمیة و البنتیة، لأنها معلولة، و المعلول متأخر عن العلة بالذات، و ان اقترنا بالزمان، و هذا القدر من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تحقق سبب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المانع هو امتناع اتحاد زمان زوجیة الأم و بنتها، و هو کما یمنع عن تأثیر العقدین ابتداء کذلک یمنع عن دوام أثرهما، و بعد الانفساخ لا مانع عن تجدید العقد علی البنت ما لم یدخل بأمها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 ما یتعلق بثبوت مهر الصغیرة حینئذ و سقوطه مطلقا، أو علی التفصیل المتقدم، و أما الکبیرة، فیثبت مهرها بعد الدخول مطلقا و قبله أیضا، ان لم یکن الفسخ من قبلها، و إلا فیسقط کله مطلقا، و لو کان لضرورة، لأن الفسخ کان من قبلها، و التشطیر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الضرورة فالأقوی فیه السقوط أیضا، بعد أن کان الفسخ 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رجوعها علی الصغیرة فی مالها بما تضررت بالإحسان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استند التحریم إلی فعلیهما، بأن کان السبب المحرّم مشترکا بینهما کأن أرضعتها الکبیرة مختارة عشر رضعات، ثم انفردت الصغیرة بخمسة أخر من غیر شعور الکبیرة بناء علی التحریم بالخمس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الحوالة فی التحریم علی الأخیر، فتکون العشرة حینئذ شرطا فی تحقق التحریم بالأخیر، و علیه فحکم الکبیرة حکم النائمة فی إرضاعاتها العشر التی تثبت مهرها، لعدم کون الفسخ من قبلها، فتکون حکم الصغیرة کما لو انفردت فی تمام العدد فی سقوط مهرها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التقسیط، و لعله الأقوی، لأن للسبب مرکب من آحاد العدد</w:t>
      </w:r>
    </w:p>
    <w:p>
      <w:pPr>
        <w:pStyle w:val="BookText"/>
        <w:rPr/>
      </w:pPr>
      <w:r>
        <w:rPr>
          <w:rFonts w:ascii="IRNazanin" w:hAnsi="IRNazanin" w:eastAsia="IRNazanin"/>
          <w:color w:val="111111"/>
          <w:sz w:val="28"/>
          <w:sz w:val="28"/>
          <w:szCs w:val="28"/>
          <w:rtl w:val="true"/>
          <w:lang w:bidi="fa-IR"/>
        </w:rPr>
        <w:t>فکل منها جزء منه، فیسقط من الکبیرة ثلثا مهرها بفعلها، و یثبت لها الثلث، ان لم نقل بالتشطیر للفرقة قبل الدخول، و یسقط الباقی أیضا بالفرقة، ان قلنا به، لأنه أقل من النصف الساقط بها، و یسقط من الصغیرة بفعلها الثلث و یثبت لها الثلثان علی الزوج، ان لم نقل بالتشطیر و ان قلنا به فیثبت لها علیه السدس، لسقوط الثلث بفعلها و النصف بالفرقة فیسلم السدس لها من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العکس فی ترتیب التقسیط علی التشطیر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السقوط بالفرقة علی السقوط بالفعل، و حینئذ فیسقط من مهر الصغیرة النصف بالفرقة ثم الثلث بفعلها، فیثبت لها علی الزوج ثلث المهر، و یسقط من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بالفرقة ثم الثلثان بفعلها فیبقی لها السدس من مهرها، و فی رجوع الزوج بما یغرمه لکل منهما علی الأخری ما تقدم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الذی یظهر من تتبع کلماتهم أن المدار فی سقوط المهر و عدمه علی کون الفسخ من قبلها و عدمه، الا أن شیخنا فی الجواهر علل السقوط بوجه، ان تم کان مقتضاه السقوط مطلقا، و ان لم یکن الفسخ من قبلها حیث قال فی الفرع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انفردت المرضعة بالارتضاع مثل أن سعت إلیها فامتصت ثدیها من غیر شعور المرضعة سقط مهرها لبطلان العقد الذی باعتبار استدامته یثبت استدامة استحقاق المهر، بل کل عقد یتعقبه الفسخ و الانفساخ من طرف أو طرفین یبطل تسبیبه، و منه الإقالة و الخیار فی البیع المقتضیین رد الثمن إلی المشتری، و المبیع إلی البائع، بل ذلک روح البطلان الذی هو کالصحة، المستلزم حصولها فی طرف ثبوتها فی الطرف الآخر، و من هنا لم یذکر أحد فی المقام وجها لثبوت المهر</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وجها لذلک وجیه ان عد عقد النکاح من عقود المعاوضات حقیقة، و لیس کذلک لأنه عقد شرع لحدوث علقة الارتباط بین الزوجین من حیث انتفاع کل منهما بالآخر بالانتفاع الخاص من وطئ و نحوه،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حقیقته تسلیط کل منهما صاحبه علی نفسه من حیث الانتفاع الخاص به، غیر ان تسلیط الزوجة للزوج علی نفسها کذلک أوجب انتفاء سلطنتها التی کانت لها علی نفسها قبله، و اختصت السلطنة علی الانتفاع الخاص بالزوج، بخلاف الزوج فإنه باق علی ما کان علیه من سلطنة التسلیط علی نفسه و لذلک صارت الزوجة مملوکا بضعها للزوج بهذا المعنی، لأن الانتفاع بها مختص به، و وقع التعبیر عن ذلک بالهبة فی قوله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نَفْسَهٰا لِلنَّبِیِّ إِنْ أَرٰادَ النَّبِیُّ أَنْ یَسْتَنْکِحَهٰا</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و هذا التسلیط منها مرة یکون مجانا فتکون مفوضة و أخری یعطی بإزائه شی‌ء یکون المبذول لها کالنحلة فتکون، حینئذ ممهورة، و لیس الغرض المقصود من العقد الا التناکح و التناسل غالبا دون تملک المهر، و لذا لا یبطل العقد ببطلانه أو الإخلال به، و لا یعد رکنا من أرکانه، بخلاف المعاوضة التی لیست معناها الا تبدیل مال بمال، الموجب لرجوع کل بدل إلی صاحبه ببطلان التبدیل و انتفاء البدلیة، و لذا کان کل من العوضین رکنا من العقد</w:t>
      </w:r>
      <w:r>
        <w:rPr>
          <w:rFonts w:eastAsia="IRNazanin" w:cs="IRNazanin"/>
          <w:color w:val="111111"/>
          <w:sz w:val="28"/>
          <w:szCs w:val="28"/>
          <w:rtl w:val="true"/>
          <w:lang w:bidi="fa-IR"/>
        </w:rPr>
        <w:t>.</w:t>
      </w:r>
      <w:bookmarkStart w:id="261" w:name="pg19839_241225"/>
    </w:p>
    <w:p>
      <w:pPr>
        <w:pStyle w:val="BookText"/>
        <w:rPr/>
      </w:pPr>
      <w:bookmarkEnd w:id="261"/>
      <w:r>
        <w:rPr>
          <w:rFonts w:ascii="IRNazanin" w:hAnsi="IRNazanin" w:eastAsia="IRNazanin"/>
          <w:color w:val="111111"/>
          <w:sz w:val="28"/>
          <w:sz w:val="28"/>
          <w:szCs w:val="28"/>
          <w:rtl w:val="true"/>
          <w:lang w:bidi="fa-IR"/>
        </w:rPr>
        <w:t>و ان أبیت إلا کونه معاوضة، فالمعوض نفس التسلیط الحاصل بالعقد لطرو الانفساخ فی الأثناء غیر أنه لو کان من قبلها کان ذلک منها رفعا لتسلیطها و رجوعها عن فعلها عرفا، و لیس کذلک لو لم یکن من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عوضا عن السلطنة الحاصلة بالتسلیط أمکن دعوی الرجوع به مطلقا، لاستلزام بطلان المعوض بطلان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عوضا عن التسلیط الذی هو فعلها، و لذا کان الإیجاب منها، و بعد تحققه بالعقد و فرض صحته فالاستدامة لأثره، و هو التسلط و السلطنة، و بطلان الاستدامة بالفسخ الطارئ لا من قبلها یشبه تلف المعوض بعد التسلیم، و لا کذلک لو کان من قبلها، فإنه رجوع منها عرفا عما فعلته، و إبطال لما بذلته، فلا تستحق المهر حینئذ، و لذا تراهم فصلّوا فی سقوط المهر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 الفسخ من قبلها، و عدمه مع کون بطلان استدامة العقد المستلزم لرجوع کل من المعوضین إلی صاحبه بمری‌ء منهم و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6"/>
        <w:numPr>
          <w:ilvl w:val="5"/>
          <w:numId w:val="1"/>
        </w:numPr>
        <w:rPr/>
      </w:pPr>
      <w:bookmarkStart w:id="262" w:name="__RefHeading___Toc3808714_2314609296"/>
      <w:bookmarkStart w:id="263" w:name="_Toc105"/>
      <w:bookmarkEnd w:id="262"/>
      <w:r>
        <w:rPr>
          <w:rtl w:val="true"/>
        </w:rPr>
        <w:t>[</w:t>
      </w:r>
      <w:r>
        <w:rPr>
          <w:rtl w:val="true"/>
        </w:rPr>
        <w:t>الثالث لو کانت له زوجة کبیرة فأرضعت له زوجتین صغیرتین</w:t>
      </w:r>
      <w:r>
        <w:rPr>
          <w:rtl w:val="true"/>
        </w:rPr>
        <w:t>]</w:t>
      </w:r>
      <w:bookmarkEnd w:id="26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له زوجة کبیرة فأرضعت له زوجتین صغیرتین حرمن علیه أجمع، ان کان الرضاع بلبنه، و کذا إن لم یکن، و لکن کان قد دخل بالکبیرة، لصیرورة الکبیرة بذلک أم زوجته، و الصغیرتین بنتیه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بنتی منکوحته علی الثانی مطلقا، من غیر فرق بین ما لو ارتضعتا دفعة أو علی التعاقب، لأن الثانیة حینئذ أیضا، ربیبته التی قد دخل بأمها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قد دخل بها و کان اللبن من غیره حرمت الکبیرة مؤبدا، لکونها أم زوجته، و انفسخ نکاح الصغیرتین، ان ارتضعتا دفعة لعدم اجتماع نکاح الأم و بنتها فی وقت، و جاز تجدید العقد علی کل منهما لأنهما ربیبتان لم یدخل بأمهما، و ان کان علی التعاقب حرمت الکبیرة و انفسخ نکاح الأولی دون الثانیة، لأنها صارت ربیبة بعد انفساخ زوجته</w:t>
      </w:r>
      <w:bookmarkStart w:id="264" w:name="pg19839_241226"/>
    </w:p>
    <w:p>
      <w:pPr>
        <w:pStyle w:val="BookText"/>
        <w:rPr/>
      </w:pPr>
      <w:bookmarkEnd w:id="264"/>
      <w:r>
        <w:rPr>
          <w:rFonts w:ascii="IRNazanin" w:hAnsi="IRNazanin" w:eastAsia="IRNazanin"/>
          <w:color w:val="111111"/>
          <w:sz w:val="28"/>
          <w:sz w:val="28"/>
          <w:szCs w:val="28"/>
          <w:rtl w:val="true"/>
          <w:lang w:bidi="fa-IR"/>
        </w:rPr>
        <w:t>المرضعة، و لم یدخل بأمها، فلا موجب لانفساخ نکاحها، بخلاف الأولی لاتحاد نکاح الأم و بنتها فی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مهورهن، فیعلم مما تقدم</w:t>
      </w:r>
      <w:r>
        <w:rPr>
          <w:rFonts w:eastAsia="IRNazanin" w:cs="IRNazanin"/>
          <w:color w:val="111111"/>
          <w:sz w:val="28"/>
          <w:szCs w:val="28"/>
          <w:rtl w:val="true"/>
          <w:lang w:bidi="fa-IR"/>
        </w:rPr>
        <w:t>.</w:t>
      </w:r>
    </w:p>
    <w:p>
      <w:pPr>
        <w:pStyle w:val="Heading6"/>
        <w:numPr>
          <w:ilvl w:val="5"/>
          <w:numId w:val="1"/>
        </w:numPr>
        <w:rPr/>
      </w:pPr>
      <w:bookmarkStart w:id="265" w:name="__RefHeading___Toc3808716_2314609296"/>
      <w:bookmarkStart w:id="266" w:name="_Toc106"/>
      <w:bookmarkEnd w:id="265"/>
      <w:r>
        <w:rPr>
          <w:rtl w:val="true"/>
        </w:rPr>
        <w:t>[</w:t>
      </w:r>
      <w:r>
        <w:rPr>
          <w:rtl w:val="true"/>
        </w:rPr>
        <w:t>الرابع لو کان له زوجتان کبیرتان و زوجة صغیرة</w:t>
      </w:r>
      <w:r>
        <w:rPr>
          <w:rtl w:val="true"/>
        </w:rPr>
        <w:t>]</w:t>
      </w:r>
      <w:bookmarkEnd w:id="26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زوجتان کبیرتان و زوجة صغیرة فأرضعتها إحدی الکبیرتین الرضاع المحرّم، ثم أرضعتها الأخری کذلک حرمت الصغیرة مؤبدا، ان کان بلبنة، أو لم یکن و لکن دخل بإحدیهما،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بنته أو ربیبته التی دخل بأمها، و الأولی من المرضعتین مؤبدا مطلقا، و ان لم یدخل بها لأنها أم زوجته و تحرم الثانیة أیضا علی المشهور شهرة عظیمة،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الشاملة لمن هی أم زوجة فعلا أو صارت أم من کانت زوجة، لأن الإضافة تکفی فی صدقها أدنی الملابسة مع منع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مجری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جریانه مجراه، فنمنع اعتبار التلبس فی صدق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فنمنع اعتباره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اعتبرناه فی غیره لعدم اعتباره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تحریم الربائب بالنص و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عدم استلزام صرف ظهور أحدهما بقرینة صرف ظهور ما لم تقم علیه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تأباه وحدة السیاق، مضافا إلی ما یظهر من موارد التحریم بالمصاهرة کون السبب مجرد حدوث علقتی النسب و الزوجیة و ما بحکمها فی الخارج، و لا دلیل علی شرطیة اتحادهما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أن یستدل علیه فی المقام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أم الزوجة فی النسب محرمة، فأمها من الرضاع کذلک من غیر فرق بین سبق الأمومة و لحوقها، غیر أن الأمومة من النسب لا یمکن فرض تحقق عنوانها بعد الزوجیة لتأخر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عنوان الأمومة من الرضاع، و لذا تحرم الربیبة لو تأخر حدوث عنوان البنتیة و الأمیة عن انفساخ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الثانیة لأنها أرضعتها، و هی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أم من کانت زوجة، فلا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اعتبار التلبس بالمبدء فی صدق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فیه، أو لخبر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الصریح فی ذلک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 سنده بصالح بن أبی حماد أنه مرسل، لأنه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أبی جعفر علیه السلام </w:t>
      </w:r>
      <w:r>
        <w:rPr>
          <w:rStyle w:val="FootnoteAnchor"/>
          <w:rtl w:val="true"/>
        </w:rPr>
        <w:footnoteReference w:id="337"/>
      </w:r>
      <w:r>
        <w:rPr>
          <w:rFonts w:ascii="IRNazanin" w:hAnsi="IRNazanin" w:eastAsia="IRNazanin"/>
          <w:color w:val="111111"/>
          <w:sz w:val="28"/>
          <w:sz w:val="28"/>
          <w:szCs w:val="28"/>
          <w:rtl w:val="true"/>
          <w:lang w:bidi="fa-IR"/>
        </w:rPr>
        <w:t>و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الإطلاق یراد به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 بکون المخطئ ابن شبرمة الذی 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أرید به الجواد علیه السلام، لان ابن مهزیار أدرکه، لم یعلم أنه أخذ منه، لظهور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غیره فالارسال محقق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لذا أعرض المشهور عن هذه الفقرة من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تحریم الثانیة أیضا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مواقع التأمل فی کلام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اختار عدم تحریم الثانیة،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الاستدلال بخبر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bookmarkStart w:id="267" w:name="pg19839_241228"/>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یلزم منه عدم حرمة ربیبته التی هی بنت من کانت زوجته المدخول بها، ضرورة الفرق بین مصداق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رَبٰائِبُکُمُ اللّٰاتِی فِی حُجُورِکُمْ مِنْ نِسٰائِکُمُ اللّٰاتِی دَخَلْتُمْ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الأولی صادقة قطعا علی بنت من کانت زوجة، بخلاف الثانیة، الظاهرة فی اعتبار اجتماع الأمیة و الزوجیة، خصوصا مع اشتراط بقاء المبدء فی صدق المشتق ان شابهه، علی أنه قد عرفت انحصار المحرّم فی الرضاع بما یحرّم من النسب، و لیس فی النسب من انحصر صدقها فی أم من کانت زوجة، إذ أم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حرمتها لذلک بل لتحقق الصدق قبل الطلاق و هو سبب التحریم مؤبدا فلیس حرمتها لأنها أم من کانت زوجته بل لأنها کانت أم زوجة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الربیبة، فان فی النسب بنت من کانت زوجة مندرجة تحت الآیة الشریفة، فیحرم مثلها فی الرضاع</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الذی دعاه الی الفرق حتی قطع بدخول بنت من کانت زوجة فی آیة تحریم الربائب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أنت خبیر بأن الدخول لا مدخلیة له فی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کانت زوجة، إن اعتبرنا التلبس فی صدق المشتق حقیقة</w:t>
      </w:r>
      <w:r>
        <w:rPr>
          <w:rFonts w:eastAsia="IRNazanin" w:cs="IRNazanin"/>
          <w:color w:val="111111"/>
          <w:sz w:val="28"/>
          <w:szCs w:val="28"/>
          <w:rtl w:val="true"/>
          <w:lang w:bidi="fa-IR"/>
        </w:rPr>
        <w:t>.</w:t>
      </w:r>
    </w:p>
    <w:p>
      <w:pPr>
        <w:pStyle w:val="Heading6"/>
        <w:numPr>
          <w:ilvl w:val="5"/>
          <w:numId w:val="1"/>
        </w:numPr>
        <w:rPr/>
      </w:pPr>
      <w:bookmarkStart w:id="268" w:name="__RefHeading___Toc3808718_2314609296"/>
      <w:bookmarkStart w:id="269" w:name="_Toc107"/>
      <w:bookmarkEnd w:id="268"/>
      <w:r>
        <w:rPr>
          <w:rtl w:val="true"/>
        </w:rPr>
        <w:t>[</w:t>
      </w:r>
      <w:r>
        <w:rPr>
          <w:rtl w:val="true"/>
        </w:rPr>
        <w:t>الخامس لو کانت له زوجة صغیرة</w:t>
      </w:r>
      <w:r>
        <w:rPr>
          <w:rtl w:val="true"/>
        </w:rPr>
        <w:t>]</w:t>
      </w:r>
      <w:bookmarkEnd w:id="26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له زوجة صغیرة فأرضعتها أمته الموطوءة، حرمت الموطوءة مؤبدا، لأنها أم زوجته، و الصغیرة أیضا کذلک مطلقا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بنته أو ربیبته التی دخل بأمها الا أنه لا یرجع هنا علی الموطوءة بمهر الصغیرة، لو ثبت لها علیه مهر، و ان قلنا بالرجوع علی الکبیرة بمهر</w:t>
      </w:r>
      <w:bookmarkStart w:id="270" w:name="pg19839_241229"/>
    </w:p>
    <w:p>
      <w:pPr>
        <w:pStyle w:val="BookText"/>
        <w:rPr/>
      </w:pPr>
      <w:bookmarkEnd w:id="270"/>
      <w:r>
        <w:rPr>
          <w:rFonts w:ascii="IRNazanin" w:hAnsi="IRNazanin" w:eastAsia="IRNazanin"/>
          <w:color w:val="111111"/>
          <w:sz w:val="28"/>
          <w:sz w:val="28"/>
          <w:szCs w:val="28"/>
          <w:rtl w:val="true"/>
          <w:lang w:bidi="fa-IR"/>
        </w:rPr>
        <w:t>الصغیرة فی الفروع المتقدمة ان کانت الأمة مملوکة له، لان السید لا یثبت له علی مملوکته مال، إلا إذا کانت مکاتبة مطلقا، و لو کانت مشروطة، لصیرورتها بحیث یمکن له الاستحقاق علیها و ان کانت موطوءة بالعقد أو بالتحلیل فیستتبع به بعد عتقها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مال الی الاستتباع مطلقا و لو کانت مملوکته، عملا بقاعدة الضمان فی إتلاف المال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ضعیف، للفرق الواضح بین مملوکه و مملوک غیره، لان الأول لا یمکن الاستحقاق له علیه، و الثانی لا یمکن الاستیفاء منه، لمزاحمة حق مالکه المقدم علی حقه، فیستتبع بعد العتق، لعدم المزاحمة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بتأخر الاستحقاق فی الأول إلی العتق، لزم تخلف المعلول عن علته</w:t>
      </w:r>
      <w:r>
        <w:rPr>
          <w:rFonts w:eastAsia="IRNazanin" w:cs="IRNazanin"/>
          <w:color w:val="111111"/>
          <w:sz w:val="28"/>
          <w:szCs w:val="28"/>
          <w:rtl w:val="true"/>
          <w:lang w:bidi="fa-IR"/>
        </w:rPr>
        <w:t>.</w:t>
      </w:r>
    </w:p>
    <w:p>
      <w:pPr>
        <w:pStyle w:val="Heading6"/>
        <w:numPr>
          <w:ilvl w:val="5"/>
          <w:numId w:val="1"/>
        </w:numPr>
        <w:rPr/>
      </w:pPr>
      <w:bookmarkStart w:id="271" w:name="__RefHeading___Toc3808720_2314609296"/>
      <w:bookmarkStart w:id="272" w:name="_Toc108"/>
      <w:bookmarkEnd w:id="271"/>
      <w:r>
        <w:rPr>
          <w:rtl w:val="true"/>
        </w:rPr>
        <w:t>[</w:t>
      </w:r>
      <w:r>
        <w:rPr>
          <w:rtl w:val="true"/>
        </w:rPr>
        <w:t>السادس لو کان لاثنین زوجتان</w:t>
      </w:r>
      <w:r>
        <w:rPr>
          <w:rtl w:val="true"/>
        </w:rPr>
        <w:t>]</w:t>
      </w:r>
      <w:bookmarkEnd w:id="272"/>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لاثنین زوجتان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کبیرة و صغیرة، فطلق کل منهما زوجته، و تزوج بالأخری، ثم أرضعت الکبیرة الصغیرة الرضاع المحرم حرمت الکبیرة علیهما مطلقا، و ان لم یدخلا بها، لصیرورتها أم زوجة بالنسبة إلی أحدهما، و أم من کانت زوجته بالنسبة إلی الآخر، بناء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التحریم بذلک، و حرمت الصغیرة علیهما، ان دخلا بها، و علی من دخل، ان اختص الدخول بأحدهما، لصیرورتها ربیبته التی دخل بأمها، کما أنه لو فرض اللبن لأحدهما صارت بنتا</w:t>
      </w:r>
      <w:r>
        <w:rPr>
          <w:rFonts w:eastAsia="IRNazanin" w:cs="IRNazanin"/>
          <w:color w:val="111111"/>
          <w:sz w:val="28"/>
          <w:szCs w:val="28"/>
          <w:rtl w:val="true"/>
          <w:lang w:bidi="fa-IR"/>
        </w:rPr>
        <w:t>.</w:t>
      </w:r>
    </w:p>
    <w:p>
      <w:pPr>
        <w:pStyle w:val="Heading6"/>
        <w:numPr>
          <w:ilvl w:val="5"/>
          <w:numId w:val="1"/>
        </w:numPr>
        <w:rPr/>
      </w:pPr>
      <w:bookmarkStart w:id="273" w:name="__RefHeading___Toc3808722_2314609296"/>
      <w:bookmarkStart w:id="274" w:name="_Toc109"/>
      <w:bookmarkEnd w:id="273"/>
      <w:r>
        <w:rPr>
          <w:rtl w:val="true"/>
        </w:rPr>
        <w:t>[</w:t>
      </w:r>
      <w:r>
        <w:rPr>
          <w:rtl w:val="true"/>
        </w:rPr>
        <w:t>بقی هنا مسائل</w:t>
      </w:r>
      <w:r>
        <w:rPr>
          <w:rtl w:val="true"/>
        </w:rPr>
        <w:t>]</w:t>
      </w:r>
      <w:bookmarkEnd w:id="274"/>
    </w:p>
    <w:p>
      <w:pPr>
        <w:pStyle w:val="Heading6"/>
        <w:numPr>
          <w:ilvl w:val="5"/>
          <w:numId w:val="1"/>
        </w:numPr>
        <w:rPr/>
      </w:pPr>
      <w:bookmarkStart w:id="275" w:name="__RefHeading___Toc3808724_2314609296"/>
      <w:bookmarkStart w:id="276" w:name="_Toc110"/>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بقی هنا مسائل</w:t>
      </w:r>
      <w:r>
        <w:rPr>
          <w:rFonts w:eastAsia="IRNazanin" w:cs="IRNazanin"/>
          <w:color w:val="111111"/>
          <w:sz w:val="28"/>
          <w:szCs w:val="28"/>
          <w:rtl w:val="true"/>
          <w:lang w:bidi="fa-IR"/>
        </w:rPr>
        <w:t>:</w:t>
      </w:r>
    </w:p>
    <w:p>
      <w:pPr>
        <w:pStyle w:val="Heading6"/>
        <w:numPr>
          <w:ilvl w:val="5"/>
          <w:numId w:val="1"/>
        </w:numPr>
        <w:rPr/>
      </w:pPr>
      <w:bookmarkStart w:id="277" w:name="__RefHeading___Toc3808726_2314609296"/>
      <w:bookmarkStart w:id="278" w:name="_Toc111"/>
      <w:bookmarkEnd w:id="277"/>
      <w:r>
        <w:rPr>
          <w:rtl w:val="true"/>
        </w:rPr>
        <w:t>[</w:t>
      </w:r>
      <w:r>
        <w:rPr>
          <w:rtl w:val="true"/>
        </w:rPr>
        <w:t>الأولی</w:t>
      </w:r>
      <w:r>
        <w:rPr>
          <w:rtl w:val="true"/>
        </w:rPr>
        <w:t>]</w:t>
      </w:r>
      <w:bookmarkEnd w:id="27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أختی من الرضاع أو بنتی أو</w:t>
      </w:r>
    </w:p>
    <w:p>
      <w:pPr>
        <w:pStyle w:val="BookText"/>
        <w:rPr/>
      </w:pPr>
      <w:r>
        <w:rPr>
          <w:rFonts w:ascii="IRNazanin" w:hAnsi="IRNazanin" w:eastAsia="IRNazanin"/>
          <w:color w:val="111111"/>
          <w:sz w:val="28"/>
          <w:sz w:val="28"/>
          <w:szCs w:val="28"/>
          <w:rtl w:val="true"/>
          <w:lang w:bidi="fa-IR"/>
        </w:rPr>
        <w:t>أمی مع إمکان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یکذبه الحس بحسب سنهما علی وجه لا یمکن ارتضاعهما من لبن واحد، أو ارتضاعها من لبنه أو ارتضاعه منها إذ لا أثر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الإقرار منه قبل العقد علیها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تصدقه، أو تکذبه، أولا بأن لا یعلم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یکون قبل الدخول بها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فاما أن یکون قد سمی لها مهرا أو لا، و علی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أن یکون المسمی بقدر مهر المثل أو أکثر منه أو أقل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قبل العقد، حکم بتحریمها علیه ظاهرا مطلقا صدقته أو لا، فلا یجوز له التزویج بها، و ان أکذب نفسه، لعموم نفوذ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أظهر لدعواه تأویلا محتملا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اعتمدت فی الإقرار علی قول من أخبرنی، ثم تبین لی أن مثل ذلک لا یثبت به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أمکن فی حقه ذلک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القبول لإمکانه، الا أنه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أطلق الأصحاب عدم قبوله مطلقا، 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العقلاء علی أنفسهم جائز و علیه العمل</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انتهی و قوی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قوله فی تکذیب نفسه بإبداء التأویل المحتمل فی حقه مع تصدیقها له، مناقشا فی شمول الخبر لهذه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بعد نقل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أن المتیقن من الخبر المزبور إلزام المقر بما أقر به لمن أقر له مع المخالفة له، لا أن المراد به إلزامه بذلک، و ان وافقه المقر له علی الکذب فی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 العلامة و شارحیه و استغرابه منهم عدم احتمالهم القبول فی هذه الصورة و نقل ما عن أبی حنیفة القبول مطلقا، و انه علی</w:t>
      </w:r>
    </w:p>
    <w:p>
      <w:pPr>
        <w:pStyle w:val="BookText"/>
        <w:rPr/>
      </w:pPr>
      <w:r>
        <w:rPr>
          <w:rFonts w:ascii="IRNazanin" w:hAnsi="IRNazanin" w:eastAsia="IRNazanin"/>
          <w:color w:val="111111"/>
          <w:sz w:val="28"/>
          <w:sz w:val="28"/>
          <w:szCs w:val="28"/>
          <w:rtl w:val="true"/>
          <w:lang w:bidi="fa-IR"/>
        </w:rPr>
        <w:t>إطلاقه 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عدم قبوله مع المخاصمة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قلناه فی صورة التصدیق علی الکذب فی الإقرار لا یبعد قبوله فی المقام و فی غیره من المقامات من البیع و الملکیة و الوقفیة و الزوجیة و نحو ذلک، بل إن لم یقم إجماع، أمکن دعوی القبول فی حال عدم العلم من الخصم فضلا عن صورة الموافقة له علی الإقرار الصوری، و المسألة محتاجة إلی تأمل تام فی غیر المقام من أفرادها</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و قال قبل ذلک فی صدر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أکذب نفسه و وافقته المرأة علی ذلک، احتمل قویا جواز النکاح لانحصار الحق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عن الإقرار مرة یکون بإنکاره نفس الإقرار الذی هو فعل من أفعاله، و أخری بإنکاره لما أقر به من البیع أو الوقف و نحوهما، و مرة ثالثة بإنکاره لصحة الإقرار بدعوی صوریة إقراره أو کونه مکرها علیه، و نحو ذلک من الدعاوی المستلزم ثبوتها بطلان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کلام فی عدم قبول إنکاره فی الصورتین الأولیین بمعنی عدم الإصغاء إلیه، لکونه إنکارا بعد إقرار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الأخیرة، فالأقوی قبول قوله بمعنی الإصغاء إلیه کسائر الدعاوی المسموعة، لکن علی موازین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فیطالب بالبینة، و علی المنکر الیمین حیث یتوجه علیه، و لذا یثبت لو صدقه المنکر، لانحصار الحق فیهما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علی غیر هذه الصورة ینزّل إطلاق کلام الأصحاب، لو سلم، و حینئذ فیبطل نفوذ الإقرار و أثره بالنسبة إلیهما، دون غیرهما، لعدم ثبوت الزوجیة فی الواقع، حتی یجوز لأم الزوجة</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عن معاصمها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أقام علی دعواه بینة أو حکم بثبوتها الحاکم، فإنه یبطل بذلک الإقرار من أصله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بعد العقد، و کان قبل الدخول، حکم علیه بالتحریم، لنفوذ الإقرار فی حقه، فان صدقته فلا شی‌ء لها من المهر، لبطلان العقد و کذلک ان لم تصدقه، و لکن أقام علی ذلک بینة أو حلف الیمین المردودة لو ادعی علیها العلم بذلک فأنکرت مع ردها الیمین، و الا فلا ینفذ الإقرار فی حقها، فلها المهر کملا، لثبوته بالعقد، أو النصف علی القول بالتشطیر الفسخ قبل الدخول، سیما و قد جاء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بعد الدخول، و صدقته علی ذلک، فالعقد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اعترفت بالعلم قبله، فلا شی‌ء لها علیه، لأنها بغی بالدخول، و ان ادعت تجدد العلم لها بعده قبل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ثبوت المسمی لها، بناء علی أن العقد هو سبب ثبوت المهر، لأنه مناط الشبهة، فکان کالصحیح لتضمین البضع بما وقع علیه التراضی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مهر المثل مطلقا، و ان زاد علی المسمی لبطلان العقد الموجب لبطلان ما تضمنه من المهر و منع إلحاق الشبهة بالصحیح إلا فی عدم الإثم و بعض الأحکام، فیضمن لها قیمة المثل، جریا علی قاعدة ضمان تلف الأموال و ما بحکمها، أو الرجوع إلی المسمی، ان ساواه، أو کان أقل منه، لقدومها علی الرضاع عن البضع بالأقل، فلا یلزمه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مهر المثل هو المجعول شرعا فی قیمته، و رضاها بدون وجه شرعی لا عبرة به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کذبته فی إقراره، لم ینفذ فی حقها إقراره، و لم یجز لها التزویج من غیره، و جاز لها مطالبته بحقوقها، و ان لم یجز له مطالبتها بحقوقه، لمنافاتها إقراره النافذ فی حقه، الا أن یقیم بینة علی ما أقر به</w:t>
      </w:r>
      <w:bookmarkStart w:id="279" w:name="pg19839_241233"/>
    </w:p>
    <w:p>
      <w:pPr>
        <w:pStyle w:val="BookText"/>
        <w:rPr/>
      </w:pPr>
      <w:bookmarkEnd w:id="279"/>
      <w:r>
        <w:rPr>
          <w:rFonts w:ascii="IRNazanin" w:hAnsi="IRNazanin" w:eastAsia="IRNazanin"/>
          <w:color w:val="111111"/>
          <w:sz w:val="28"/>
          <w:sz w:val="28"/>
          <w:szCs w:val="28"/>
          <w:rtl w:val="true"/>
          <w:lang w:bidi="fa-IR"/>
        </w:rPr>
        <w:t>فیثبت بها بطلان النکاح الموجب لبطلان حقوقها علیه الا المهر، فیثبت لها بالدخول حسبما تقدم من مهر المثل أو المسمی مطلقا أو علی التفصیل و لو أکذب نفسه بإبداء التأویل المحتمل فی حقه فی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العقد قبل الدخول، و بعده، و صدقته فی التکذیب، فالکلام فیه ما تقدم من تصدیقها لتکذیب نفسه فی الصورة المتقدمة قبل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الممهورة، و منه یعلم حکم ما لو کانت مفوضة فی جمیع الصور المتقدمة، و اللّه العالم</w:t>
      </w:r>
      <w:r>
        <w:rPr>
          <w:rFonts w:eastAsia="IRNazanin" w:cs="IRNazanin"/>
          <w:color w:val="111111"/>
          <w:sz w:val="28"/>
          <w:szCs w:val="28"/>
          <w:rtl w:val="true"/>
          <w:lang w:bidi="fa-IR"/>
        </w:rPr>
        <w:t>.</w:t>
      </w:r>
    </w:p>
    <w:p>
      <w:pPr>
        <w:pStyle w:val="Heading6"/>
        <w:numPr>
          <w:ilvl w:val="5"/>
          <w:numId w:val="1"/>
        </w:numPr>
        <w:rPr/>
      </w:pPr>
      <w:bookmarkStart w:id="280" w:name="__RefHeading___Toc3808728_2314609296"/>
      <w:bookmarkStart w:id="281" w:name="_Toc112"/>
      <w:bookmarkEnd w:id="280"/>
      <w:r>
        <w:rPr>
          <w:rtl w:val="true"/>
        </w:rPr>
        <w:t>[</w:t>
      </w:r>
      <w:r>
        <w:rPr>
          <w:rtl w:val="true"/>
        </w:rPr>
        <w:t>الثانیة</w:t>
      </w:r>
      <w:r>
        <w:rPr>
          <w:rtl w:val="true"/>
        </w:rPr>
        <w:t>]</w:t>
      </w:r>
      <w:bookmarkEnd w:id="281"/>
    </w:p>
    <w:p>
      <w:pPr>
        <w:pStyle w:val="Heading6"/>
        <w:numPr>
          <w:ilvl w:val="5"/>
          <w:numId w:val="1"/>
        </w:numPr>
        <w:rPr/>
      </w:pPr>
      <w:bookmarkStart w:id="282" w:name="__RefHeading___Toc3808730_2314609296"/>
      <w:bookmarkStart w:id="283" w:name="_Toc113"/>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الشهادة علی الرضاع و إن وصفه بالمحرّم مطلقة، بل لا بد أن تکون مفصلة بأن یشهد علی الارتضاع فی الحولین من الثدی خمس عشرة رضعة أو عشر رضعات متوالیات من امرأة واحدة من لبن فحل واحد بلبن الحمل أو الولادة عن نکاح صحیح أو بحکمه، من غیر خلاف أجده ممن تعرض لهذا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عللوه بوقوع الاختلاف الکثیر بین الفقهاء فیما یعتبر فی التحریم به من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یعتبر عند الحاکم فی التحریم بالرضاع ما لا یعتبر فیه عند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اجتهادا أو تقلیدا منه لغیره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أشکل علیه باستلزام ذلک اعتبار ذکر التفصیل فی غیره من الشهادات أیضا، لسریان العلة فی غیرها من أغلب موارد الشهادة،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التعلیل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هذا، ما لو شهد الشاهدان بنجاسة الماء مع الاختلاف الواقع بین الفقهاء فیما تحصل به نجاسة</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ذکر عدم قبولها إلا مفصلة، و التعلیل بذلک، و حکایة ما تقدم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صریحه کظاهر غیره سرایة المسألة فی کل ما کان المشهود به ذا شرائط مختلف فیها أو أسباب کذلک، و منه حینئذ الملک و البیع و الوقف و الزوجیة و الطلاق و نحو ذلک مما یقطع الفقیه بملاحظة إفرادها بعدم اعتبار التفصیل فی الشهادة بها، و منه ینقدح الاشکال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المبالغة فی الاشکال علی الفرق بین المقام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فالمتجه طرد الحکم فی الجمیع نحو ما سمعته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احتمال الخصوصیة فی الرضاع لم نتحققها</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و قال بعض الفضلاء </w:t>
      </w:r>
      <w:r>
        <w:rPr>
          <w:rStyle w:val="FootnoteAnchor"/>
          <w:rtl w:val="true"/>
        </w:rPr>
        <w:footnoteReference w:id="344"/>
      </w:r>
      <w:r>
        <w:rPr>
          <w:rFonts w:ascii="IRNazanin" w:hAnsi="IRNazanin" w:eastAsia="IRNazanin"/>
          <w:color w:val="111111"/>
          <w:sz w:val="28"/>
          <w:sz w:val="28"/>
          <w:szCs w:val="28"/>
          <w:rtl w:val="true"/>
          <w:lang w:bidi="fa-IR"/>
        </w:rPr>
        <w:t xml:space="preserve">فی تعلیقه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الرد علی التعلیل لذلک بالاختلاف فی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تم لزم وجوب التفصیل فی جمیع الشهادات حتی فی الملک و البیع و نحو ذلک لوقوع الاختلاف فی بعض أسباب الملک، و بعض شروط البیع مع قبول الشهادة فی جمیع ذلک مجملة غیر مفصلة، و الظاهر أن اعتبارهم التفصیل فی الشهادة علی الرضاع مستند إلی النص لدلالة بعض الظواهر علیه کما بیناه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رسالة الرضاع</w:t>
      </w:r>
      <w:r>
        <w:rPr>
          <w:rFonts w:eastAsia="IRNazanin" w:cs="IRNazanin"/>
          <w:color w:val="111111"/>
          <w:sz w:val="28"/>
          <w:szCs w:val="28"/>
          <w:rtl w:val="true"/>
          <w:lang w:bidi="fa-IR"/>
        </w:rPr>
        <w:t>).</w:t>
      </w:r>
      <w:bookmarkStart w:id="284" w:name="pg19839_241235"/>
    </w:p>
    <w:p>
      <w:pPr>
        <w:pStyle w:val="BookText"/>
        <w:rPr/>
      </w:pPr>
      <w:bookmarkEnd w:id="284"/>
      <w:r>
        <w:rPr>
          <w:rFonts w:ascii="IRNazanin" w:hAnsi="IRNazanin" w:eastAsia="IRNazanin"/>
          <w:color w:val="111111"/>
          <w:sz w:val="28"/>
          <w:sz w:val="28"/>
          <w:szCs w:val="28"/>
          <w:rtl w:val="true"/>
          <w:lang w:bidi="fa-IR"/>
        </w:rPr>
        <w:t xml:space="preserve">و العجب منه أنه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الرضاعیة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استند فی اعتبار التفصیل إلی وقوع السؤال من الامام عن عدد الرضعات ممن أخبر بوقوع رضاع بین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عدم قبول قول من أخبر بالرضاع لا یستلزم عدم قبول من أخبر بوقوع الرضاع المحرّم و أطلق من غیر ذکر للتفصیل، لأن الأول أعم من الثانی، فلا یکون شهادة به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تکون الشهادة علی وقوع رضاع، و أخری علی الرضاع المحرّم، و مرة ثالثة علی وقوعه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قبول الأخیر، کما أنه لا کلام فی عدم کفایة الأول فی الحکم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الکلام فی الصورة الثانیة التی هی غیر مورد الأخبار التی استند إلیها فی اعتبار التفصیل فی خصوص الشهادة علی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لم نجد منهم من استند فی المقام الی النص و انما استندوا إلی العلة المتقدمة</w:t>
      </w:r>
      <w:r>
        <w:rPr>
          <w:rFonts w:eastAsia="IRNazanin" w:cs="IRNazanin"/>
          <w:color w:val="111111"/>
          <w:sz w:val="28"/>
          <w:szCs w:val="28"/>
          <w:rtl w:val="true"/>
          <w:lang w:bidi="fa-IR"/>
        </w:rPr>
        <w:t>.</w:t>
      </w:r>
    </w:p>
    <w:p>
      <w:pPr>
        <w:pStyle w:val="Heading6"/>
        <w:numPr>
          <w:ilvl w:val="5"/>
          <w:numId w:val="1"/>
        </w:numPr>
        <w:rPr/>
      </w:pPr>
      <w:bookmarkStart w:id="285" w:name="__RefHeading___Toc3808732_2314609296"/>
      <w:bookmarkStart w:id="286" w:name="_Toc114"/>
      <w:bookmarkEnd w:id="285"/>
      <w:r>
        <w:rPr>
          <w:rtl w:val="true"/>
        </w:rPr>
        <w:t>[</w:t>
      </w:r>
      <w:r>
        <w:rPr>
          <w:rtl w:val="true"/>
        </w:rPr>
        <w:t>تمام الکلام فی المسألة ینتهی فی مقامین</w:t>
      </w:r>
      <w:r>
        <w:rPr>
          <w:rtl w:val="true"/>
        </w:rPr>
        <w:t>]</w:t>
      </w:r>
      <w:bookmarkEnd w:id="286"/>
    </w:p>
    <w:p>
      <w:pPr>
        <w:pStyle w:val="Heading6"/>
        <w:numPr>
          <w:ilvl w:val="5"/>
          <w:numId w:val="1"/>
        </w:numPr>
        <w:rPr/>
      </w:pPr>
      <w:bookmarkStart w:id="287" w:name="__RefHeading___Toc3808734_2314609296"/>
      <w:bookmarkStart w:id="288" w:name="_Toc115"/>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هذا و تمام الکلام فی المسألة ینتهی فی مقامین</w:t>
      </w:r>
      <w:r>
        <w:rPr>
          <w:rFonts w:eastAsia="IRNazanin" w:cs="IRNazanin"/>
          <w:color w:val="111111"/>
          <w:sz w:val="28"/>
          <w:szCs w:val="28"/>
          <w:rtl w:val="true"/>
          <w:lang w:bidi="fa-IR"/>
        </w:rPr>
        <w:t>:</w:t>
      </w:r>
    </w:p>
    <w:p>
      <w:pPr>
        <w:pStyle w:val="Heading6"/>
        <w:numPr>
          <w:ilvl w:val="5"/>
          <w:numId w:val="1"/>
        </w:numPr>
        <w:rPr/>
      </w:pPr>
      <w:bookmarkStart w:id="289" w:name="__RefHeading___Toc3808736_2314609296"/>
      <w:bookmarkStart w:id="290" w:name="_Toc116"/>
      <w:bookmarkEnd w:id="289"/>
      <w:r>
        <w:rPr>
          <w:rtl w:val="true"/>
        </w:rPr>
        <w:t>[</w:t>
      </w:r>
      <w:r>
        <w:rPr>
          <w:rtl w:val="true"/>
        </w:rPr>
        <w:t>الأول</w:t>
      </w:r>
      <w:r>
        <w:rPr>
          <w:rtl w:val="true"/>
        </w:rPr>
        <w:t xml:space="preserve">: </w:t>
      </w:r>
      <w:r>
        <w:rPr>
          <w:rtl w:val="true"/>
        </w:rPr>
        <w:t>فی طریق الشهادة</w:t>
      </w:r>
      <w:r>
        <w:rPr>
          <w:rtl w:val="true"/>
        </w:rPr>
        <w:t>]</w:t>
      </w:r>
      <w:bookmarkEnd w:id="29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الشهادة، و الثانی فی المشهود به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الشاهد شهادة مطلقة، فمقتضی القاعدة عدم قبولها، لأن الشهادة فی الحقیقة إخبار عن ثبوت النسبة بحسب علمه و اعتقاده، إذ لا طریق له إلیه الا العلم، و تصدیق خبره بما دل علی تصدیق خبر العادل، لیس معناه إلا تصدیقه فی علمه به و کونه معتقده و معلوما له، و أین ذلک من ثبوت المخبر به فی الواقع مع وقوع الخطأ فیه کثیرا، إلا إذا تعلق بالمحسوسات أو بما کان منتهیا إلی المبادی الحسیة </w:t>
      </w:r>
      <w:r>
        <w:rPr>
          <w:rStyle w:val="FootnoteAnchor"/>
          <w:rtl w:val="true"/>
        </w:rPr>
        <w:footnoteReference w:id="345"/>
      </w:r>
      <w:bookmarkStart w:id="291" w:name="pg19839_241236"/>
    </w:p>
    <w:p>
      <w:pPr>
        <w:pStyle w:val="BookText"/>
        <w:rPr/>
      </w:pPr>
      <w:bookmarkEnd w:id="291"/>
      <w:r>
        <w:rPr>
          <w:rFonts w:ascii="IRNazanin" w:hAnsi="IRNazanin" w:eastAsia="IRNazanin"/>
          <w:color w:val="111111"/>
          <w:sz w:val="28"/>
          <w:sz w:val="28"/>
          <w:szCs w:val="28"/>
          <w:rtl w:val="true"/>
          <w:lang w:bidi="fa-IR"/>
        </w:rPr>
        <w:t xml:space="preserve">اللهم الا أن یکون مفاد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تصدیقه فی المخبر به و کونه مطابقا للواقع، و هو انما یتم حیث یکون المخبر به من الأمور الحسیة أو المنتهیة إلیها، لأن احتمال الکذب منفی فی حق العادل بما دل علی تصدیقه، و احتمال الخطأ منفی بالأصل لندرة وقوعه فی المحسوسات و لغویة احتماله فیها عند العقلاء، و لذا خص الأکثر اعتبار الشهادة فیما کان المشهود به من الأمور الحسیة أو منتهیا إلیها</w:t>
      </w:r>
      <w:r>
        <w:rPr>
          <w:rFonts w:eastAsia="IRNazanin" w:cs="IRNazanin"/>
          <w:color w:val="111111"/>
          <w:sz w:val="28"/>
          <w:szCs w:val="28"/>
          <w:rtl w:val="true"/>
          <w:lang w:bidi="fa-IR"/>
        </w:rPr>
        <w:t>.</w:t>
      </w:r>
    </w:p>
    <w:p>
      <w:pPr>
        <w:pStyle w:val="Heading6"/>
        <w:numPr>
          <w:ilvl w:val="5"/>
          <w:numId w:val="1"/>
        </w:numPr>
        <w:rPr/>
      </w:pPr>
      <w:bookmarkStart w:id="292" w:name="__RefHeading___Toc3808738_2314609296"/>
      <w:bookmarkStart w:id="293" w:name="_Toc117"/>
      <w:bookmarkEnd w:id="292"/>
      <w:r>
        <w:rPr>
          <w:rtl w:val="true"/>
        </w:rPr>
        <w:t>[</w:t>
      </w:r>
      <w:r>
        <w:rPr>
          <w:rtl w:val="true"/>
        </w:rPr>
        <w:t>أما الثانی</w:t>
      </w:r>
      <w:r>
        <w:rPr>
          <w:rtl w:val="true"/>
        </w:rPr>
        <w:t>]</w:t>
      </w:r>
      <w:bookmarkEnd w:id="293"/>
    </w:p>
    <w:p>
      <w:pPr>
        <w:pStyle w:val="BookText"/>
        <w:rPr/>
      </w:pPr>
      <w:r>
        <w:rPr>
          <w:rFonts w:ascii="IRNazanin" w:hAnsi="IRNazanin" w:eastAsia="IRNazanin"/>
          <w:color w:val="111111"/>
          <w:sz w:val="28"/>
          <w:sz w:val="28"/>
          <w:szCs w:val="28"/>
          <w:rtl w:val="true"/>
          <w:lang w:bidi="fa-IR"/>
        </w:rPr>
        <w:t>و أما الثانی فالمشهود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یکون له واقع لا یختلف باختلاف الآراء و الأنظار، کالملکیة و الزوجیة و نحوهما و انما الاختلاف فی بعض أسبابه، و أخری یکون مما لا واقع له متفقا علیه، بل تحققه واقعا یختلف باختلاف الآراء کبعض الأسباب الشرعیة، فإن البیع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بعض سبب، و عند آخر غیر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المشهود به من القسم الأول، قبلت الشهادة به مطلقة، لأنه شی‌ء متحد له واقع غیر مختلف فیه، یمکن استناده فی تحققه الی إلی الحس، فلا یکلف بالتفصیل ذکر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کذلک لو کان من القسم الثانی لعدم ثبوت واقع الا بحسب معتقده فلا بد من ذکره مفصلا فی شهادته به حتی یعلم موافقته فیه للحاکم و عدمه و لیس معنی تصدیقه فی هذه الصورة إلا تصدیق خبره دون المخبر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الثانی الفسق، و العدالة بناء علی انها عبارة عن حسن الظاهر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ثم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المعاصی التی تهدم العدالة، هل تنقسم إلی صغیرة و کبیرة أم کل الذنوب کبائر؟ و انما الاختلاف بینهما نسبی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اختلف القائلون بالتقسیم فی المائز بینهما فالمشهور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الکبیرة ما توعّد علیها النار فی الکتاب،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التوعد، سواء من الکتاب أم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الکبیرة هی ما رتب لها فی الشریعة حد معین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المعلومة الحرمة بدلیل قاطع کإجماع أو کتاب أو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فی تعریف الکبیرة، و بالمعاکسة تعرف الصغیرة لأن الکبر و الصغر من المعانی المتضایفة التی یعرف أحدها بمعاکسة الآخر ثم اختلفوا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الاتفاق بقدح الکبیرة فی العدالة و استمرارها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تقدح الصغائر فیها أیضا، و کذا منافیات المروة و هی الصفات الموجبة للخسة و الدناءة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 من مسائل الخلاف بین الفقهاء فی موضوع العدالة و طرقها و قادحیتها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یراجع فی 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العدالة فی أبواب الاجتهاد و امامة الجماعة و الشهادات من الموسوعات الفقهیة و کتب الأخبار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لتوقفهما علی معرفة المعاصی حتی یکون مرتکب واحد منها فاسقا، و متجنب الکل ظاهرا عادلا، و کم من فعل یکون معصیة عند بعض، و لا یکون معصیة عند آخر، فلعل الشاهد استند فی تفسیقه إلی صدور فعل منه یراه معصیة بالاجتهاد أو التقلید، و لا یراه الحاکم معصیة، و فی تعدیله بحسن الظاهر عنده لتجنبه ظاهرا عن جملة أمور لا یری غیرها معصیة حتی یکون ارتکابه</w:t>
      </w:r>
    </w:p>
    <w:p>
      <w:pPr>
        <w:pStyle w:val="BookText"/>
        <w:rPr/>
      </w:pPr>
      <w:r>
        <w:rPr>
          <w:rFonts w:ascii="IRNazanin" w:hAnsi="IRNazanin" w:eastAsia="IRNazanin"/>
          <w:color w:val="111111"/>
          <w:sz w:val="28"/>
          <w:sz w:val="28"/>
          <w:szCs w:val="28"/>
          <w:rtl w:val="true"/>
          <w:lang w:bidi="fa-IR"/>
        </w:rPr>
        <w:t>معصیة، و یراه الحاکم معصیة نعم علی القول بأنها هی الملکة، تقبل الشهادة بها مطلقة، لأن لها واقعیة کالملکیة و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سببه الرضاع للتحریم، فکم من رضاع یراه بعض سببا للتحریم شرعا، و ینکره الآخر، و لا یری سببیته له شرعا، فلا تکفی شهادته الرضاع المحرّم إلا مفصلة بذکر سبب التحریم من الکمیة و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ما کان من القسم الثانی یؤول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الفتوی فان ترتب المترتب علی ما یراه سببا فتوی منه بذلک و اجتهاد فی سببیة السبب و هو غیر مقبول و لا 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کذلک ما کان من القسم الأول، فإنه له واقع یشهد بثبوته و تحققه فی الواقع، و لا تؤول الشهادة علیه إلی الفتوی و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ان ما کان من القسم الثانی یجری فیه الأصل الموضوعی کما لو کان 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فاسد لم یسئل عن تفصیله، للحمل علی الصحیح بأصالة الصحة، غیر أن الکلام فیه فی أن اجراء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وظیفة الشاهد أم وظیفة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هو الأول لأن الحاکم وظیفته الحکم بالبینة لا بالبینة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 علی الشاهد بیان الاستناد إلیه فی شهادته، بل قد یقال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بإفساده الشهادة بذکر المستند فی بعض الموارد، قال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الشاهد السبب فی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سببا کما فی صورة الترجیح و قد یکون فعله و ترکه سواء کما فی صور کثیرة، و قیل قد یکون ذکر السبب قادحا فی الشهادة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أن هذا ملکه للاستصحاب و ان کان فی الحقیقة مستندا إلی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صرح بأن هذا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علمته بالاستفاضة، و هذا ضعیف، لأن الشرع جعل الاستفاضة من أسباب التحمل، فکیف یضر ذکرها، و انما یضر ذکر الاستصحاب ان قلنا به لأنه یؤذن بشکه فی البقاء، و لو أهمل ذکره و أتی بصورة الجزم زال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بعدم الضرر أیضا، 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ملکه، لأنی رأیت یده علیه أو رأیته یتصرف فیه بغیر مانع و غایة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الشاهد لیس له وظیفة ترتب المسببات علی الأسباب إنما یشهد بما یعلم، و انما ذلک وظیفة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الترتیب شرعیا و حکاه الشاهد، فقد حکی صورة الواقعة، فکیف ترد الشهادة بما هو مستندها فی الحقیقة </w:t>
      </w:r>
      <w:r>
        <w:rPr>
          <w:rStyle w:val="FootnoteAnchor"/>
          <w:rtl w:val="true"/>
        </w:rPr>
        <w:footnoteReference w:id="3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المقام أصل موضوعی یمکن استناده کأصالة الصحة، و الاستصحاب و نحوهما لا مانع من الاستناد إلیه، لأن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بالنسبة إلیه کالرؤیة بعد فرض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لا یوجب العلم بالمشهود به، و لا ریب أن العبرة بالعلم لا غیر، کما یستفاد من الأخبار المتواترة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اعتبار الامارة ترتب جمیع الآثار علی ما قامت علیه، و من المعلوم أن جواز الشهادة أیضا من الآثار، فلا بأس بأدائها</w:t>
      </w:r>
    </w:p>
    <w:p>
      <w:pPr>
        <w:pStyle w:val="BookText"/>
        <w:rPr/>
      </w:pPr>
      <w:r>
        <w:rPr>
          <w:rFonts w:ascii="IRNazanin" w:hAnsi="IRNazanin" w:eastAsia="IRNazanin"/>
          <w:color w:val="111111"/>
          <w:sz w:val="28"/>
          <w:sz w:val="28"/>
          <w:szCs w:val="28"/>
          <w:rtl w:val="true"/>
          <w:lang w:bidi="fa-IR"/>
        </w:rPr>
        <w:t>بصورة الجزم من غیر حاجة إلی ذکر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ان المشهود به إن کان من الأمور الواقعیة، جازت الشهادة علیها مطلقة و لم یفتقر قبر لها إلی ذکر التفصیل، کالشهادة علی الملکیة أو الزوجیة و نحوهما مما قامت السیرة القطعیة المتلقاة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عن سلف إلی زمن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قبولها مطلقة فی أمثال ذلک من غیر استفصال منه عن أسبابها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من غیرها، فان کان هناک أصل موضوعی فکذلک، و الا فلا بد من التفصیل، فیقبل منه ما کان معتقده اجتهادا أو تقلیدا موافقا لمعتقد الحاکم، و لا یقتل ما کان مخالفا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غیر بعید استثناء صورة ما لو علم الحاکم موافقته لمذهبه و کان واثقا به، فیقبلها عنده، مطلقة غیر مفصلة، کما استثناها بعض، الا أنه خلاف إطلاقهم المنع عن قبولها مطلقة، فالرضاع مما لا تقبل الشهادة فیه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الشهادة علی النجاسة، فإنها أیضا مما اختلفت فیها الأقوال فإن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عند واحد، و نجس عند آخر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للکر، فإنه أیضا لیس من الأمور الواقعیة، بل یختلف باختلاف آراء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 مقدار من الماء هو کر عند بعض، و لیس بکر عند آخر </w:t>
      </w:r>
      <w:r>
        <w:rPr>
          <w:rStyle w:val="FootnoteAnchor"/>
          <w:rtl w:val="true"/>
        </w:rPr>
        <w:footnoteReference w:id="349"/>
      </w:r>
      <w:r>
        <w:rPr>
          <w:rFonts w:ascii="IRNazanin" w:hAnsi="IRNazanin" w:eastAsia="IRNazanin"/>
          <w:color w:val="111111"/>
          <w:sz w:val="28"/>
          <w:sz w:val="28"/>
          <w:szCs w:val="28"/>
          <w:rtl w:val="true"/>
          <w:lang w:bidi="fa-IR"/>
        </w:rPr>
        <w:t>فالشهادة فی أمثال ذلک لا تقبل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الوقوف علی ما ذکرنا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فی اعتبار التفصیل فی الشهادة علی الرضاع لیست ساریة فی جمیع موارد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من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مخصوصة بخصوص الرضاع حتی یقع الإشکال فی وجه الخصوصیة مع وجودها فی غیره أیضا، بل تختلف بحسب المقامات فی موارد الشهادات حسبما ذکرنا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یتوهم الفرق علی ما قلنا بین ما لو شهد علی الرضاع علی أحد العناوین السبعة المسببة عنه، فیقال بالقبول مطلقة فی الثانی کالشهادة علی الأمومة و البنتیة، فإنها کالشهادة علی الملکیة و الزوجیة، ضرورة عدم الفرق بینهما بعد أن کانت العناوین المحرمة مسببة عن الأسباب المختلفة فی تحققها، و لذا عطف غیر واحد الصورة الثانیة علی الأولی فی تعداد الأمثلة کالعلامة فی بعض کتبه، و الکرکی، و کاشف اللثام و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منهم من اقتصر فی المثال علی الصورة الثانیة کالداماد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الرضاعیة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 الشهادة فی الرضاع مطلقة کما یسمع الإقرار به مطلقا، بل لا بد من التفصیل، فلو شهد الشاهدان بأن هذا ابن هذه من الرضاع أو أخوها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تسمع حتی یقولا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أنها أرضعته من لبن الولادة عشر رضعات تامات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بذلک الأصحاب، و ذهبت إلیه العامة، لأن النصاب المتعلق به التحریم مختلف فیه کمیة و 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فبعضهم حرم بالقلیل و بعضهم بالإیجار </w:t>
      </w:r>
      <w:r>
        <w:rPr>
          <w:rStyle w:val="FootnoteAnchor"/>
          <w:rtl w:val="true"/>
        </w:rPr>
        <w:footnoteReference w:id="350"/>
      </w:r>
      <w:r>
        <w:rPr>
          <w:rFonts w:ascii="IRNazanin" w:hAnsi="IRNazanin" w:eastAsia="IRNazanin"/>
          <w:color w:val="111111"/>
          <w:sz w:val="28"/>
          <w:sz w:val="28"/>
          <w:szCs w:val="28"/>
          <w:rtl w:val="true"/>
          <w:lang w:bidi="fa-IR"/>
        </w:rPr>
        <w:t>إلی غیر ذلک من الاختلافات، فلا بد من ذکر الکمیة</w:t>
      </w:r>
      <w:bookmarkStart w:id="294" w:name="pg19839_241242"/>
    </w:p>
    <w:p>
      <w:pPr>
        <w:pStyle w:val="BookText"/>
        <w:rPr/>
      </w:pPr>
      <w:bookmarkEnd w:id="294"/>
      <w:r>
        <w:rPr>
          <w:rFonts w:ascii="IRNazanin" w:hAnsi="IRNazanin" w:eastAsia="IRNazanin"/>
          <w:color w:val="111111"/>
          <w:sz w:val="28"/>
          <w:sz w:val="28"/>
          <w:szCs w:val="28"/>
          <w:rtl w:val="true"/>
          <w:lang w:bidi="fa-IR"/>
        </w:rPr>
        <w:t>و الکیفیة، و سائر ما اختلف فی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ضابطة اعلمن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لیس مختصا بباب الرضاع، بل أنه أصل ضابط فی مطلق الشهادة فیما اختلف فیه آراء المجتهدین</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الشهادة علی الرضاع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شهد علی الإقرار به مطلقا، قبلت الشهادة فی ثبوت الإقرار، و ان کان مطلقا، لنفوذه فی حق المقر مطلقا مفصلا کان أو مطلقا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المقر ربما ظن محرّما ما لیس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آخر لا تعلق له بالشهادة علی الإقرار الذی مع ثبوته لا یجب علی الحاکم استفصاله، لعموم مؤاخذة العقلاء بإقرارهم و هو واضح، لا شک فیه و لا شبهة تعتریه</w:t>
      </w:r>
      <w:r>
        <w:rPr>
          <w:rFonts w:eastAsia="IRNazanin" w:cs="IRNazanin"/>
          <w:color w:val="111111"/>
          <w:sz w:val="28"/>
          <w:szCs w:val="28"/>
          <w:rtl w:val="true"/>
          <w:lang w:bidi="fa-IR"/>
        </w:rPr>
        <w:t>.</w:t>
      </w:r>
    </w:p>
    <w:p>
      <w:pPr>
        <w:pStyle w:val="Heading6"/>
        <w:numPr>
          <w:ilvl w:val="5"/>
          <w:numId w:val="1"/>
        </w:numPr>
        <w:rPr/>
      </w:pPr>
      <w:bookmarkStart w:id="295" w:name="__RefHeading___Toc3808740_2314609296"/>
      <w:bookmarkStart w:id="296" w:name="_Toc118"/>
      <w:bookmarkEnd w:id="295"/>
      <w:r>
        <w:rPr>
          <w:rtl w:val="true"/>
        </w:rPr>
        <w:t>[</w:t>
      </w:r>
      <w:r>
        <w:rPr>
          <w:rtl w:val="true"/>
        </w:rPr>
        <w:t>الثالثة</w:t>
      </w:r>
      <w:r>
        <w:rPr>
          <w:rtl w:val="true"/>
        </w:rPr>
        <w:t xml:space="preserve">: </w:t>
      </w:r>
      <w:r>
        <w:rPr>
          <w:rtl w:val="true"/>
        </w:rPr>
        <w:t>لو ملک أحد عمودیه من الرضاع</w:t>
      </w:r>
      <w:r>
        <w:rPr>
          <w:rtl w:val="true"/>
        </w:rPr>
        <w:t>]</w:t>
      </w:r>
      <w:bookmarkEnd w:id="29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ملک أحد عمودیه من الرضاع انعتق علیه کالنسب علی الأظهر الأشهر، بل المشهور، و لا سیما بین المتأخرین، بل عن بعض دعوی الإجماع علیه، للمعتبرة المستفیضة الدالة علی الانعتاق فیه، مع تضمن بعضها للاستدلال علیه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لقد عقد فی الوسائل کتاب العتق منه بابا خاصا بانعتاق العمودین من الرضاعة علی ولدیهما، یحتوی علی زهاء عشرة أحادیث متقاربة المضامین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یعارضها</w:t>
      </w:r>
    </w:p>
    <w:p>
      <w:pPr>
        <w:pStyle w:val="BookText"/>
        <w:rPr/>
      </w:pPr>
      <w:r>
        <w:rPr>
          <w:rFonts w:ascii="IRNazanin" w:hAnsi="IRNazanin" w:eastAsia="IRNazanin"/>
          <w:color w:val="111111"/>
          <w:sz w:val="28"/>
          <w:sz w:val="28"/>
          <w:szCs w:val="28"/>
          <w:rtl w:val="true"/>
          <w:lang w:bidi="fa-IR"/>
        </w:rPr>
        <w:t xml:space="preserve">ما دل علی العدم من الأخبار المرجوحة بالنسبة إلی تلک المعتبرة، التی هی أکثر منها عددا و أوضح منها سندا و أرجح منها بالعمل و بمخالفة العامة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الرجل أباه أو أخاه فهو حر إلا ما کان من قبل الرضاع، و موثقة ابن فضال عن حماد عن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 الأم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احتاج</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یأخذ فی قدح الروایات المعارضة من حیث السند بأن جمیعها موثق و تلک صحاح، و الموثق لا یعارض الصحیح، و من حیث الدلالة بأن عامتها خارج عن حریم النزاع، إذ بعضها غیر متعرض للعمودین، و بعضها مأول و بعضها یخص البیع بوقت الحاجة و الضرورة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کلامه المفصل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bookmarkStart w:id="297" w:name="pg19839_241244"/>
    </w:p>
    <w:p>
      <w:pPr>
        <w:pStyle w:val="BookText"/>
        <w:rPr/>
      </w:pPr>
      <w:bookmarkEnd w:id="297"/>
      <w:r>
        <w:rPr>
          <w:rFonts w:ascii="IRNazanin" w:hAnsi="IRNazanin" w:eastAsia="IRNazanin"/>
          <w:color w:val="111111"/>
          <w:sz w:val="28"/>
          <w:sz w:val="28"/>
          <w:szCs w:val="28"/>
          <w:rtl w:val="true"/>
          <w:lang w:bidi="fa-IR"/>
        </w:rPr>
        <w:t xml:space="preserve">و لو لا تضمن بعضها للاستدلال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لأمکن المناقشة فی الاستدلال به علیه، کما استدل لظهوره فی حرمة النکاح دون غیره، فاللازم حینئذ حرمة ترتیب آثار الملک بقرینة استدلال الامام به فی المقام، و کیف کان فلتفصیل المسألة محل آخر</w:t>
      </w:r>
    </w:p>
    <w:p>
      <w:pPr>
        <w:pStyle w:val="Heading6"/>
        <w:numPr>
          <w:ilvl w:val="5"/>
          <w:numId w:val="1"/>
        </w:numPr>
        <w:rPr/>
      </w:pPr>
      <w:bookmarkStart w:id="298" w:name="__RefHeading___Toc3808742_2314609296"/>
      <w:bookmarkStart w:id="299" w:name="_Toc119"/>
      <w:bookmarkEnd w:id="298"/>
      <w:r>
        <w:rPr>
          <w:rtl w:val="true"/>
        </w:rPr>
        <w:t>[</w:t>
      </w:r>
      <w:r>
        <w:rPr>
          <w:rtl w:val="true"/>
        </w:rPr>
        <w:t>الرابعة ثبوت الرضاع بشهادة النساء</w:t>
      </w:r>
      <w:r>
        <w:rPr>
          <w:rtl w:val="true"/>
        </w:rPr>
        <w:t>]</w:t>
      </w:r>
      <w:bookmarkEnd w:id="29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ثبوت الرضاع بشهادة النساء و عدمه علی قولین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عدم قبول شهادتهن فی الرضاع، بل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w:t>
      </w:r>
      <w:r>
        <w:rPr>
          <w:rStyle w:val="FootnoteAnchor"/>
          <w:rtl w:val="true"/>
        </w:rPr>
        <w:footnoteReference w:id="354"/>
      </w:r>
      <w:r>
        <w:rPr>
          <w:rFonts w:ascii="Amiri" w:hAnsi="Amiri" w:eastAsia="Amiri" w:cs="Amiri"/>
          <w:color w:val="111111"/>
          <w:sz w:val="28"/>
          <w:sz w:val="28"/>
          <w:szCs w:val="28"/>
          <w:rtl w:val="true"/>
          <w:lang w:bidi="ar-SA"/>
        </w:rPr>
        <w:t>و فی الأخیرین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بالقبول متروک، و هو الذی یقتضیه الأصل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w:t>
      </w:r>
    </w:p>
    <w:p>
      <w:pPr>
        <w:pStyle w:val="BookText"/>
        <w:rPr/>
      </w:pPr>
      <w:r>
        <w:rPr>
          <w:rFonts w:ascii="IRNazanin" w:hAnsi="IRNazanin" w:eastAsia="IRNazanin"/>
          <w:color w:val="111111"/>
          <w:sz w:val="28"/>
          <w:sz w:val="28"/>
          <w:szCs w:val="28"/>
          <w:rtl w:val="true"/>
          <w:lang w:bidi="fa-IR"/>
        </w:rPr>
        <w:t xml:space="preserve">من النساء </w:t>
      </w:r>
      <w:r>
        <w:rPr>
          <w:rStyle w:val="FootnoteAnchor"/>
          <w:rtl w:val="true"/>
        </w:rPr>
        <w:footnoteReference w:id="355"/>
      </w:r>
      <w:r>
        <w:rPr>
          <w:rFonts w:ascii="IRNazanin" w:hAnsi="IRNazanin" w:eastAsia="IRNazanin"/>
          <w:color w:val="111111"/>
          <w:sz w:val="28"/>
          <w:sz w:val="28"/>
          <w:szCs w:val="28"/>
          <w:rtl w:val="true"/>
          <w:lang w:bidi="fa-IR"/>
        </w:rPr>
        <w:t>و أحل لکم</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فتأمل، و لأن التحریم متوقف علی وجود سببه، و لا دلیل علی ثبوته بشهادتهن الا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باندراجه فی عموم ما دل علی قبول شهادتهن فیما یتعذر أو یتعسر الاطلاع علیه من أمورهن للرجال، الممنوع کون الرضاع منه حتی تشمله کلیة الکبری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المفید و المرتضی و سلار و الحسن و أبی علی و ابن حمزة و الشیخ فی موضع 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شهادتهن فیه، و استقر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و المحقق فی الشرائع </w:t>
      </w:r>
      <w:r>
        <w:rPr>
          <w:rStyle w:val="FootnoteAnchor"/>
          <w:rtl w:val="true"/>
        </w:rPr>
        <w:footnoteReference w:id="358"/>
      </w:r>
      <w:r>
        <w:rPr>
          <w:rFonts w:ascii="IRNazanin" w:hAnsi="IRNazanin" w:eastAsia="IRNazanin"/>
          <w:color w:val="111111"/>
          <w:sz w:val="28"/>
          <w:sz w:val="28"/>
          <w:szCs w:val="28"/>
          <w:rtl w:val="true"/>
          <w:lang w:bidi="fa-IR"/>
        </w:rPr>
        <w:t xml:space="preserve">و ان تردد هو فی النافع الا أنه جعله فیه الأشبه </w:t>
      </w:r>
      <w:r>
        <w:rPr>
          <w:rStyle w:val="FootnoteAnchor"/>
          <w:rtl w:val="true"/>
        </w:rPr>
        <w:footnoteReference w:id="359"/>
      </w:r>
      <w:r>
        <w:rPr>
          <w:rFonts w:ascii="IRNazanin" w:hAnsi="IRNazanin" w:eastAsia="IRNazanin"/>
          <w:color w:val="111111"/>
          <w:sz w:val="28"/>
          <w:sz w:val="28"/>
          <w:szCs w:val="28"/>
          <w:rtl w:val="true"/>
          <w:lang w:bidi="fa-IR"/>
        </w:rPr>
        <w:t>،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الأشهر، و لا سیما بین المتأخرین، لعموم ما دل علی قبول شهادتهن فیما لا یستطیع الرجال أن ینظروا إلیه</w:t>
      </w:r>
    </w:p>
    <w:p>
      <w:pPr>
        <w:pStyle w:val="BookText"/>
        <w:rPr/>
      </w:pPr>
      <w:r>
        <w:rPr>
          <w:rFonts w:ascii="IRNazanin" w:hAnsi="IRNazanin" w:eastAsia="IRNazanin"/>
          <w:color w:val="111111"/>
          <w:sz w:val="28"/>
          <w:sz w:val="28"/>
          <w:szCs w:val="28"/>
          <w:rtl w:val="true"/>
          <w:lang w:bidi="fa-IR"/>
        </w:rPr>
        <w:t xml:space="preserve">و یطلعوا علیه </w:t>
      </w:r>
      <w:r>
        <w:rPr>
          <w:rStyle w:val="FootnoteAnchor"/>
          <w:rtl w:val="true"/>
        </w:rPr>
        <w:footnoteReference w:id="360"/>
      </w:r>
      <w:r>
        <w:rPr>
          <w:rFonts w:ascii="IRNazanin" w:hAnsi="IRNazanin" w:eastAsia="IRNazanin"/>
          <w:color w:val="111111"/>
          <w:sz w:val="28"/>
          <w:sz w:val="28"/>
          <w:szCs w:val="28"/>
          <w:rtl w:val="true"/>
          <w:lang w:bidi="fa-IR"/>
        </w:rPr>
        <w:t>و الرضاع منه، و خصوص مرسلة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أصحابنا عن الصادق علیه السلام فی امرأة أرضعت غلاما و جاریة قال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 ذلک غیرها؟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إن لم یکن غیرها</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الظاهرة بعموم مفهومها علی أنها تصدق مع وجود غیرها، الشامل بإطلاقه ما لو کان الغیر من النساء و لو لم نقبل شهادتها لم یکن وجه للتعلیق علی عدم وجود الغیر معها مع کون الإجماع المتقدم موهونا بفتوی حاکیه فی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المتأخر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بالخلاف مؤیدا بإطلاق قبول قول المرأة و النسوة إذا کن مستورات فی خبر ابن أبی یعفور </w:t>
      </w:r>
      <w:r>
        <w:rPr>
          <w:rStyle w:val="FootnoteAnchor"/>
          <w:rtl w:val="true"/>
        </w:rPr>
        <w:footnoteReference w:id="362"/>
      </w:r>
      <w:r>
        <w:rPr>
          <w:rFonts w:ascii="IRNazanin" w:hAnsi="IRNazanin" w:eastAsia="IRNazanin"/>
          <w:color w:val="111111"/>
          <w:sz w:val="28"/>
          <w:sz w:val="28"/>
          <w:szCs w:val="28"/>
          <w:rtl w:val="true"/>
          <w:lang w:bidi="fa-IR"/>
        </w:rPr>
        <w:t>و بما روی عن الفقیه من أن نقص عقول النساء هو الموجب</w:t>
      </w:r>
    </w:p>
    <w:p>
      <w:pPr>
        <w:pStyle w:val="BookText"/>
        <w:rPr/>
      </w:pPr>
      <w:r>
        <w:rPr>
          <w:rFonts w:ascii="IRNazanin" w:hAnsi="IRNazanin" w:eastAsia="IRNazanin"/>
          <w:color w:val="111111"/>
          <w:sz w:val="28"/>
          <w:sz w:val="28"/>
          <w:szCs w:val="28"/>
          <w:rtl w:val="true"/>
          <w:lang w:bidi="fa-IR"/>
        </w:rPr>
        <w:t xml:space="preserve">لکون شهادة المرأة نصف شهادة الرجل، و ان شهادة الثنتین منهن بمنزلة شهادة رجل واحد </w:t>
      </w:r>
      <w:r>
        <w:rPr>
          <w:rStyle w:val="FootnoteAnchor"/>
          <w:rtl w:val="true"/>
        </w:rPr>
        <w:footnoteReference w:id="363"/>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القول هو الأقوی، لأن الرضاع لا یمکن إنکار کونه من الأمور الخفیة التی لا یمکن اطلاع الرجال علیها غالبا حسبما هو معتبر فی التحریم، فلو لم تعتبر شهادتهن علیه لزم الوقوع کثیرا فی ورطة نکاح المحرمات مع غلبة إرضاع غیر الأمهات من المرضعات، فناسبت الحکمة قبول شهادتهن، و شمول أخبار قبولها له أیضا، و ان کان موردها ما لا یجوز نظر الرجال الیه کالعذرة و عیوب الفرج و الحیض و النفاس، و حیث قلنا بقبول شهادتهن منفردات قلنا بقبول شهادتهن منضمات، فتقبل فیه شهادة رجل و امرأتین بالأولویة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قبول شهادتهن، فهل تقبل شهادتهن فرعا علی شهادتهن علی الرضاع أولا؟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ینشأن من قبول شهادتهنّ أصلا، فتقبل شهادتهن فرعا بالأولویة، و من ان القبول فی الأصل لتعسر اطلاع الرجال علیه، و لا کذلک فی الفرع و بذلک تمنع الأولویة و علی تقدیر تسلیمها فهی ظنیة لا تجدی</w:t>
      </w:r>
      <w:r>
        <w:rPr>
          <w:rFonts w:eastAsia="IRNazanin" w:cs="IRNazanin"/>
          <w:color w:val="111111"/>
          <w:sz w:val="28"/>
          <w:szCs w:val="28"/>
          <w:rtl w:val="true"/>
          <w:lang w:bidi="fa-IR"/>
        </w:rPr>
        <w:t>.</w:t>
      </w:r>
      <w:bookmarkStart w:id="300" w:name="pg19839_241248"/>
    </w:p>
    <w:p>
      <w:pPr>
        <w:pStyle w:val="BookText"/>
        <w:rPr/>
      </w:pPr>
      <w:bookmarkEnd w:id="300"/>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1" w:name="__RefHeading___Toc3808744_2314609296"/>
      <w:bookmarkStart w:id="302" w:name="_Toc120"/>
      <w:bookmarkEnd w:id="301"/>
      <w:r>
        <w:rPr>
          <w:rtl w:val="true"/>
        </w:rPr>
        <w:t>[</w:t>
      </w:r>
      <w:r>
        <w:rPr>
          <w:rtl w:val="true"/>
        </w:rPr>
        <w:t>الخامسة یقع الظهار بالرضاع</w:t>
      </w:r>
      <w:r>
        <w:rPr>
          <w:rtl w:val="true"/>
        </w:rPr>
        <w:t>]</w:t>
      </w:r>
      <w:bookmarkEnd w:id="30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یقع الظهار بالرضاع کما یقع بالنسب بأن یقول لامرأته أنت علی کظهر أمی من الرضاع، أم لا؟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بالوقوع، 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و خصوص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الظهار؟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کل ذی محرم أم أو أخت أو عمة أو خالة، و لا یکون الظهار فی یمین،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طاهرة فی غیر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حرام مثل ظهر أمی أو أختی، و هو یرید بذلک الظهار</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و اشتراکهما فی قول الزور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الحدیث، فلظهوره فی اشتراک عناوین النسبیة و الرضاعیة فی التحریم، لا فی اشتراکهما فی وقوع الظهار به فی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الصحیحة، فلأن غایة ظهور التنکیر شموله لکل محرم بالنسب أما کان أم غیرها، کما صرح بذکرهن بعده، لا کل ما کان محرما، و لو بالرضاع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اشتراکهما فی قول الزور، فلکونه بمجرده لا یثبت به حکم الظهار، ضرورة أن الظهار زور و منکر، لا کل زور و منکر 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الأقوی هو القول بالعدم، لا للأصل مع عدم الدلیل المخرج منه</w:t>
      </w:r>
      <w:r>
        <w:rPr>
          <w:rFonts w:eastAsia="IRNazanin" w:cs="IRNazanin"/>
          <w:color w:val="111111"/>
          <w:sz w:val="28"/>
          <w:szCs w:val="28"/>
          <w:rtl w:val="true"/>
          <w:lang w:bidi="fa-IR"/>
        </w:rPr>
        <w:t>.</w:t>
      </w:r>
    </w:p>
    <w:p>
      <w:pPr>
        <w:pStyle w:val="Heading4"/>
        <w:numPr>
          <w:ilvl w:val="3"/>
          <w:numId w:val="1"/>
        </w:numPr>
        <w:rPr/>
      </w:pPr>
      <w:bookmarkStart w:id="303" w:name="__RefHeading___Toc3808746_2314609296"/>
      <w:bookmarkStart w:id="304" w:name="_Toc121"/>
      <w:bookmarkEnd w:id="303"/>
      <w:r>
        <w:rPr>
          <w:rtl w:val="true"/>
        </w:rPr>
        <w:t>[</w:t>
      </w:r>
      <w:r>
        <w:rPr>
          <w:rtl w:val="true"/>
        </w:rPr>
        <w:t>خاتمة</w:t>
      </w:r>
      <w:r>
        <w:rPr>
          <w:rtl w:val="true"/>
        </w:rPr>
        <w:t>]</w:t>
      </w:r>
      <w:bookmarkEnd w:id="304"/>
    </w:p>
    <w:p>
      <w:pPr>
        <w:pStyle w:val="Heading5"/>
        <w:numPr>
          <w:ilvl w:val="4"/>
          <w:numId w:val="1"/>
        </w:numPr>
        <w:rPr/>
      </w:pPr>
      <w:bookmarkStart w:id="305" w:name="__RefHeading___Toc3808748_2314609296"/>
      <w:bookmarkStart w:id="306" w:name="_Toc122"/>
      <w:bookmarkEnd w:id="305"/>
      <w:r>
        <w:rPr>
          <w:rtl w:val="true"/>
        </w:rPr>
        <w:t>اشارة</w:t>
      </w:r>
      <w:bookmarkEnd w:id="30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أحکام النسب ثابت فی الرضاع، و هو تحریم النکاح و ثبوت المحرمیة بالاتفاق، و بعضها مختلف فیه عندهم و هو انعتاق أحد العمودین من الرضاع بالملک، و ثبوت الظهار بالتشبیه</w:t>
      </w:r>
      <w:bookmarkStart w:id="307" w:name="pg19839_241249"/>
    </w:p>
    <w:p>
      <w:pPr>
        <w:pStyle w:val="BookText"/>
        <w:rPr/>
      </w:pPr>
      <w:bookmarkEnd w:id="307"/>
      <w:r>
        <w:rPr>
          <w:rFonts w:ascii="IRNazanin" w:hAnsi="IRNazanin" w:eastAsia="IRNazanin"/>
          <w:color w:val="111111"/>
          <w:sz w:val="28"/>
          <w:sz w:val="28"/>
          <w:szCs w:val="28"/>
          <w:rtl w:val="true"/>
          <w:lang w:bidi="fa-IR"/>
        </w:rPr>
        <w:t xml:space="preserve">بالمحرمات من الرضاع، کما عرفت الخلاف فیه، و أن الأقوی هو الثبوت فی الأول، و العدم فی الثانی، و یفترقان فی کثیر من الأحکام، فإنها تثبت فی النسب و لا تثبت فی الرضاع کالتوارث، و استحقاق المنفعة و عدم قبول شهادة الولد علی والده، و سقوط قود الوالد بالولد، و عدم استیفائه حد القذف، و حد القطع بسرقة ماله، و حق الولایة للأب و الحضانة للأم، و تحمل العقل </w:t>
      </w:r>
      <w:r>
        <w:rPr>
          <w:rStyle w:val="FootnoteAnchor"/>
          <w:rtl w:val="true"/>
        </w:rPr>
        <w:footnoteReference w:id="366"/>
      </w:r>
      <w:r>
        <w:rPr>
          <w:rFonts w:ascii="IRNazanin" w:hAnsi="IRNazanin" w:eastAsia="IRNazanin"/>
          <w:color w:val="111111"/>
          <w:sz w:val="28"/>
          <w:sz w:val="28"/>
          <w:szCs w:val="28"/>
          <w:rtl w:val="true"/>
          <w:lang w:bidi="fa-IR"/>
        </w:rPr>
        <w:t>فی جنایة الخطأ، و عدم نفوذ قضاء الولد علی والده، دون الإفتاء، و انصراف إطلاق الوالد أو الولد فی النذور و الأیمان إلی من کان من النسب دون الرضاع، فان هذه الأحکام ثابتة فی النسب دون الرضاع فلا توارث بین الولد و والده من الرضاع، و لا استحقاق للنفقة أیضا، و تقبل شهادة الولد علی والده من الرضاع، و یقاد الوالد بولده من الرضاع و یستوفی منه حد القذف و السرقة، إلی غیر ذلک من الأحکام المتقدمة، فإنها غیر جاریة فی الرضاع فاتضح لک أن حکم الرضاع بحسب مشارکته للنسب و مباینته إیاه، ینقسم إلی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یتحد حکمهما إجماعا، و قسم یختلف حکمها کذلک، و قسم اختلفت فیه کلمات الفقهاء، و قد عرفت التفصیل فی کل منها بما لا مزید علیه</w:t>
      </w:r>
      <w:r>
        <w:rPr>
          <w:rFonts w:eastAsia="IRNazanin" w:cs="IRNazanin"/>
          <w:color w:val="111111"/>
          <w:sz w:val="28"/>
          <w:szCs w:val="28"/>
          <w:rtl w:val="true"/>
          <w:lang w:bidi="fa-IR"/>
        </w:rPr>
        <w:t>.</w:t>
      </w:r>
    </w:p>
    <w:p>
      <w:pPr>
        <w:pStyle w:val="Heading5"/>
        <w:numPr>
          <w:ilvl w:val="4"/>
          <w:numId w:val="1"/>
        </w:numPr>
        <w:rPr/>
      </w:pPr>
      <w:bookmarkStart w:id="308" w:name="__RefHeading___Toc3808750_2314609296"/>
      <w:bookmarkStart w:id="309" w:name="_Toc123"/>
      <w:bookmarkEnd w:id="308"/>
      <w:r>
        <w:rPr>
          <w:rtl w:val="true"/>
        </w:rPr>
        <w:t>[</w:t>
      </w:r>
      <w:r>
        <w:rPr>
          <w:rtl w:val="true"/>
        </w:rPr>
        <w:t>تنبیه</w:t>
      </w:r>
      <w:r>
        <w:rPr>
          <w:rtl w:val="true"/>
        </w:rPr>
        <w:t>]</w:t>
      </w:r>
      <w:bookmarkEnd w:id="30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للأم إطلاقات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 النسب، و أمهات الرضاع و أمهات التبجیل و العظمة، و هن زوجات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فإنهنّ أمهات المؤمنین،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أَزْوٰاجُهُ أُمَّهٰاتُهُمْ</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و یشارکن أمهات النسب فی حرمة نکاحهن بالنص لا بإطلاق الأمومة علیهن دون المحرمیة، فلا یجوز عندنا النظر إلیهن فیما یجوز النظر الی المحارم، خلافا لبعض من خالفنا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فجوزوا النظر إلیهن لإطلاق الأمومة علیهن، و هو مردود بالنهی عن التبرّج، مضافا إلی ما روته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کنت أنا و میمونة عند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ابن أم مکتوم، فقال احتجبا عنه، فقلنا إنه أعمی،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فعمیاوان أنتما؟</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کل من حرم نکاحها جاز النظر إلیها کأخت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تدعی الملازمة بین تأیید الحرمة و المحرمیة، فلا ینقض بأخت الزوجة المحرمة، جمعا لا تأییدا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الملازمة، لو سلمت کلیتها، فإنما هی بین التحریم بأحد العناوین المتقدمة و المحرمیة، لا مطلقا، و قد عرفت أن حرمة نکاحهن بالنص لا بإطلاق الأمومة علیهن، فقد استبان أن المراد أمومة الإجلال و الکرامة، لا غیر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وسعنا من تحریر مسائل هذا الباب علی تشتت البال و تشویش الخیال، و اللّه الهادی إلی الحق و الموفق للصواب</w:t>
      </w:r>
      <w:r>
        <w:rPr>
          <w:rFonts w:eastAsia="IRNazanin" w:cs="IRNazanin"/>
          <w:color w:val="111111"/>
          <w:sz w:val="28"/>
          <w:szCs w:val="28"/>
          <w:rtl w:val="true"/>
          <w:lang w:bidi="fa-IR"/>
        </w:rPr>
        <w:t>.</w:t>
      </w:r>
      <w:bookmarkStart w:id="310" w:name="pg19839_241252"/>
    </w:p>
    <w:p>
      <w:pPr>
        <w:pStyle w:val="BookText"/>
        <w:rPr/>
      </w:pPr>
      <w:bookmarkEnd w:id="310"/>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1" w:name="__RefHeading___Toc3808752_2314609296"/>
      <w:bookmarkStart w:id="312" w:name="_Toc124"/>
      <w:bookmarkEnd w:id="311"/>
      <w:r>
        <w:rPr>
          <w:rtl w:val="true"/>
        </w:rPr>
        <w:t>رسالة فی الولایات</w:t>
      </w:r>
      <w:bookmarkEnd w:id="31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3808754_2314609296"/>
      <w:bookmarkStart w:id="314" w:name="_Toc125"/>
      <w:bookmarkEnd w:id="313"/>
      <w:r>
        <w:rPr>
          <w:rtl w:val="true"/>
        </w:rPr>
        <w:t>اشارة</w:t>
      </w:r>
      <w:bookmarkStart w:id="315" w:name="pg19839_241253"/>
      <w:bookmarkEnd w:id="314"/>
    </w:p>
    <w:p>
      <w:pPr>
        <w:pStyle w:val="BookText"/>
        <w:rPr/>
      </w:pPr>
      <w:bookmarkEnd w:id="315"/>
      <w:r>
        <w:rPr>
          <w:rFonts w:ascii="IRNazanin" w:hAnsi="IRNazanin" w:eastAsia="IRNazanin"/>
          <w:color w:val="111111"/>
          <w:sz w:val="28"/>
          <w:sz w:val="28"/>
          <w:szCs w:val="28"/>
          <w:rtl w:val="true"/>
          <w:lang w:bidi="fa-IR"/>
        </w:rPr>
        <w:t>بسم اللّه الرحمن الرّحیم مسألة فی الولایة و أقسامها و موارد ثبوتها، و القدر الثابت منها</w:t>
      </w:r>
      <w:r>
        <w:rPr>
          <w:rFonts w:eastAsia="IRNazanin" w:cs="IRNazanin"/>
          <w:color w:val="111111"/>
          <w:sz w:val="28"/>
          <w:szCs w:val="28"/>
          <w:rtl w:val="true"/>
          <w:lang w:bidi="fa-IR"/>
        </w:rPr>
        <w:t>.</w:t>
      </w:r>
    </w:p>
    <w:p>
      <w:pPr>
        <w:pStyle w:val="Heading3"/>
        <w:numPr>
          <w:ilvl w:val="2"/>
          <w:numId w:val="1"/>
        </w:numPr>
        <w:rPr/>
      </w:pPr>
      <w:bookmarkStart w:id="316" w:name="__RefHeading___Toc3808756_2314609296"/>
      <w:bookmarkStart w:id="317" w:name="_Toc126"/>
      <w:bookmarkEnd w:id="316"/>
      <w:r>
        <w:rPr>
          <w:rtl w:val="true"/>
        </w:rPr>
        <w:t>[</w:t>
      </w:r>
      <w:r>
        <w:rPr>
          <w:rtl w:val="true"/>
        </w:rPr>
        <w:t>الکلام فیها یتم بذکر مقدمة و مباحث</w:t>
      </w:r>
      <w:r>
        <w:rPr>
          <w:rtl w:val="true"/>
        </w:rPr>
        <w:t>]</w:t>
      </w:r>
      <w:bookmarkEnd w:id="317"/>
    </w:p>
    <w:p>
      <w:pPr>
        <w:pStyle w:val="Heading4"/>
        <w:numPr>
          <w:ilvl w:val="3"/>
          <w:numId w:val="1"/>
        </w:numPr>
        <w:rPr/>
      </w:pPr>
      <w:bookmarkStart w:id="318" w:name="__RefHeading___Toc3808758_2314609296"/>
      <w:bookmarkStart w:id="319" w:name="_Toc127"/>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و تنقیح الکلام فیها یتم بذکر مقدمة و مباحث</w:t>
      </w:r>
      <w:r>
        <w:rPr>
          <w:rFonts w:eastAsia="IRNazanin" w:cs="IRNazanin"/>
          <w:color w:val="111111"/>
          <w:sz w:val="28"/>
          <w:szCs w:val="28"/>
          <w:rtl w:val="true"/>
          <w:lang w:bidi="fa-IR"/>
        </w:rPr>
        <w:t>:</w:t>
      </w:r>
    </w:p>
    <w:p>
      <w:pPr>
        <w:pStyle w:val="Heading4"/>
        <w:numPr>
          <w:ilvl w:val="3"/>
          <w:numId w:val="1"/>
        </w:numPr>
        <w:rPr/>
      </w:pPr>
      <w:bookmarkStart w:id="320" w:name="__RefHeading___Toc3808760_2314609296"/>
      <w:bookmarkStart w:id="321" w:name="_Toc128"/>
      <w:bookmarkEnd w:id="320"/>
      <w:r>
        <w:rPr>
          <w:rtl w:val="true"/>
        </w:rPr>
        <w:t>[</w:t>
      </w:r>
      <w:r>
        <w:rPr>
          <w:rtl w:val="true"/>
        </w:rPr>
        <w:t>أما المقدمة</w:t>
      </w:r>
      <w:r>
        <w:rPr>
          <w:rtl w:val="true"/>
        </w:rPr>
        <w:t>]</w:t>
      </w:r>
      <w:bookmarkEnd w:id="321"/>
    </w:p>
    <w:p>
      <w:pPr>
        <w:pStyle w:val="Heading5"/>
        <w:numPr>
          <w:ilvl w:val="4"/>
          <w:numId w:val="1"/>
        </w:numPr>
        <w:rPr/>
      </w:pPr>
      <w:bookmarkStart w:id="322" w:name="__RefHeading___Toc3808762_2314609296"/>
      <w:bookmarkStart w:id="323" w:name="_Toc129"/>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أما المقدمة ففی بیان معناها و انقسامها بنحو الإجمال، و ما یقتضیه الأصل فیها،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التوفیق</w:t>
      </w:r>
      <w:r>
        <w:rPr>
          <w:rFonts w:eastAsia="IRNazanin" w:cs="IRNazanin"/>
          <w:color w:val="111111"/>
          <w:sz w:val="28"/>
          <w:szCs w:val="28"/>
          <w:rtl w:val="true"/>
          <w:lang w:bidi="fa-IR"/>
        </w:rPr>
        <w:t>-:</w:t>
      </w:r>
    </w:p>
    <w:p>
      <w:pPr>
        <w:pStyle w:val="Heading5"/>
        <w:numPr>
          <w:ilvl w:val="4"/>
          <w:numId w:val="1"/>
        </w:numPr>
        <w:rPr/>
      </w:pPr>
      <w:bookmarkStart w:id="324" w:name="__RefHeading___Toc3808764_2314609296"/>
      <w:bookmarkStart w:id="325" w:name="_Toc130"/>
      <w:bookmarkEnd w:id="324"/>
      <w:r>
        <w:rPr>
          <w:rtl w:val="true"/>
        </w:rPr>
        <w:t>[</w:t>
      </w:r>
      <w:r>
        <w:rPr>
          <w:rtl w:val="true"/>
        </w:rPr>
        <w:t>الولایة لغة</w:t>
      </w:r>
      <w:r>
        <w:rPr>
          <w:rtl w:val="true"/>
        </w:rPr>
        <w:t>]</w:t>
      </w:r>
      <w:bookmarkEnd w:id="32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الولایة لغة کما عن القاموس و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بمعنی الربوبیة و النصرة، 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و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بمعنی الامارة </w:t>
      </w:r>
      <w:r>
        <w:rPr>
          <w:rStyle w:val="FootnoteAnchor"/>
          <w:rtl w:val="true"/>
        </w:rPr>
        <w:footnoteReference w:id="370"/>
      </w: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سلطنة علی الغیر عقلیة أو شرعیة، نفسا کان أو مالا أو کلیهما بالأصل، أو بالعارض،</w:t>
      </w:r>
      <w:bookmarkStart w:id="326" w:name="pg19839_241254"/>
    </w:p>
    <w:p>
      <w:pPr>
        <w:pStyle w:val="BookText"/>
        <w:rPr/>
      </w:pPr>
      <w:bookmarkEnd w:id="326"/>
      <w:r>
        <w:rPr>
          <w:rFonts w:ascii="IRNazanin" w:hAnsi="IRNazanin" w:eastAsia="IRNazanin"/>
          <w:color w:val="111111"/>
          <w:sz w:val="28"/>
          <w:sz w:val="28"/>
          <w:szCs w:val="28"/>
          <w:rtl w:val="true"/>
          <w:lang w:bidi="fa-IR"/>
        </w:rPr>
        <w:t>و الفرق بینها و بین الحق المفسر بذلک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مسألة الفرق بین الحق و الحکم</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هو ان تفسیر الحق بذلک تفسیر له باعتبار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الشی‌ء الثابت الموجب لسلطنة من هو له علی من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هی نفس السلطنة المنجعلة أو المجعولة لصاحبها علی الغیر، فأثرها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التصرف من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غالبا لاستیفاء ما هو له و لمصلحته، و فی الثانی انما هو لنقص فی المولی علیه و رجوع مصلحته الیه اتفاقا للنظام</w:t>
      </w:r>
      <w:r>
        <w:rPr>
          <w:rFonts w:eastAsia="IRNazanin" w:cs="IRNazanin"/>
          <w:color w:val="111111"/>
          <w:sz w:val="28"/>
          <w:szCs w:val="28"/>
          <w:rtl w:val="true"/>
          <w:lang w:bidi="fa-IR"/>
        </w:rPr>
        <w:t>.</w:t>
      </w:r>
    </w:p>
    <w:p>
      <w:pPr>
        <w:pStyle w:val="Heading5"/>
        <w:numPr>
          <w:ilvl w:val="4"/>
          <w:numId w:val="1"/>
        </w:numPr>
        <w:rPr/>
      </w:pPr>
      <w:bookmarkStart w:id="327" w:name="__RefHeading___Toc3808766_2314609296"/>
      <w:bookmarkStart w:id="328" w:name="_Toc131"/>
      <w:bookmarkEnd w:id="327"/>
      <w:r>
        <w:rPr>
          <w:rtl w:val="true"/>
        </w:rPr>
        <w:t>[</w:t>
      </w:r>
      <w:r>
        <w:rPr>
          <w:rtl w:val="true"/>
        </w:rPr>
        <w:t>موارد الولایة بالمعنی الاخص و بالمعنی الاعم</w:t>
      </w:r>
      <w:r>
        <w:rPr>
          <w:rtl w:val="true"/>
        </w:rPr>
        <w:t>]</w:t>
      </w:r>
      <w:bookmarkEnd w:id="32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انها تنقسم باعتبارات مختلفة إلی أقسام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فتنقسم باعتبار إلی الولایة بالمعنی الأخص، و إلیها بالمعنی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المسببة عن أحد الأسباب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الجد له، و الملک، و السلطنة، و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حصرها فی الأسباب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تثبت بغیر ذلک عندنا</w:t>
      </w:r>
      <w:r>
        <w:rPr>
          <w:rFonts w:eastAsia="IRNazanin" w:cs="IRNazanin"/>
          <w:color w:val="111111"/>
          <w:sz w:val="28"/>
          <w:szCs w:val="28"/>
          <w:rtl w:val="true"/>
          <w:lang w:bidi="fa-IR"/>
        </w:rPr>
        <w:t xml:space="preserve">»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مطلق القدرة علی إنفاذ التصرف فی الشی‌ء، فنعم الوکیل و المأذون، و المتصدق فی مجهول المالک، و مالک الصدقة فی الزکاة بالنسبة إلی العزل و الدفع الی المستحق و تبدیل العین بالقیمة، و الأم بالنسبة إلی الحضانة، و متولی الوقف للعام أو الخاص من الواقف، و فی القصاص و التقاص، و المرتهن فی بیع العین المرهونة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و غیر ذلک من الموارد التی وقع التعبیر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 لمن له ذلک فی کلمات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 xml:space="preserve">و ان کان بظاهره ینافی ما تقدم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اختصاصها بأحد الأسباب المتقدمة، الا أن الجمع بینهما یقتضی حمل ما تقدم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الولایة بالمعنی الأخص التی هی من قبیل المنصب، و حمل غیره علیها بالمعنی الأعم التی مرجعها فی الحقیقة إلی التولیة و التفویض، و یمکن الجمع بحمل ما کان مسببا عن أحد الأسباب الخمسة المتقدمة علی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 عرفت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الامارة المناسبة لکونها من المناصب، و غیره علی الولایة، بالفتح، لتضمنها النصرة و المساعدة، و الا فکثیر من ذلک یعد من الحقوق التی تغایر الولایة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تنقسم أیضا باعتبار إلی الإجباریة و الاختیاریة، و هما صفتان لمن له الولایة، دون من علیه، فمناط الاختیاریة کونها بالنظر و الاختیار کالوکیل و نحوه، و الإجباریة کونها بالجعل و العنوانیة، کما فی الأب و الجد، و ان أمکنه الخروج بما یوجب سقوطها عنه بکفر و نحوه، فان ذلک لا ینافی صدق الإجباریة علیها، کالتزام الوکیل و نحوه بنذر و شبهه غیر المنافی لصدق الاختیاریة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التقسیم لها باعتبار معناها الأعم، و علی الاحتمال الآخر فی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کل لفظ بمعناه، فالاجباریة صفة للولایة بالکسر و الاختیاریة صفة لها بالفتح</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باعتبار عموم المولی علیه و خصوصه، و بالنسبة إلی عموم جهات التولیة و خصوصها تنقسم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الولایة العامة و الخاصة و عموم جهات الخاص و خصوصها، فولایة الحاکم عامة لکونها تعم أفراد الناس فی أنفسهم و أموالهم بعد وجود سبب الولایة علیه، و ولایة الأب خاصة علی ولده الصغیر، و ان عمت من حیث تعلقها بنفسه و ماله، و مثله وصی الأب علی صغار ولده، و لو اختصت الوصیة بجهة خاصة من أمر الصغیر، فهو ولی علیه بخصوصه فی خصوص تلک الجهة التی ولی علیه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الاستقلالیة فی التصرف أو اعتباره فی تصرف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الی ما یکون الولی مستقلا بالتصرف، سواء کان تصرف الغیر منوطا بإذنه أم لا، و مرجع ولایته حینئذ، إلی کون نظره سببا فی جواز تصرفه، و الی ما یکون تصرف الغیر منوطا باذنه و مرجعه حینئذ إلی کون نظره شرطا فی تصرف الغیر، فهو بهذا الاعتبار یطلق علیه الولی أیضا لعدم استقلالیة تصرف الغیر إلا باذنه، و بین المعنیین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أکمل الولایات و أقواها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ولایة اللّه سبحانه و تعالی علی خلقه من الممکنات بعد أن کانت بأسرها فی جمیع شئونها و کافة أطوارها مفتقرة فی وجودها الی الواجب، مقهورة تحت سلطانه متقلبة بقدرته، إذ لا استقلالیة للممکن فی الوجود لکونه ممکنا بالذات موجودا بالغیر، و عدم التعلق فی الممتنع لنقص فی المتعلق، لا لقصور فی التعلق، و إلا فهو علی کل شی‌ء قدیر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رشحات هذه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خلفائه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 الباطنیة، فإن لهم التصرف بها فی الممکنات بأسرها من الذرة الی الذروة باذنه تعالی، و هی بهذا المعنی خارجة عن الولایة المبحوث عنها فی المقام، 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الظاهریة أیضا علی کافة الرعیة، بعد أن کانت الناس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رعایاهم، بل عبیدهم، لکن عبید الطاعة، لا عبید الملک، کما ورد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bookmarkStart w:id="329" w:name="pg19839_241257"/>
    </w:p>
    <w:p>
      <w:pPr>
        <w:pStyle w:val="BookText"/>
        <w:rPr/>
      </w:pPr>
      <w:bookmarkEnd w:id="329"/>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3808768_2314609296"/>
      <w:bookmarkStart w:id="331" w:name="_Toc132"/>
      <w:bookmarkEnd w:id="330"/>
      <w:r>
        <w:rPr>
          <w:rtl w:val="true"/>
        </w:rPr>
        <w:t>[</w:t>
      </w:r>
      <w:r>
        <w:rPr>
          <w:rtl w:val="true"/>
        </w:rPr>
        <w:t>الاستدلال بالعقل و النقل فی ولایة النبی ص و الأئمة ع</w:t>
      </w:r>
      <w:r>
        <w:rPr>
          <w:rtl w:val="true"/>
        </w:rPr>
        <w:t>]</w:t>
      </w:r>
      <w:bookmarkEnd w:id="331"/>
    </w:p>
    <w:p>
      <w:pPr>
        <w:pStyle w:val="Heading6"/>
        <w:numPr>
          <w:ilvl w:val="5"/>
          <w:numId w:val="1"/>
        </w:numPr>
        <w:rPr/>
      </w:pPr>
      <w:bookmarkStart w:id="332" w:name="__RefHeading___Toc3808770_2314609296"/>
      <w:bookmarkStart w:id="333" w:name="_Toc133"/>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هذا و لا ریب فی أن مقتضی الأصل الأولی عدم الولایة بجمیع معانیها لأحد علی أحد لأنها سلطنة حادثة، و الأصل عدمها، و لأنها تقتضی أحکاما توقیفیة، و الأصل عدمها، إلا أنه خرجنا عن هذا الأصل فی خصوص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العقل و النقل علی أن لهما أولویة التصرف مستقلا فی نفوس الناس و أموالهم من غیر توقف علی إذن أحد منهم، فضلا عن ثبوتها لهما بمعنی توقف تصرف الغیر فی شی‌ء علی إذنهما، و لو فی الجملة</w:t>
      </w:r>
      <w:r>
        <w:rPr>
          <w:rFonts w:eastAsia="IRNazanin" w:cs="IRNazanin"/>
          <w:color w:val="111111"/>
          <w:sz w:val="28"/>
          <w:szCs w:val="28"/>
          <w:rtl w:val="true"/>
          <w:lang w:bidi="fa-IR"/>
        </w:rPr>
        <w:t>.</w:t>
      </w:r>
    </w:p>
    <w:p>
      <w:pPr>
        <w:pStyle w:val="Heading6"/>
        <w:numPr>
          <w:ilvl w:val="5"/>
          <w:numId w:val="1"/>
        </w:numPr>
        <w:rPr/>
      </w:pPr>
      <w:bookmarkStart w:id="334" w:name="__RefHeading___Toc3808772_2314609296"/>
      <w:bookmarkStart w:id="335" w:name="_Toc134"/>
      <w:bookmarkEnd w:id="334"/>
      <w:r>
        <w:rPr>
          <w:rtl w:val="true"/>
        </w:rPr>
        <w:t>[</w:t>
      </w:r>
      <w:r>
        <w:rPr>
          <w:rtl w:val="true"/>
        </w:rPr>
        <w:t>أما العقل</w:t>
      </w:r>
      <w:r>
        <w:rPr>
          <w:rtl w:val="true"/>
        </w:rPr>
        <w:t>]</w:t>
      </w:r>
      <w:bookmarkEnd w:id="335"/>
    </w:p>
    <w:p>
      <w:pPr>
        <w:pStyle w:val="BookText"/>
        <w:rPr/>
      </w:pPr>
      <w:r>
        <w:rPr>
          <w:rFonts w:ascii="IRNazanin" w:hAnsi="IRNazanin" w:eastAsia="IRNazanin"/>
          <w:color w:val="111111"/>
          <w:sz w:val="28"/>
          <w:sz w:val="28"/>
          <w:szCs w:val="28"/>
          <w:rtl w:val="true"/>
          <w:lang w:bidi="fa-IR"/>
        </w:rPr>
        <w:t>أما العقل فالمستقل منه حکمه بوجوب شکر المنعم بعد معرفة أنهم أولیاء النعم، و الغیر المستقل حکمه بأولویة وجوب اطاعة الرعیة للإمام بالنسبة إلی وجوب إطاعة الابن للأب، لأن الحق فی الأول أعظم منه، فی الثانی بمراتب</w:t>
      </w:r>
      <w:r>
        <w:rPr>
          <w:rFonts w:eastAsia="IRNazanin" w:cs="IRNazanin"/>
          <w:color w:val="111111"/>
          <w:sz w:val="28"/>
          <w:szCs w:val="28"/>
          <w:rtl w:val="true"/>
          <w:lang w:bidi="fa-IR"/>
        </w:rPr>
        <w:t>.</w:t>
      </w:r>
    </w:p>
    <w:p>
      <w:pPr>
        <w:pStyle w:val="Heading6"/>
        <w:numPr>
          <w:ilvl w:val="5"/>
          <w:numId w:val="1"/>
        </w:numPr>
        <w:rPr/>
      </w:pPr>
      <w:bookmarkStart w:id="336" w:name="__RefHeading___Toc3808774_2314609296"/>
      <w:bookmarkStart w:id="337" w:name="_Toc135"/>
      <w:bookmarkEnd w:id="336"/>
      <w:r>
        <w:rPr>
          <w:rtl w:val="true"/>
        </w:rPr>
        <w:t>[</w:t>
      </w:r>
      <w:r>
        <w:rPr>
          <w:rtl w:val="true"/>
        </w:rPr>
        <w:t>أما النقل</w:t>
      </w:r>
      <w:r>
        <w:rPr>
          <w:rtl w:val="true"/>
        </w:rPr>
        <w:t>]</w:t>
      </w:r>
      <w:bookmarkEnd w:id="337"/>
    </w:p>
    <w:p>
      <w:pPr>
        <w:pStyle w:val="Heading6"/>
        <w:numPr>
          <w:ilvl w:val="5"/>
          <w:numId w:val="1"/>
        </w:numPr>
        <w:rPr/>
      </w:pPr>
      <w:bookmarkStart w:id="338" w:name="__RefHeading___Toc3808776_2314609296"/>
      <w:bookmarkStart w:id="339" w:name="_Toc136"/>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و أما النقل</w:t>
      </w:r>
    </w:p>
    <w:p>
      <w:pPr>
        <w:pStyle w:val="Heading6"/>
        <w:numPr>
          <w:ilvl w:val="5"/>
          <w:numId w:val="1"/>
        </w:numPr>
        <w:rPr/>
      </w:pPr>
      <w:bookmarkStart w:id="340" w:name="__RefHeading___Toc3808778_2314609296"/>
      <w:bookmarkStart w:id="341" w:name="_Toc137"/>
      <w:bookmarkEnd w:id="340"/>
      <w:r>
        <w:rPr>
          <w:rtl w:val="true"/>
        </w:rPr>
        <w:t>[</w:t>
      </w:r>
      <w:r>
        <w:rPr>
          <w:rtl w:val="true"/>
        </w:rPr>
        <w:t>فمن الکتاب</w:t>
      </w:r>
      <w:r>
        <w:rPr>
          <w:rtl w:val="true"/>
        </w:rPr>
        <w:t>]</w:t>
      </w:r>
      <w:bookmarkEnd w:id="34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فمن الکتاب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 xml:space="preserve">» </w:t>
      </w:r>
      <w:r>
        <w:rPr>
          <w:rStyle w:val="FootnoteAnchor"/>
          <w:rtl w:val="true"/>
        </w:rPr>
        <w:footnoteReference w:id="376"/>
      </w:r>
      <w:bookmarkStart w:id="342" w:name="pg19839_241258"/>
    </w:p>
    <w:p>
      <w:pPr>
        <w:pStyle w:val="BookText"/>
        <w:rPr/>
      </w:pPr>
      <w:bookmarkEnd w:id="3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Heading6"/>
        <w:numPr>
          <w:ilvl w:val="5"/>
          <w:numId w:val="1"/>
        </w:numPr>
        <w:rPr/>
      </w:pPr>
      <w:bookmarkStart w:id="343" w:name="__RefHeading___Toc3808780_2314609296"/>
      <w:bookmarkStart w:id="344" w:name="_Toc138"/>
      <w:bookmarkEnd w:id="343"/>
      <w:r>
        <w:rPr>
          <w:rtl w:val="true"/>
        </w:rPr>
        <w:t>[</w:t>
      </w:r>
      <w:r>
        <w:rPr>
          <w:rtl w:val="true"/>
        </w:rPr>
        <w:t>من السنة</w:t>
      </w:r>
      <w:r>
        <w:rPr>
          <w:rtl w:val="true"/>
        </w:rPr>
        <w:t>]</w:t>
      </w:r>
      <w:bookmarkEnd w:id="344"/>
    </w:p>
    <w:p>
      <w:pPr>
        <w:pStyle w:val="BookText"/>
        <w:rPr/>
      </w:pPr>
      <w:r>
        <w:rPr>
          <w:rFonts w:ascii="IRNazanin" w:hAnsi="IRNazanin" w:eastAsia="IRNazanin"/>
          <w:color w:val="111111"/>
          <w:sz w:val="28"/>
          <w:sz w:val="28"/>
          <w:szCs w:val="28"/>
          <w:rtl w:val="true"/>
          <w:lang w:bidi="fa-IR"/>
        </w:rPr>
        <w:t>و من السنة منها مستفیضة بذلک بل متواترة معنی، و یکفیک منها الأخبار الدالة علی وجوب إطاعتهم، و ان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اللّه و معصیتهم معصیته </w:t>
      </w:r>
      <w:r>
        <w:rPr>
          <w:rStyle w:val="FootnoteAnchor"/>
          <w:rtl w:val="true"/>
        </w:rPr>
        <w:footnoteReference w:id="379"/>
      </w:r>
      <w:r>
        <w:rPr>
          <w:rFonts w:ascii="IRNazanin" w:hAnsi="IRNazanin" w:eastAsia="IRNazanin"/>
          <w:color w:val="111111"/>
          <w:sz w:val="28"/>
          <w:sz w:val="28"/>
          <w:szCs w:val="28"/>
          <w:rtl w:val="true"/>
          <w:lang w:bidi="fa-IR"/>
        </w:rPr>
        <w:t>مضافا إلی ما روی عن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أیوب بن عطیة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أولی بکل مؤمن من نفسه</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و إلی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متواترا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بکم من أنفسکم؟ قالوا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و إلی مقبولة عمر بن حنظلة </w:t>
      </w:r>
      <w:r>
        <w:rPr>
          <w:rStyle w:val="FootnoteAnchor"/>
          <w:rtl w:val="true"/>
        </w:rPr>
        <w:footnoteReference w:id="382"/>
      </w:r>
      <w:r>
        <w:rPr>
          <w:rFonts w:ascii="IRNazanin" w:hAnsi="IRNazanin" w:eastAsia="IRNazanin"/>
          <w:color w:val="111111"/>
          <w:sz w:val="28"/>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مشهورة أبی خدیجة </w:t>
      </w:r>
      <w:r>
        <w:rPr>
          <w:rStyle w:val="FootnoteAnchor"/>
          <w:rtl w:val="true"/>
        </w:rPr>
        <w:footnoteReference w:id="383"/>
      </w:r>
      <w:r>
        <w:rPr>
          <w:rFonts w:ascii="IRNazanin" w:hAnsi="IRNazanin" w:eastAsia="IRNazanin"/>
          <w:color w:val="111111"/>
          <w:sz w:val="28"/>
          <w:sz w:val="28"/>
          <w:szCs w:val="28"/>
          <w:rtl w:val="true"/>
          <w:lang w:bidi="fa-IR"/>
        </w:rPr>
        <w:t>و الی ما ورد فی التوقیع من الأمر بالرجوع فی الوقائع الحادثة إلی رواة الحدیث معللا بأنهم حجتی علیکم و أنا حجة اللّه</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ثبوت الولایة مستقلا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بمعنی نفوذ تصرفه و وجوب طاعته، لو تصرف فی شی‌ء أو أمر به،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له أنحاء التصرف فی نفوس الرعیة و أموالهم، حسبما تتعلق به إرادته، کما ینفذ تصرف الإنسان بحسب إرادته فی نفسه و ماله فی غیر معصیة موجبة لعدم نفوذه، فله أن یزوج البالغة الرشیدة بغیر اذنها، أو یبیع مال إنسان بغیر اذنه کما کان ذلک لکل منهما فی نفسه أو ماله، فنفوذ التصرف و وجوب الإطاعة مقام، و له أن یتصرف أو أن یأمر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ثبوتها لهما بالمعنی الأول، فإن الأدلة المتقدمة کل منها و أف فی الدلالة علیه کاف فی إثباتها له، بعد ان کانت إطاعتهم اطاعة اللّه تعالی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الجزم بثبوتها بالمعنی الثانی، ففیه تأمل، لعدم نهوض تلک الأدلة علیه، بعد أن کان غیر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بمعناها من السنة کلها واردة فی مقام وجوب الإطاعة و حرمة المخالفة الراجعین الی المعنی الأول، دون الثانی، و أما هی، فلا دلالة فیها علی المطلوب أیضا، بناء علی تفسیرها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بالمؤمنین من أنفسهم،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بإرادة أنه أولی بکل مؤمن من نفسه علی نفسه، ربما یکون وافیا فی إثبات ذلک، الا أنه للتأمل فیه مجال، لقوة احتمال أن یکون المراد بیان الأولویة عند التزاحم فی التصرف، و تقدم إرادته عند التخالف فی الإرادة بحیث لو أراد الإنسان شیئا و أراد الإمام غیره، قدمت إرادته علی إرادته، لکونه إنما یأمره بشی‌ء أو ینهاه عنه لیس إلا لمصلحة ملزمة راجعة إلیه، ضرورة أنه فی مرتبة المکمل لنقص المولی علیه الذی اقتضی اللطف وجود مکمل له متبوع فی أوامره و نواهیه، بل و لو کان لمصلحة نفسه، لرجوعها أیضا</w:t>
      </w:r>
    </w:p>
    <w:p>
      <w:pPr>
        <w:pStyle w:val="BookText"/>
        <w:rPr/>
      </w:pPr>
      <w:r>
        <w:rPr>
          <w:rFonts w:ascii="IRNazanin" w:hAnsi="IRNazanin" w:eastAsia="IRNazanin"/>
          <w:color w:val="111111"/>
          <w:sz w:val="28"/>
          <w:sz w:val="28"/>
          <w:szCs w:val="28"/>
          <w:rtl w:val="true"/>
          <w:lang w:bidi="fa-IR"/>
        </w:rPr>
        <w:t>إلی مصلحة النوع، المقدم علی مصلحة الشخص، فیرجع حینئذ إلی معنی الأول المدلول علیه بما سواه من الأدلة، فلا تکون ناهضة لإفادة المعنی الثانی، و إذ لا دلیل علی ثبوتها بهذا المعنی لهم کان مقتضی الأصل عدمه مؤیدا بما هو المعهود من سیرتهم فی الناس علی حد سیرة بعضهم مع بعض من الاستیذان من البالغة الرشیدة فی تزویجها، و بیع المال عن المالک باذنه، و عدم التصرف فی مال الصغیر مع وجود ولیه الإجباری، و عدم التصرف فی مال أحد إلا بإذنه الی غیر ذلک من الموارد التی یقطع الإنسان بمساواة معاملاتهم بین الناس مع معاملات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لیس سلطنتهم علی الرعیة کسلطنة السید علی مملوکه الجائز له التصرف فیه لمحض التشهی ما لم یکن من أحد الوجوه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البحث عن ذلک، و ان کان قلیل الجدوی، بل معدوم الثمرة لعدم ظهورها الا فیما عسی أن یتوهم ظهورها فی الفقیه زمن الغیبة، بناء علی عموم ولایته، و أن له ما للإمام حیث شک فی تصرف أن له ذلک للشک فی کونه للإمام أم لا، فإن ولایة الفقیه فرع عن ولایة الامام و الفرع یتبع أصله، فلا یزید علیه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فاسد، لعدم ثبوتها بهذا المعنی للفقیه بالضرورة بحیث لو تصرف وجب تنفیذه مطلقا، کما هو للإمام و ان قلنا بعموم ولایته، إذ الثابت له من الأدلة الولایة بالمعنی الثانی، و هو کون نظره شرطا فی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مطلقا أو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النظر مسببا فیه، فهو مختص بالنبی و خلفائه المعصومین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الولایة لهما بالمعنی الآخر الذی قد عرفت مرجعه إلی اعتبار اذنه شرطا فی تصرف الغیر، فثبوتها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شک فیه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یدل علیه من الأدلة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الفضل بن شاذان عن مولانا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وجب علیهم معرفة الرسل و الإقرار بهم و الإذعان لهم بالطاعة؟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لما لم یکن فی خلقهم و قواهم ما یکملون به مصالحهم و کان الصانع متعالیا عن أن یری، و کان ضعفهم و عجزهم عن إدراکه ظاهرا، لم یکن بد لهم من رسول بینه و بینهم معصوم یؤدی إلیهم أمره و نهیه و أدبه، و یوقفهم علی ما یکون به إحراز منافعهم و دفع مضارهم إذا لم یکن فی خلقهم ما یعرفون به و ما یحتاجون إلیه من منافعهم و مضارهم، فلو لم یجب علیهم معرفته و طاعته لم یکن فی مجی‌ء الرسول منفعة و لا سد حاجة، و لکان إتیانه عبثا بغیر منفعة و لا صلاح و لیس هذا من صفة الحکیم الذی أتقن کل شی‌ء، 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 أولی الأمر و أمر بطاعتهم؟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الخلق لما وقفوا علی حد محدود، و أمروا أن لا یتعدوا ذلک الحد لما فیه من فسادهم، لم یکن یثبت ذلک و لا یقوم الا بأن یجعل علیهم فیه أمینا یمنعهم من التعدی و الدخول فیما حظر علیهم، لأنه ان لم یکن ذلک کذلک لکان أحد لا یترک لذته و منفعته لفساد غیره، فجعل علیهم قیما یمنعهم من الفساد و یقیم فیهم الحدود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نجد فرقة من الفرق و لا ملة من الملل عاشرا و بقوا الا بقیم و رئیس لما لا بد لهم من أمر الدین و الدنیا فلم یجز فی حکمة الحکیم أن یترک الخلق مما یعلم أنه لا بد لهم منه، و لا قوام الا به فیقاتلون به عدوهم و یقسمون به فیأهم، و یقیم لهم جمعتهم و جماعتهم، و یمنع ظالمهم من مظلومهم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یجعل لهم إماما قیما أمینا حافظا مستودعا لدرست الملة و ذهب الدین و غیرت السنة و الأحکام، و لزاد فیه المبتدعون و نقص منه</w:t>
      </w:r>
    </w:p>
    <w:p>
      <w:pPr>
        <w:pStyle w:val="BookText"/>
        <w:rPr/>
      </w:pPr>
      <w:r>
        <w:rPr>
          <w:rFonts w:ascii="IRNazanin" w:hAnsi="IRNazanin" w:eastAsia="IRNazanin"/>
          <w:color w:val="111111"/>
          <w:sz w:val="28"/>
          <w:sz w:val="28"/>
          <w:szCs w:val="28"/>
          <w:rtl w:val="true"/>
          <w:lang w:bidi="fa-IR"/>
        </w:rPr>
        <w:t>الملحدون، و شبهوا ذلک علی المسلمین، لأنا قد وجدنا الخلق منقوصین محتاجین غیر کاملین، مع اختلافهم و اختلاف أهوائهم و تشتت أنحائهم، فلو لم یجعل لهم قیما حافظا لما جاء به الرسول لفسدوا علی نحو ما بینا، و غیرت الشرائع و السنن و الأحکام و الایمان، و کان فی ذلک فساد الخلق أجمعین</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 ثبوتها لهما بنحو الکلیة التی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کل تصرف علی إذنهم، إلا ما علم عدمه بدلیل یخصه أو یدل علیه بنحو العموم أو الإطلاق، و الظاهر عدمه، لعدم دلیل ینهض بإثبات الکلیة المزبورة، و حیث کان الحکم مخالفا للأصل وجب الاقتصار فیما خالفه علی ما قام علیه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قصاری ما دلت علیه الأدلة لزوم الرجوع إلیهم فی المصالح العامة التی لا یرید الشارع فعلها من مباشر معین کإقامة الحدود و التعزیرات و القضاء فی الناس دفعا للخصومة فیما بینهم، و التصرف فی مال القصّر و المجانین مصلحة لهم، و الإلزام بأداء الحقوق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فما علم بوجوب الرجوع فیه إلیهم و توقف التصرف علی إذنهم أو علم عدمه بدلیل، و لو بنحو العموم أو الإطلاق، فلا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حیثما شک فی مورد،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فیه إلی ما تقتضیه الأصول العملیة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انما یکون مرجعا فی مورد الشک مع انسداد باب العلم المفروض انفتاحه فی المقام بالرجوع الی الامام أو نائبه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الأصل یقتضی توقف کل تصرف علی إذنهم إلا ما خرج بالدلیل بناء</w:t>
      </w:r>
      <w:bookmarkStart w:id="345" w:name="pg19839_241264"/>
    </w:p>
    <w:p>
      <w:pPr>
        <w:pStyle w:val="BookText"/>
        <w:rPr/>
      </w:pPr>
      <w:bookmarkEnd w:id="345"/>
      <w:r>
        <w:rPr>
          <w:rFonts w:ascii="IRNazanin" w:hAnsi="IRNazanin" w:eastAsia="IRNazanin"/>
          <w:color w:val="111111"/>
          <w:sz w:val="28"/>
          <w:sz w:val="28"/>
          <w:szCs w:val="28"/>
          <w:rtl w:val="true"/>
          <w:lang w:bidi="fa-IR"/>
        </w:rPr>
        <w:t xml:space="preserve">علی استفادته من الأدلة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عهدة من استفاد منها قاعدة کلیة یرجع إلیها عند الشک، و لم یتحقق عندنا من الأدلة ما یوجب ثبوتها بنحو الکلیة حتی یکون مرجعا عند الشک فی 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من تلک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الرجوع إلیهم فی کل ما یکون من المصالح العامة الذی یرجع فیه کل قوم إلی رئیسهم ضبطا للسیاسة، و اتفاقا للنظام، کما صرح به خبر العلل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قد عرفت ما ذکرناه مقدمة، و تبصرت فیما عرفناک فی ولایة النبی صلّی اللّه علیه و آله، و الامام علیه السلام، فلنراجع إلی ما هو المهم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ولایة غیر الامام من أقسام الولایات، فنقول</w:t>
      </w:r>
      <w:r>
        <w:rPr>
          <w:rFonts w:eastAsia="IRNazanin" w:cs="IRNazanin"/>
          <w:color w:val="111111"/>
          <w:sz w:val="28"/>
          <w:szCs w:val="28"/>
          <w:rtl w:val="true"/>
          <w:lang w:bidi="fa-IR"/>
        </w:rPr>
        <w:t>:</w:t>
      </w:r>
    </w:p>
    <w:p>
      <w:pPr>
        <w:pStyle w:val="Heading4"/>
        <w:numPr>
          <w:ilvl w:val="3"/>
          <w:numId w:val="1"/>
        </w:numPr>
        <w:rPr/>
      </w:pPr>
      <w:bookmarkStart w:id="346" w:name="__RefHeading___Toc3808782_2314609296"/>
      <w:bookmarkStart w:id="347" w:name="_Toc139"/>
      <w:bookmarkEnd w:id="346"/>
      <w:r>
        <w:rPr>
          <w:rtl w:val="true"/>
        </w:rPr>
        <w:t>[</w:t>
      </w:r>
      <w:r>
        <w:rPr>
          <w:rtl w:val="true"/>
        </w:rPr>
        <w:t>هاهنا مباحث</w:t>
      </w:r>
      <w:r>
        <w:rPr>
          <w:rtl w:val="true"/>
        </w:rPr>
        <w:t>]</w:t>
      </w:r>
      <w:bookmarkEnd w:id="347"/>
    </w:p>
    <w:p>
      <w:pPr>
        <w:pStyle w:val="Heading5"/>
        <w:numPr>
          <w:ilvl w:val="4"/>
          <w:numId w:val="1"/>
        </w:numPr>
        <w:rPr/>
      </w:pPr>
      <w:bookmarkStart w:id="348" w:name="__RefHeading___Toc3808784_2314609296"/>
      <w:bookmarkStart w:id="349" w:name="_Toc140"/>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ها هنا مباحث</w:t>
      </w:r>
      <w:r>
        <w:rPr>
          <w:rFonts w:eastAsia="IRNazanin" w:cs="IRNazanin"/>
          <w:color w:val="111111"/>
          <w:sz w:val="28"/>
          <w:szCs w:val="28"/>
          <w:rtl w:val="true"/>
          <w:lang w:bidi="fa-IR"/>
        </w:rPr>
        <w:t>:</w:t>
      </w:r>
    </w:p>
    <w:p>
      <w:pPr>
        <w:pStyle w:val="Heading5"/>
        <w:numPr>
          <w:ilvl w:val="4"/>
          <w:numId w:val="1"/>
        </w:numPr>
        <w:rPr/>
      </w:pPr>
      <w:bookmarkStart w:id="350" w:name="__RefHeading___Toc3808786_2314609296"/>
      <w:bookmarkStart w:id="351" w:name="_Toc141"/>
      <w:bookmarkEnd w:id="350"/>
      <w:r>
        <w:rPr>
          <w:rtl w:val="true"/>
        </w:rPr>
        <w:t>[</w:t>
      </w:r>
      <w:r>
        <w:rPr>
          <w:rtl w:val="true"/>
        </w:rPr>
        <w:t>المبحث الأول فی ولایة الفقیه فی زمن الغیبة</w:t>
      </w:r>
      <w:r>
        <w:rPr>
          <w:rtl w:val="true"/>
        </w:rPr>
        <w:t>]</w:t>
      </w:r>
      <w:bookmarkEnd w:id="351"/>
    </w:p>
    <w:p>
      <w:pPr>
        <w:pStyle w:val="Heading6"/>
        <w:numPr>
          <w:ilvl w:val="5"/>
          <w:numId w:val="1"/>
        </w:numPr>
        <w:rPr/>
      </w:pPr>
      <w:bookmarkStart w:id="352" w:name="__RefHeading___Toc3808788_2314609296"/>
      <w:bookmarkStart w:id="353" w:name="_Toc142"/>
      <w:bookmarkEnd w:id="352"/>
      <w:r>
        <w:rPr>
          <w:rtl w:val="true"/>
        </w:rPr>
        <w:t>اشارة</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الحاکم،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هو الأهم فی التعرض من سائر أقسامها لما یبتنی علیه کثیر من الأحکام المتفرقة فی أبواب الفقه</w:t>
      </w:r>
      <w:r>
        <w:rPr>
          <w:rFonts w:eastAsia="IRNazanin" w:cs="IRNazanin"/>
          <w:color w:val="111111"/>
          <w:sz w:val="28"/>
          <w:szCs w:val="28"/>
          <w:rtl w:val="true"/>
          <w:lang w:bidi="fa-IR"/>
        </w:rPr>
        <w:t>.</w:t>
      </w:r>
    </w:p>
    <w:p>
      <w:pPr>
        <w:pStyle w:val="Heading6"/>
        <w:numPr>
          <w:ilvl w:val="5"/>
          <w:numId w:val="1"/>
        </w:numPr>
        <w:rPr/>
      </w:pPr>
      <w:bookmarkStart w:id="354" w:name="__RefHeading___Toc3808790_2314609296"/>
      <w:bookmarkStart w:id="355" w:name="_Toc143"/>
      <w:bookmarkEnd w:id="354"/>
      <w:r>
        <w:rPr>
          <w:rtl w:val="true"/>
        </w:rPr>
        <w:t>[</w:t>
      </w:r>
      <w:r>
        <w:rPr>
          <w:rtl w:val="true"/>
        </w:rPr>
        <w:t>الکلام فیه</w:t>
      </w:r>
      <w:r>
        <w:rPr>
          <w:rtl w:val="true"/>
        </w:rPr>
        <w:t xml:space="preserve">:- </w:t>
      </w:r>
      <w:r>
        <w:rPr>
          <w:rtl w:val="true"/>
        </w:rPr>
        <w:t>تارة فی ثبوتها له، و أخری</w:t>
      </w:r>
      <w:r>
        <w:rPr>
          <w:rtl w:val="true"/>
        </w:rPr>
        <w:t xml:space="preserve">- </w:t>
      </w:r>
      <w:r>
        <w:rPr>
          <w:rtl w:val="true"/>
        </w:rPr>
        <w:t>فی القدر الثابت منها، و ثالثة</w:t>
      </w:r>
      <w:r>
        <w:rPr>
          <w:rtl w:val="true"/>
        </w:rPr>
        <w:t xml:space="preserve">- </w:t>
      </w:r>
      <w:r>
        <w:rPr>
          <w:rtl w:val="true"/>
        </w:rPr>
        <w:t>فی المولی علیه و موارد الولایة</w:t>
      </w:r>
      <w:r>
        <w:rPr>
          <w:rtl w:val="true"/>
        </w:rPr>
        <w:t>]</w:t>
      </w:r>
      <w:bookmarkEnd w:id="355"/>
    </w:p>
    <w:p>
      <w:pPr>
        <w:pStyle w:val="Heading6"/>
        <w:numPr>
          <w:ilvl w:val="5"/>
          <w:numId w:val="1"/>
        </w:numPr>
        <w:rPr/>
      </w:pPr>
      <w:bookmarkStart w:id="356" w:name="__RefHeading___Toc3808792_2314609296"/>
      <w:bookmarkStart w:id="357" w:name="_Toc144"/>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و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فی ثبوتها له،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القدر الثابت منها،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المولی علیه و موارد الولایة</w:t>
      </w:r>
      <w:r>
        <w:rPr>
          <w:rFonts w:eastAsia="IRNazanin" w:cs="IRNazanin"/>
          <w:color w:val="111111"/>
          <w:sz w:val="28"/>
          <w:szCs w:val="28"/>
          <w:rtl w:val="true"/>
          <w:lang w:bidi="fa-IR"/>
        </w:rPr>
        <w:t>.</w:t>
      </w:r>
    </w:p>
    <w:p>
      <w:pPr>
        <w:pStyle w:val="Heading6"/>
        <w:numPr>
          <w:ilvl w:val="5"/>
          <w:numId w:val="1"/>
        </w:numPr>
        <w:rPr/>
      </w:pPr>
      <w:bookmarkStart w:id="358" w:name="__RefHeading___Toc3808794_2314609296"/>
      <w:bookmarkStart w:id="359" w:name="_Toc145"/>
      <w:bookmarkEnd w:id="358"/>
      <w:r>
        <w:rPr>
          <w:rtl w:val="true"/>
        </w:rPr>
        <w:t>[</w:t>
      </w:r>
      <w:r>
        <w:rPr>
          <w:rtl w:val="true"/>
        </w:rPr>
        <w:t>ثبوت الولایة للفقیه</w:t>
      </w:r>
      <w:r>
        <w:rPr>
          <w:rtl w:val="true"/>
        </w:rPr>
        <w:t>]</w:t>
      </w:r>
      <w:bookmarkEnd w:id="359"/>
    </w:p>
    <w:p>
      <w:pPr>
        <w:pStyle w:val="BookText"/>
        <w:rPr/>
      </w:pPr>
      <w:r>
        <w:rPr>
          <w:rFonts w:ascii="IRNazanin" w:hAnsi="IRNazanin" w:eastAsia="IRNazanin"/>
          <w:color w:val="111111"/>
          <w:sz w:val="28"/>
          <w:sz w:val="28"/>
          <w:szCs w:val="28"/>
          <w:rtl w:val="true"/>
          <w:lang w:bidi="fa-IR"/>
        </w:rPr>
        <w:t>أما ثبوتها للفقیه و لو فی الجملة، فمما 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الإجماع علیه بقسمیه، و ورود النصوص المعتبرة فی القضاء و ما یعمه، و الحوادث الواقعة</w:t>
      </w:r>
      <w:r>
        <w:rPr>
          <w:rFonts w:eastAsia="IRNazanin" w:cs="IRNazanin"/>
          <w:color w:val="111111"/>
          <w:sz w:val="28"/>
          <w:szCs w:val="28"/>
          <w:rtl w:val="true"/>
          <w:lang w:bidi="fa-IR"/>
        </w:rPr>
        <w:t>-</w:t>
      </w:r>
    </w:p>
    <w:p>
      <w:pPr>
        <w:pStyle w:val="Heading6"/>
        <w:numPr>
          <w:ilvl w:val="5"/>
          <w:numId w:val="1"/>
        </w:numPr>
        <w:rPr/>
      </w:pPr>
      <w:bookmarkStart w:id="360" w:name="__RefHeading___Toc3808796_2314609296"/>
      <w:bookmarkStart w:id="361" w:name="_Toc146"/>
      <w:bookmarkEnd w:id="360"/>
      <w:r>
        <w:rPr>
          <w:rtl w:val="true"/>
        </w:rPr>
        <w:t>[</w:t>
      </w:r>
      <w:r>
        <w:rPr>
          <w:rtl w:val="true"/>
        </w:rPr>
        <w:t>الکلام فی القدر الثابت منها للفقیه</w:t>
      </w:r>
      <w:r>
        <w:rPr>
          <w:rtl w:val="true"/>
        </w:rPr>
        <w:t>]</w:t>
      </w:r>
      <w:bookmarkEnd w:id="361"/>
    </w:p>
    <w:p>
      <w:pPr>
        <w:pStyle w:val="BookText"/>
        <w:rPr/>
      </w:pPr>
      <w:r>
        <w:rPr>
          <w:rFonts w:ascii="IRNazanin" w:hAnsi="IRNazanin" w:eastAsia="IRNazanin"/>
          <w:color w:val="111111"/>
          <w:sz w:val="28"/>
          <w:sz w:val="28"/>
          <w:szCs w:val="28"/>
          <w:rtl w:val="true"/>
          <w:lang w:bidi="fa-IR"/>
        </w:rPr>
        <w:t xml:space="preserve">و انما الکلام فی القدر الثابت منها له، فالذی یظهر من بعض ثبوت الولایة للفقیه بمعنییها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استدلوا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بطوائف کثیرة من النصوص الواردة عن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الی جملة منها سیدنا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وجه له الاستقلالیة فی التصرف، فضلا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توقف تصرف الغیر علی نظره، حسبما هی ثابتة للإمام علیه السلام إلا ما خرج بالدلیل، مستدلا علی العموم بهذا المعنی بالنصوص الکثیرة الواردة فی مدح العلماء المتضمنة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انهم ورثة الأنبیاء </w:t>
      </w:r>
      <w:r>
        <w:rPr>
          <w:rStyle w:val="FootnoteAnchor"/>
          <w:rtl w:val="true"/>
        </w:rPr>
        <w:footnoteReference w:id="387"/>
      </w: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انهم العلماء و أمناء الرسل </w:t>
      </w:r>
      <w:r>
        <w:rPr>
          <w:rStyle w:val="FootnoteAnchor"/>
          <w:rtl w:val="true"/>
        </w:rPr>
        <w:footnoteReference w:id="3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أنهم حصون الإسلام </w:t>
      </w:r>
      <w:r>
        <w:rPr>
          <w:rStyle w:val="FootnoteAnchor"/>
          <w:rtl w:val="true"/>
        </w:rPr>
        <w:footnoteReference w:id="389"/>
      </w:r>
      <w:r>
        <w:rPr>
          <w:rFonts w:ascii="IRNazanin" w:hAnsi="IRNazanin" w:eastAsia="IRNazanin"/>
          <w:color w:val="111111"/>
          <w:sz w:val="28"/>
          <w:sz w:val="28"/>
          <w:szCs w:val="28"/>
          <w:rtl w:val="true"/>
          <w:lang w:bidi="fa-IR"/>
        </w:rPr>
        <w:t xml:space="preserve">، و علی انهم خلفاء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و علی تشبیههم بسائر الأنبیاء فی حدیث افتخاره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 مما قاله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مکررا من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الیوم، المتداول المرتب علی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انتسابه الی الشیخ الصدوق، لکنه مما لا أصل له أصلا، و قد اختلفت أقوال الأصحاب فی تعیین مؤلفه، نعم هو غیر الصدوق جزما، کما ذکره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فصله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خاتمة المستدرک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أنهی أطراف التردید فی المؤلف إلی سبعة کلها 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العرض فی التحقیق الذی یبعث علی عدم الثقة بالنسبة،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الجملة ذکرت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العشرون فی العلم، ضمن حدیث مفصل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فی القیامة أهوالا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اجثوا علی رکبکم بین یدی العلماء تنجو منها و من أهوالها، فانی أفتخر یوم القیامة بعلماء أمتی کسائر الأنبیاء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هذه الجملة تشبیه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بسائر الأنبیاء من حیث الافتخار بعلمائهم، لا تشبیه علماء أمته بسائر الأنبیاء،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أنها صفة للعلماء، و اللّه العالم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تنزیلهم منزلة أنبیاء بنی إسرائیل</w:t>
      </w:r>
    </w:p>
    <w:p>
      <w:pPr>
        <w:pStyle w:val="BookText"/>
        <w:rPr/>
      </w:pPr>
      <w:r>
        <w:rPr>
          <w:rFonts w:ascii="IRNazanin" w:hAnsi="IRNazanin" w:eastAsia="IRNazanin"/>
          <w:color w:val="111111"/>
          <w:sz w:val="28"/>
          <w:sz w:val="28"/>
          <w:szCs w:val="28"/>
          <w:rtl w:val="true"/>
          <w:lang w:bidi="fa-IR"/>
        </w:rPr>
        <w:t xml:space="preserve">فی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فمنهم من یری صحة النسبة و الحجیة معا، و فی طلیعتهم المجلسیان 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یمیل إلی رأیهما بصحة النسبة و الاعتماد علیه سیدنا الحجة البالغة السید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عقد لذلک فی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خاصة، فصلّ فیها مختلف الآراء حول صحة النسبة و الاعتماد و بطلانهما، و أخیرا یظهر منه صحة النسبة و الاعتماد لما فصله من ذکر المؤیدات الناصعة فی 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الرأی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الکتاب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 أو إملاء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بإنکار النسبة و عدم صحة الاعتماد علی ما جاء فیه من اخبار کما ذهب الی ذلک صاحب الفصول و الحر العاملی و بعض آخر غیرهما و قول ثالث بالتوقف فی ذلک، کما یظهر من الفاضل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أخباره من الأخبار القویة المحتاجة إلی تعضید أو سلامة من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إنکار النسبة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رأی الشیخ الأنصاری و بعض معاصریه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المستدرک للنوری و السید المحسن الکاظمی و بعض المحققین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من تألیف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إملائه علی أصحابه، و لکنه من إملاء بعض أصحابه و جمعه لأقوال الامام کأنه الأصل من کلامه، فما جاء فیه من أخبار فی معرض الحجیة و عدمها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علی فضلهم علی الناس کفضل</w:t>
      </w:r>
      <w:bookmarkStart w:id="362" w:name="pg19839_241268"/>
    </w:p>
    <w:p>
      <w:pPr>
        <w:pStyle w:val="BookText"/>
        <w:rPr/>
      </w:pPr>
      <w:bookmarkEnd w:id="362"/>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أدتاهم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المروی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الاحتجاج </w:t>
      </w:r>
      <w:r>
        <w:rPr>
          <w:rStyle w:val="FootnoteAnchor"/>
          <w:rtl w:val="true"/>
        </w:rPr>
        <w:footnoteReference w:id="393"/>
      </w:r>
      <w:r>
        <w:rPr>
          <w:rFonts w:ascii="IRNazanin" w:hAnsi="IRNazanin" w:eastAsia="IRNazanin"/>
          <w:color w:val="111111"/>
          <w:sz w:val="28"/>
          <w:sz w:val="28"/>
          <w:szCs w:val="28"/>
          <w:rtl w:val="true"/>
          <w:lang w:bidi="fa-IR"/>
        </w:rPr>
        <w:t xml:space="preserve">، و علی تفضیلهم علی جمیع خلق اللّه إلا النبیین و المرسلین و کفضل الشمس علی الکواکب، و فضل الآخرة علی الدنیا، و کفضل اللّه علی کل شی‌ء، فی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 لعیسی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العلماء و اعرف فضلهم و انی فضلتهم علی جمیع خلقی إلا النبیین و المرسلین </w:t>
      </w:r>
      <w:r>
        <w:rPr>
          <w:rStyle w:val="FootnoteAnchor"/>
          <w:rtl w:val="true"/>
        </w:rPr>
        <w:footnoteReference w:id="394"/>
      </w:r>
      <w:r>
        <w:rPr>
          <w:rFonts w:ascii="IRNazanin" w:hAnsi="IRNazanin" w:eastAsia="IRNazanin"/>
          <w:color w:val="111111"/>
          <w:sz w:val="28"/>
          <w:sz w:val="28"/>
          <w:szCs w:val="28"/>
          <w:rtl w:val="true"/>
          <w:lang w:bidi="fa-IR"/>
        </w:rPr>
        <w:t xml:space="preserve">و علی أنهم حکام علی الملوک و الملوک حکام علی الناس، فی المروی عن کنز الکراجکی </w:t>
      </w:r>
      <w:r>
        <w:rPr>
          <w:rStyle w:val="FootnoteAnchor"/>
          <w:rtl w:val="true"/>
        </w:rPr>
        <w:footnoteReference w:id="395"/>
      </w:r>
      <w:r>
        <w:rPr>
          <w:rFonts w:ascii="IRNazanin" w:hAnsi="IRNazanin" w:eastAsia="IRNazanin"/>
          <w:color w:val="111111"/>
          <w:sz w:val="28"/>
          <w:sz w:val="28"/>
          <w:szCs w:val="28"/>
          <w:rtl w:val="true"/>
          <w:lang w:bidi="fa-IR"/>
        </w:rPr>
        <w:t xml:space="preserve">عن الصادق علیه السلام، و علی الرجوع إلیهم فی الحوادث الواقعة، فیما صدر من التوقیع الرفیع المشهور، و أن مجاری الأمور بیدهم، و علی نصبه حاکما و قاضیا، فی مقبولة ابن حنظلة، و مشهورة أبی خدیجة </w:t>
      </w:r>
      <w:r>
        <w:rPr>
          <w:rStyle w:val="FootnoteAnchor"/>
          <w:rtl w:val="true"/>
        </w:rPr>
        <w:footnoteReference w:id="396"/>
      </w:r>
      <w:r>
        <w:rPr>
          <w:rFonts w:ascii="IRNazanin" w:hAnsi="IRNazanin" w:eastAsia="IRNazanin"/>
          <w:color w:val="111111"/>
          <w:sz w:val="28"/>
          <w:sz w:val="28"/>
          <w:szCs w:val="28"/>
          <w:rtl w:val="true"/>
          <w:lang w:bidi="fa-IR"/>
        </w:rPr>
        <w:t>الی غیر ذلک مما ورد فی تعریفهم و توصیفهم و أنهم کفلاء لأیتام آل محمد، صلّی اللّه علیه و آله، المعنی بهم هنا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یتم العلم لا یتم الأبوین</w:t>
      </w:r>
      <w:r>
        <w:rPr>
          <w:rFonts w:eastAsia="IRNazanin" w:cs="IRNazanin"/>
          <w:color w:val="111111"/>
          <w:sz w:val="28"/>
          <w:szCs w:val="28"/>
          <w:rtl w:val="true"/>
          <w:lang w:bidi="fa-IR"/>
        </w:rPr>
        <w:t>.</w:t>
      </w:r>
    </w:p>
    <w:p>
      <w:pPr>
        <w:pStyle w:val="Heading6"/>
        <w:numPr>
          <w:ilvl w:val="5"/>
          <w:numId w:val="1"/>
        </w:numPr>
        <w:rPr/>
      </w:pPr>
      <w:bookmarkStart w:id="363" w:name="__RefHeading___Toc3808798_2314609296"/>
      <w:bookmarkStart w:id="364" w:name="_Toc147"/>
      <w:bookmarkEnd w:id="363"/>
      <w:r>
        <w:rPr>
          <w:rtl w:val="true"/>
        </w:rPr>
        <w:t>[</w:t>
      </w:r>
      <w:r>
        <w:rPr>
          <w:rtl w:val="true"/>
        </w:rPr>
        <w:t>تقریب الاستدلال بالأخبار</w:t>
      </w:r>
      <w:r>
        <w:rPr>
          <w:rtl w:val="true"/>
        </w:rPr>
        <w:t>]</w:t>
      </w:r>
      <w:bookmarkEnd w:id="364"/>
    </w:p>
    <w:p>
      <w:pPr>
        <w:pStyle w:val="Heading6"/>
        <w:numPr>
          <w:ilvl w:val="5"/>
          <w:numId w:val="1"/>
        </w:numPr>
        <w:rPr/>
      </w:pPr>
      <w:bookmarkStart w:id="365" w:name="__RefHeading___Toc3808800_2314609296"/>
      <w:bookmarkStart w:id="366" w:name="_Toc148"/>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و تقریب الاستدلال بهذه الأخبار هو أن یقال</w:t>
      </w:r>
      <w:r>
        <w:rPr>
          <w:rFonts w:eastAsia="IRNazanin" w:cs="IRNazanin"/>
          <w:color w:val="111111"/>
          <w:sz w:val="28"/>
          <w:szCs w:val="28"/>
          <w:rtl w:val="true"/>
          <w:lang w:bidi="fa-IR"/>
        </w:rPr>
        <w:t>:</w:t>
      </w:r>
    </w:p>
    <w:p>
      <w:pPr>
        <w:pStyle w:val="Heading6"/>
        <w:numPr>
          <w:ilvl w:val="5"/>
          <w:numId w:val="1"/>
        </w:numPr>
        <w:rPr/>
      </w:pPr>
      <w:bookmarkStart w:id="367" w:name="__RefHeading___Toc3808802_2314609296"/>
      <w:bookmarkStart w:id="368" w:name="_Toc149"/>
      <w:bookmarkEnd w:id="367"/>
      <w:r>
        <w:rPr>
          <w:rtl w:val="true"/>
        </w:rPr>
        <w:t>[</w:t>
      </w:r>
      <w:r>
        <w:rPr>
          <w:rtl w:val="true"/>
        </w:rPr>
        <w:t>أما الجملة الأولی</w:t>
      </w:r>
      <w:r>
        <w:rPr>
          <w:rtl w:val="true"/>
        </w:rPr>
        <w:t>]</w:t>
      </w:r>
      <w:bookmarkEnd w:id="36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الجملة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فبتقریب أن الإرث هو انتقال مال المورّث الی</w:t>
      </w:r>
    </w:p>
    <w:p>
      <w:pPr>
        <w:pStyle w:val="BookText"/>
        <w:rPr/>
      </w:pPr>
      <w:r>
        <w:rPr>
          <w:rFonts w:ascii="IRNazanin" w:hAnsi="IRNazanin" w:eastAsia="IRNazanin"/>
          <w:color w:val="111111"/>
          <w:sz w:val="28"/>
          <w:sz w:val="28"/>
          <w:szCs w:val="28"/>
          <w:rtl w:val="true"/>
          <w:lang w:bidi="fa-IR"/>
        </w:rPr>
        <w:t xml:space="preserve">الوارث، و الولایة من جملة ما هو للمورث، فتنتقل الی الوارث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قوة إرادة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لوقوع التفسیر بهم کثیرا فی إطلاق العلماء، و حملا للإرث حینئذ علی معناه الحقیقی و هو الوارث لا بواسطة، و لو أرید العموم من العلماء لزم التجوز فی إطلاق الورثة علیهم، لأن العلماء ورثة الأوصیاء، و الأوصیاء هم ورثة الأنبیاء و إطلاق ورثة الأنبیاء علی من کان وارثهم بالواسطة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بلزوم التجوز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بتخصیص عموم العلماء أو بالتجوز فی الورثة بإرادة من یکون وارثا بالواسطة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أولی من المجاز حیث یدور الأمر بینهما، و مع فرض التساوی بین الاحتمالین یسقط الاستدلال به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انما یحمل الإرث علی ما یشمل متعلقة الولایة حیث لا یکون من أفراده ما هو المتبادر منه أو المنصرف الیه المفروض وجوده فی المقام، لظهور المراد من کونهم ورثة الأنبیاء ورثتهم فی تبلیغ الأحکام و تمییز الحلال من الحرام سیّما مع وجود قرینة لذلک فی بعضها المذیل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الأنبیاء لا یورثون دینارا و لا درهما و انما یورثون علما</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فالموروث حینئذ، هو خصوص</w:t>
      </w:r>
      <w:bookmarkStart w:id="369" w:name="pg19839_241270"/>
    </w:p>
    <w:p>
      <w:pPr>
        <w:pStyle w:val="BookText"/>
        <w:rPr/>
      </w:pPr>
      <w:bookmarkEnd w:id="369"/>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الولایة للأنبیاء، إنما هو لعلمهم، لأنها من جملة آثاره و یدور مداره فی الوجود فتثبت للعلماء أیضا، لوجود ما هو مناط وجودها فیهم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الملازمة علی تقدیر تحققها انما تستلزم وجودها لهم فی الجملة، دون القدر الثابت منها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لقوة احتمال تبعیة الولایة للعلم فی المقدار</w:t>
      </w:r>
      <w:r>
        <w:rPr>
          <w:rFonts w:eastAsia="IRNazanin" w:cs="IRNazanin"/>
          <w:color w:val="111111"/>
          <w:sz w:val="28"/>
          <w:szCs w:val="28"/>
          <w:rtl w:val="true"/>
          <w:lang w:bidi="fa-IR"/>
        </w:rPr>
        <w:t>.</w:t>
      </w:r>
    </w:p>
    <w:p>
      <w:pPr>
        <w:pStyle w:val="Heading6"/>
        <w:numPr>
          <w:ilvl w:val="5"/>
          <w:numId w:val="1"/>
        </w:numPr>
        <w:rPr/>
      </w:pPr>
      <w:bookmarkStart w:id="370" w:name="__RefHeading___Toc3808804_2314609296"/>
      <w:bookmarkStart w:id="371" w:name="_Toc150"/>
      <w:bookmarkEnd w:id="370"/>
      <w:r>
        <w:rPr>
          <w:rtl w:val="true"/>
        </w:rPr>
        <w:t>[</w:t>
      </w:r>
      <w:r>
        <w:rPr>
          <w:rtl w:val="true"/>
        </w:rPr>
        <w:t>أما الثانیة</w:t>
      </w:r>
      <w:r>
        <w:rPr>
          <w:rtl w:val="true"/>
        </w:rPr>
        <w:t>]</w:t>
      </w:r>
      <w:bookmarkEnd w:id="371"/>
    </w:p>
    <w:p>
      <w:pPr>
        <w:pStyle w:val="BookText"/>
        <w:rPr/>
      </w:pPr>
      <w:r>
        <w:rPr>
          <w:rFonts w:ascii="IRNazanin" w:hAnsi="IRNazanin" w:eastAsia="IRNazanin"/>
          <w:color w:val="111111"/>
          <w:sz w:val="28"/>
          <w:sz w:val="28"/>
          <w:szCs w:val="28"/>
          <w:rtl w:val="true"/>
          <w:lang w:bidi="fa-IR"/>
        </w:rPr>
        <w:t>و أما الثانیة، فبتقریب أن الأمین له الولاة فیما هو أمانة عنده من مال المؤتمن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بعمومه المستفاد من حذف المتعلق یشمل الولایة التی هی من ماله أیضا، حسبما عرفت فی الإرث، فأمناء الرسل أمناء لما لهم الذی منه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فتکون الامانة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صفات الرسل من العلم بالأحکام و الولایة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یقرر وجه آخر و هو أنهم أمناء علی الرعیة، فتکون هی المقصود بأمانة، فکما أن الأمین له ولایة حفظ الامانة بجمیع معانی حفظها عن التلف و الفساد بحیث یکون حافظا لوجودها و لسلامتها، فکذلک فی المقام، لتحقق هذا المعنی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وجوب حفظهم فیما یرجع إلیهم من صلاح أمور معادهم و معاشهم من الفساد و الإفساد، و هو معنی الولایة التامة و الرئاسة الکبری الثابتة للنبی صلّی اللّه علیه و آله، و الامام علیه 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الحمل علی العموم انما هو حیث لا یکون هناک ما یتبادر منه أو ینصرف الیه المطلق المفروض وجوده هنا، و هو کونهم أمناء فی تبلیغ الأحکام و إرشادهم إلی معرفة الحلال و الحرام کما یعطی تصریح بعضها بالامناء علی الحلال و الحرام، مضافا الی کفایة</w:t>
      </w:r>
      <w:bookmarkStart w:id="372" w:name="pg19839_241271"/>
    </w:p>
    <w:p>
      <w:pPr>
        <w:pStyle w:val="BookText"/>
        <w:rPr/>
      </w:pPr>
      <w:bookmarkEnd w:id="372"/>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مدحهم و إطلاق الأمناء علیهم، و أما التعمیم الی جهات الإتیان و قدر الامانة، فالاطلاقات مهملة من هذه الحیثیة، غیر مسوقة لبیانها</w:t>
      </w:r>
      <w:r>
        <w:rPr>
          <w:rFonts w:eastAsia="IRNazanin" w:cs="IRNazanin"/>
          <w:color w:val="111111"/>
          <w:sz w:val="28"/>
          <w:szCs w:val="28"/>
          <w:rtl w:val="true"/>
          <w:lang w:bidi="fa-IR"/>
        </w:rPr>
        <w:t>.</w:t>
      </w:r>
    </w:p>
    <w:p>
      <w:pPr>
        <w:pStyle w:val="Heading6"/>
        <w:numPr>
          <w:ilvl w:val="5"/>
          <w:numId w:val="1"/>
        </w:numPr>
        <w:rPr/>
      </w:pPr>
      <w:bookmarkStart w:id="373" w:name="__RefHeading___Toc3808806_2314609296"/>
      <w:bookmarkStart w:id="374" w:name="_Toc151"/>
      <w:bookmarkEnd w:id="373"/>
      <w:r>
        <w:rPr>
          <w:rtl w:val="true"/>
        </w:rPr>
        <w:t>[</w:t>
      </w:r>
      <w:r>
        <w:rPr>
          <w:rtl w:val="true"/>
        </w:rPr>
        <w:t>أما الثالثة</w:t>
      </w:r>
      <w:r>
        <w:rPr>
          <w:rtl w:val="true"/>
        </w:rPr>
        <w:t>]</w:t>
      </w:r>
      <w:bookmarkEnd w:id="374"/>
    </w:p>
    <w:p>
      <w:pPr>
        <w:pStyle w:val="BookText"/>
        <w:rPr/>
      </w:pPr>
      <w:r>
        <w:rPr>
          <w:rFonts w:ascii="IRNazanin" w:hAnsi="IRNazanin" w:eastAsia="IRNazanin"/>
          <w:color w:val="111111"/>
          <w:sz w:val="28"/>
          <w:sz w:val="28"/>
          <w:szCs w:val="28"/>
          <w:rtl w:val="true"/>
          <w:lang w:bidi="fa-IR"/>
        </w:rPr>
        <w:t>و مثل ذلک تقریبا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 الثالثة المعبر فیها عنهم یحصون الإسلام بناء علی أن التشبیه بالحصن من حیث کونه حافظا لما فیه من عروض الآفات علیه</w:t>
      </w:r>
      <w:r>
        <w:rPr>
          <w:rFonts w:eastAsia="IRNazanin" w:cs="IRNazanin"/>
          <w:color w:val="111111"/>
          <w:sz w:val="28"/>
          <w:szCs w:val="28"/>
          <w:rtl w:val="true"/>
          <w:lang w:bidi="fa-IR"/>
        </w:rPr>
        <w:t>.</w:t>
      </w:r>
    </w:p>
    <w:p>
      <w:pPr>
        <w:pStyle w:val="Heading6"/>
        <w:numPr>
          <w:ilvl w:val="5"/>
          <w:numId w:val="1"/>
        </w:numPr>
        <w:rPr/>
      </w:pPr>
      <w:bookmarkStart w:id="375" w:name="__RefHeading___Toc3808808_2314609296"/>
      <w:bookmarkStart w:id="376" w:name="_Toc152"/>
      <w:bookmarkEnd w:id="375"/>
      <w:r>
        <w:rPr>
          <w:rtl w:val="true"/>
        </w:rPr>
        <w:t>[</w:t>
      </w:r>
      <w:r>
        <w:rPr>
          <w:rtl w:val="true"/>
        </w:rPr>
        <w:t>أما الرابعة</w:t>
      </w:r>
      <w:r>
        <w:rPr>
          <w:rtl w:val="true"/>
        </w:rPr>
        <w:t>]</w:t>
      </w:r>
      <w:bookmarkEnd w:id="376"/>
    </w:p>
    <w:p>
      <w:pPr>
        <w:pStyle w:val="BookText"/>
        <w:rPr/>
      </w:pPr>
      <w:r>
        <w:rPr>
          <w:rFonts w:ascii="Amiri" w:hAnsi="Amiri" w:eastAsia="Amiri" w:cs="Amiri"/>
          <w:color w:val="111111"/>
          <w:sz w:val="28"/>
          <w:sz w:val="28"/>
          <w:szCs w:val="28"/>
          <w:rtl w:val="true"/>
          <w:lang w:bidi="ar-SA"/>
        </w:rPr>
        <w:t xml:space="preserve">و أما الرابعة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فبتقریب أنه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خلیفتی، من غیر تقیید فهم عرفا منه، بل کان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قائم مقامه فی کل ما کان له أن یفعل الا ما خرج، تنزیلا للخلف منزلة السلف فیما تقتضیه الوظیفة التی منها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التبادر أو الانصراف الی التنزیل فی تبلیغ الأحکام الموجب للحمل علیه، لا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ذلک یجری فیما ورد من التشبیه بالرسل </w:t>
      </w:r>
      <w:r>
        <w:rPr>
          <w:rStyle w:val="FootnoteAnchor"/>
          <w:rtl w:val="true"/>
        </w:rPr>
        <w:footnoteReference w:id="400"/>
      </w:r>
      <w:r>
        <w:rPr>
          <w:rFonts w:ascii="IRNazanin" w:hAnsi="IRNazanin" w:eastAsia="IRNazanin"/>
          <w:color w:val="111111"/>
          <w:sz w:val="28"/>
          <w:sz w:val="28"/>
          <w:szCs w:val="28"/>
          <w:rtl w:val="true"/>
          <w:lang w:bidi="fa-IR"/>
        </w:rPr>
        <w:t>تعمیما لوجوه الشبه أو اختصاصا بما یتبادر منها أو ینصرف الیه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فیما ورد من التنزیل منزلة الأنبیاء فی بنی إسرائیل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دل علی الفضیلة و الأفضلیة </w:t>
      </w:r>
      <w:r>
        <w:rPr>
          <w:rStyle w:val="FootnoteAnchor"/>
          <w:rtl w:val="true"/>
        </w:rPr>
        <w:footnoteReference w:id="402"/>
      </w:r>
      <w:r>
        <w:rPr>
          <w:rFonts w:ascii="IRNazanin" w:hAnsi="IRNazanin" w:eastAsia="IRNazanin"/>
          <w:color w:val="111111"/>
          <w:sz w:val="28"/>
          <w:sz w:val="28"/>
          <w:szCs w:val="28"/>
          <w:rtl w:val="true"/>
          <w:lang w:bidi="fa-IR"/>
        </w:rPr>
        <w:t>فالتقریب فیه بدعوی المناسبة بین منصب الولایة و الفضیلة فی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انها ممنوعة عکسا، و ان سلمت طردا، إذ لا یلزم أن یکون الفاضل ولیا علی المفضول نعم یلزم أن یکون الولی فاضلا بالنسبة إلی المولی علیه من حیث الجهة الموجبة للولایة علیه، لأنه بمنزلة المکمل لنقصانه، و الا لزم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الجواب عما قد یشکل علی الخبر المروی عن قوله تعالی لعیسی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 العلماء و اعرف فضلهم فانی فضّلتهم علی جمیع خلقی إلا النبیین و المرسلین </w:t>
      </w:r>
      <w:r>
        <w:rPr>
          <w:rStyle w:val="FootnoteAnchor"/>
          <w:rtl w:val="true"/>
        </w:rPr>
        <w:footnoteReference w:id="403"/>
      </w:r>
      <w:r>
        <w:rPr>
          <w:rFonts w:ascii="IRNazanin" w:hAnsi="IRNazanin" w:eastAsia="IRNazanin"/>
          <w:color w:val="111111"/>
          <w:sz w:val="28"/>
          <w:sz w:val="28"/>
          <w:szCs w:val="28"/>
          <w:rtl w:val="true"/>
          <w:lang w:bidi="fa-IR"/>
        </w:rPr>
        <w:t>فان العلماء ان أرید بهم خصوص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لزم مفضولیتهم بالنسبة إلی سائر النبیین و المرسلین و هو غیر معلوم، بل معلوم العدم </w:t>
      </w:r>
      <w:r>
        <w:rPr>
          <w:rStyle w:val="FootnoteAnchor"/>
          <w:rtl w:val="true"/>
        </w:rPr>
        <w:footnoteReference w:id="404"/>
      </w:r>
      <w:r>
        <w:rPr>
          <w:rFonts w:ascii="IRNazanin" w:hAnsi="IRNazanin" w:eastAsia="IRNazanin"/>
          <w:color w:val="111111"/>
          <w:sz w:val="28"/>
          <w:sz w:val="28"/>
          <w:szCs w:val="28"/>
          <w:rtl w:val="true"/>
          <w:lang w:bidi="fa-IR"/>
        </w:rPr>
        <w:t>، و ان أرید بها غیرهم لزم أفضلیة العلماء من الأئمة لدخولهم حینئذ فی الجمع المضاف</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فنجیب عنه بإرادة أفضلیة علماء کل عصر بالنسبة الی أهل عصرهم إلا نبی ذلک العصر، و أفضلیة الأئمة علی أنبیاء السلف و المرسلین مستفادة من دلیل خارج، فلا تخصیص حینئذ، لا فی الجمع المحلی باللام و لا المعرف بالإضافة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کونهم حکاما علی الملوک الذین هم حکام علی الناس </w:t>
      </w:r>
      <w:r>
        <w:rPr>
          <w:rStyle w:val="FootnoteAnchor"/>
          <w:rtl w:val="true"/>
        </w:rPr>
        <w:footnoteReference w:id="405"/>
      </w:r>
      <w:r>
        <w:rPr>
          <w:rFonts w:ascii="IRNazanin" w:hAnsi="IRNazanin" w:eastAsia="IRNazanin"/>
          <w:color w:val="111111"/>
          <w:sz w:val="28"/>
          <w:sz w:val="28"/>
          <w:szCs w:val="28"/>
          <w:rtl w:val="true"/>
          <w:lang w:bidi="fa-IR"/>
        </w:rPr>
        <w:t>فغایته ثبوت الحکم لهم و لو فی نفوذ قضائهم علیهم، و أین ذلک من ثبوت الولایة الکلیة لهم؟</w:t>
      </w:r>
    </w:p>
    <w:p>
      <w:pPr>
        <w:pStyle w:val="BookText"/>
        <w:rPr/>
      </w:pPr>
      <w:r>
        <w:rPr>
          <w:rFonts w:ascii="IRNazanin" w:hAnsi="IRNazanin" w:eastAsia="IRNazanin"/>
          <w:color w:val="111111"/>
          <w:sz w:val="28"/>
          <w:sz w:val="28"/>
          <w:szCs w:val="28"/>
          <w:rtl w:val="true"/>
          <w:lang w:bidi="fa-IR"/>
        </w:rPr>
        <w:t xml:space="preserve">و أما التوقیع و ما یلیه من الأخبار </w:t>
      </w:r>
      <w:r>
        <w:rPr>
          <w:rStyle w:val="FootnoteAnchor"/>
          <w:rtl w:val="true"/>
        </w:rPr>
        <w:footnoteReference w:id="406"/>
      </w:r>
      <w:r>
        <w:rPr>
          <w:rFonts w:ascii="IRNazanin" w:hAnsi="IRNazanin" w:eastAsia="IRNazanin"/>
          <w:color w:val="111111"/>
          <w:sz w:val="28"/>
          <w:sz w:val="28"/>
          <w:szCs w:val="28"/>
          <w:rtl w:val="true"/>
          <w:lang w:bidi="fa-IR"/>
        </w:rPr>
        <w:t>فلا ینهض لإثبات الولایة الاستقلالیة للفقیه علی وجه یکون مستقلا بالتصرف کالإمام إلا فیما خرج بالدلیل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قصور الأدلة عن إثبات أولویة الفقیه بالناس من أنفسهم، کما هی ثابتة لجمیع الأئمة علیهم السلام بعدم القول بالفصل بینهم و بین من ثبت له منهم علیهم السلام بنص غدیر خم، بل الثابت للفقیه انما هو الولایة بالمعنی الثانی </w:t>
      </w:r>
      <w:r>
        <w:rPr>
          <w:rStyle w:val="FootnoteAnchor"/>
          <w:rtl w:val="true"/>
        </w:rPr>
        <w:footnoteReference w:id="407"/>
      </w:r>
      <w:r>
        <w:rPr>
          <w:rFonts w:ascii="IRNazanin" w:hAnsi="IRNazanin" w:eastAsia="IRNazanin"/>
          <w:color w:val="111111"/>
          <w:sz w:val="28"/>
          <w:sz w:val="28"/>
          <w:szCs w:val="28"/>
          <w:rtl w:val="true"/>
          <w:lang w:bidi="fa-IR"/>
        </w:rPr>
        <w:t>لکن الکلام فی ثبوتها له بنحو العموم علی وجه یرجع إلیه حیث ما شک فی مورد ثبوتها له فیه أولا، بل یقتصر فی الرجوع الیه علی کل مورد قام الدلیل علیه بخصوصه، و یبقی مورد الشک تحت الأصل الذی قد عرفت مقتضاه العدم؟ وجهان بل قولان</w:t>
      </w:r>
      <w:r>
        <w:rPr>
          <w:rFonts w:eastAsia="IRNazanin" w:cs="IRNazanin"/>
          <w:color w:val="111111"/>
          <w:sz w:val="28"/>
          <w:szCs w:val="28"/>
          <w:rtl w:val="true"/>
          <w:lang w:bidi="fa-IR"/>
        </w:rPr>
        <w:t>:</w:t>
      </w:r>
      <w:bookmarkStart w:id="377" w:name="pg19839_241274"/>
    </w:p>
    <w:p>
      <w:pPr>
        <w:pStyle w:val="BookText"/>
        <w:rPr/>
      </w:pPr>
      <w:bookmarkEnd w:id="377"/>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8" w:name="__RefHeading___Toc3808810_2314609296"/>
      <w:bookmarkStart w:id="379" w:name="_Toc153"/>
      <w:bookmarkEnd w:id="378"/>
      <w:r>
        <w:rPr>
          <w:rtl w:val="true"/>
        </w:rPr>
        <w:t>[</w:t>
      </w:r>
      <w:r>
        <w:rPr>
          <w:rtl w:val="true"/>
        </w:rPr>
        <w:t>تحقیق المرادمن ولایة الفقیه</w:t>
      </w:r>
      <w:r>
        <w:rPr>
          <w:rtl w:val="true"/>
        </w:rPr>
        <w:t>]</w:t>
      </w:r>
      <w:bookmarkEnd w:id="379"/>
    </w:p>
    <w:p>
      <w:pPr>
        <w:pStyle w:val="BookText"/>
        <w:rPr/>
      </w:pPr>
      <w:r>
        <w:rPr>
          <w:rFonts w:ascii="IRNazanin" w:hAnsi="IRNazanin" w:eastAsia="IRNazanin"/>
          <w:color w:val="111111"/>
          <w:sz w:val="28"/>
          <w:sz w:val="28"/>
          <w:szCs w:val="28"/>
          <w:rtl w:val="true"/>
          <w:lang w:bidi="fa-IR"/>
        </w:rPr>
        <w:t>و تنقیح هذه المسألة من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معلومیة أن البحث فی وجوب الرجوع إلی الفقیه فی زمن الغیبة انما هو من حیث تبعیته للإمام فیما یجب الرجوع فیه الیه و نیابته عنه، و إلا فهو کغیره من عدول المسلمین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معروف علم ارادة وجوده فی الخارج و لکن شک فی توقفه علی اذن الفقیه فی زمن الغیبة و عدمه، بل یجب إیجاده علی کل من یقدر علیه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یکون الشک فیه مسببا عن الشک فی کونه مشروطا بإذن الإمام علیه السلام أولا، أو یکون مسببا عن الشک فی حصول الاذن منه للفقیه بخصوصه و لو بنحو العموم فی المتعلق بعد فرض اعتبار اذنه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وجوب الرجوع فیه الی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وجوب الرجوع فیه إلی الامام علیه السلام، و أخری فی مأذونیة الفقیه منه بالخصوص، و لو بنحو العموم بعد إحراز کونه مما یعتبر فیه إذن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منشأ الشک هو الأول، فلا مانع عن التمسک فیه بالأصل الذی مقتضاه العدم، إذ المانع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 انفتاح باب العلم المفروض انسداده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فیکون من الواجب کفایة علی کل من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 کان أو غیره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هو الثانی، فلا کلام فی کون الفقیه هو المتیقن ممن کان له ولایة ذلک، انما الکلام فی اختصاصها به، ان ثبت عموم النیابة له، و إلا فیتولاه کل من یقدر علیه کفایة، للعلم بإرادة وجوده شرعا و عدم تعیین الموجد له، بناء علی عدم استفادة العموم من أدلة النیابة، الا انه حینئذ، یدور أمره بین احتمالات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اعتبار الاذن فی زمن الغیبة أو اختصاص الاذن للفقیه فیه، أو تعمیمه لکل من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سقوط الاذن من أصله، ففیه تقیید لما دل علی اعتباره من غیر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اختصاصه به، فلا دلیل علیه بالفرض، فلم یکن بد من القول بحصوله لکل من یقدر علیه کفایة بعد إحراز التکلیف به و فرض عدم تعیین مکلف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حصول الاذن بعد فرض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ان یکون خاصا أو عاما للمکلفین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عدم سقوطه عن الفقیه بفعل غیره، و السقوط عن غیره بفعله مقطوع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فیه مسبب عن الشک فی اختصاص الاذن به، و الأصل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أصالة عدم قصد الاختصاص بأصالة عدم قصد التعمیم، فیبقی أصل عدم السقوط 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التعمیم لا یحتاج إلی القصد، بل یکفی فیه عدم قصد الاختصاص و مع التنزل و فرض التساوی فی مخالفتهما للأصل لرجوعه إلی الشک فی کیفیة الاذن، فالمرجع حینئذ إلی أدلة اشتراک التکلیف، إذ الأصل البراءة عن التعیین لمزید الکلفة فیه حیث یدور الأمر بینه و بین التخییر الذی منه الوجوب الکفائی أیضا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شک فی أصل وجوبه علی غیر الفقیه بحیث لا یکون إیجاده فی الخارج مطلوبا الا منه، کان المرجع فیه لغیر الفقیه هو البراءة لکون الشک فیه حینئذ، راجعا إلی الشک فی التکلیف، کما لو شک فی کون الوجوب مشروطا بحضور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شرطیة الحضور لوجوب الجمعة عینا أو مطلقا فالمرجع فیه أیضا، الی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للفقیه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الصورتان خارجتان عن حریم البحث، لأن الشک فیهما شک فی أصل إرادة إیجاده فی الخارج مطلقا، أو من غیر الفقیه، إذا عرفت ذلک، ظهر لک أن المهم فی المقام هو النظر فی أدلة النیابة من حیث استفادة العموم منها و عدمه،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یتوقف علی اذن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لصرف تعظیمه و جلالته و محض المکرمة</w:t>
      </w:r>
    </w:p>
    <w:p>
      <w:pPr>
        <w:pStyle w:val="BookText"/>
        <w:rPr/>
      </w:pPr>
      <w:r>
        <w:rPr>
          <w:rFonts w:ascii="IRNazanin" w:hAnsi="IRNazanin" w:eastAsia="IRNazanin"/>
          <w:color w:val="111111"/>
          <w:sz w:val="28"/>
          <w:sz w:val="28"/>
          <w:szCs w:val="28"/>
          <w:rtl w:val="true"/>
          <w:lang w:bidi="fa-IR"/>
        </w:rPr>
        <w:t>له، بل کان من حیث رئاسته الکبری علی کافة الأنام الموجب للرجوع إلیه فی کل ما یرجع الی مصالحهم المتعلقة بأمور معادهم أو معاشهم و دفع المضار عنهم و توجه الفساد إلیهم مما یرجع فیه المرؤسون من کل ملة إلی رؤسائهم اتفاقا للنظام المعلوم کونه مطلوبا مدی اللیالی و الأیام، فلا بد من استخلاف من یقوم مقامه فی ذلک حفظا لما هو المقصود من النظام و حینئذ فأما أن یکون المنصوب من قبله هو کل من یقدر علیه من غیر اختصاص ببعض دون بعض، أو یکون صنفا خاصا منه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یکون هم الفقهاء، أو طائفة مخصوصة غیرهم، و الأخیر باطل قطعا، لعدم الدلیل علیه، بل و لا الإشارة منه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مستلزم لکفایة نظر المرید لإیجاده فی الخارج و الاستغناء عن نظر من یکون نظره مکملا و معتبرا فی تصرف غیره، و هو مناف للفرض من إناطته بنظر الامام من حیث رئاسته الذی مرجعه إلی التوقف علی انضمام نظر الرئیس و الاحتیاج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کون المنصوب هو الفقیه الجامع للشرائط فی زمن الغیبة مع ظهور بعض الأدلة المتقدمة فی ذلک،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الأمور بید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حجتی علیکم، و 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المتبادر منها عرفا استخلاف الفقیه علی الرعیة و إعطاء قاعدة لهم کلیة بالرجوع إلیه فی کل ما یحتاجون إلیه فی أمورهم المتوقفة علی نظر الامام، و ان وقع السؤال فی یعضها عن بعض الحوادث الا أن الألف و اللام فی الجواب ظاهرة فی الجنس بقرینة المقام و سوقه مساق ما هو کالصریح فی العموم بإرادة کل أمر من الجمع المحلی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من شأنه الجریان عن نظر الامام علیه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شک فی جهة اعتبار نظره بین کونه شرطا تعبدا الموجب للاقتصار فیه علیه، أو من حیث رئاسته الموجب للاستخلاف فیه کان المرجع فی وجوب</w:t>
      </w:r>
      <w:bookmarkStart w:id="380" w:name="pg19839_241277"/>
    </w:p>
    <w:p>
      <w:pPr>
        <w:pStyle w:val="BookText"/>
        <w:rPr/>
      </w:pPr>
      <w:bookmarkEnd w:id="380"/>
      <w:r>
        <w:rPr>
          <w:rFonts w:ascii="IRNazanin" w:hAnsi="IRNazanin" w:eastAsia="IRNazanin"/>
          <w:color w:val="111111"/>
          <w:sz w:val="28"/>
          <w:sz w:val="28"/>
          <w:szCs w:val="28"/>
          <w:rtl w:val="true"/>
          <w:lang w:bidi="fa-IR"/>
        </w:rPr>
        <w:t>الرجوع إلی الفقیه هو البراءة هذا مضافا الی غیر ما یظهر لمن تتبع فتاوی الفقهاء فی موارد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اتفاقهم علی وجوب الرجوع فیها إلی الفقیه مع انه غیر منصوص علیها بالخصوص، و لیس الا لاستفادتهم عموم الولایة له بضرورة العقل </w:t>
      </w:r>
      <w:r>
        <w:rPr>
          <w:rStyle w:val="FootnoteAnchor"/>
          <w:rtl w:val="true"/>
        </w:rPr>
        <w:footnoteReference w:id="408"/>
      </w:r>
      <w:r>
        <w:rPr>
          <w:rFonts w:ascii="IRNazanin" w:hAnsi="IRNazanin" w:eastAsia="IRNazanin"/>
          <w:color w:val="111111"/>
          <w:sz w:val="28"/>
          <w:sz w:val="28"/>
          <w:szCs w:val="28"/>
          <w:rtl w:val="true"/>
          <w:lang w:bidi="fa-IR"/>
        </w:rPr>
        <w:t xml:space="preserve">و النقل </w:t>
      </w:r>
      <w:r>
        <w:rPr>
          <w:rStyle w:val="FootnoteAnchor"/>
          <w:rtl w:val="true"/>
        </w:rPr>
        <w:footnoteReference w:id="409"/>
      </w:r>
      <w:r>
        <w:rPr>
          <w:rFonts w:ascii="IRNazanin" w:hAnsi="IRNazanin" w:eastAsia="IRNazanin"/>
          <w:color w:val="111111"/>
          <w:sz w:val="28"/>
          <w:sz w:val="28"/>
          <w:szCs w:val="28"/>
          <w:rtl w:val="true"/>
          <w:lang w:bidi="fa-IR"/>
        </w:rPr>
        <w:t>، بل استدلوا به علیه، بل حکایة الإجماع علیه فوق حد الاستفاضة، و هو واضح بحمد اللّه تعالی لا شک فیه و لا شبهة تعتریه، و اللّه أعلم</w:t>
      </w:r>
      <w:r>
        <w:rPr>
          <w:rFonts w:eastAsia="IRNazanin" w:cs="IRNazanin"/>
          <w:color w:val="111111"/>
          <w:sz w:val="28"/>
          <w:szCs w:val="28"/>
          <w:rtl w:val="true"/>
          <w:lang w:bidi="fa-IR"/>
        </w:rPr>
        <w:t>.</w:t>
      </w:r>
    </w:p>
    <w:p>
      <w:pPr>
        <w:pStyle w:val="Heading6"/>
        <w:numPr>
          <w:ilvl w:val="5"/>
          <w:numId w:val="1"/>
        </w:numPr>
        <w:rPr/>
      </w:pPr>
      <w:bookmarkStart w:id="381" w:name="__RefHeading___Toc3808812_2314609296"/>
      <w:bookmarkStart w:id="382" w:name="_Toc154"/>
      <w:bookmarkEnd w:id="381"/>
      <w:r>
        <w:rPr>
          <w:rtl w:val="true"/>
        </w:rPr>
        <w:t>[</w:t>
      </w:r>
      <w:r>
        <w:rPr>
          <w:rtl w:val="true"/>
        </w:rPr>
        <w:t>الکلام فی موارد ثبوت الولایة للفقیه</w:t>
      </w:r>
      <w:r>
        <w:rPr>
          <w:rtl w:val="true"/>
        </w:rPr>
        <w:t>]</w:t>
      </w:r>
      <w:bookmarkEnd w:id="382"/>
    </w:p>
    <w:p>
      <w:pPr>
        <w:pStyle w:val="Heading6"/>
        <w:numPr>
          <w:ilvl w:val="5"/>
          <w:numId w:val="1"/>
        </w:numPr>
        <w:rPr/>
      </w:pPr>
      <w:bookmarkStart w:id="383" w:name="__RefHeading___Toc3808814_2314609296"/>
      <w:bookmarkStart w:id="384" w:name="_Toc155"/>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و أما الکلام فی موارد ثبوت الولایة له التی قد تقدمت الإشارة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w:t>
      </w:r>
      <w:r>
        <w:rPr>
          <w:rFonts w:eastAsia="IRNazanin" w:cs="IRNazanin"/>
          <w:color w:val="111111"/>
          <w:sz w:val="28"/>
          <w:szCs w:val="28"/>
          <w:rtl w:val="true"/>
          <w:lang w:bidi="fa-IR"/>
        </w:rPr>
        <w:t>-:</w:t>
      </w:r>
    </w:p>
    <w:p>
      <w:pPr>
        <w:pStyle w:val="Heading6"/>
        <w:numPr>
          <w:ilvl w:val="5"/>
          <w:numId w:val="1"/>
        </w:numPr>
        <w:rPr/>
      </w:pPr>
      <w:bookmarkStart w:id="385" w:name="__RefHeading___Toc3808816_2314609296"/>
      <w:bookmarkStart w:id="386" w:name="_Toc156"/>
      <w:bookmarkEnd w:id="385"/>
      <w:r>
        <w:rPr>
          <w:rtl w:val="true"/>
        </w:rPr>
        <w:t>[</w:t>
      </w:r>
      <w:r>
        <w:rPr>
          <w:rtl w:val="true"/>
        </w:rPr>
        <w:t>فمنها</w:t>
      </w:r>
      <w:r>
        <w:rPr>
          <w:rtl w:val="true"/>
        </w:rPr>
        <w:t xml:space="preserve">- </w:t>
      </w:r>
      <w:r>
        <w:rPr>
          <w:rtl w:val="true"/>
        </w:rPr>
        <w:t>الصغیر و المجنون</w:t>
      </w:r>
      <w:r>
        <w:rPr>
          <w:rtl w:val="true"/>
        </w:rPr>
        <w:t>]</w:t>
      </w:r>
      <w:bookmarkEnd w:id="38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و المجنون، فإن الولایة علیهما ثابتة للحاکم ما لم یکن لهما ولی مقدم علیه فی المرتبة </w:t>
      </w:r>
      <w:r>
        <w:rPr>
          <w:rStyle w:val="FootnoteAnchor"/>
          <w:rtl w:val="true"/>
        </w:rPr>
        <w:footnoteReference w:id="410"/>
      </w:r>
      <w:r>
        <w:rPr>
          <w:rFonts w:ascii="Amiri" w:hAnsi="Amiri" w:eastAsia="Amiri" w:cs="Amiri"/>
          <w:color w:val="111111"/>
          <w:sz w:val="28"/>
          <w:sz w:val="28"/>
          <w:szCs w:val="28"/>
          <w:rtl w:val="true"/>
          <w:lang w:bidi="ar-SA"/>
        </w:rPr>
        <w:t xml:space="preserve">بضرورة العقل </w:t>
      </w:r>
      <w:r>
        <w:rPr>
          <w:rStyle w:val="FootnoteAnchor"/>
          <w:rtl w:val="true"/>
        </w:rPr>
        <w:footnoteReference w:id="411"/>
      </w:r>
      <w:r>
        <w:rPr>
          <w:rFonts w:ascii="IRNazanin" w:hAnsi="IRNazanin" w:eastAsia="IRNazanin"/>
          <w:color w:val="111111"/>
          <w:sz w:val="28"/>
          <w:sz w:val="28"/>
          <w:szCs w:val="28"/>
          <w:rtl w:val="true"/>
          <w:lang w:bidi="fa-IR"/>
        </w:rPr>
        <w:t xml:space="preserve">المؤکد بالنقل </w:t>
      </w:r>
      <w:r>
        <w:rPr>
          <w:rStyle w:val="FootnoteAnchor"/>
          <w:rtl w:val="true"/>
        </w:rPr>
        <w:footnoteReference w:id="41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 التصرف فی نفوسهم مما یوجب حفظها و ترتیبها، حسبما تقتضیه مصالحهم التی منها الإیجار و الاستیجار، فضلا عن أموالهم و نحوها مما یرتبط بهم من الحقوق و غیرها </w:t>
      </w:r>
      <w:r>
        <w:rPr>
          <w:rStyle w:val="FootnoteAnchor"/>
          <w:rtl w:val="true"/>
        </w:rPr>
        <w:footnoteReference w:id="413"/>
      </w:r>
      <w:r>
        <w:rPr>
          <w:rFonts w:ascii="IRNazanin" w:hAnsi="IRNazanin" w:eastAsia="IRNazanin"/>
          <w:color w:val="111111"/>
          <w:sz w:val="28"/>
          <w:sz w:val="28"/>
          <w:szCs w:val="28"/>
          <w:rtl w:val="true"/>
          <w:lang w:bidi="fa-IR"/>
        </w:rPr>
        <w:t>فله أنحاء التصرف فیها مراعیا فیه المصلحة لهما و لو بجلب المنفعة، فضلا عن دفع المضرة و فی تعیین الأصلح أو کفایة الصلاح؟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الأخیر هو الأقوی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bookmarkStart w:id="387" w:name="pg19839_241279"/>
    </w:p>
    <w:p>
      <w:pPr>
        <w:pStyle w:val="BookText"/>
        <w:rPr/>
      </w:pPr>
      <w:bookmarkEnd w:id="387"/>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8" w:name="__RefHeading___Toc3808818_2314609296"/>
      <w:bookmarkStart w:id="389" w:name="_Toc157"/>
      <w:bookmarkEnd w:id="388"/>
      <w:r>
        <w:rPr>
          <w:rtl w:val="true"/>
        </w:rPr>
        <w:t>[</w:t>
      </w:r>
      <w:r>
        <w:rPr>
          <w:rtl w:val="true"/>
        </w:rPr>
        <w:t>الولایة علی الغائب فی أمواله</w:t>
      </w:r>
      <w:r>
        <w:rPr>
          <w:rtl w:val="true"/>
        </w:rPr>
        <w:t>]</w:t>
      </w:r>
      <w:bookmarkEnd w:id="389"/>
    </w:p>
    <w:p>
      <w:pPr>
        <w:pStyle w:val="Heading6"/>
        <w:numPr>
          <w:ilvl w:val="5"/>
          <w:numId w:val="1"/>
        </w:numPr>
        <w:rPr/>
      </w:pPr>
      <w:bookmarkStart w:id="390" w:name="__RefHeading___Toc3808820_2314609296"/>
      <w:bookmarkStart w:id="391" w:name="_Toc158"/>
      <w:bookmarkEnd w:id="390"/>
      <w:r>
        <w:rPr>
          <w:rtl w:val="true"/>
        </w:rPr>
        <w:t>اشارة</w:t>
      </w:r>
      <w:bookmarkEnd w:id="39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علی الغائب فی أمواله فی الجملة </w:t>
      </w:r>
      <w:r>
        <w:rPr>
          <w:rStyle w:val="FootnoteAnchor"/>
          <w:rtl w:val="true"/>
        </w:rPr>
        <w:footnoteReference w:id="415"/>
      </w:r>
      <w:r>
        <w:rPr>
          <w:rFonts w:ascii="IRNazanin" w:hAnsi="IRNazanin" w:eastAsia="IRNazanin"/>
          <w:color w:val="111111"/>
          <w:sz w:val="28"/>
          <w:sz w:val="28"/>
          <w:szCs w:val="28"/>
          <w:rtl w:val="true"/>
          <w:lang w:bidi="fa-IR"/>
        </w:rPr>
        <w:t xml:space="preserve">، فإن القدر الثابت أن له التصرف فیها ولایة ببیع و نحوه إذا تسارع الیه الفساد و نحوه مما یوجب بقاءه الضرر علیه، أو استیفاء حق للغیر مستحق علیه، یتوقف استیفاؤه منه و لو ببیع و نحوه، لما دل علی ولایته علی الممتنع عن أداء الحق علیه </w:t>
      </w:r>
      <w:r>
        <w:rPr>
          <w:rStyle w:val="FootnoteAnchor"/>
          <w:rtl w:val="true"/>
        </w:rPr>
        <w:footnoteReference w:id="416"/>
      </w:r>
      <w:r>
        <w:rPr>
          <w:rFonts w:ascii="IRNazanin" w:hAnsi="IRNazanin" w:eastAsia="IRNazanin"/>
          <w:color w:val="111111"/>
          <w:sz w:val="28"/>
          <w:sz w:val="28"/>
          <w:szCs w:val="28"/>
          <w:rtl w:val="true"/>
          <w:lang w:bidi="fa-IR"/>
        </w:rPr>
        <w:t xml:space="preserve">بعد اتحاد المناط بینهم من امتناع إیصال الحق إلی مستحقه، من غیر فرق فی الامتناع بین کونه قهرا أو عن اختیار، إلا فی الإثم و عدمه، مضافا إلی ما دل علیه غیره من الأدلة </w:t>
      </w:r>
      <w:r>
        <w:rPr>
          <w:rStyle w:val="FootnoteAnchor"/>
          <w:rtl w:val="true"/>
        </w:rPr>
        <w:footnoteReference w:id="417"/>
      </w:r>
      <w:r>
        <w:rPr>
          <w:rFonts w:ascii="IRNazanin" w:hAnsi="IRNazanin" w:eastAsia="IRNazanin"/>
          <w:color w:val="111111"/>
          <w:sz w:val="28"/>
          <w:sz w:val="28"/>
          <w:szCs w:val="28"/>
          <w:rtl w:val="true"/>
          <w:lang w:bidi="fa-IR"/>
        </w:rPr>
        <w:t>و تعطیل الاستیفاء الی وقت الحضور ضرر منفی لا یجب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الولایة علی قبض ما یستحقه الغائب علی من علیه الحق منه إن أراد دفعه الیه للتخلص عنه ما لم یکن له وکیل علی قبضه و لو بنحو العموم و انما یتعین کونه له بقبضه إیاه منه لا قبله ان کان دینا و نحوه من المثلیات فی بدل الغرامات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ذلک فلیس له ولایة التصرف، و ان کان له فیه المصلحة و الا لجاز التصرف للحاکم فی أموال الغیّب و التقلب فیها للاسترباح لهم المقطوع بعدم جوازه، للأصل، و قاعدة المنع عن التصرف فی مال الغیر إلا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التشبث للجواز بدلیل الإحسان </w:t>
      </w:r>
      <w:r>
        <w:rPr>
          <w:rStyle w:val="FootnoteAnchor"/>
          <w:rtl w:val="true"/>
        </w:rPr>
        <w:footnoteReference w:id="418"/>
      </w:r>
      <w:r>
        <w:rPr>
          <w:rFonts w:ascii="IRNazanin" w:hAnsi="IRNazanin" w:eastAsia="IRNazanin"/>
          <w:color w:val="111111"/>
          <w:sz w:val="28"/>
          <w:sz w:val="28"/>
          <w:szCs w:val="28"/>
          <w:rtl w:val="true"/>
          <w:lang w:bidi="fa-IR"/>
        </w:rPr>
        <w:t>من الوهن بمکان، و إلّا لجاز فی الحاضر أیضا، لأنه إحسان علیه، بل و مع منعه عنه، و لم یذهب الیه و هم فضلا عن القول به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یجب علیه حفظه، لا من باب الحکومة و السیاسة، بل للاذن المستفاد بشاهد الحال، أو لقاعدة نفی الضرر الموجب لوجوبه کفایة علی کل من یقدر علیه و ان کان غیر الحاکم، سواء تعلق الحفظ بالعین أم بالمنفعة، و لعل جواز البیع فیما یتسارع الیه الفساد من ذلک أیضا، لرجوعه إلی حفظه و لو بحفظ مالیته، فیجب علیه کفایة، لا ولایة فتأمل، من غیر فرق فی المنع عن التصرف فیما ذکرنا بین أقسام الغیّب حتی المجهول ماله المفقود أثره، فلا یتصرف فی أمواله، و لو بالقسمة بین ورثته حتی بعد الفحص عنه و الیأس منه، علی الأقوی، و علیه المعظم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للأصل و لزوم تعطیل حق الوارث فرع تحقق کونه مالکا بالإرث و تنزیل الظن بالموت بعد الفحص منزلة الیقین بعد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بما دل علی اعتباره فی خصوص بینونة الزوجة</w:t>
      </w:r>
      <w:r>
        <w:rPr>
          <w:rFonts w:eastAsia="IRNazanin" w:cs="IRNazanin"/>
          <w:color w:val="111111"/>
          <w:sz w:val="28"/>
          <w:szCs w:val="28"/>
          <w:rtl w:val="true"/>
          <w:lang w:bidi="fa-IR"/>
        </w:rPr>
        <w:t>:</w:t>
      </w:r>
      <w:bookmarkStart w:id="392" w:name="pg19839_241281"/>
    </w:p>
    <w:p>
      <w:pPr>
        <w:pStyle w:val="BookText"/>
        <w:rPr/>
      </w:pPr>
      <w:bookmarkEnd w:id="392"/>
      <w:r>
        <w:rPr>
          <w:rFonts w:ascii="IRNazanin" w:hAnsi="IRNazanin" w:eastAsia="IRNazanin"/>
          <w:color w:val="111111"/>
          <w:sz w:val="28"/>
          <w:sz w:val="28"/>
          <w:szCs w:val="28"/>
          <w:rtl w:val="true"/>
          <w:lang w:bidi="fa-IR"/>
        </w:rPr>
        <w:t>أما بالطلاق أو أمرها بالاعتداد بعدة الوفاة من غیر توقف علی الطلاق، فإن الولایة ثابتة له فی ذلک باتفاق النص و الفتوی الا من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w:t>
      </w:r>
    </w:p>
    <w:p>
      <w:pPr>
        <w:pStyle w:val="Heading6"/>
        <w:numPr>
          <w:ilvl w:val="5"/>
          <w:numId w:val="1"/>
        </w:numPr>
        <w:rPr/>
      </w:pPr>
      <w:bookmarkStart w:id="393" w:name="__RefHeading___Toc3808822_2314609296"/>
      <w:bookmarkStart w:id="394" w:name="_Toc159"/>
      <w:bookmarkEnd w:id="393"/>
      <w:r>
        <w:rPr>
          <w:rtl w:val="true"/>
        </w:rPr>
        <w:t>[</w:t>
      </w:r>
      <w:r>
        <w:rPr>
          <w:rtl w:val="true"/>
        </w:rPr>
        <w:t>المرأة المفقود زوجها المقطوع أثره</w:t>
      </w:r>
      <w:r>
        <w:rPr>
          <w:rtl w:val="true"/>
        </w:rPr>
        <w:t>]</w:t>
      </w:r>
      <w:bookmarkEnd w:id="39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المرأة المفقود زوجها المقطوع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هناک من ینفق علیها، أو صبرت علی ما هی علیه، فلا بحث، و ان لم یکن من ینفق علیها و لم تصبر رفعت أمرها إلی الحاکم فأجلها أربع سنین و فحص عن حاله فی المدة المزبورة فی الجهات المحتمل کونه فیها، فان لم یعلم حاله فی مدة الأجل أمرها الحاکم بالاعتداد أربعة أشهر و عشرة أیام ثم هی تحل للأزواج من غیر توقف علی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المحقق فی الشرائع </w:t>
      </w:r>
      <w:r>
        <w:rPr>
          <w:rStyle w:val="FootnoteAnchor"/>
          <w:rtl w:val="true"/>
        </w:rPr>
        <w:footnoteReference w:id="420"/>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تنزیلا للظن بالموت بعد الفحص منزلة الیقین به بالنص أو أمر ولیه بالطلاق، فان لم یکن أو کان، و لم یطلق، طلقها الحاکم علی الأشهر الأظهر من اعتبار الطلاق فی الفرقة، جمعا بین الأخبار بحمل مطلقها علی مقیدها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هذا الفرع من أصله فی زمن الغیبة و أنها مبتلاة فیه و علیها الصبر إلی أن یعرف موته أو طلاقه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حیث لم یعمل بأخبار الآحاد و یؤیده النبوی المروی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تصبر امرأة المفقود حتی یأتیها یقین موته أو 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المفقود لا تتزوج امرأته حتی یبلغها موته أو طلاق أو لحوق بأهل الشرک</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 مع ضعف سندهما محمولان علی غیر مورد الأخبار الواردة فی هذا المصمار 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المفقود،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علمت أنه فی أرض فهی تنتظر له ابدا حتی یأتیها موته أو یأتیها طلاقه، و ان لم تعلم أین هو من الأرض کلها و لم یأتها منه کتاب و لا خبر، فإنها تأتی الإمام فیأمرها أن تنتظر أربع سنین، فیطلب فی الأرض فان لم یجد له أثرا حتی تمضی أربع سنین أمرها أن تعتد أربعة أشهر و عشرا، ثم تحل للأزواج، فإن قدم زوجها بعد ما تنقضی عدتها فلیس له علیها رجعة، و ان قدم و هی فی عدتها أربعة أشهر و عشرا، فهو أملک برجعتها</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 ظاهرها الاکتفاء بالأمر بالاعتداد من غیر توقف علی الطلاق</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المفقود؟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المفقود إذا مضی له أربع سنین بعث الوالی أو یکتب إلی الناحیة التی هو غائب فیها، فان لم یجد له أثرا أمر الوالی ولیه أن ینفق علیها، فما أنفق علیها فهی امرأته،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ما ترید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ذلک و لا کرامة، فان لم ینفق علیها ولیه</w:t>
      </w:r>
    </w:p>
    <w:p>
      <w:pPr>
        <w:pStyle w:val="BookText"/>
        <w:rPr/>
      </w:pPr>
      <w:r>
        <w:rPr>
          <w:rFonts w:ascii="IRNazanin" w:hAnsi="IRNazanin" w:eastAsia="IRNazanin"/>
          <w:color w:val="111111"/>
          <w:sz w:val="28"/>
          <w:sz w:val="28"/>
          <w:szCs w:val="28"/>
          <w:rtl w:val="true"/>
          <w:lang w:bidi="fa-IR"/>
        </w:rPr>
        <w:t>أو وکیله أمر بأن یطلقها، و کان ذلک علیها طلاقا</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المفقود کیف یصنع بامرأته؟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سکتت و صبرت یخلی عنها، فإن هی رفعت أمرها إلی الوالی أجلها أربع سنین، ثم یکتب الی الصقع الذی فقد فیه فلیسأل عنه، فان خبّر عنه بحیاة صبرت، و ان لم یخبر عنه بشی‌ء حتی تمضی الأربع سنین دعا ولی الزوج المفقود،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للمفقود مال؟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له مال أنفق علیها حتی یعلم حیاته من موته، و ان لم یکن له مال قیل للولی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علیها، فان فعل فلا سبیل لها أن تتزوج، ما أنفق علیها، و ان أبی أن ینفق علیها أجبره الوالی علی أن یطلق تطلیقة فی استقبال العدة و هی طاهر، فیصیر طلاق الولی طلاق الزوج، فان جاء زوجها من قبل أن تنقضی عدتها من یوم طلقها الولی فبدا له أن یراجعها فهی امرأته، و هی عنده علی تطلیقتین، و ان انقضت العدة قبل أن یجی‌ء أو یراجع فقد حلت للأزواج و لا سبیل للأول علیها</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الفقیه،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 للزوج ولی طلقها الوالی، و یشهد شاهدین عدلین، فیکون طلاق الوالی طلاق الزوج، و تعتد أربعة أشهر و عشرا، ثم تتزوج ان شاءت</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غاب عنها زوجها أربع سنین، و لم ینفق علیها و لم تدر حی هو أم میت؟</w:t>
      </w:r>
    </w:p>
    <w:p>
      <w:pPr>
        <w:pStyle w:val="BookText"/>
        <w:rPr/>
      </w:pPr>
      <w:r>
        <w:rPr>
          <w:rFonts w:ascii="IRNazanin" w:hAnsi="IRNazanin" w:eastAsia="IRNazanin"/>
          <w:color w:val="111111"/>
          <w:sz w:val="28"/>
          <w:sz w:val="28"/>
          <w:szCs w:val="28"/>
          <w:rtl w:val="true"/>
          <w:lang w:bidi="fa-IR"/>
        </w:rPr>
        <w:t>أ یجبر ولیه علی أن یطلقها؟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 لم یکن ولی طلقها السلطان قلت فان قال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أنفق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یجبر علی طلاقها،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ما ترید النساء و لا أصبر و لا أقعد کما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ذلک، و لا کرامة إذا أنفق علیها</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الجمع بینها موجب لاعتبار الطلاق الا أن عدتها عدة الوفاة علی القولین تعبدا بالنص المقدر لها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وجه الجمع بین الطلاق و کون عدتها عدة الوفاة هو إحراز ما یوافق الواقع من کونه إما میتا، فالعدة عدة الوفاة، و إما حیا فالفرقة بالطلاق، و عدة الوفاة مشتملة علی عدة الطلاق، و تظهر الثمرة فیما لو آب فیما بین العدتین لم یملک رجوعها لانکشاف الواقع بانقضاء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أنه اجتهاد فی مقابل النص المصرح فی مضمر سماعة بما لو قدم و هی فی عدتها أربعة أشهر و عشرة أیام کان أملک برجعتها، الشامل لما لو کان وقت قدومه بین زمن العدتین، فلا مندوحة عن الالتزام تعبدا بکون عدة هذا الطلاق بخصوصه مساویة لعدة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لعل المراد بالولی المأمور من الحاکم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کان متصرفا بالولایة الإذنیة، لا خصوص الوکیل لمنافاته لعطفه علیه فی الصحیحة المتقدمة، فلا ینافی عطفه علیه لکونه أخص منه، أو الأولی بمیراثه من أولی الأرحام، أو الولی الإجباری باعتبار سبق ولایته فی حال الصغر، و ان زالت عنه فی الکبر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فان رجع بعد انقضاء العدة أربعة أشهر و عشرة أیام کان أجنبیا لم یملک الرجوع بها، تزوجت بغیر أم لا، و ان رجع فی</w:t>
      </w:r>
      <w:bookmarkStart w:id="395" w:name="pg19839_241285"/>
    </w:p>
    <w:p>
      <w:pPr>
        <w:pStyle w:val="BookText"/>
        <w:rPr/>
      </w:pPr>
      <w:bookmarkEnd w:id="395"/>
      <w:r>
        <w:rPr>
          <w:rFonts w:ascii="IRNazanin" w:hAnsi="IRNazanin" w:eastAsia="IRNazanin"/>
          <w:color w:val="111111"/>
          <w:sz w:val="28"/>
          <w:sz w:val="28"/>
          <w:szCs w:val="28"/>
          <w:rtl w:val="true"/>
          <w:lang w:bidi="fa-IR"/>
        </w:rPr>
        <w:t>فی أثنائها مطلقا، کان أملک برجعتها</w:t>
      </w:r>
      <w:r>
        <w:rPr>
          <w:rFonts w:eastAsia="IRNazanin" w:cs="IRNazanin"/>
          <w:color w:val="111111"/>
          <w:sz w:val="28"/>
          <w:szCs w:val="28"/>
          <w:rtl w:val="true"/>
          <w:lang w:bidi="fa-IR"/>
        </w:rPr>
        <w:t>.</w:t>
      </w:r>
    </w:p>
    <w:p>
      <w:pPr>
        <w:pStyle w:val="Heading6"/>
        <w:numPr>
          <w:ilvl w:val="5"/>
          <w:numId w:val="1"/>
        </w:numPr>
        <w:rPr/>
      </w:pPr>
      <w:bookmarkStart w:id="396" w:name="__RefHeading___Toc3808824_2314609296"/>
      <w:bookmarkStart w:id="397" w:name="_Toc160"/>
      <w:bookmarkEnd w:id="396"/>
      <w:r>
        <w:rPr>
          <w:rtl w:val="true"/>
        </w:rPr>
        <w:t>[</w:t>
      </w:r>
      <w:r>
        <w:rPr>
          <w:rtl w:val="true"/>
        </w:rPr>
        <w:t>الولایة علی المحجور علیه</w:t>
      </w:r>
      <w:r>
        <w:rPr>
          <w:rtl w:val="true"/>
        </w:rPr>
        <w:t>]</w:t>
      </w:r>
      <w:bookmarkEnd w:id="397"/>
    </w:p>
    <w:p>
      <w:pPr>
        <w:pStyle w:val="Heading6"/>
        <w:numPr>
          <w:ilvl w:val="5"/>
          <w:numId w:val="1"/>
        </w:numPr>
        <w:rPr/>
      </w:pPr>
      <w:bookmarkStart w:id="398" w:name="__RefHeading___Toc3808826_2314609296"/>
      <w:bookmarkStart w:id="399" w:name="_Toc161"/>
      <w:bookmarkEnd w:id="398"/>
      <w:r>
        <w:rPr>
          <w:rtl w:val="true"/>
        </w:rPr>
        <w:t>اشارة</w:t>
      </w:r>
      <w:bookmarkEnd w:id="39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المحجور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لجنون أو لسفه أو لصغر بالنسبة إلی نکاحهم</w:t>
      </w:r>
      <w:r>
        <w:rPr>
          <w:rFonts w:eastAsia="IRNazanin" w:cs="IRNazanin"/>
          <w:color w:val="111111"/>
          <w:sz w:val="28"/>
          <w:szCs w:val="28"/>
          <w:rtl w:val="true"/>
          <w:lang w:bidi="fa-IR"/>
        </w:rPr>
        <w:t>.</w:t>
      </w:r>
    </w:p>
    <w:p>
      <w:pPr>
        <w:pStyle w:val="Heading6"/>
        <w:numPr>
          <w:ilvl w:val="5"/>
          <w:numId w:val="1"/>
        </w:numPr>
        <w:rPr/>
      </w:pPr>
      <w:bookmarkStart w:id="400" w:name="__RefHeading___Toc3808828_2314609296"/>
      <w:bookmarkStart w:id="401" w:name="_Toc162"/>
      <w:bookmarkEnd w:id="400"/>
      <w:r>
        <w:rPr>
          <w:rtl w:val="true"/>
        </w:rPr>
        <w:t>[</w:t>
      </w:r>
      <w:r>
        <w:rPr>
          <w:rtl w:val="true"/>
        </w:rPr>
        <w:t>أما المحجور علیه للجنون</w:t>
      </w:r>
      <w:r>
        <w:rPr>
          <w:rtl w:val="true"/>
        </w:rPr>
        <w:t>]</w:t>
      </w:r>
      <w:bookmarkEnd w:id="401"/>
    </w:p>
    <w:p>
      <w:pPr>
        <w:pStyle w:val="BookText"/>
        <w:rPr/>
      </w:pPr>
      <w:r>
        <w:rPr>
          <w:rFonts w:ascii="IRNazanin" w:hAnsi="IRNazanin" w:eastAsia="IRNazanin"/>
          <w:color w:val="111111"/>
          <w:sz w:val="28"/>
          <w:sz w:val="28"/>
          <w:szCs w:val="28"/>
          <w:rtl w:val="true"/>
          <w:lang w:bidi="fa-IR"/>
        </w:rPr>
        <w:t>أما المحجور علیه للجنون مع مسیس الحاجة الضروریة الیه، و کان له صلاحا، فجملة صورة هی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لا یکون لهما </w:t>
      </w:r>
      <w:r>
        <w:rPr>
          <w:rStyle w:val="FootnoteAnchor"/>
          <w:rtl w:val="true"/>
        </w:rPr>
        <w:footnoteReference w:id="428"/>
      </w:r>
      <w:r>
        <w:rPr>
          <w:rFonts w:ascii="IRNazanin" w:hAnsi="IRNazanin" w:eastAsia="IRNazanin"/>
          <w:color w:val="111111"/>
          <w:sz w:val="28"/>
          <w:sz w:val="28"/>
          <w:szCs w:val="28"/>
          <w:rtl w:val="true"/>
          <w:lang w:bidi="fa-IR"/>
        </w:rPr>
        <w:t>ولی إجباری من الأب أو الجد له، أو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لا یکون جنونهما متصلا بالبلوغ، بل تجدد و طرء علیه بعده، أو کان متصلا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یکون جنونه إطباقیا أو أدواریا یجن فی وقت و یفیق 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یکن لهما ولی و مسته الضرورة الیه و کان إطباقیا، فلا إشکال فی کون الولایة حینئذ للحاکم مطلقا، تجدد جنونه بعد بلوغه أو بلغ مجنونا، بل لعل الإجماع بقسمیه علیه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له ولی و کان الجنون طارئا علیه بعد البلوغ و الرشد، 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الولایة فیه له أیضا، دون الولی الإجباری لانقطاع ولایته بالبلوغ و الرشد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الولایة ذاتیة لهما باقتضاء الأبوة و الجدودة ذلک، غیر أن البلوغ مانع عنه فتعود بطروه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استفادة ذلک من الأدلة، و دونها خرط القتاد، فالولایة للحاکم، لأنه ولی من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اتصل جنونه ببلوغه أشکل الحکم بانقطاع ولایته بمجرد البلوغ مع اقتضاء الأصل بقاءها، بناء علی جریان الاستصحاب، فیما لو کان الشک فی المقتضی، مع ظهور آیة</w:t>
      </w:r>
      <w:bookmarkStart w:id="402" w:name="pg19839_241286"/>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الإیناس</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فی ذلک و ان کان موردها المال، لتعلیق الحکم بالدفع علی البلوغ و إیناس الرشد القاضی بعدمه و الحبس عنه بانتفاء أحدهما، و المخاطب بالدفع بعد تحقق الشرطین بمقتضی السیاق هو المخاطب بالحبس قبله، و هو الولی الإجباری المقدم علی غیره مع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الإذن منهما فی هذه الصورة، بل و فی ما قبلها أیضا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الجنون إطباقا، و أما إذا کان أدوارا، فقد صرحوا بعدم الولایة لأحد علیه، بل ینتظر به إلی وقت الصحة و یوکل فیه الی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اعتباراتهم اعتبار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مسیس الحاجة الی النکاح و کون الجنون إطباقا، مع أن الأول یغنی عن الثانی ان کانت الحاجة فی مجموع الوقتین، لعدم المسیس إلیه فی دور الجنون و ان کان فی جمیعها فلا وجه للانتظار به إلی دور الإفاقة بعد تنزیل الولی منزلته، بل یزوجه فیه دفعا للضرورة عنه و ان کان أدواریا</w:t>
      </w:r>
      <w:r>
        <w:rPr>
          <w:rFonts w:eastAsia="IRNazanin" w:cs="IRNazanin"/>
          <w:color w:val="111111"/>
          <w:sz w:val="28"/>
          <w:szCs w:val="28"/>
          <w:rtl w:val="true"/>
          <w:lang w:bidi="fa-IR"/>
        </w:rPr>
        <w:t>.</w:t>
      </w:r>
    </w:p>
    <w:p>
      <w:pPr>
        <w:pStyle w:val="Heading6"/>
        <w:numPr>
          <w:ilvl w:val="5"/>
          <w:numId w:val="1"/>
        </w:numPr>
        <w:rPr/>
      </w:pPr>
      <w:bookmarkStart w:id="403" w:name="__RefHeading___Toc3808830_2314609296"/>
      <w:bookmarkStart w:id="404" w:name="_Toc163"/>
      <w:bookmarkEnd w:id="403"/>
      <w:r>
        <w:rPr>
          <w:rtl w:val="true"/>
        </w:rPr>
        <w:t>[</w:t>
      </w:r>
      <w:r>
        <w:rPr>
          <w:rtl w:val="true"/>
        </w:rPr>
        <w:t>أما المحجور علیه للتبذیر کالسفیه</w:t>
      </w:r>
      <w:r>
        <w:rPr>
          <w:rtl w:val="true"/>
        </w:rPr>
        <w:t>]</w:t>
      </w:r>
      <w:bookmarkEnd w:id="404"/>
    </w:p>
    <w:p>
      <w:pPr>
        <w:pStyle w:val="BookText"/>
        <w:rPr/>
      </w:pPr>
      <w:r>
        <w:rPr>
          <w:rFonts w:ascii="IRNazanin" w:hAnsi="IRNazanin" w:eastAsia="IRNazanin"/>
          <w:color w:val="111111"/>
          <w:sz w:val="28"/>
          <w:sz w:val="28"/>
          <w:szCs w:val="28"/>
          <w:rtl w:val="true"/>
          <w:lang w:bidi="fa-IR"/>
        </w:rPr>
        <w:t>و أما المحجور علیه للتبذیر کالسفیه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لا یستلزم نکاحه إتلافا لما له، أو یستلزم و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لا تکون له بالنکاح حاجة ضروریة، أو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یستلزم ذلک صح نکاحه بنفسه مطلقا، و ان لم تکن له به حاجة، لأنه لیس محجورا إلا فی ماله الذی لیس النکاح منه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استلزم ذلک غیر أنه لا ضرورة تحوجه الیه لم یصح نکاحه، و ان أذن له الولی، لعدم الضرورة المسوغة لإتلاف ماله بعد الحجر علیه للحفظ 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له به حاجة یتضرر بترکه کانت الولایة فیه للحاکم مع فقد الأولی منه، کما صرح به غیر واحد من الأصحاب،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محجورا علیه بسفه،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به حاجة الی النکاح لم یکن لولیه تزویجه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به حاجة الیه، أن یطالبه و عرف من حاله الحاجة فعلی ولیه أن یزوجه، لأنه منصوب للنظر الی مصالحه</w:t>
      </w:r>
      <w:r>
        <w:rPr>
          <w:rFonts w:eastAsia="IRNazanin" w:cs="IRNazanin"/>
          <w:color w:val="111111"/>
          <w:sz w:val="28"/>
          <w:szCs w:val="28"/>
          <w:rtl w:val="true"/>
          <w:lang w:bidi="fa-IR"/>
        </w:rPr>
        <w:t xml:space="preserve">»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المحجور علیه للتبذیر لا یجوز له أن یتزوج غیر مضطر، و لو أوقع کان العقد فاسدا، فان اضطر الی النکاح جاز للحاکم أن یأذن له، سواء عین الزوجة أو أطلق، و لو بادر قبل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العقد، فان زاد فی المهر عن المثل بطل فی الزائد</w:t>
      </w:r>
      <w:r>
        <w:rPr>
          <w:rFonts w:eastAsia="IRNazanin" w:cs="IRNazanin"/>
          <w:color w:val="111111"/>
          <w:sz w:val="28"/>
          <w:szCs w:val="28"/>
          <w:rtl w:val="true"/>
          <w:lang w:bidi="fa-IR"/>
        </w:rPr>
        <w:t xml:space="preserve">»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زوج الأجنبی وقف علی اجازة من الیه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و 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المحجور علیه للسفه لا یجوز له أن یتزوج إلا أن یکون مضطرا إلیه، فإن تزوج من غیر حاجة کان العقد فاسدا، و مع الحاجة یأذن له الحاکم فیه</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انتهی فلو استقل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عقده لاستلزامه التصرف فی ماله الممنوع عنه بالحجر علیه من المهر و النفقات، مضافا الی مفهوم صحیحة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قد ملکت نفسها غیر السفیهة و لا المولی علیها تزویجها بغیر ولی جائز</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و یتم فی السفیه</w:t>
      </w:r>
      <w:bookmarkStart w:id="405" w:name="pg19839_241288"/>
    </w:p>
    <w:p>
      <w:pPr>
        <w:pStyle w:val="BookText"/>
        <w:rPr/>
      </w:pPr>
      <w:bookmarkEnd w:id="405"/>
      <w:r>
        <w:rPr>
          <w:rFonts w:ascii="IRNazanin" w:hAnsi="IRNazanin" w:eastAsia="IRNazanin"/>
          <w:color w:val="111111"/>
          <w:sz w:val="28"/>
          <w:sz w:val="28"/>
          <w:szCs w:val="28"/>
          <w:rtl w:val="true"/>
          <w:lang w:bidi="fa-IR"/>
        </w:rPr>
        <w:t>بعدم القول بالفصل بینه و بین السفیهة،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استقل فیه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عقده علی الأقوی، لکون الولایة فیه للحاکم لما ذکرنا، لا لما توهم من التلازم بین ولایة النکاح و ولایة المال، لانتقاضه بالمفلّس و طلاق زوجة المفقود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لأنه بنفسه لیس تصرفا مالیا، و المهر غیر لازم فی العقد بنفسه، و النفقة تابعة کتبعیة الضمان للإتلاف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صحة العقد مع عدم المهر أو فساده لا ینفی لزوم الخسارة فی ماله، و قیاس تبعیة النفقة للنکاح بتبعیة الزمان للإتلاف، قیاس مع الفارق لأن الضمان مرتب علی تحقق الإتلاف فی الخارج و ان کان محرما، و النفقة مرتبة علی العقد الصحیح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 التصرف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فاسدا لا تأثیر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فیه بالنسبة إلی ولیه الإجباری، فهو الکلام فی المجنون بالنسبة إلیه حرفا بحرف</w:t>
      </w:r>
      <w:r>
        <w:rPr>
          <w:rFonts w:eastAsia="IRNazanin" w:cs="IRNazanin"/>
          <w:color w:val="111111"/>
          <w:sz w:val="28"/>
          <w:szCs w:val="28"/>
          <w:rtl w:val="true"/>
          <w:lang w:bidi="fa-IR"/>
        </w:rPr>
        <w:t>.</w:t>
      </w:r>
    </w:p>
    <w:p>
      <w:pPr>
        <w:pStyle w:val="Heading6"/>
        <w:numPr>
          <w:ilvl w:val="5"/>
          <w:numId w:val="1"/>
        </w:numPr>
        <w:rPr/>
      </w:pPr>
      <w:bookmarkStart w:id="406" w:name="__RefHeading___Toc3808832_2314609296"/>
      <w:bookmarkStart w:id="407" w:name="_Toc164"/>
      <w:bookmarkEnd w:id="406"/>
      <w:r>
        <w:rPr>
          <w:rtl w:val="true"/>
        </w:rPr>
        <w:t>[</w:t>
      </w:r>
      <w:r>
        <w:rPr>
          <w:rtl w:val="true"/>
        </w:rPr>
        <w:t>أما المحجور علیه للصغر</w:t>
      </w:r>
      <w:r>
        <w:rPr>
          <w:rtl w:val="true"/>
        </w:rPr>
        <w:t>]</w:t>
      </w:r>
      <w:bookmarkEnd w:id="40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المحجور علیه للصغر فلم أعثر علی من صرح بثبوت الولایة علیه للحاکم فی نکاحه، و ان نسب القول بالعدم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المشهور فی الأول، و إلی الأشهر فی الثانی </w:t>
      </w:r>
      <w:r>
        <w:rPr>
          <w:rStyle w:val="FootnoteAnchor"/>
          <w:rtl w:val="true"/>
        </w:rPr>
        <w:footnoteReference w:id="434"/>
      </w:r>
      <w:r>
        <w:rPr>
          <w:rFonts w:ascii="IRNazanin" w:hAnsi="IRNazanin" w:eastAsia="IRNazanin"/>
          <w:color w:val="111111"/>
          <w:sz w:val="28"/>
          <w:sz w:val="28"/>
          <w:szCs w:val="28"/>
          <w:rtl w:val="true"/>
          <w:lang w:bidi="fa-IR"/>
        </w:rPr>
        <w:t>الا ان ظاهر الأصحاب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اتفاقهم علیه، بل الذی یظهر منهم کونه من المسلمات عندهم حتی أن من تنظر فیه انما تنظر فی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حضرنی من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علی ضربین عاقلة، و مجنونة، فإن کانت مجنونة،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لها أب أو جد کان لهما تزویجها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صغیرة أو کبیرة بکرا کانت أو ثیبا فان لم یکن لها أب و لا جد و لها أخ أو ابن أخ أو عم أو ابن عم أو مولی نعمة فلیس له إجبارها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صغیرة أو کبیرة بکرا کانت أو ثیبا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 لا یجوز للحاکم تزویجها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تزویجها، ان کانت کبیرة بکرا کانت أو ثیبا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عاقلة،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لها أب أو جد أجبرها، ان کانت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صغیرة کانت أو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ثیبا کبیرة لم یکن لهما ذلک و ان کانت ثیبا صغیرة کان لهما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لهما ذلک علی حال و ان کان لها أخ أو ابن أخ أو عم أو ابن عم أو مولی نعمة لم یکن له تزویجها صغیرة بحال و ان کانت کبیرة کان له تزویجها بأمرها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بکرا کانت أو ثیبا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الحاکم</w:t>
      </w:r>
    </w:p>
    <w:p>
      <w:pPr>
        <w:pStyle w:val="BookText"/>
        <w:rPr/>
      </w:pPr>
      <w:r>
        <w:rPr>
          <w:rFonts w:ascii="IRNazanin" w:hAnsi="IRNazanin" w:eastAsia="IRNazanin"/>
          <w:color w:val="111111"/>
          <w:sz w:val="28"/>
          <w:sz w:val="28"/>
          <w:szCs w:val="28"/>
          <w:rtl w:val="true"/>
          <w:lang w:bidi="fa-IR"/>
        </w:rPr>
        <w:t>فی هذا کالأخ و العم سواء فی جمیع ما قلناه، إلا فی المجنونة الکبیرة فإن له تزویجها و لیس للأخ و العم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ترتیب النساء علی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أردت ترتیب الأولیاء علی النساء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الأولیاء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و جد، و أخ و ابن أخ و عم و ابن عم و مولی نعمة، 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أب أو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أجبرها، صغیرة کانت أو کبیرة ثیبا کانت أو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عاقلة أجبرها ان کانت بکرا، صغیرة کانت أو کبیرة، و ان کانت ثیبا لم یجبرها صغیرة عندهم، و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لهما إجبارها إذا کانت صغیرة، و له تزویجها بإذنها إذا کانت کبیرة، فإن کان لها أخ و ابن أخ و عم و ابن عم و مولی نعمة لم یجبرها أحد منهم، صغیرة کانت أو کبیرة بکرا کانت أو ثیبا عاقلة کانت أو مجنونة، و الحاکم یجبرها إذا کانت مجنونة، صغیرة أو کبیرة، و ان کانت عاقلة فهو کالعم</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کلامه هنا فی الصغیرة المجنونة بالنسبة إلی ولایة الحاکم علیها ینافی کلامه المتقدم فیها فلاحظ </w:t>
      </w:r>
      <w:r>
        <w:rPr>
          <w:rStyle w:val="FootnoteAnchor"/>
          <w:rtl w:val="true"/>
        </w:rPr>
        <w:footnoteReference w:id="436"/>
      </w:r>
      <w:r>
        <w:rPr>
          <w:rFonts w:ascii="IRNazanin" w:hAnsi="IRNazanin" w:eastAsia="IRNazanin"/>
          <w:color w:val="111111"/>
          <w:sz w:val="28"/>
          <w:sz w:val="28"/>
          <w:szCs w:val="28"/>
          <w:rtl w:val="true"/>
          <w:lang w:bidi="fa-IR"/>
        </w:rPr>
        <w:t xml:space="preserve">و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ولایة لأحد عندنا إلا للأب و الجد علی البکر غیر البالغ فاما من عداهما فلا ولایة له</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انتهی و هو بالنسبة إلی الصغیرة غیر البکر مسکوت عنه،</w:t>
      </w:r>
    </w:p>
    <w:p>
      <w:pPr>
        <w:pStyle w:val="BookText"/>
        <w:rPr/>
      </w:pPr>
      <w:r>
        <w:rPr>
          <w:rFonts w:ascii="IRNazanin" w:hAnsi="IRNazanin" w:eastAsia="IRNazanin"/>
          <w:color w:val="111111"/>
          <w:sz w:val="28"/>
          <w:sz w:val="28"/>
          <w:szCs w:val="28"/>
          <w:rtl w:val="true"/>
          <w:lang w:bidi="fa-IR"/>
        </w:rPr>
        <w:t>عاقلة کانت أو 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بالنسبة إلی البکر الصغیرة، عاقلة کانت أو مجنونة، ظاهره الإجماع علی عدم الولایة لغیر الأب و الجد له، و ان کان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ولایة علی النساء الصغار اللاتی لم یبلغن تسع سنین، إلا للأب و الجد من قبله</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فی الإجماع علی اختصاص الولایة علی الصغیرة بالأب و الجد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السلطنة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بالسلطان هنا الامام العادل أو من یأذن له الامام، و یدخل فیه الفقیه المأمون القائم بشرائط الاقتداء و الحکم، و لیست ولایته عامة، و لیس له ولایة علی الصغیرین و لا علی من بلغ رشیدا، ذکرا کان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فی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أنه لیس للسلطان ولایة فی تزویج الصغائر و به قال الشافعی، خلافا لأبی حنیفة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تزویجها الا أنه لا یلزم، فاذا بلغت کان لها الرد، بخلاف تزویج الأب و الجد، و علی هذا التفسیر فهو موافق لمذهبنا لأنه فضولی لا فرق بینه و بین الأجنبی</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زوج الصغیرة غیر الأب و الجد توقف علی رضاها عند البلوغ و کذا فی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الحکم فإن ولایة الحاکم تختص فی النکاح علی البالغ فاسد العقل أو من تجدد جنونه بعد بلوغه، ذکرا کان أو أنثی، مع الغبطة، فلا ولایة له علی الصغیرین، و لا علی الرشیدین، و تسقط ولایته مع وجود الأب أو الجد له</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و قال الکرکی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المراد من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تقرر ذلک فولایة الحاکم فی النکاح انما تثبت علی من بلغ فاسد العقل أو تجدد فساد عقله بعد البلوغ، ذکرا کان أو أنثی، إذا کان النکاح صلاحا له</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تنتفی أی ولایة الحاکم عن الصغیر مطلقا عند الأصحاب</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ذکر المصنف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ولایة للحاکم علی الصغیر مطلقا، و عللوه بأنه لا حاجة له الی النکاح، و الأصل عدم ثبوت ولایته فیه و لا یخلو من نظر، ان لم یکن إجماعیا</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سبطه السید السند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علی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التفصیل أعنی اختصاص ولایته بمن بلغ فاسد العقل هو المعروف من مذهب الأصحاب</w:t>
      </w:r>
    </w:p>
    <w:p>
      <w:pPr>
        <w:pStyle w:val="BookText"/>
        <w:rPr/>
      </w:pPr>
      <w:r>
        <w:rPr>
          <w:rFonts w:ascii="IRNazanin" w:hAnsi="IRNazanin" w:eastAsia="IRNazanin"/>
          <w:color w:val="111111"/>
          <w:sz w:val="28"/>
          <w:sz w:val="28"/>
          <w:szCs w:val="28"/>
          <w:rtl w:val="true"/>
          <w:lang w:bidi="fa-IR"/>
        </w:rPr>
        <w:t>و لم نقف لهم فی هذا التفصیل علی مستند و الحق،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اعتبرت الإطلاقات و العمومات المتضمنة لثبوت ولایة الحاکم وجب القول بثبوت ولایته فی النکاح علی الصغیر و المجنون مطلقا کما فی ولایة المال، و إلا وجب نفیها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التفصیل فلا وجه له، و لعلهم نظروا فی ذلک إلی أن الصغیر لا حاجة له الی النکاح، بخلاف من بلغ فاسد العقل، و هو غیر واضح، فإن الحاجة للکبیر، و ان کانت أوضح، لکنها لیست منتفیة فی حق الصغیر، خصوصا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محل إشکال، و للنظر فیها مجال</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ولایة له علی الصغیرین للأصل، و عدم الحاجة فیهما، و فیه نظر ظاهر، فان استند الفرق إلی الإجماع صح، و الا أشکل</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الأخبار المعتبرة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الصبی یزوج 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یتوارثان؟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أبواهما اللذان زوجاهما فنعم</w:t>
      </w:r>
      <w:r>
        <w:rPr>
          <w:rFonts w:eastAsia="IRNazanin" w:cs="IRNazanin"/>
          <w:color w:val="111111"/>
          <w:sz w:val="28"/>
          <w:szCs w:val="28"/>
          <w:rtl w:val="true"/>
          <w:lang w:bidi="fa-IR"/>
        </w:rPr>
        <w:t xml:space="preserve">»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عبید بن زرارة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الصبی تزوج الصبیة هل یتوارثان؟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أبواهما اللذان زوجاهما حیین فنعم</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یتزوج الصبیة؟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أبواهما اللذان زوجاهما فنعم جائز، و لکن لهما الخیار إذا أدرکا، فإن رضیا بذلک، فان المهر علی الأب،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طلاق الأب علی ابنه، فی صغیره؟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و اشتمال ذیله علی ما 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الخیار بعد الإدراک لا یضر فی الاستدلال بصدره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غلام و جاریة زوجهما ولیان لهما، و هما غیر مدرکین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 و أیهما أدرک کان له الخیار، و ان ماتا قبل أن یدرکا، فلا میراث</w:t>
      </w:r>
    </w:p>
    <w:p>
      <w:pPr>
        <w:pStyle w:val="BookText"/>
        <w:rPr/>
      </w:pPr>
      <w:r>
        <w:rPr>
          <w:rFonts w:ascii="IRNazanin" w:hAnsi="IRNazanin" w:eastAsia="IRNazanin"/>
          <w:color w:val="111111"/>
          <w:sz w:val="28"/>
          <w:sz w:val="28"/>
          <w:szCs w:val="28"/>
          <w:rtl w:val="true"/>
          <w:lang w:bidi="fa-IR"/>
        </w:rPr>
        <w:t>بینهما، و لا مهر الا أن یکونا قد أدرکا و رضیا،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أدرک أحدهما قبل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علیه ان هو رضی،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الرجل الذی أدرک قبل الجاریة و رضی بالنکاح ثم مات قبل أن تدرک الجاریة أترثه؟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یعزل میراثها منه حتی تدرک، فتحلف باللّه ما دعاها إلی أخذ المیراث الا رضاها بالتزویج، ثم یدفع إلیها المیراث و نصف المهر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ماتت الجاریة و لم تکن أدرکت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یرثها الزوج المدرک؟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لأن لها الخیار إذا أدرکت،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أبوها هو الذی زوجها قبل أن تدرک؟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علیها تزویج الأب، و یجوز علی الغلام، و المهر علی أب الجاریة </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المورد بالأب، و ان وقع فی فرض السؤال، الا أن مساقها مساق غیرها من الأخبار، و ذکر الأب قرینة إرادة غیره من الولیین المذکورین أولا، و لذا کان لهما الخیار عند البلوغ لکونه حینئذ فضولیا موقوفا علی الإجازة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داود بن سرحان عن أبی عبد اللّه علیه السلام،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الیتیمة فی حجر الرجل لا یزوجها إلا برضاها</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بناء علی ارادة البلوغ کنایة من المستثنی الشامل بإطلاق المستثنی منه لما لو کانت فی حجر الحاکم، و یؤید القول به کونه من المسلّم عندهم بل یمکن استفادة الإجماع علیه من کلامهم، فان الفاضل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التاسع فی المولی علیه، فی کتاب النکاح فی 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المجنون الصغیر یجوز للأب و الجد له أن یزوجاه مع المصلحة کالعاقل، و لیس لغیرهما ذلک</w:t>
      </w:r>
    </w:p>
    <w:p>
      <w:pPr>
        <w:pStyle w:val="BookText"/>
        <w:rPr/>
      </w:pPr>
      <w:r>
        <w:rPr>
          <w:rFonts w:ascii="Amiri" w:hAnsi="Amiri" w:eastAsia="Amiri" w:cs="Amiri"/>
          <w:color w:val="111111"/>
          <w:sz w:val="28"/>
          <w:sz w:val="28"/>
          <w:szCs w:val="28"/>
          <w:rtl w:val="true"/>
          <w:lang w:bidi="ar-SA"/>
        </w:rPr>
        <w:t>من عصبة و سلطان إجماعا</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الولایة عن غیرهما فی المجنونة الصغیرة بالإجماع یعطی نفیها کذلک فی الصغیرة الخالیة عن الجنون بالأولویة التی کادت أن تکون قطعیة بل هی کذلک، لأن السبب الموجب للولایة فی الصغیرة المجنونة أکثر منه فی الصغیرة المجردة عن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بالإجماع علی ما یشمله حیث، مزج قول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زوج الصغیرة غیر الأب و الجد توقف علی رضاها عند البلوغ، و کذا فی الصغیر،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أن الولایة له، ان 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هی فیما إذا اضطر الصبی إلی النکاح بحیث یتضرر بترکه، و المفروض عدم الحاجة الی الوطء لصغره حتی یتولاه الحاکم، دفعا للضرر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المجنون و السفیه لتمکن فی حقهما الحاجة الیه و التضرر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فرض الحاجة إلیه لعدم انحصارها بالوطء حتی یقال بانتفائها بالنسبة إلیه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إذ المصلحة الموجبة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تکون لجلب المنفعة له، أو لدفع المضرة عنه، فان کان من القسم الأول، فواضح، و ان کان من القسم الثانی فإنما یجب مقدمة، دفعا للضرورة وجوب وجود ما یتوقف علیه ذو المقدمة من حیث الإیجاد و العمل لا من حیث السببیة، و مقتضاه الاکتفاء فیه بالصورة الظاهریة التی لم یترتب علیها أثر فی الواقع</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دفع الضرر عن الصغیر فی نفسه أو ماله علی انتسابه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ذی شوکة بالتزویج، و لم یمکن التخلص بغیره،</w:t>
      </w:r>
    </w:p>
    <w:p>
      <w:pPr>
        <w:pStyle w:val="BookText"/>
        <w:rPr/>
      </w:pPr>
      <w:r>
        <w:rPr>
          <w:rFonts w:ascii="IRNazanin" w:hAnsi="IRNazanin" w:eastAsia="IRNazanin"/>
          <w:color w:val="111111"/>
          <w:sz w:val="28"/>
          <w:sz w:val="28"/>
          <w:szCs w:val="28"/>
          <w:rtl w:val="true"/>
          <w:lang w:bidi="fa-IR"/>
        </w:rPr>
        <w:t>وجب علی الولی، و ان کان الحاکم، إیجاده بحسب الصورة، توصلا، لعدم توقفه علی النکاح الصحیح المؤثر لعلقة الزوجیة فی الواقع، إذ لیس ذلک مشرّعا له، کما لا یکون مشرّعا و مسوغا فی غیره کالمجبور علی البیع و الطلاق و نحوهما، فان بیع المجبور علیه و الطلاق کذلک لا یؤثران تملیکا و لا بینونة قطعا بالضرورة، بخلاف المجنون و السفیه، فان ضرورتهما غالبا تتعلق بالوطء و المحرمیة للخدمة و نحوها المتوقف دفعها علی صحیح النکاح لا صوریته، فالتعلیل لعدم الولایة بما عللوه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حاجة الصغیر الی النکاح متین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أقصی ما یمکن أن یستدل به للقول بثبوتها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ما دل علی ولایة الحاکم المستفاد من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للسلطان ولی من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المراد به أنه قائم مقام الولی، حیث لا ولی غیره، مضافا الی خبر أبی بصیر الوارد فی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بیده عقدة النکاح</w:t>
      </w:r>
      <w:r>
        <w:rPr>
          <w:rFonts w:eastAsia="IRNazanin" w:cs="IRNazanin"/>
          <w:color w:val="111111"/>
          <w:sz w:val="28"/>
          <w:szCs w:val="28"/>
          <w:rtl w:val="true"/>
          <w:lang w:bidi="fa-IR"/>
        </w:rPr>
        <w:t xml:space="preserve">» </w:t>
      </w:r>
      <w:r>
        <w:rPr>
          <w:rStyle w:val="FootnoteAnchor"/>
          <w:rtl w:val="true"/>
        </w:rPr>
        <w:footnoteReference w:id="454"/>
      </w:r>
      <w:r>
        <w:rPr>
          <w:rFonts w:ascii="Amiri" w:hAnsi="Amiri" w:eastAsia="Amiri" w:cs="Amiri"/>
          <w:color w:val="111111"/>
          <w:sz w:val="28"/>
          <w:sz w:val="28"/>
          <w:szCs w:val="28"/>
          <w:rtl w:val="true"/>
          <w:lang w:bidi="ar-SA"/>
        </w:rPr>
        <w:t>، بل فی صحیح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بِیَدِهِ عُقْدَةُ النِّکٰاحِ هو ولی أمرها</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و بذلک یقطع الأصل المستدل به علی النفی، و یخصص به، سیما بالنبوی منها عموم ما دل بالمفهوم علیه، لأن النسبة بینهما نسبة العموم و الخصوص المطلق</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دل بالمفهوم علی نفی الولایة عن غیر الأب و الجد له یعمّ الحاکم و غیره، و ما دل علی ولایة الحاکم أخص منه مطلقا من حیث ذات الولی، و ان کان عاما فی نفسه بالنسبة إلی متعلق الولایة، نکاحا</w:t>
      </w:r>
    </w:p>
    <w:p>
      <w:pPr>
        <w:pStyle w:val="BookText"/>
        <w:rPr/>
      </w:pPr>
      <w:r>
        <w:rPr>
          <w:rFonts w:ascii="IRNazanin" w:hAnsi="IRNazanin" w:eastAsia="IRNazanin"/>
          <w:color w:val="111111"/>
          <w:sz w:val="28"/>
          <w:sz w:val="28"/>
          <w:szCs w:val="28"/>
          <w:rtl w:val="true"/>
          <w:lang w:bidi="fa-IR"/>
        </w:rPr>
        <w:t>کان أو غیره، بعموم، حذف المتعلق، بناء علی أن المنساق من النبوی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مورد یتعلق به ولایة الولی من الأب و الجد و السلطان قائم مقامه، و منه النکاح بالنسبة إلی الصغیر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جابر نضیف سنده بعد ما عرفت من فتوی الکل أو الجل بالعدم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المتعلق بل هو من هذه الحیثیة مهمل مسوق لإثبات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لأن سلمنا عمومه من حیث المتعلق فالنسبة بینهما حینئذ نسبة العموم و الخصوص من وجه، لأن مفاد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غیر الأب لا ولایة له فی نکاح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سلطانا کان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الحدیث، بناء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له ولایة علی المولی علیه فی النکاح و غیره، و اللازم حینئذ الرجوع إلی المرجحات الخارجیة الموجودة لعموم المفهوم، فیخصص بها عموم الحدیث المستفاد من حذف المتعلق، لو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الفقیه فرع ولایة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ثابتة له بالضرورة بالولایة العامة، فیثبت للفرع ما هو ثابت للأصل بعموم النیابة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ثبوتها فی الأصل حتی یلتزم به فی الفرع بعموم النیابة، و یکفی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 مقتضی الأصل عدمه، و لا ینافی ذلک ولایته العامة الموجبة لوجوب التسلیم له فی امتثال أوامره و تنفیذ تصرفاته لو أمر أو تصرف من غیر رد له و اعتراض علیه، لما مرت إلیه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الکلام فی الشی‌ء بعد فرض وقوعه منه غیر الکلام فیه من حیث أن له إیقاعه أم لا، و ان ذلک الا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اللّه فرعون فی الجنة و موسی فی النار لا یعترض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المشاهد من أحوالهم و المعروف من سیرتهم جریهم علی ما أسسوه من القواعد الشرعیة و القوانین الإلهیة من غیر فرق بینهم و بین غیرهم من الرعیة فی الفروج و الأموال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تأخر ولایتهم</w:t>
      </w:r>
      <w:bookmarkStart w:id="408" w:name="pg19839_241299"/>
    </w:p>
    <w:p>
      <w:pPr>
        <w:pStyle w:val="BookText"/>
        <w:rPr/>
      </w:pPr>
      <w:bookmarkEnd w:id="408"/>
      <w:r>
        <w:rPr>
          <w:rFonts w:ascii="IRNazanin" w:hAnsi="IRNazanin" w:eastAsia="IRNazanin"/>
          <w:color w:val="111111"/>
          <w:sz w:val="28"/>
          <w:sz w:val="28"/>
          <w:szCs w:val="28"/>
          <w:rtl w:val="true"/>
          <w:lang w:bidi="fa-IR"/>
        </w:rPr>
        <w:t>علی الصغیر عن ولیه الإجباری أقوی دلیل لما ذکرنا، مع أنه أولی بالولی من نفسه، فضلا عن المولی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نفی الولایة عن السلطان، المراد منه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فالفقیه منفیة عنه بالأولویة و أما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بالولی فی الروایة، فهی مجملة من حیث الذات و مهملة من حیث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المتیقن هو الولی الإجباری، و ارادة مطلق من یتولی أمرها مقطوع بعدمها، لشمول سعته حینئذ، العصبة المقطوع بعدمه</w:t>
      </w:r>
      <w:r>
        <w:rPr>
          <w:rFonts w:eastAsia="IRNazanin" w:cs="IRNazanin"/>
          <w:color w:val="111111"/>
          <w:sz w:val="28"/>
          <w:szCs w:val="28"/>
          <w:rtl w:val="true"/>
          <w:lang w:bidi="fa-IR"/>
        </w:rPr>
        <w:t>.</w:t>
      </w:r>
    </w:p>
    <w:p>
      <w:pPr>
        <w:pStyle w:val="Heading6"/>
        <w:numPr>
          <w:ilvl w:val="5"/>
          <w:numId w:val="1"/>
        </w:numPr>
        <w:rPr/>
      </w:pPr>
      <w:bookmarkStart w:id="409" w:name="__RefHeading___Toc3808834_2314609296"/>
      <w:bookmarkStart w:id="410" w:name="_Toc165"/>
      <w:bookmarkEnd w:id="409"/>
      <w:r>
        <w:rPr>
          <w:rtl w:val="true"/>
        </w:rPr>
        <w:t>[</w:t>
      </w:r>
      <w:r>
        <w:rPr>
          <w:rtl w:val="true"/>
        </w:rPr>
        <w:t>ولایته علی المفلس</w:t>
      </w:r>
      <w:r>
        <w:rPr>
          <w:rtl w:val="true"/>
        </w:rPr>
        <w:t>]</w:t>
      </w:r>
      <w:bookmarkEnd w:id="41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 علی المفلس فی التحجیر علیه عن التصرف فی ماله دون غیره بعد اجتماع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ثبوت الدین عند الحاکم، و حاوله و نقصان ماله عنه، و التماس الغرماء له فی التحجیر علیه، لأن الحق لهم فیتوقف علی مطالبتهم، فان ولایته فی التحجیر علیه حینئذ ثابتة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منقوله فوق حد الاستفاضة، المعتضد بدعوی غیر واحد عدم الخلاف فیه، و ان خلت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یدل علیه صریحا بل و ظاهرا و لذا توقف فی أصل الحجر بالفلس، محتجا علیه بذلک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احتجاج الحدائق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الحجر، أوائل المطلب الثالث فی المفلس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هنا شی‌ء لم أقف علی من تنبه له و هو أن ما اشتهر فی کلام الأصحاب، بل الظاهر أنه لا خلاف فیه من کون المفلّس یجب المحجر علیه کما یجب علی الصبی و السفیه و المجنون لم أقف فیه علی نص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غیر ملتفت الیه، بعد ما عرفت من الإجماع علیه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ادعی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النصوص به، بل ظهورها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حیث قال فی الرد علیه بعد نقله عن التوقف فی أصل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مع عدم انحصار الحجة فیها، بل الإجماع بقسمیه هنا کاف فی ذلک علی أن الموجود منها غیر خال من الاشعار، بل الظهور، سیما النبوی المتقدم آنفا، کموثقة عمار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الرجل إذا التولی علی غرمائه ثم یأمره فیقسم ماله بینهم بالحصص فان أبی باعه، فیقسمه بینهم، فإن الأمر بقسمة ماله ظاهر فی رفع اختیاره فی التخصیص لو أراده، بل هو ظاهر فی رفع اختیاره لو أراد التصرف فیه علی وجه یخرجه عن ملکه حتی لا یستحق الدّیانة منه، بل لعل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التصرف، کما یرشد الیه خبر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یفلّس الرجل إذا التوی علی غرمائه، ثم یأمر به، فیقسم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عدم معقولیة إرادة غیر ذلک من التفلیس خصوصا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إلخ، و منه حینئذ تظهر دلالة خبر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قضی أن الحجر علی الغلام حتی یعقل، و قضی فی الدین أنه یحبس صاحبه، فان تبین إفلاسه و الحاجة فیخلی سبیله حتی یستفید مالا، و قضی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یلتوی علی غرمائه انه یحبس ثم یأمر به فیقسم ماله بین غرمائه بالحصص فان أبی باعه فیقسم بینهم، بل و خبر السکونی عن جعفر عن أبیه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یحبس فی الدین ثم ینظر فان کان له مال أعطی الغرماء و ان لم یکن له مال، دفعه الی الغرماء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اصنعوا به ما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شئتم فأجروه، و ان شئتم فاستعملوه</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الإنصاف عدم ظهور هذه النصوص فی المدعی من الحجر بالفلس، و انما هی ناظرة إلی حکم الممتنع من حیث هو ممتنع المماطل عن أداء ما علیه من الحق من أمره بالوفاء و حبسه علی تقدیر العدم، و التصدی معه لبیع ماله للوفاء عنه، و هو حکم مرتب علی تحقق عنوان الامتناع المأخوذ فی موضوعه بحیث لا یترتب الحکم المذکور مع عدم تحققه فی الخارج و ان کان کارها للوفاء فی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ذلک من التحجیر علیه بالتماس الغرماء الذی یکفی فی تسویغه مجرد خوفهم علی تلف أموالهم، امتنع المدیون عن الوفاء أو لم یمتنع، و منعه عن التصرف فی ماله و سلب اختیاره عنه و التقسیم بین غرمائه حکم مشترک بین المفلّس و الممتنع، و بینهما عموم من وجه یجتمعان و یفترقان، فلا یستدل بنصوص الحکم فی أحدهما علی ثبوته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یشعر به خبر غیاث المتقدم، بناء علی إرادة تنزیل الملتوی منزلة المفلّس فی تقسیم ماله بین غرمائه المشعر بمفروغیة کون ذلک حکم المفلّس، مع أنه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صیرورته مفلسا بعد سلبه خیار ماله و قسمته بین غرمائه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فان هو إلا إشعار لا ترفع به الید عن الأصول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النبوی المروی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حجر علی معاذ بالتماسه، فهو مرمی بالضعف لکونه عامیا، و بعدم العمل بمضمونه من الحجر علیه بالتماسه دون غرمائه، و ان استقر به فی</w:t>
      </w:r>
      <w:bookmarkStart w:id="411" w:name="pg19839_241302"/>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به علیه </w:t>
      </w:r>
      <w:r>
        <w:rPr>
          <w:rStyle w:val="FootnoteAnchor"/>
          <w:rtl w:val="true"/>
        </w:rPr>
        <w:footnoteReference w:id="459"/>
      </w:r>
      <w:r>
        <w:rPr>
          <w:rFonts w:ascii="IRNazanin" w:hAnsi="IRNazanin" w:eastAsia="IRNazanin"/>
          <w:color w:val="111111"/>
          <w:sz w:val="28"/>
          <w:sz w:val="28"/>
          <w:szCs w:val="28"/>
          <w:rtl w:val="true"/>
          <w:lang w:bidi="fa-IR"/>
        </w:rPr>
        <w:t>و مع طرح الحدیث بتمام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یستدل به علی المدعی من ثبوت الحجر بالفلس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فالمسألة من حیث النصوص المذکورة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من حیث الفتوی لا إشکال فیها، لعدم انحصار الحجة بها، بعد ما عرفت من الإجماع بل الضرورة علیه</w:t>
      </w:r>
      <w:r>
        <w:rPr>
          <w:rFonts w:eastAsia="IRNazanin" w:cs="IRNazanin"/>
          <w:color w:val="111111"/>
          <w:sz w:val="28"/>
          <w:szCs w:val="28"/>
          <w:rtl w:val="true"/>
          <w:lang w:bidi="fa-IR"/>
        </w:rPr>
        <w:t>.</w:t>
      </w:r>
    </w:p>
    <w:p>
      <w:pPr>
        <w:pStyle w:val="Heading6"/>
        <w:numPr>
          <w:ilvl w:val="5"/>
          <w:numId w:val="1"/>
        </w:numPr>
        <w:rPr/>
      </w:pPr>
      <w:bookmarkStart w:id="412" w:name="__RefHeading___Toc3808836_2314609296"/>
      <w:bookmarkStart w:id="413" w:name="_Toc166"/>
      <w:bookmarkEnd w:id="412"/>
      <w:r>
        <w:rPr>
          <w:rtl w:val="true"/>
        </w:rPr>
        <w:t xml:space="preserve">[- </w:t>
      </w:r>
      <w:r>
        <w:rPr>
          <w:rtl w:val="true"/>
        </w:rPr>
        <w:t>ولایته علی الممتنع عن أداء الحق</w:t>
      </w:r>
      <w:r>
        <w:rPr>
          <w:rtl w:val="true"/>
        </w:rPr>
        <w:t>]</w:t>
      </w:r>
      <w:bookmarkEnd w:id="41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ولایته علی الممتنع عن أداء ما علیه من الحقوق المستحقة علیه و نحوها، حتی علی قبض الثمن المردود له فی زمن الخیار لو امتنع عن قبضه فی بیع الخیار و نحوه، و لم یمکن إجباره علیه، فیتولی قبضه الحاکم و یفسخ بالخیار بعد قبضه و کذا بیع ماله للوفاء عنه </w:t>
      </w:r>
      <w:r>
        <w:rPr>
          <w:rStyle w:val="FootnoteAnchor"/>
          <w:rtl w:val="true"/>
        </w:rPr>
        <w:footnoteReference w:id="460"/>
      </w:r>
      <w:r>
        <w:rPr>
          <w:rFonts w:ascii="IRNazanin" w:hAnsi="IRNazanin" w:eastAsia="IRNazanin"/>
          <w:color w:val="111111"/>
          <w:sz w:val="28"/>
          <w:sz w:val="28"/>
          <w:szCs w:val="28"/>
          <w:rtl w:val="true"/>
          <w:lang w:bidi="fa-IR"/>
        </w:rPr>
        <w:t>، 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الإجماع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المتقدمة و غیرها، بل هو المعنّی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ولی الممتنع</w:t>
      </w:r>
      <w:r>
        <w:rPr>
          <w:rFonts w:eastAsia="IRNazanin" w:cs="IRNazanin"/>
          <w:color w:val="111111"/>
          <w:sz w:val="28"/>
          <w:szCs w:val="28"/>
          <w:rtl w:val="true"/>
          <w:lang w:bidi="fa-IR"/>
        </w:rPr>
        <w:t>».</w:t>
      </w:r>
    </w:p>
    <w:p>
      <w:pPr>
        <w:pStyle w:val="Heading6"/>
        <w:numPr>
          <w:ilvl w:val="5"/>
          <w:numId w:val="1"/>
        </w:numPr>
        <w:rPr/>
      </w:pPr>
      <w:bookmarkStart w:id="414" w:name="__RefHeading___Toc3808838_2314609296"/>
      <w:bookmarkStart w:id="415" w:name="_Toc167"/>
      <w:bookmarkEnd w:id="414"/>
      <w:r>
        <w:rPr>
          <w:rtl w:val="true"/>
        </w:rPr>
        <w:t>[</w:t>
      </w:r>
      <w:r>
        <w:rPr>
          <w:rtl w:val="true"/>
        </w:rPr>
        <w:t>ولایته علی الأوقاف العامة</w:t>
      </w:r>
      <w:r>
        <w:rPr>
          <w:rtl w:val="true"/>
        </w:rPr>
        <w:t>]</w:t>
      </w:r>
      <w:bookmarkEnd w:id="415"/>
    </w:p>
    <w:p>
      <w:pPr>
        <w:pStyle w:val="BookText"/>
        <w:rPr/>
      </w:pPr>
      <w:r>
        <w:rPr>
          <w:rFonts w:ascii="IRNazanin" w:hAnsi="IRNazanin" w:eastAsia="IRNazanin"/>
          <w:color w:val="111111"/>
          <w:sz w:val="28"/>
          <w:sz w:val="28"/>
          <w:szCs w:val="28"/>
          <w:rtl w:val="true"/>
          <w:lang w:bidi="fa-IR"/>
        </w:rPr>
        <w:t xml:space="preserve">و منها ولایته علی الأوقاف العامة مع عدم تعیین الواقف ولیا علیها فإن الولایة ثابتة له علیها نصا و إجماعا بقسمیه، و لأنه من المصالح العامة التی یرجع بها إلی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نائبه بعموم النیابة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الکلام فی الولایة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ثبوت ان للواقف جعل ولایة</w:t>
      </w:r>
    </w:p>
    <w:p>
      <w:pPr>
        <w:pStyle w:val="BookText"/>
        <w:rPr/>
      </w:pPr>
      <w:r>
        <w:rPr>
          <w:rFonts w:ascii="IRNazanin" w:hAnsi="IRNazanin" w:eastAsia="IRNazanin"/>
          <w:color w:val="111111"/>
          <w:sz w:val="28"/>
          <w:sz w:val="28"/>
          <w:szCs w:val="28"/>
          <w:rtl w:val="true"/>
          <w:lang w:bidi="fa-IR"/>
        </w:rPr>
        <w:t xml:space="preserve">الوقف لنفسه أو لغیره بالنص و الإجماع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 العین وقفا عاما علی نوع أو جهة و یجعل ولیا علیه من دون أن یعین کیفیة خاصة زائدة علی عنوان الوقف علی ذلک النوع أو تلک الجهة بل یجعل کیفیات التصرف و الصرف فی مصرفه موکولا إلی نظر الولی، فله بحسب الجعل من الواقف أنحاء التصرف فیه إلا ما ینافی عنوان الوقف إذا لم یعیّن علیه کیفیة خاصة، بل جعلها موکولة الیه و منوطة بنظره، فلیس لأحد الرد علیه فی تصرف من تصرفاته إلا ما کان منافیا للوقف و عنوانه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کیفیات مخصوصة، و یقررها فی جعل الوقف، و یجعل ولیا علیه بحسب ما قرره و عینه من الکیفیة المخصوصة، إلا أن غرضه من جعل النظارة علی الواقف إعطاء منصب له علیه و عود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مالیة کحق التولیة أو اعتباریة أو 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بحیث یکون جلّ مقصوده مصلحة الولی مقدما علی مصلحة الموقوف علیه، کما لعله یقصد ذلک کثیرا فی جعلهم النظارة لأولادهم للتوصل به إلی أغراضهم الدنیویة فی حق أولادهم و علیه فلیس له أن یتصرف فیه لغیر ما قرره من الکیفیة المجعولة بأصل الوقف، لأنها غیر موکولة إلی نظره کالأول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ولیا و غرضه</w:t>
      </w:r>
    </w:p>
    <w:p>
      <w:pPr>
        <w:pStyle w:val="BookText"/>
        <w:rPr/>
      </w:pPr>
      <w:r>
        <w:rPr>
          <w:rFonts w:ascii="IRNazanin" w:hAnsi="IRNazanin" w:eastAsia="IRNazanin"/>
          <w:color w:val="111111"/>
          <w:sz w:val="28"/>
          <w:sz w:val="28"/>
          <w:szCs w:val="28"/>
          <w:rtl w:val="true"/>
          <w:lang w:bidi="fa-IR"/>
        </w:rPr>
        <w:t>لیس إلا مصلحة الموقوف علیهم و رعایتهم فی إیصال حقوقهم إلیهم من دون غرض یتعلق بالولی، و ان جعل له حق التولیة عوضا عن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ثبوت جعلها للواقف لنفسه أو لغیره بجمیع معانیها الثلاثة، لعموم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الوقوف علی حسب ما یقفها أهلها </w:t>
      </w:r>
      <w:r>
        <w:rPr>
          <w:rStyle w:val="FootnoteAnchor"/>
          <w:rtl w:val="true"/>
        </w:rPr>
        <w:footnoteReference w:id="462"/>
      </w:r>
      <w:r>
        <w:rPr>
          <w:rFonts w:ascii="IRNazanin" w:hAnsi="IRNazanin" w:eastAsia="IRNazanin"/>
          <w:color w:val="111111"/>
          <w:sz w:val="28"/>
          <w:sz w:val="28"/>
          <w:szCs w:val="28"/>
          <w:rtl w:val="true"/>
          <w:lang w:bidi="fa-IR"/>
        </w:rPr>
        <w:t>، مضافا إلی أن ذلک من شئون تصرفات المالک فی ملکه التی منها إخراجه عن ملکه مکیفا بهذه الکیفیة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تصرفا فی غیر ملکه أو فی ملک غیره بالوقف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جعل الولایة متأخرا عن تملیک الغیر أو إخراجه عن ملکه، و لو تأخرا بالطبع، و لیس کذلک، بل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الوقف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مجعولان بجعل واحد من المالک فی ملکه، فالنظارة المجعولة بأحد المعنیین الأولین هی ولایة، و بالمعنی الأخیر الظاهر أنها تولیة، لا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التولیة محض تسلیط علی الشی‌ء و صاحبه مسلط و مفوض علیه، و الولایة سلطنة و صاحبه سلطان و ذو سلطنة، و الفرق بین التسلیط و التسلطن واضح، فالتولیة و التفویض معنی، و الولایة التی حقیقتها الامارة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تشبه الحکم، و الثانیة تشبه الحق، و ان کثر إطلاق الولایة علی التولیة فی کثیر من مواردها فی لسان الفقهاء تسامحا بإرادة الولایة بالمعنی الأعم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عین الواقف ولیا علی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یعین</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فان کان</w:t>
      </w:r>
      <w:bookmarkStart w:id="416" w:name="pg19839_241305"/>
    </w:p>
    <w:p>
      <w:pPr>
        <w:pStyle w:val="BookText"/>
        <w:rPr/>
      </w:pPr>
      <w:bookmarkEnd w:id="416"/>
      <w:r>
        <w:rPr>
          <w:rFonts w:ascii="IRNazanin" w:hAnsi="IRNazanin" w:eastAsia="IRNazanin"/>
          <w:color w:val="111111"/>
          <w:sz w:val="28"/>
          <w:sz w:val="28"/>
          <w:szCs w:val="28"/>
          <w:rtl w:val="true"/>
          <w:lang w:bidi="fa-IR"/>
        </w:rPr>
        <w:t>الوقف خاصا کانت الولایة للموقوف علیهم من ولایة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العین الموقوفة ملکا لهم ملکیة خاصة تباین الملکیة المطلقة فی کثیر من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ضیق دائرة السلطنة، و تقیدها بالحیاة، و اقتضائها الدوام و ان انتقلت بالموت، فالموت فی الوقف انتهاء لزمان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الملک قاطع للملکیة و ناقل لها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وقفا عاما فالولایة علیه الحاکم، لأنها من المصالح العامة إلا أن الظاهر أنه من التولیة دون الولایة بالمعنی الأخص، فلیس له الا مباشرة إصلاح الوقف، و صرف نمائه فی مصرفه بنفسه أو بنائیة، بناء علی أن النوع أو الجهة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لعله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ملک للنوع و لو علی جهة خاصة کالأراضی المفتوحة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کونها ملکا للمسلمین یصرف نماؤها فی مصالحهم العامة </w:t>
      </w:r>
      <w:r>
        <w:rPr>
          <w:rStyle w:val="FootnoteAnchor"/>
          <w:rtl w:val="true"/>
        </w:rPr>
        <w:footnoteReference w:id="464"/>
      </w:r>
      <w:r>
        <w:rPr>
          <w:rFonts w:ascii="IRNazanin" w:hAnsi="IRNazanin" w:eastAsia="IRNazanin"/>
          <w:color w:val="111111"/>
          <w:sz w:val="28"/>
          <w:sz w:val="28"/>
          <w:szCs w:val="28"/>
          <w:rtl w:val="true"/>
          <w:lang w:bidi="fa-IR"/>
        </w:rPr>
        <w:t>کان الأظهر کونها من باب الولایة، دون التولیة</w:t>
      </w:r>
      <w:r>
        <w:rPr>
          <w:rFonts w:eastAsia="IRNazanin" w:cs="IRNazanin"/>
          <w:color w:val="111111"/>
          <w:sz w:val="28"/>
          <w:szCs w:val="28"/>
          <w:rtl w:val="true"/>
          <w:lang w:bidi="fa-IR"/>
        </w:rPr>
        <w:t>.</w:t>
      </w:r>
    </w:p>
    <w:p>
      <w:pPr>
        <w:pStyle w:val="Heading6"/>
        <w:numPr>
          <w:ilvl w:val="5"/>
          <w:numId w:val="1"/>
        </w:numPr>
        <w:rPr/>
      </w:pPr>
      <w:bookmarkStart w:id="417" w:name="__RefHeading___Toc3808840_2314609296"/>
      <w:bookmarkStart w:id="418" w:name="_Toc168"/>
      <w:bookmarkEnd w:id="417"/>
      <w:r>
        <w:rPr>
          <w:rtl w:val="true"/>
        </w:rPr>
        <w:t>[</w:t>
      </w:r>
      <w:r>
        <w:rPr>
          <w:rtl w:val="true"/>
        </w:rPr>
        <w:t>ولایته علی المال الذی لا وارث له</w:t>
      </w:r>
      <w:r>
        <w:rPr>
          <w:rtl w:val="true"/>
        </w:rPr>
        <w:t>]</w:t>
      </w:r>
      <w:bookmarkEnd w:id="41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 علی المال المنتقل إلیه بالإرث ممن لا وارث له سواه فإنه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صرفه علی مطلق الفقراء، و ان لم یکن من أهل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باختصاصه بفقراء بلده نظرا إلی أدلة لا تصلح لإثبات الاختصاص بهم </w:t>
      </w:r>
      <w:r>
        <w:rPr>
          <w:rStyle w:val="FootnoteAnchor"/>
          <w:rtl w:val="true"/>
        </w:rPr>
        <w:footnoteReference w:id="465"/>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بحفظه له بدفنه أو الوصیة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 فیه الإجماع علیه </w:t>
      </w:r>
      <w:r>
        <w:rPr>
          <w:rStyle w:val="FootnoteAnchor"/>
          <w:rtl w:val="true"/>
        </w:rPr>
        <w:footnoteReference w:id="466"/>
      </w:r>
      <w:r>
        <w:rPr>
          <w:rFonts w:ascii="IRNazanin" w:hAnsi="IRNazanin" w:eastAsia="IRNazanin"/>
          <w:color w:val="111111"/>
          <w:sz w:val="28"/>
          <w:sz w:val="28"/>
          <w:szCs w:val="28"/>
          <w:rtl w:val="true"/>
          <w:lang w:bidi="fa-IR"/>
        </w:rPr>
        <w:t>الموهون بشذوذ القول 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بتحلیله للشیعة لکونه من الأنفال بناء علی أنه حکمها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سند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ظهور بعض النصوص </w:t>
      </w:r>
      <w:r>
        <w:rPr>
          <w:rStyle w:val="FootnoteAnchor"/>
          <w:rtl w:val="true"/>
        </w:rPr>
        <w:footnoteReference w:id="468"/>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w:t>
      </w:r>
      <w:bookmarkStart w:id="419" w:name="pg19839_241307"/>
    </w:p>
    <w:p>
      <w:pPr>
        <w:pStyle w:val="BookText"/>
        <w:rPr/>
      </w:pPr>
      <w:bookmarkEnd w:id="419"/>
      <w:r>
        <w:rPr>
          <w:rFonts w:ascii="IRNazanin" w:hAnsi="IRNazanin" w:eastAsia="IRNazanin"/>
          <w:color w:val="111111"/>
          <w:sz w:val="28"/>
          <w:sz w:val="28"/>
          <w:szCs w:val="28"/>
          <w:rtl w:val="true"/>
          <w:lang w:bidi="fa-IR"/>
        </w:rPr>
        <w:t>حکم مجهول المالک علیه فیدفع إلی الفقراء صدقة عنه، لوجود مناطه الذی هو تعذر وصول المال الی صاحبه، و هو قوی فی غیر الأراضی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هی فقد تقدم الکلام فیها فی بحث الأنفال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رسالتنا الخراجیة</w:t>
      </w:r>
      <w:r>
        <w:rPr>
          <w:rFonts w:eastAsia="IRNazanin" w:cs="IRNazanin"/>
          <w:color w:val="111111"/>
          <w:sz w:val="28"/>
          <w:szCs w:val="28"/>
          <w:rtl w:val="true"/>
          <w:lang w:bidi="fa-IR"/>
        </w:rPr>
        <w:t xml:space="preserve">)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من المعلوم ان مباشرة الحاکم له هنا من باب التولیة دون الولایة التی غیر معقول جریانها علی هذا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أکمل الأنام، و له الولایة علیهم بالتمام، فکیف یکون مولی علی مال لمن له الولایة علیه؟</w:t>
      </w:r>
    </w:p>
    <w:p>
      <w:pPr>
        <w:pStyle w:val="Heading6"/>
        <w:numPr>
          <w:ilvl w:val="5"/>
          <w:numId w:val="1"/>
        </w:numPr>
        <w:rPr/>
      </w:pPr>
      <w:bookmarkStart w:id="420" w:name="__RefHeading___Toc3808842_2314609296"/>
      <w:bookmarkStart w:id="421" w:name="_Toc169"/>
      <w:bookmarkEnd w:id="420"/>
      <w:r>
        <w:rPr>
          <w:rtl w:val="true"/>
        </w:rPr>
        <w:t>[</w:t>
      </w:r>
      <w:r>
        <w:rPr>
          <w:rtl w:val="true"/>
        </w:rPr>
        <w:t>تنبیه</w:t>
      </w:r>
      <w:r>
        <w:rPr>
          <w:rtl w:val="true"/>
        </w:rPr>
        <w:t>]</w:t>
      </w:r>
      <w:bookmarkEnd w:id="421"/>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للحاکم ولایة علی الأیتام ما لم یکن هناک ولی مقدم علیه، فلو نصب قیما علیهم کانت القیمومة بالنیابة عنه، و مقتضاها انعزاله بموته أو بخروجه عن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له إعطاء ولایة الصغار إلیه بحیث تدور سلطنة ولایته علیهم مدار حیاة نفسه دون حیاة الحاکم؟ الظاهر العدم، بل هو المتعین، للأصل، مع عدم دلیل یصلح به الخروج عنه، و ذلک واضح لا شک فیه و لا شبهة تعتریه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وسعنی من التعرض لموارد ولایة الحاکم و التعرض لغیرها بالاستقصاء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لکثرتها و تفرقها فی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مزید تتبع لا یسعنی الآن ذلک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bookmarkStart w:id="422" w:name="pg19839_241308"/>
    </w:p>
    <w:p>
      <w:pPr>
        <w:pStyle w:val="BookText"/>
        <w:rPr/>
      </w:pPr>
      <w:bookmarkEnd w:id="422"/>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3808844_2314609296"/>
      <w:bookmarkStart w:id="424" w:name="_Toc170"/>
      <w:bookmarkEnd w:id="423"/>
      <w:r>
        <w:rPr>
          <w:rtl w:val="true"/>
        </w:rPr>
        <w:t>[</w:t>
      </w:r>
      <w:r>
        <w:rPr>
          <w:rtl w:val="true"/>
        </w:rPr>
        <w:t>المبحث الثانی فی ولایة الأب و الجد</w:t>
      </w:r>
      <w:r>
        <w:rPr>
          <w:rtl w:val="true"/>
        </w:rPr>
        <w:t>]</w:t>
      </w:r>
      <w:bookmarkEnd w:id="424"/>
    </w:p>
    <w:p>
      <w:pPr>
        <w:pStyle w:val="Heading6"/>
        <w:numPr>
          <w:ilvl w:val="5"/>
          <w:numId w:val="1"/>
        </w:numPr>
        <w:rPr/>
      </w:pPr>
      <w:bookmarkStart w:id="425" w:name="__RefHeading___Toc3808846_2314609296"/>
      <w:bookmarkStart w:id="426" w:name="_Toc171"/>
      <w:bookmarkEnd w:id="425"/>
      <w:r>
        <w:rPr>
          <w:rtl w:val="true"/>
        </w:rPr>
        <w:t>اشارة</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p>
    <w:p>
      <w:pPr>
        <w:pStyle w:val="Heading6"/>
        <w:numPr>
          <w:ilvl w:val="5"/>
          <w:numId w:val="1"/>
        </w:numPr>
        <w:rPr/>
      </w:pPr>
      <w:bookmarkStart w:id="427" w:name="__RefHeading___Toc3808848_2314609296"/>
      <w:bookmarkStart w:id="428" w:name="_Toc172"/>
      <w:bookmarkEnd w:id="427"/>
      <w:r>
        <w:rPr>
          <w:rtl w:val="true"/>
        </w:rPr>
        <w:t>[</w:t>
      </w:r>
      <w:r>
        <w:rPr>
          <w:rtl w:val="true"/>
        </w:rPr>
        <w:t>فی الولایة بالقرابة</w:t>
      </w:r>
      <w:r>
        <w:rPr>
          <w:rtl w:val="true"/>
        </w:rPr>
        <w:t>]</w:t>
      </w:r>
      <w:bookmarkEnd w:id="428"/>
    </w:p>
    <w:p>
      <w:pPr>
        <w:pStyle w:val="BookText"/>
        <w:rPr/>
      </w:pPr>
      <w:r>
        <w:rPr>
          <w:rFonts w:ascii="IRNazanin" w:hAnsi="IRNazanin" w:eastAsia="IRNazanin"/>
          <w:color w:val="111111"/>
          <w:sz w:val="28"/>
          <w:sz w:val="28"/>
          <w:szCs w:val="28"/>
          <w:rtl w:val="true"/>
          <w:lang w:bidi="fa-IR"/>
        </w:rPr>
        <w:t xml:space="preserve">فی الولایة بالقرابة و هی ثابتة للأب و الجد له </w:t>
      </w:r>
      <w:r>
        <w:rPr>
          <w:rStyle w:val="FootnoteAnchor"/>
          <w:rtl w:val="true"/>
        </w:rPr>
        <w:footnoteReference w:id="471"/>
      </w:r>
      <w:r>
        <w:rPr>
          <w:rFonts w:ascii="IRNazanin" w:hAnsi="IRNazanin" w:eastAsia="IRNazanin"/>
          <w:color w:val="111111"/>
          <w:sz w:val="28"/>
          <w:sz w:val="28"/>
          <w:szCs w:val="28"/>
          <w:rtl w:val="true"/>
          <w:lang w:bidi="fa-IR"/>
        </w:rPr>
        <w:t>من النسب شرعا فلا ولایة للأب رضاعا، و لا لمن أولده سفاحا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ثبوتها لهما بالاشتراک بینهما مورد اتفاق النص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اختص الأول بالذکر فی أکثر النصوص </w:t>
      </w:r>
      <w:r>
        <w:rPr>
          <w:rStyle w:val="FootnoteAnchor"/>
          <w:rtl w:val="true"/>
        </w:rPr>
        <w:footnoteReference w:id="472"/>
      </w:r>
      <w:r>
        <w:rPr>
          <w:rFonts w:ascii="IRNazanin" w:hAnsi="IRNazanin" w:eastAsia="IRNazanin"/>
          <w:color w:val="111111"/>
          <w:sz w:val="28"/>
          <w:sz w:val="28"/>
          <w:szCs w:val="28"/>
          <w:rtl w:val="true"/>
          <w:lang w:bidi="fa-IR"/>
        </w:rPr>
        <w:t>، الا ان المراد منه ما یشمل الجد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بقرینة ما تضمن لفظه منها </w:t>
      </w:r>
      <w:r>
        <w:rPr>
          <w:rStyle w:val="FootnoteAnchor"/>
          <w:rtl w:val="true"/>
        </w:rPr>
        <w:footnoteReference w:id="473"/>
      </w:r>
      <w:r>
        <w:rPr>
          <w:rFonts w:ascii="IRNazanin" w:hAnsi="IRNazanin" w:eastAsia="IRNazanin"/>
          <w:color w:val="111111"/>
          <w:sz w:val="28"/>
          <w:sz w:val="28"/>
          <w:szCs w:val="28"/>
          <w:rtl w:val="true"/>
          <w:lang w:bidi="fa-IR"/>
        </w:rPr>
        <w:t xml:space="preserve">، بل و تقدم عقده علی عقد الأب مع المعارضة </w:t>
      </w:r>
      <w:r>
        <w:rPr>
          <w:rStyle w:val="FootnoteAnchor"/>
          <w:rtl w:val="true"/>
        </w:rPr>
        <w:footnoteReference w:id="474"/>
      </w:r>
      <w:r>
        <w:rPr>
          <w:rFonts w:ascii="IRNazanin" w:hAnsi="IRNazanin" w:eastAsia="IRNazanin"/>
          <w:color w:val="111111"/>
          <w:sz w:val="28"/>
          <w:sz w:val="28"/>
          <w:szCs w:val="28"/>
          <w:rtl w:val="true"/>
          <w:lang w:bidi="fa-IR"/>
        </w:rPr>
        <w:t>، بل و إطلاقها یقتضی اشتراک الجد مطلقا و ان عدّ مع الأب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لا ترتیب فی العوالی من الأجداد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الحدائق و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إلی الترتیب بین الأجداد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بها الأدنی منهم، فالأدنی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p>
    <w:p>
      <w:pPr>
        <w:pStyle w:val="BookText"/>
        <w:rPr/>
      </w:pPr>
      <w:r>
        <w:rPr>
          <w:rFonts w:ascii="IRNazanin" w:hAnsi="IRNazanin" w:eastAsia="IRNazanin"/>
          <w:color w:val="111111"/>
          <w:sz w:val="28"/>
          <w:sz w:val="28"/>
          <w:szCs w:val="28"/>
          <w:rtl w:val="true"/>
          <w:lang w:bidi="fa-IR"/>
        </w:rPr>
        <w:t>فی کتاب الوصیة</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الغریب ما وقع من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اللمعتین </w:t>
      </w:r>
      <w:r>
        <w:rPr>
          <w:rStyle w:val="FootnoteAnchor"/>
          <w:rtl w:val="true"/>
        </w:rPr>
        <w:footnoteReference w:id="477"/>
      </w:r>
      <w:r>
        <w:rPr>
          <w:rFonts w:ascii="IRNazanin" w:hAnsi="IRNazanin" w:eastAsia="IRNazanin"/>
          <w:color w:val="111111"/>
          <w:sz w:val="28"/>
          <w:sz w:val="28"/>
          <w:szCs w:val="28"/>
          <w:rtl w:val="true"/>
          <w:lang w:bidi="fa-IR"/>
        </w:rPr>
        <w:t>حیث توهم منه القول بالترتیب حتی بین الأب و الجد له الأدنی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نسب الی ظاهر الأکثر اشتراک الأب و الجد فی الولایة، و نقل الخلاف فی ترتیب الأجداد عن المفاتیح و الحدائق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عن الفاضل الشارح فی وصایا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للأب ثم لمن یلیه من الأجداد علی ترتیب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منهم الی المیت فالأقرب، و مقتضاه الترتیب بین الأب و الجد الأدنی أیضا، و هو غریب لمنافاته ما فرضوه من الخلاف فی تقدیم عقد الأب أو الجد مع التعارض، بل الرجحان فی ذلک لعقد الجد علی الأظهر لفحوی ما دل علیه فی عقد النکاح من الروایة و الإجماع و منافاته لما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ولایة الجد مشروطة بحیاة الأب أولا، و فرعوا علیه تقدیم وصی الأب علی الجد، و ان کان الأظهر عموم ولایة</w:t>
      </w:r>
    </w:p>
    <w:p>
      <w:pPr>
        <w:pStyle w:val="BookText"/>
        <w:rPr/>
      </w:pP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مراده من الأب هو أب المیت، فیکون هو الجد الأدنی لأطفاله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لمن یلیه من الأجداد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المیت، فهو منه قول بالترتیب بین الأجداد، لا بین أب الطفل و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علیه صریح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منهم الی المیت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ذکر الفرع فی الوصیة التی موضوعها لو مات و له أطفال فالولایة لأبیه، أی لأب المیت الذی هو الجد الأدنی لأطفال ابنه دون أبیه الذی هو الجد الأعلی، فهو منه قول بالترتیب بین الأجداد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بین الأب و الجد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توهمه الفاضل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اعتبر الترتیب فی الأجداد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استند فی ذلک الی دعوی انصراف الجد إلی الأدنی منه دون الأعلی فلا یشارکه فی الولایة، و هو، و ان کان یجری مثله فی الأب، بل هو فیه أظهر منه فی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شموله للجد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الجد منصوص علیه مستفیضا فی النکاح و غیره حتی قیل بتقدم عقده علی عقد الأب لو اتحد زمانهما،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باشتراط ولایته بحیاة الأب، و مقتضی ذلک کله المشارکة معه فی الولایة و لم تثبت مشارکة العوالی من الأجداد فی الولایة مع الأدنی بعد اختصاصه به بالانصراف، بل مقتضی الأصل هو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انصراف الجد إلی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مقتضاه عدم الولایة للأعلی أصلا، و لو مع فقد الأدنی للأصل، دون الترتیب بینهما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استند فی ذلک الی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کون القریب أول بقریبه من البعید أولویة تعیین، لا أولویة تفضیل مع الاشتراک فی المبدء، و مقتضاه، و ان کان الترتیب بین الأب و الجد الأدنی أیضا، الا أنه خرج عنه بالنص و الإجماع علی الاشتراک بینهما</w:t>
      </w:r>
      <w:bookmarkStart w:id="429" w:name="pg19839_241312"/>
    </w:p>
    <w:p>
      <w:pPr>
        <w:pStyle w:val="BookText"/>
        <w:rPr/>
      </w:pPr>
      <w:bookmarkEnd w:id="429"/>
      <w:r>
        <w:rPr>
          <w:rFonts w:ascii="IRNazanin" w:hAnsi="IRNazanin" w:eastAsia="IRNazanin"/>
          <w:color w:val="111111"/>
          <w:sz w:val="28"/>
          <w:sz w:val="28"/>
          <w:szCs w:val="28"/>
          <w:rtl w:val="true"/>
          <w:lang w:bidi="fa-IR"/>
        </w:rPr>
        <w:t>فیبقی الباقی داخلا فی العام، و عدم الأولویة فی غیرهم من الأرحام من السالبة بانتفاء الموضوع، لعدم الولایة لهم، لا لعدم الأولویة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نصوص ولایة الجد الشاملة بإطلاقها للقریب و البعید أخص مطلقا من عموم أولویة الأرحام بعضهم ببعض فی الولایة و غیرها، المستفاد من حذف المتعلق، فلیکن مقدما علیه تقدیما للخاص علی العام أو المقید علی المطلق، مضافا الی وجود مناط اشتراک الجد القریب مع الأب فی البعید أیضا معه من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و ما یملک لأبیه</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الأقوی ما علیه المشهور</w:t>
      </w:r>
      <w:r>
        <w:rPr>
          <w:rFonts w:eastAsia="IRNazanin" w:cs="IRNazanin"/>
          <w:color w:val="111111"/>
          <w:sz w:val="28"/>
          <w:szCs w:val="28"/>
          <w:rtl w:val="true"/>
          <w:lang w:bidi="fa-IR"/>
        </w:rPr>
        <w:t>.</w:t>
      </w:r>
    </w:p>
    <w:p>
      <w:pPr>
        <w:pStyle w:val="Heading6"/>
        <w:numPr>
          <w:ilvl w:val="5"/>
          <w:numId w:val="1"/>
        </w:numPr>
        <w:rPr/>
      </w:pPr>
      <w:bookmarkStart w:id="430" w:name="__RefHeading___Toc3808850_2314609296"/>
      <w:bookmarkStart w:id="431" w:name="_Toc173"/>
      <w:bookmarkEnd w:id="430"/>
      <w:r>
        <w:rPr>
          <w:rtl w:val="true"/>
        </w:rPr>
        <w:t>[</w:t>
      </w:r>
      <w:r>
        <w:rPr>
          <w:rtl w:val="true"/>
        </w:rPr>
        <w:t>مناقشة الترتیب بین الأجداد و بیان حجم المسألة بصورها الثلاثة</w:t>
      </w:r>
      <w:r>
        <w:rPr>
          <w:rtl w:val="true"/>
        </w:rPr>
        <w:t>]</w:t>
      </w:r>
      <w:bookmarkEnd w:id="431"/>
    </w:p>
    <w:p>
      <w:pPr>
        <w:pStyle w:val="Heading6"/>
        <w:numPr>
          <w:ilvl w:val="5"/>
          <w:numId w:val="1"/>
        </w:numPr>
        <w:rPr/>
      </w:pPr>
      <w:bookmarkStart w:id="432" w:name="__RefHeading___Toc3808852_2314609296"/>
      <w:bookmarkStart w:id="433" w:name="_Toc174"/>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فظهر من ذلک کله حکم المسألة بجملة صورها الثلاثة</w:t>
      </w:r>
      <w:r>
        <w:rPr>
          <w:rFonts w:eastAsia="IRNazanin" w:cs="IRNazanin"/>
          <w:color w:val="111111"/>
          <w:sz w:val="28"/>
          <w:szCs w:val="28"/>
          <w:rtl w:val="true"/>
          <w:lang w:bidi="fa-IR"/>
        </w:rPr>
        <w:t>.</w:t>
      </w:r>
    </w:p>
    <w:p>
      <w:pPr>
        <w:pStyle w:val="Heading6"/>
        <w:numPr>
          <w:ilvl w:val="5"/>
          <w:numId w:val="1"/>
        </w:numPr>
        <w:rPr/>
      </w:pPr>
      <w:bookmarkStart w:id="434" w:name="__RefHeading___Toc3808854_2314609296"/>
      <w:bookmarkStart w:id="435" w:name="_Toc175"/>
      <w:bookmarkEnd w:id="434"/>
      <w:r>
        <w:rPr>
          <w:rtl w:val="true"/>
        </w:rPr>
        <w:t>[</w:t>
      </w:r>
      <w:r>
        <w:rPr>
          <w:rtl w:val="true"/>
        </w:rPr>
        <w:t>الأولی اشتراک الأجداد مطلقا</w:t>
      </w:r>
      <w:r>
        <w:rPr>
          <w:rtl w:val="true"/>
        </w:rPr>
        <w:t>]</w:t>
      </w:r>
      <w:bookmarkEnd w:id="43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الأجداد مطلقا مع الأب فی الولایة علی أطفاله، و هو المنسوب إلی الأشهر، بل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یقابله القول بالترتیب فی الأجداد</w:t>
      </w:r>
      <w:bookmarkStart w:id="436" w:name="pg19839_241313"/>
    </w:p>
    <w:p>
      <w:pPr>
        <w:pStyle w:val="BookText"/>
        <w:rPr/>
      </w:pPr>
      <w:bookmarkEnd w:id="436"/>
      <w:r>
        <w:rPr>
          <w:rFonts w:ascii="IRNazanin" w:hAnsi="IRNazanin" w:eastAsia="IRNazanin"/>
          <w:color w:val="111111"/>
          <w:sz w:val="28"/>
          <w:sz w:val="28"/>
          <w:szCs w:val="28"/>
          <w:rtl w:val="true"/>
          <w:lang w:bidi="fa-IR"/>
        </w:rPr>
        <w:t>فلا یشترک مع الأب فی الولایة إلا أبوه الذی هو الجد الأدنی للطفل</w:t>
      </w:r>
      <w:r>
        <w:rPr>
          <w:rFonts w:eastAsia="IRNazanin" w:cs="IRNazanin"/>
          <w:color w:val="111111"/>
          <w:sz w:val="28"/>
          <w:szCs w:val="28"/>
          <w:rtl w:val="true"/>
          <w:lang w:bidi="fa-IR"/>
        </w:rPr>
        <w:t>.</w:t>
      </w:r>
    </w:p>
    <w:p>
      <w:pPr>
        <w:pStyle w:val="Heading6"/>
        <w:numPr>
          <w:ilvl w:val="5"/>
          <w:numId w:val="1"/>
        </w:numPr>
        <w:rPr/>
      </w:pPr>
      <w:bookmarkStart w:id="437" w:name="__RefHeading___Toc3808856_2314609296"/>
      <w:bookmarkStart w:id="438" w:name="_Toc176"/>
      <w:bookmarkEnd w:id="437"/>
      <w:r>
        <w:rPr>
          <w:rtl w:val="true"/>
        </w:rPr>
        <w:t>[</w:t>
      </w:r>
      <w:r>
        <w:rPr>
          <w:rtl w:val="true"/>
        </w:rPr>
        <w:t>الثانیة لو فقد الجد الأدنی</w:t>
      </w:r>
      <w:r>
        <w:rPr>
          <w:rtl w:val="true"/>
        </w:rPr>
        <w:t>]</w:t>
      </w:r>
      <w:bookmarkEnd w:id="43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فقد الجد الأدنی قام الأعلی مقامه فی الاشتراک مع الأب فی الولایة بناء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مما لا خلاف فیه، لثبوت الولایة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القریب منهم یمنع البعید عندهم بما دل علی الترتیب</w:t>
      </w:r>
      <w:r>
        <w:rPr>
          <w:rFonts w:eastAsia="IRNazanin" w:cs="IRNazanin"/>
          <w:color w:val="111111"/>
          <w:sz w:val="28"/>
          <w:szCs w:val="28"/>
          <w:rtl w:val="true"/>
          <w:lang w:bidi="fa-IR"/>
        </w:rPr>
        <w:t>.</w:t>
      </w:r>
    </w:p>
    <w:p>
      <w:pPr>
        <w:pStyle w:val="Heading6"/>
        <w:numPr>
          <w:ilvl w:val="5"/>
          <w:numId w:val="1"/>
        </w:numPr>
        <w:rPr/>
      </w:pPr>
      <w:bookmarkStart w:id="439" w:name="__RefHeading___Toc3808858_2314609296"/>
      <w:bookmarkStart w:id="440" w:name="_Toc177"/>
      <w:bookmarkEnd w:id="439"/>
      <w:r>
        <w:rPr>
          <w:rtl w:val="true"/>
        </w:rPr>
        <w:t>[</w:t>
      </w:r>
      <w:r>
        <w:rPr>
          <w:rtl w:val="true"/>
        </w:rPr>
        <w:t>الثالثة لو فقد الأب</w:t>
      </w:r>
      <w:r>
        <w:rPr>
          <w:rtl w:val="true"/>
        </w:rPr>
        <w:t>]</w:t>
      </w:r>
      <w:bookmarkEnd w:id="44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فقد الأب فهل تختص الولایة بأبیه الذی هو الجد الأدنی، بناء علی الترتیب، أو یشارکه أبوه حینئذ کما کان هو یشارک ابنه؟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ثبوت اشتراک الولد مع والده فی الولایة، و هو هنا منه، و من أن الثابت خروجه عن الترتیب أب الطفل و جده الأدنی، و جریان الحکم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غیرهما قیاسا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نقول به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ولایة لغیر الأب و آبائه من قبل الأب من الأقارب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 و الإجماع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بثبوتها لبعض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لا یلتفت الیه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bookmarkStart w:id="441" w:name="pg19839_241314"/>
    </w:p>
    <w:p>
      <w:pPr>
        <w:pStyle w:val="BookText"/>
        <w:rPr/>
      </w:pPr>
      <w:bookmarkEnd w:id="441"/>
      <w:r>
        <w:rPr>
          <w:rFonts w:ascii="IRNazanin" w:hAnsi="IRNazanin" w:eastAsia="IRNazanin"/>
          <w:color w:val="111111"/>
          <w:sz w:val="28"/>
          <w:sz w:val="28"/>
          <w:szCs w:val="28"/>
          <w:rtl w:val="true"/>
          <w:lang w:bidi="fa-IR"/>
        </w:rPr>
        <w:t>ثم الظاهر نفوذ تصرفهما مطلقا، فیما یتعلق بالطفل و ماله، نکاحا کان أو غیره الا الطلاق، فإنهما لا یملکانه بالنص و فی إلحاق الفسخ و هبة ما بقی من أجل المتعة به،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اقتصارا علی المنصوص فی الخروج عما لهما الولایة علیه و هو الطلاق</w:t>
      </w:r>
      <w:r>
        <w:rPr>
          <w:rFonts w:eastAsia="IRNazanin" w:cs="IRNazanin"/>
          <w:color w:val="111111"/>
          <w:sz w:val="28"/>
          <w:szCs w:val="28"/>
          <w:rtl w:val="true"/>
          <w:lang w:bidi="fa-IR"/>
        </w:rPr>
        <w:t>.</w:t>
      </w:r>
    </w:p>
    <w:p>
      <w:pPr>
        <w:pStyle w:val="Heading6"/>
        <w:numPr>
          <w:ilvl w:val="5"/>
          <w:numId w:val="1"/>
        </w:numPr>
        <w:rPr/>
      </w:pPr>
      <w:bookmarkStart w:id="442" w:name="__RefHeading___Toc3808860_2314609296"/>
      <w:bookmarkStart w:id="443" w:name="_Toc178"/>
      <w:bookmarkEnd w:id="442"/>
      <w:r>
        <w:rPr>
          <w:rtl w:val="true"/>
        </w:rPr>
        <w:t>[</w:t>
      </w:r>
      <w:r>
        <w:rPr>
          <w:rtl w:val="true"/>
        </w:rPr>
        <w:t>هل یعتبر فی ولایة الأب و الجد رعایة المصلحة أو یکفی عدم المفسدة</w:t>
      </w:r>
      <w:r>
        <w:rPr>
          <w:rtl w:val="true"/>
        </w:rPr>
        <w:t>]</w:t>
      </w:r>
      <w:bookmarkEnd w:id="443"/>
    </w:p>
    <w:p>
      <w:pPr>
        <w:pStyle w:val="Heading6"/>
        <w:numPr>
          <w:ilvl w:val="5"/>
          <w:numId w:val="1"/>
        </w:numPr>
        <w:rPr/>
      </w:pPr>
      <w:bookmarkStart w:id="444" w:name="__RefHeading___Toc3808862_2314609296"/>
      <w:bookmarkStart w:id="445" w:name="_Toc179"/>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و هل یعتبر فی تصرفهما رعایة المصلحة له، أو یکفی عدم المفسدة أولا یعتبر شی‌ء منهما؟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وسطها أوسطها، لما دل علی جواز الإقراض من مال الطفل، و تقویم الجاریة علی نفسه، و غیر ذلک المعلوم خلوة بمجرده عن مصلحة تعود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عود الأجر و الثواب الأخروی له لکونه مالکا للمال، لیس من المصلحة التی علیها المدار، بناء علی اعتبارها فی تصرف الولی، مضافا إلی خلو أخبار تزویج الأب و الجد للطفل عن اعتبارها، مع أولویة الفروج بالاحتیاط من غیرها و لو لا أدلة نفی الضرر فیما اشتمل علی مفسدة، و اشعار بعض النصوص بعدمها لکان القول بعدم اعتبارها أیضا قویا، إلا أن الذی یظهر من عبارات بعض، سیما القدماء، ان اشتراط التصرف بالمصلحة من المفروغ عنه عندهم، و أنه المسلم فیما بینهم،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یلی أمر الصغیر و المجنون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الجد للأب و وصی الأب و الجد و الحاکم و من یأمره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هؤلاء الخمسة لا یصح تصرفهم الا علی وجه الاحتیاط و الحظ للصغیر لأنهم إنما نصبوا لذلک، فاذا تصرف فیه علی وجه لا حظّ فیه، کان باطلا، لأنه خلاف ما نصب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للولی التصرف فی مال الطفل الا بما یکون فیه صلاح المال، و یعود نفعه إلی الطفل دون المتصرف فیه، و هذا الذی تقتضیه أصول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المحکی عن صریح المحقق، و العلامة،</w:t>
      </w:r>
      <w:bookmarkStart w:id="446" w:name="pg19839_241315"/>
    </w:p>
    <w:p>
      <w:pPr>
        <w:pStyle w:val="BookText"/>
        <w:rPr/>
      </w:pPr>
      <w:bookmarkEnd w:id="446"/>
      <w:r>
        <w:rPr>
          <w:rFonts w:ascii="IRNazanin" w:hAnsi="IRNazanin" w:eastAsia="IRNazanin"/>
          <w:color w:val="111111"/>
          <w:sz w:val="28"/>
          <w:sz w:val="28"/>
          <w:szCs w:val="28"/>
          <w:rtl w:val="true"/>
          <w:lang w:bidi="fa-IR"/>
        </w:rPr>
        <w:t xml:space="preserve">و الشهیدین، و ثانی المحققین </w:t>
      </w:r>
      <w:r>
        <w:rPr>
          <w:rStyle w:val="FootnoteAnchor"/>
          <w:rtl w:val="true"/>
        </w:rPr>
        <w:footnoteReference w:id="481"/>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الهندی </w:t>
      </w:r>
      <w:r>
        <w:rPr>
          <w:rStyle w:val="FootnoteAnchor"/>
          <w:rtl w:val="true"/>
        </w:rPr>
        <w:footnoteReference w:id="482"/>
      </w:r>
      <w:r>
        <w:rPr>
          <w:rFonts w:ascii="IRNazanin" w:hAnsi="IRNazanin" w:eastAsia="IRNazanin"/>
          <w:color w:val="111111"/>
          <w:sz w:val="28"/>
          <w:sz w:val="28"/>
          <w:szCs w:val="28"/>
          <w:rtl w:val="true"/>
          <w:lang w:bidi="fa-IR"/>
        </w:rPr>
        <w:t>ان المتقدمین عمموا الحکم باعتبار المصلحة من غیر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استظهر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الحجر نفی الخلاف فی ذلک بین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یستدل له فی الجد مع فقد الأب بعموم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 إِلّٰا بِالَّتِی هِیَ أَحْسَنُ</w:t>
      </w:r>
      <w:r>
        <w:rPr>
          <w:rFonts w:eastAsia="Amiri" w:cs="Amiri" w:ascii="Amiri" w:hAnsi="Amiri"/>
          <w:color w:val="111111"/>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الشامل للجد، و یتم فی الأب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عمومها أنه مخصص بما دل علی ولایة الجد و سلطنة الظاهر فی أن له أن یتصرف فی مال طفل بما لیس فیه مفسدة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لو کان تصرف الأب لحاجة به و ضرورة له أدت إلیه فیکون له ذلک ما لم تستلزم المفسدة، و ان کان لأمر یرجع إلی الطفل اعتبرت المصلحة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فولایة الأب برزخ بین ولایة السید و بین ولایة الحاکم، فهی أقوی منها، و لذا کان مقدما علیه فی الولایة علی ولده المنزل منزلة المملوک له فی الاخبار</w:t>
      </w:r>
      <w:r>
        <w:rPr>
          <w:rFonts w:eastAsia="IRNazanin" w:cs="IRNazanin"/>
          <w:color w:val="111111"/>
          <w:sz w:val="28"/>
          <w:szCs w:val="28"/>
          <w:rtl w:val="true"/>
          <w:lang w:bidi="fa-IR"/>
        </w:rPr>
        <w:t>.</w:t>
      </w:r>
    </w:p>
    <w:p>
      <w:pPr>
        <w:pStyle w:val="Heading6"/>
        <w:numPr>
          <w:ilvl w:val="5"/>
          <w:numId w:val="1"/>
        </w:numPr>
        <w:rPr/>
      </w:pPr>
      <w:bookmarkStart w:id="447" w:name="__RefHeading___Toc3808864_2314609296"/>
      <w:bookmarkStart w:id="448" w:name="_Toc180"/>
      <w:bookmarkEnd w:id="447"/>
      <w:r>
        <w:rPr>
          <w:rtl w:val="true"/>
        </w:rPr>
        <w:t>[</w:t>
      </w:r>
      <w:r>
        <w:rPr>
          <w:rtl w:val="true"/>
        </w:rPr>
        <w:t>ما هو المعیار فی المصلحة</w:t>
      </w:r>
      <w:r>
        <w:rPr>
          <w:rtl w:val="true"/>
        </w:rPr>
        <w:t>]</w:t>
      </w:r>
      <w:bookmarkEnd w:id="44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المدار فی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اعتبرناها فی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وجودها فی الواقع، فلو تصرف بناء علیها فانکشف العدم لم ینفذ لانتفاء المشروط</w:t>
      </w:r>
      <w:bookmarkStart w:id="449" w:name="pg19839_241316"/>
    </w:p>
    <w:p>
      <w:pPr>
        <w:pStyle w:val="BookText"/>
        <w:rPr/>
      </w:pPr>
      <w:bookmarkEnd w:id="449"/>
      <w:r>
        <w:rPr>
          <w:rFonts w:ascii="IRNazanin" w:hAnsi="IRNazanin" w:eastAsia="IRNazanin"/>
          <w:color w:val="111111"/>
          <w:sz w:val="28"/>
          <w:sz w:val="28"/>
          <w:szCs w:val="28"/>
          <w:rtl w:val="true"/>
          <w:lang w:bidi="fa-IR"/>
        </w:rPr>
        <w:t xml:space="preserve">بانتفاء شرطه، و لا کذلک لو تصرف بما فیه الصلاح فبان وجود الأصلح و قلنا بتقدیم الأصلح علی ما فیه الصلاح، لوضوح الفرق بین التقدیم مع المزاحمة الموقوف علی الالتفات إلی وجود المزاحم، و بین مبغوضیة التصرف من أصله، و بذلک یظهر ضعف احتمال کون الحسن حینئذ داخلا فی عموم المستثنی منه المنهی عنه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 إِلّٰا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الغفلة إنما تمانع تنجز النهی 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انعکس الأمر بأن تصرف بانیا علی عدم المصلحة، فظهر وجودها صح تصرفه، و ان توهم النهی عنه لوجود ما هو شرط فی الصحة نعم یجری علیه قبح التجریّ و هو غیر البطلان</w:t>
      </w:r>
      <w:r>
        <w:rPr>
          <w:rFonts w:eastAsia="IRNazanin" w:cs="IRNazanin"/>
          <w:color w:val="111111"/>
          <w:sz w:val="28"/>
          <w:szCs w:val="28"/>
          <w:rtl w:val="true"/>
          <w:lang w:bidi="fa-IR"/>
        </w:rPr>
        <w:t>.</w:t>
      </w:r>
    </w:p>
    <w:p>
      <w:pPr>
        <w:pStyle w:val="Heading5"/>
        <w:numPr>
          <w:ilvl w:val="4"/>
          <w:numId w:val="1"/>
        </w:numPr>
        <w:rPr/>
      </w:pPr>
      <w:bookmarkStart w:id="450" w:name="__RefHeading___Toc3808866_2314609296"/>
      <w:bookmarkStart w:id="451" w:name="_Toc181"/>
      <w:bookmarkEnd w:id="450"/>
      <w:r>
        <w:rPr>
          <w:rtl w:val="true"/>
        </w:rPr>
        <w:t>[</w:t>
      </w:r>
      <w:r>
        <w:rPr>
          <w:rtl w:val="true"/>
        </w:rPr>
        <w:t>المبحث الثالث فی ولایة الوصی</w:t>
      </w:r>
      <w:r>
        <w:rPr>
          <w:rtl w:val="true"/>
        </w:rPr>
        <w:t>]</w:t>
      </w:r>
      <w:bookmarkEnd w:id="45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الوصی المنصوب من الموصی قیما علی أطفاله، و هی ثابتة له بالنص و الإجماع، لکن بحسب ما هو مجعول له منه من حیث الإطلاق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أطلق فلا إشکال فی نفوذ ما یتولی من مصالحهم فی حفظ نفوسهم و أموالهم و أخذ الحقوق الراجعة إلیهم من غیرهم و إلی غیرهم، منهم و غیر ذلک من بیع و إجارة و مزارعة و مساقاة و نحو ذلک مما یتعلق بإصلاح أموالهم، کما لا إشکال فی المنع عن فعل بعض ما کان للأب جوازه من حیث الأبوة القائمة بذلک الأب لعدم قابلیة الانتفال حینئذ منه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الشک فیه یرجع إلی الشک فی القابلیة التی لا یمکن إحرازها بالأصل و عمومات الوصیة و لعل من ذلک جواز تزویج الصغیر و الصغیرة لغیر الأب و الجد له، و ان کان قیما، فإن الأصحاب اختلفوا فی ثبوت ولایة التزویج للوصی مطلقا، أو مع نص الموصی له علیه أو</w:t>
      </w:r>
    </w:p>
    <w:p>
      <w:pPr>
        <w:pStyle w:val="BookText"/>
        <w:rPr/>
      </w:pPr>
      <w:r>
        <w:rPr>
          <w:rFonts w:ascii="IRNazanin" w:hAnsi="IRNazanin" w:eastAsia="IRNazanin"/>
          <w:color w:val="111111"/>
          <w:sz w:val="28"/>
          <w:sz w:val="28"/>
          <w:szCs w:val="28"/>
          <w:rtl w:val="true"/>
          <w:lang w:bidi="fa-IR"/>
        </w:rPr>
        <w:t>نفیها مطلقا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بل المشهور کما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الأخیر، للأصل مع الشک فی قابلیتها للانتقال عنه بعد الموت، و استغناء الصغیرة عن الحاجة الی النکاح و عموم مفهوم الصحیحین فی تزویج الصبی للصبیة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أبواهما اللذان زوجاهما فنعم جائز</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و خصوص الصحیح المضمر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رجل عن رجل مات و ترک أخوین و بنتا و البنت صغیرة فعمد أحد الأخوین الوصی فزوج الابنة من ابنه، ثم مات أب الابن المزوج، فلما أن مات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لم یزوج ابنه، فزوج الجاریة من ابنه، فقیل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الزوجین أحب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أو الأخیر؟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 ثم ان الأخ الثانی مات و للأخ الأول ابن أکبر من الابن المزوج، فقال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اختاری أیهما أحب إلیک الزوج الأول أو الزوج الأخیر؟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فیها أنها للزوج الأخیر </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و هی و ان کانت مضمرة الا أنها بالشهرة العظیمة منجبرة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 الأول بصحیحة ابن مسلم و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علیه السلام، سألته عن الذی بیده عقدة النکاح؟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الأب و الأخ و الموصی الیه</w:t>
      </w:r>
      <w:r>
        <w:rPr>
          <w:rFonts w:eastAsia="IRNazanin" w:cs="IRNazanin"/>
          <w:color w:val="111111"/>
          <w:sz w:val="28"/>
          <w:szCs w:val="28"/>
          <w:rtl w:val="true"/>
          <w:lang w:bidi="fa-IR"/>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أبی بصیر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بِیَدِهِ عُقْدَةُ النِّکٰاحِ هو الأب و الأخ و الموصی الیه</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ندرة القول بمضمونهما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الریاض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خلوهما عن ذکر الجد و تضمنهما لولایة الأخ الذی لا یقول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یکافئان ما تقدم، فیحملان علی استحباب الإطاعة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یحمل ذکر الأخ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ضعف القول بالتفصیل بین ما لو نص علیه و عدمه بالثبوت فی الأول و عدمه فی الثانی، تنزیلا لإطلاق کل من الأخبار المتعارضة علی ذلک، جمعا بینها، و هو حسن لو کان له شاهد علیه و کذا القول بثبوتها له فیما لو بلغ سفیها مع الحاجة الیه و استثناء هذه الصورة من النفی مطلقا کما عن بعض منهم المحقق و العلامة ضعیف أیضا، لعدم الدلیل علیه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ذلک للأب فکما له أن یدفع الضرر بالتزویج عن ولده أو بلغ سفیها لو اضطر الیه، کذلک الوصی القائم مقامه له ذلک أیضا حیث یکون مضطرا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ولایة التزویج للأب علی صغاره المستصحبة إلی البلوغ و إیناس الرشد و لا کذلک الوصی حیث قلنا یعدم ولایته علی الصغیر مطلقا، فلا متیقن حتی 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الولایة له علیه عند البلوغ سفیها مع کونه منفیا بالأصل لا دلیل علیه، فالولایة حینئذ للحاکم یتولاه إذا کان له به حاجة و کذا للوصی الولایة علی مال الموصی فیما له الوصیة به من الثلث، فله التصرف حسب الوصیة له من</w:t>
      </w:r>
      <w:r>
        <w:rPr>
          <w:rFonts w:eastAsia="IRNazanin" w:cs="IRNazanin"/>
          <w:color w:val="111111"/>
          <w:sz w:val="28"/>
          <w:szCs w:val="28"/>
          <w:rtl w:val="true"/>
          <w:lang w:bidi="fa-IR"/>
        </w:rPr>
        <w:t>.</w:t>
      </w:r>
      <w:bookmarkStart w:id="452" w:name="pg19839_241319"/>
    </w:p>
    <w:p>
      <w:pPr>
        <w:pStyle w:val="BookText"/>
        <w:rPr/>
      </w:pPr>
      <w:bookmarkEnd w:id="452"/>
      <w:r>
        <w:rPr>
          <w:rFonts w:ascii="IRNazanin" w:hAnsi="IRNazanin" w:eastAsia="IRNazanin"/>
          <w:color w:val="111111"/>
          <w:sz w:val="28"/>
          <w:sz w:val="28"/>
          <w:szCs w:val="28"/>
          <w:rtl w:val="true"/>
          <w:lang w:bidi="fa-IR"/>
        </w:rPr>
        <w:t>باب الولایة، لا من باب التولیة، لأنها فی الحقیقة إعطاء سلطنة له من المالک الموصی فیما کان له من السلطنة علی ماله، غیر أنها مقصورة علی الثلث، لأنه القدر الثابت من الأدلة فی جواز انتقالها منه الیه بعد الموت</w:t>
      </w:r>
      <w:r>
        <w:rPr>
          <w:rFonts w:eastAsia="IRNazanin" w:cs="IRNazanin"/>
          <w:color w:val="111111"/>
          <w:sz w:val="28"/>
          <w:szCs w:val="28"/>
          <w:rtl w:val="true"/>
          <w:lang w:bidi="fa-IR"/>
        </w:rPr>
        <w:t>.</w:t>
      </w:r>
    </w:p>
    <w:p>
      <w:pPr>
        <w:pStyle w:val="Heading5"/>
        <w:numPr>
          <w:ilvl w:val="4"/>
          <w:numId w:val="1"/>
        </w:numPr>
        <w:rPr/>
      </w:pPr>
      <w:bookmarkStart w:id="453" w:name="__RefHeading___Toc3808868_2314609296"/>
      <w:bookmarkStart w:id="454" w:name="_Toc182"/>
      <w:bookmarkEnd w:id="453"/>
      <w:r>
        <w:rPr>
          <w:rtl w:val="true"/>
        </w:rPr>
        <w:t>[</w:t>
      </w:r>
      <w:r>
        <w:rPr>
          <w:rtl w:val="true"/>
        </w:rPr>
        <w:t>المبحث الرابع فی ولایة المقاصّة</w:t>
      </w:r>
      <w:r>
        <w:rPr>
          <w:rtl w:val="true"/>
        </w:rPr>
        <w:t>]</w:t>
      </w:r>
      <w:bookmarkEnd w:id="454"/>
    </w:p>
    <w:p>
      <w:pPr>
        <w:pStyle w:val="Heading6"/>
        <w:numPr>
          <w:ilvl w:val="5"/>
          <w:numId w:val="1"/>
        </w:numPr>
        <w:rPr/>
      </w:pPr>
      <w:bookmarkStart w:id="455" w:name="__RefHeading___Toc3808870_2314609296"/>
      <w:bookmarkStart w:id="456" w:name="_Toc183"/>
      <w:bookmarkEnd w:id="455"/>
      <w:r>
        <w:rPr>
          <w:rtl w:val="true"/>
        </w:rPr>
        <w:t>اشارة</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ولایة المقاصّة و الأخذ بالتقاص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بالکتاب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فَعٰاقِبُوا بِمِثْلِ مٰا عُوقِبْتُمْ بِهِ</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سَیِّئَةٍ سَیِّئَةٌ مِثْلُهٰا</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و نحو ذلک بالسنة عموما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لا ضرر و لا ضرار</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تفسیره لفقرتیه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فسر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مثلهما غیرهما من عامة کتب الأخبار و اللغة و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جاءت بزیادة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الثانیة للکلینی فی نفس الباب حدیث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عبد اللّه بن مسکان عن 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آخر الحدیث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رجل مضار، و لا ضرر و لا ضرار علی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جاءت القاعدة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نهایة ابن الأثیر الجزری،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للطریحی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تفسیرهما لفقرتی الحدیث و نحوهما فی بعض کتب الحدیث و الفقه 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فاختلاف الحدیث فی وروده بإحدی الزیادتین أو بدونهما لا یوهن تحقق التواتر الإجمالی أو المعنوی فی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التسالم من الجمیع علی أصل بنته الأصیلة المتکونة من فقرتی الضرر و الضرار المنفیین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کاف فی مقام الوثوق بمدرک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 قد 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ضد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 النقص بالنفس أو المال أو العرض أو أی شأن من شئون المتضرر نفسه، و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 الإضرار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یتراءی من کلمات اللغویین کابن الأثیر فی النهایة، و الزبیدی فی تاج العروس شرح القاموس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الضرر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النفع أو النقص الداخل علی الشی‌ء أو فعل الواحد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المقابلة بین الضرر و النفع من باب التضاد لا من باب العدم و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انتفائهما معا فی مثال البیع برأس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التقابل بینهما بنحو العدم و الملکة لما خلا الواقع من أحدهما، کما أن الذی یتراءی من کلمات اللغویین أیضا فی مقام التفریق بین الضرر و الضرار بأن الضرر فعل الواحد و الضرار فعل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تعبیر النهایة و التاج و اللسان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فعل الاثنین لیس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کأبواب المفاعلة قیام المعنی أو صدوره من اثنین بل معناه صدور الفعل من واحد و قیامه بالآخر، فأحدهما یحدث الضرر و الآخر یتأثر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 فی تفسیر هذه الجملة عدة معان، فی بعضها إبقاء الاستعمال علی حقیقته من نفی الطبیعة، و فی بعضها یصرف عن المعنی الحقیقی إلی التجوز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النفی علی النهی، فیکون المراد تحریم الإضرار بالنفس أو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بعامة شئونهما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غرار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فی خف أو حافر أو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لصحة قیام المصدر مقام الفعل فی الاستعمال، فیکون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 نفسک و لا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نفی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نفی الموضوع، بمعنی أن لیس فی عالم التشریع حکم مجعول یستلزم ضررا علی النفس أو علی الغیر، فالسالبة بانتفاء الموضوع تکوینا، من قبیل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المنفی هو الضرر أو الإضرار غیر المتدارکین شرعا، إذ المتدارک منهما لیس ضررا و لا إضرارا فی نظر الشرع، کما هی النظرة العرفیة و العقلائیة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تستلزم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المعنی وجوب تدارک الضرر الحاصل إذا حدث، حیث أن ذلک المعنی أقرب المجازات بعد رفع الید عن نفی الحقیقة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القول الثانی أقرب الثلاثة إلی مذاق الشریعة و ابتنائها علی المنة و المصلحة و اللطف، و أبقی للنفی و المنفی علی حقیقتهما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للتفصیل مراجعة مظان القاعدة من کتب الأخبار و اللغة و الفقه الموسعة من الفریقین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خصوصا بالغا فوق حد الاستفاضة کما تشیر الی بعضها، و بالإجماع محصلا و منقولا کذلک،</w:t>
      </w:r>
      <w:bookmarkStart w:id="457" w:name="pg19839_241321"/>
    </w:p>
    <w:p>
      <w:pPr>
        <w:pStyle w:val="BookText"/>
        <w:rPr/>
      </w:pPr>
      <w:bookmarkEnd w:id="457"/>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8" w:name="__RefHeading___Toc3808872_2314609296"/>
      <w:bookmarkStart w:id="459" w:name="_Toc184"/>
      <w:bookmarkEnd w:id="458"/>
      <w:r>
        <w:rPr>
          <w:rtl w:val="true"/>
        </w:rPr>
        <w:t>[</w:t>
      </w:r>
      <w:r>
        <w:rPr>
          <w:rtl w:val="true"/>
        </w:rPr>
        <w:t>تفصیل مسألة المقاصة من حیث کونها دینا أو عینا</w:t>
      </w:r>
      <w:r>
        <w:rPr>
          <w:rtl w:val="true"/>
        </w:rPr>
        <w:t>]</w:t>
      </w:r>
      <w:bookmarkEnd w:id="45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الذی یراد أن یقتص عنه ببدله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عقوبة کالقصاص، أو مال،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عین، أو دین</w:t>
      </w:r>
      <w:r>
        <w:rPr>
          <w:rFonts w:eastAsia="IRNazanin" w:cs="IRNazanin"/>
          <w:color w:val="111111"/>
          <w:sz w:val="28"/>
          <w:szCs w:val="28"/>
          <w:rtl w:val="true"/>
          <w:lang w:bidi="fa-IR"/>
        </w:rPr>
        <w:t>.</w:t>
      </w:r>
      <w:bookmarkStart w:id="460" w:name="pg19839_241322"/>
    </w:p>
    <w:p>
      <w:pPr>
        <w:pStyle w:val="BookText"/>
        <w:rPr/>
      </w:pPr>
      <w:bookmarkEnd w:id="460"/>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1" w:name="__RefHeading___Toc3808874_2314609296"/>
      <w:bookmarkStart w:id="462" w:name="_Toc185"/>
      <w:bookmarkEnd w:id="461"/>
      <w:r>
        <w:rPr>
          <w:rtl w:val="true"/>
        </w:rPr>
        <w:t>[</w:t>
      </w:r>
      <w:r>
        <w:rPr>
          <w:rtl w:val="true"/>
        </w:rPr>
        <w:t>أما الأول</w:t>
      </w:r>
      <w:r>
        <w:rPr>
          <w:rtl w:val="true"/>
        </w:rPr>
        <w:t>]</w:t>
      </w:r>
      <w:bookmarkEnd w:id="46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الأول ففی جواز استیفاء حقه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جماعة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أکثر المتأخرین بل عامّتهم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وجوب رفعه الی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جماعة أیضا،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w:t>
      </w:r>
      <w:bookmarkStart w:id="463" w:name="pg19839_241323"/>
    </w:p>
    <w:p>
      <w:pPr>
        <w:pStyle w:val="BookText"/>
        <w:rPr/>
      </w:pPr>
      <w:bookmarkEnd w:id="463"/>
      <w:r>
        <w:rPr>
          <w:rFonts w:ascii="IRNazanin" w:hAnsi="IRNazanin" w:eastAsia="IRNazanin"/>
          <w:color w:val="111111"/>
          <w:sz w:val="28"/>
          <w:sz w:val="28"/>
          <w:szCs w:val="28"/>
          <w:rtl w:val="true"/>
          <w:lang w:bidi="fa-IR"/>
        </w:rPr>
        <w:t xml:space="preserve">یقتص بنفسه لأن ذلک للإمام أو من یأمره بلا خلاف </w:t>
      </w:r>
      <w:r>
        <w:rPr>
          <w:rStyle w:val="FootnoteAnchor"/>
          <w:rtl w:val="true"/>
        </w:rPr>
        <w:footnoteReference w:id="496"/>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تم کان هو الدلیل، لا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عظم خطره و الاحتیاط فی إثباته، و لأن استیفائه وظیفة الحاکم علی ما تقتضیه السیاسة و زجر الناس، لأن إطلاق السلطان للولی و تسلط الناس علی استیفاء حقوقها و غیر ذلک یقتضی عدم اعتبار الرفع الی الحاکم مع فرض معلومیة الحال و إقرار الخصم، کما أنه یقتضی مباشرته لا خصوص الحاکم؟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مستندهما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الأول هو الأقوی، و ان کان الأحوط هو الثانی</w:t>
      </w:r>
      <w:r>
        <w:rPr>
          <w:rFonts w:eastAsia="IRNazanin" w:cs="IRNazanin"/>
          <w:color w:val="111111"/>
          <w:sz w:val="28"/>
          <w:szCs w:val="28"/>
          <w:rtl w:val="true"/>
          <w:lang w:bidi="fa-IR"/>
        </w:rPr>
        <w:t>.</w:t>
      </w:r>
    </w:p>
    <w:p>
      <w:pPr>
        <w:pStyle w:val="Heading6"/>
        <w:numPr>
          <w:ilvl w:val="5"/>
          <w:numId w:val="1"/>
        </w:numPr>
        <w:rPr/>
      </w:pPr>
      <w:bookmarkStart w:id="464" w:name="__RefHeading___Toc3808876_2314609296"/>
      <w:bookmarkStart w:id="465" w:name="_Toc186"/>
      <w:bookmarkEnd w:id="464"/>
      <w:r>
        <w:rPr>
          <w:rtl w:val="true"/>
        </w:rPr>
        <w:t>[</w:t>
      </w:r>
      <w:r>
        <w:rPr>
          <w:rtl w:val="true"/>
        </w:rPr>
        <w:t>أما الثانی</w:t>
      </w:r>
      <w:r>
        <w:rPr>
          <w:rtl w:val="true"/>
        </w:rPr>
        <w:t>]</w:t>
      </w:r>
      <w:bookmarkEnd w:id="46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موجودا جاز له استردادها بنفسه من غیر توقف علی إذن الحاکم، و ان تمکن من إثبات حقه عنده، ما لم ینجر إلی فتنة توجب الکف عنه، فیرفع أمره حینئذ إلیه، حسما للفساد، و ان لم یتمکن من الاسترداد أو کانت تالفة و هو مماطل أو جاحد و أمکنه التقاص ببدله، اقتص به عنه مستقلا، و ان کان من غیر جنسه، لإطلاق ما دل علیه من الأخبار کصحیحتی داود بن رزین، و ابن زربی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إحدیهما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أخالط السلطان فتکون عندی الجاریة فیأخذونها و الدابة الفارهة فیبعثون فیأخذونها، ثم یقع لهم عندی المال، فلی أن آخذه؟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مثل ذلک و لا تزد علیه</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قال فی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أعامل قوما، فربما أرسلوا إلی فأخذوا منی الجاریة و الدابة فذهبوا بهما منی ثم یدوّر لهم المال عندی، فآخذ بقدر ما أخذوا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منهم بقدر ما أخذوا منک و لا تزد علیه</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إن لم یکن ذلک إذنا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البدل من غیر جنس الحق و کان مثلیا توصل ببیع البدل الی ما یکون من جنسه، فیقتصّ 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فیجب الرفع إلی الحاکم، لأن ولایة البیع غیر ولایة التقاص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دفع المثل انما اعتبر فی الضمان لوجوب الرّد علی الضامن فی حالتی وجود العین و تلفها الصادق معه برد المثل عرفا، و الأخذ بالتقاص لیس فیه عنوان الرد و الاسترداد حتی یعتبر فیه ذلک، بل هو أخذ بالبدل عوضا عن ماله، سوّغه الشارع تدارکا للضرر المرتفع بتدارک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 فی التقاص عنوان رد العین و استردادها حتی یعتبر فیه المثل بخلاف الضمان المأخوذ فیه الخروج عن عهدة العین بردها الصادق یرد مثلها بعد تلفها، فالرد و الاسترداد عنوان، و الأخذ بالبدل مقاصة عنوان آخر، لا دلیل علی اعتبار المثل فیه أیضا، بل الأصل یقتضی عدمه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فیتخیر بالتقاصّ بین ما کان من جنسه و غیره لو اجتمعا عنده، بل إطلاق الأخبار الآتیة فی التقاصّ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ینفک غالبا عن کونه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مخصوصة مع ترک الاستفصال عن جنس المال الذی</w:t>
      </w:r>
      <w:bookmarkStart w:id="466" w:name="pg19839_241325"/>
    </w:p>
    <w:p>
      <w:pPr>
        <w:pStyle w:val="BookText"/>
        <w:rPr/>
      </w:pPr>
      <w:bookmarkEnd w:id="466"/>
      <w:r>
        <w:rPr>
          <w:rFonts w:ascii="IRNazanin" w:hAnsi="IRNazanin" w:eastAsia="IRNazanin"/>
          <w:color w:val="111111"/>
          <w:sz w:val="28"/>
          <w:sz w:val="28"/>
          <w:szCs w:val="28"/>
          <w:rtl w:val="true"/>
          <w:lang w:bidi="fa-IR"/>
        </w:rPr>
        <w:t>یقتصّ 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جوازه مطلقا و لو من غیر جنسه</w:t>
      </w:r>
      <w:r>
        <w:rPr>
          <w:rFonts w:eastAsia="IRNazanin" w:cs="IRNazanin"/>
          <w:color w:val="111111"/>
          <w:sz w:val="28"/>
          <w:szCs w:val="28"/>
          <w:rtl w:val="true"/>
          <w:lang w:bidi="fa-IR"/>
        </w:rPr>
        <w:t>.</w:t>
      </w:r>
    </w:p>
    <w:p>
      <w:pPr>
        <w:pStyle w:val="Heading6"/>
        <w:numPr>
          <w:ilvl w:val="5"/>
          <w:numId w:val="1"/>
        </w:numPr>
        <w:rPr/>
      </w:pPr>
      <w:bookmarkStart w:id="467" w:name="__RefHeading___Toc3808878_2314609296"/>
      <w:bookmarkStart w:id="468" w:name="_Toc187"/>
      <w:bookmarkEnd w:id="467"/>
      <w:r>
        <w:rPr>
          <w:rtl w:val="true"/>
        </w:rPr>
        <w:t>[</w:t>
      </w:r>
      <w:r>
        <w:rPr>
          <w:rtl w:val="true"/>
        </w:rPr>
        <w:t>أما الثالث</w:t>
      </w:r>
      <w:r>
        <w:rPr>
          <w:rtl w:val="true"/>
        </w:rPr>
        <w:t>]</w:t>
      </w:r>
      <w:bookmarkEnd w:id="468"/>
    </w:p>
    <w:p>
      <w:pPr>
        <w:pStyle w:val="BookText"/>
        <w:rPr/>
      </w:pPr>
      <w:r>
        <w:rPr>
          <w:rFonts w:ascii="IRNazanin" w:hAnsi="IRNazanin" w:eastAsia="IRNazanin"/>
          <w:color w:val="111111"/>
          <w:sz w:val="28"/>
          <w:sz w:val="28"/>
          <w:szCs w:val="28"/>
          <w:rtl w:val="true"/>
          <w:lang w:bidi="fa-IR"/>
        </w:rPr>
        <w:t>و ان کان الثالث أعنی کون الحق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التقاصّ بنفسه بما یقع من ماله فی یده إذا کان ممتنعا عن حقه أو جاحدا له من غیر توقف علی اذن الحاکم مطلقا، تمکن منه و من إثبات حقه عنده أولا، لإطلاق بعض الأدلة المتقدمة، و خصوص ما ورد فی الدّین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جمیل بن دراج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 یکون له علی الرجل الدّین فیجحده فیظفر من ماله بقدر الذی جحده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یأخذه، و ان لم یعلم الجاحد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و خبر علی بن مهزیار </w:t>
      </w:r>
      <w:r>
        <w:rPr>
          <w:rStyle w:val="FootnoteAnchor"/>
          <w:rtl w:val="true"/>
        </w:rPr>
        <w:footnoteReference w:id="501"/>
      </w:r>
      <w:r>
        <w:rPr>
          <w:rFonts w:ascii="IRNazanin" w:hAnsi="IRNazanin" w:eastAsia="IRNazanin"/>
          <w:color w:val="111111"/>
          <w:sz w:val="28"/>
          <w:sz w:val="28"/>
          <w:szCs w:val="28"/>
          <w:rtl w:val="true"/>
          <w:lang w:bidi="fa-IR"/>
        </w:rPr>
        <w:t>و صحیح أبی بکیر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رجل لی علیه دراهم فجحدنی و حلف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یجوز لی أن وقع له قبلی دراهم أن آخذ منه بقدر حقی؟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و المروی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قالت له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أبا سفیان رجل شحیح و انه لا یعطینی ما یکفینی و ولدی إلا ما أخذت</w:t>
      </w:r>
    </w:p>
    <w:p>
      <w:pPr>
        <w:pStyle w:val="BookText"/>
        <w:rPr/>
      </w:pPr>
      <w:r>
        <w:rPr>
          <w:rFonts w:ascii="IRNazanin" w:hAnsi="IRNazanin" w:eastAsia="IRNazanin"/>
          <w:color w:val="111111"/>
          <w:sz w:val="28"/>
          <w:sz w:val="28"/>
          <w:szCs w:val="28"/>
          <w:rtl w:val="true"/>
          <w:lang w:bidi="fa-IR"/>
        </w:rPr>
        <w:t xml:space="preserve">منه سرا، و هو لا یعلم، فهل علی ذلک شی‌ء؟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الغریم فی تعیین الوفاء من ماله إذا کان الحق کلیا، فلا یتعین الا بتعیینه أو تعیین ولیّه ان کان ممتنعا، و هو الحاکم القائم مقامه فی 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المنافاة بین کون الحاکم ولیا علی الممتنع و ثبوت الولایة للمقتص أیضا بالأدلة الخاصة، فالأظهر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التقاص بنفسه مطلقا من غیر توقف علی اذن الحاکم، ممتنعا کان الغریم أو جاحدا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التقاص من الودیعة، لعموم ما دل علی وجوب ردّ الأمانات إلی أهلها</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حتی ورد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عبد اللّه بن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 الأمانة لمن ائتمنک و أراد منک النصیحة و لو أنه قاتل الحسین علیه السلام</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و قال أیضا فی خبر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ضارب علیّ بالسیف و قاتله، لو ائتمننی</w:t>
      </w:r>
    </w:p>
    <w:p>
      <w:pPr>
        <w:pStyle w:val="BookText"/>
        <w:rPr/>
      </w:pPr>
      <w:r>
        <w:rPr>
          <w:rFonts w:ascii="IRNazanin" w:hAnsi="IRNazanin" w:eastAsia="IRNazanin"/>
          <w:color w:val="111111"/>
          <w:sz w:val="28"/>
          <w:sz w:val="28"/>
          <w:szCs w:val="28"/>
          <w:rtl w:val="true"/>
          <w:lang w:bidi="fa-IR"/>
        </w:rPr>
        <w:t>علی السیف و استشارنی ثم قبلت ذلک منه لأدیت إلیه الأمانة</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خصوص خبر ابن أخ الفضیل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کنت عند أبی عبد اللّه علیه السلام، و دخلت امرأة و کنت أقرب القوم إلیها،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مات و ترک مالا کان فی ید أخی، فأتلفه، ثم أفاد مالا فأودعنیه، فلی أن آخذ منه بقدر ما أتلف من شی‌ء؟</w:t>
      </w:r>
    </w:p>
    <w:p>
      <w:pPr>
        <w:pStyle w:val="BookText"/>
        <w:rPr/>
      </w:pPr>
      <w:r>
        <w:rPr>
          <w:rFonts w:ascii="IRNazanin" w:hAnsi="IRNazanin" w:eastAsia="IRNazanin"/>
          <w:color w:val="111111"/>
          <w:sz w:val="28"/>
          <w:sz w:val="28"/>
          <w:szCs w:val="28"/>
          <w:rtl w:val="true"/>
          <w:lang w:bidi="fa-IR"/>
        </w:rPr>
        <w:t>فأخبرته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الأمانة لمن ائتمنک، و لا تخن من خانک</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بالجواز 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الصیمری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المقداد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عنهم، بل فی الأخیر، و عن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علیه أکثر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لعله علیه عامتهم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الأدلة المتقدمة و عمومها، و خصوص صحیح البقباق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شهابا ما رآه فی رجل له ذهب بألف درهم، و استودعه بعد ذلک ألف درهم، 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مکان الألف التی أخذ منک فأبی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شهاب علی أبی عبد اللّه علیه السلام، فذکر</w:t>
      </w:r>
      <w:bookmarkStart w:id="469" w:name="pg19839_241328"/>
    </w:p>
    <w:p>
      <w:pPr>
        <w:pStyle w:val="BookText"/>
        <w:rPr/>
      </w:pPr>
      <w:bookmarkEnd w:id="469"/>
      <w:r>
        <w:rPr>
          <w:rFonts w:ascii="IRNazanin" w:hAnsi="IRNazanin" w:eastAsia="IRNazanin"/>
          <w:color w:val="111111"/>
          <w:sz w:val="28"/>
          <w:sz w:val="28"/>
          <w:szCs w:val="28"/>
          <w:rtl w:val="true"/>
          <w:lang w:bidi="fa-IR"/>
        </w:rPr>
        <w:t>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فأحب أن أن تأخذ و تحلف</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و مکاتبة علی بن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کتب الیه رجل غصب رجلا مالا أو جاریة ثم وقع عنده مال بسبب ودیعة أو قرض مثل ما خانه أو غصبه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یحل له حبسه علیه أم لا؟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یحل له ذلک ان کان بقدر حقه، و ان کان أکثر فیأخذ منه ما کان علیه و یسلّم الباقی له ان شاء</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فلتحمل الأخبار المانعة علی الکراهة، جمعا، بل ظاهر الصحیحة عدمها، لکونه علیه السلام لا یجب المکروه، إلا أن قاعدة التسامح تقتضی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التعارض بین الأخبار الخاصة و تساویهما فی الظهور و غیره الموجب لتساقطهما من البین وجب الرجوع إلی عمومات الطرفین من وجوب ردّ الأمانات و جواز التقاص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النسبة بینهما و إن کان من العموم و الخصوص من وجه، إلا أن المرجح لما عرفت مع عمومات التقاص، مضافا إلی منع کون الأخذ بالتقاص خیانة، بل لعله إحسان علیه بإبراء ذمته، بل هو نوع إیصال له و ردّ إلیه، فالأظهر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الجواز مطلقا، و لو کان من غیر جنس حقه</w:t>
      </w:r>
      <w:r>
        <w:rPr>
          <w:rFonts w:eastAsia="IRNazanin" w:cs="IRNazanin"/>
          <w:color w:val="111111"/>
          <w:sz w:val="28"/>
          <w:szCs w:val="28"/>
          <w:rtl w:val="true"/>
          <w:lang w:bidi="fa-IR"/>
        </w:rPr>
        <w:t>.</w:t>
      </w:r>
    </w:p>
    <w:p>
      <w:pPr>
        <w:pStyle w:val="Heading6"/>
        <w:numPr>
          <w:ilvl w:val="5"/>
          <w:numId w:val="1"/>
        </w:numPr>
        <w:rPr/>
      </w:pPr>
      <w:bookmarkStart w:id="470" w:name="__RefHeading___Toc3808880_2314609296"/>
      <w:bookmarkStart w:id="471" w:name="_Toc188"/>
      <w:bookmarkEnd w:id="470"/>
      <w:r>
        <w:rPr>
          <w:rtl w:val="true"/>
        </w:rPr>
        <w:t>[</w:t>
      </w:r>
      <w:r>
        <w:rPr>
          <w:rtl w:val="true"/>
        </w:rPr>
        <w:t>حیثما أراد التقاص و لم یمکن الأخذ بقدر حقه</w:t>
      </w:r>
      <w:r>
        <w:rPr>
          <w:rtl w:val="true"/>
        </w:rPr>
        <w:t>]</w:t>
      </w:r>
      <w:bookmarkEnd w:id="47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حیثما أراد التقاص و لم یمکن الأخذ بقدر حقه الا ببیعه کما لو کان له علیه مأة درهم و عنده سیف مثلا قیمته مأتان تولّی بیعه لیقتص بثمنه قدر حقه، ففی ضمانه لو تلف قبل بیعه بغیر تعدّ و تفریط و عدمه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بعضهم العدم لان القبض المتجدد بعد القصد و إن لم یرض به المالک و خرج المقبوض عن کونه أمانة مالکیة إلا أنه کان</w:t>
      </w:r>
    </w:p>
    <w:p>
      <w:pPr>
        <w:pStyle w:val="BookText"/>
        <w:rPr/>
      </w:pPr>
      <w:r>
        <w:rPr>
          <w:rFonts w:ascii="IRNazanin" w:hAnsi="IRNazanin" w:eastAsia="IRNazanin"/>
          <w:color w:val="111111"/>
          <w:sz w:val="28"/>
          <w:sz w:val="28"/>
          <w:szCs w:val="28"/>
          <w:rtl w:val="true"/>
          <w:lang w:bidi="fa-IR"/>
        </w:rPr>
        <w:t>مأذونا من الشرع فیکون أمانة شرعیة، و الأمین مطلقا لا یضمن سواء کان مالکیا أو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یضعف بأن الإذن الشرعی أعم من المجانی و الضمان بالعوض، و العام لا یدل علی خصوص الخاص، و الید من أسباب الضمان کالإتلاف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و نحوه بعد فرض خروج ما تحتها عن کونه أمانة مالکیة، و لا ملازمة بین المأذونیة و الأمانة الشرعیة التی معناها استنابة المأذون فی حفظ مال المالک بجعل الشرع، کالثوب الذی أطارته الریح و أما التصرف المأذون فی مال الغیر بإتلاف عین أو منفعة کالأکل فی المخمصة فقبضه مقدمة للإتلاف المأذون، و ان کان مأذونا فیه، لأن الاذن فی الشی‌ء إذن فی لوازمه، إلا أنه قبض ضمان للید و عدم کون الاذن به للحفظ لمالکه، بل لکونه مقدمة للإتلاف الذی رخص فیه شرعا، فلو تلف قبل إتلافه کان علیه ضمانه، و لیس إلا للید الموجبة له بعد أن لم یکن القبض قبض أمانة شرعیة، و ان کان مأذونا به من الشارع، فاذا الأظهر الضمان بمجرد القبض المراد به التقاص، و لو ببیعه و التقاص بثمنه و ان جواز ذلک من باب التولیة دون الولایة التی لا معنی لضمان الولی کالحاکم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ضمان الزائد علی ما اقتص به من ثمنه، و عدمه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الأقوی العدم وفاقا للقواعد و غیره، لکونه بالنسبة إلیه أمینا من الشارع استنابه علی حفظه لمالکه الی أن یوصله الیه فورا، فلو أخر لا لعذر دخل فی ضمانه، خلافا لشیخنا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لغیره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نظرا إلی کونه من ثمن مال مضمون علیه بجملته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أحکام</w:t>
      </w:r>
      <w:bookmarkStart w:id="472" w:name="pg19839_241330"/>
    </w:p>
    <w:p>
      <w:pPr>
        <w:pStyle w:val="BookText"/>
        <w:rPr/>
      </w:pPr>
      <w:bookmarkEnd w:id="472"/>
      <w:r>
        <w:rPr>
          <w:rFonts w:ascii="IRNazanin" w:hAnsi="IRNazanin" w:eastAsia="IRNazanin"/>
          <w:color w:val="111111"/>
          <w:sz w:val="28"/>
          <w:sz w:val="28"/>
          <w:szCs w:val="28"/>
          <w:rtl w:val="true"/>
          <w:lang w:bidi="fa-IR"/>
        </w:rPr>
        <w:t>الید تختلف باختلاف العناوین الطارئة علیها، فالید علی الزائد من الثمن غیرها علی العین المثمن باختلاف عنوانها، فافهم فإنه واضح</w:t>
      </w:r>
      <w:r>
        <w:rPr>
          <w:rFonts w:eastAsia="IRNazanin" w:cs="IRNazanin"/>
          <w:color w:val="111111"/>
          <w:sz w:val="28"/>
          <w:szCs w:val="28"/>
          <w:rtl w:val="true"/>
          <w:lang w:bidi="fa-IR"/>
        </w:rPr>
        <w:t>.</w:t>
      </w:r>
    </w:p>
    <w:p>
      <w:pPr>
        <w:pStyle w:val="Heading5"/>
        <w:numPr>
          <w:ilvl w:val="4"/>
          <w:numId w:val="1"/>
        </w:numPr>
        <w:rPr/>
      </w:pPr>
      <w:bookmarkStart w:id="473" w:name="__RefHeading___Toc3808882_2314609296"/>
      <w:bookmarkStart w:id="474" w:name="_Toc189"/>
      <w:bookmarkEnd w:id="473"/>
      <w:r>
        <w:rPr>
          <w:rtl w:val="true"/>
        </w:rPr>
        <w:t>[</w:t>
      </w:r>
      <w:r>
        <w:rPr>
          <w:rtl w:val="true"/>
        </w:rPr>
        <w:t>المبحث الخامس فی ولایة المتصدق لمجهول المالک</w:t>
      </w:r>
      <w:r>
        <w:rPr>
          <w:rtl w:val="true"/>
        </w:rPr>
        <w:t>]</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المتصدق لمجهول المالک، لقطة کان أو غیرها،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أو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الأول تخیر بین التصدق به أو بثمنه، لو کان الصلاح فی بیعه عن مالکه، لثبوت الولایة له فی ذلک بالنصوص المستفیضة و بین دفعه إلی الحاکم أو حفظه و الإیصاء به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صاحب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فاستحلفه أن یدفعه الی من یأمره،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فاقسمه فی إخوتک، و لک الأمن مما خفت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فقسمته بین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الحفظ و الإیصاء به روایة علی بن جعفر عن أخیه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یصیب اللقطة دراهم أو ثوبا أو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سنة فان لم یعرف صاحبها حفظها فی عرض ماله حتی یجی‌ء طالبها فیعطیها أباه و ان مات أوصی بها، فإن أصابها شی‌ء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اللقطة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یضمنه علی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ضمانه علی الأول لو حضر المالک و لم یرض بالأجر؟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أشهرهما ذلک، للنص </w:t>
      </w:r>
      <w:r>
        <w:rPr>
          <w:rStyle w:val="FootnoteAnchor"/>
          <w:rtl w:val="true"/>
        </w:rPr>
        <w:footnoteReference w:id="512"/>
      </w:r>
      <w:r>
        <w:rPr>
          <w:rFonts w:ascii="IRNazanin" w:hAnsi="IRNazanin" w:eastAsia="IRNazanin"/>
          <w:color w:val="111111"/>
          <w:sz w:val="28"/>
          <w:sz w:val="28"/>
          <w:szCs w:val="28"/>
          <w:rtl w:val="true"/>
          <w:lang w:bidi="fa-IR"/>
        </w:rPr>
        <w:t>و لولاه لأمکن القول بعدمه، لأن ذلک نوع إیصال إلی المالک بعد تعذر إیصال العین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الوجه للقول بالعدم، لا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أمانة قد دفعها بإذن الشارع فلا یتعقبه الضمان </w:t>
      </w:r>
      <w:r>
        <w:rPr>
          <w:rStyle w:val="FootnoteAnchor"/>
          <w:rtl w:val="true"/>
        </w:rPr>
        <w:footnoteReference w:id="513"/>
      </w:r>
      <w:r>
        <w:rPr>
          <w:rFonts w:ascii="IRNazanin" w:hAnsi="IRNazanin" w:eastAsia="IRNazanin"/>
          <w:color w:val="111111"/>
          <w:sz w:val="28"/>
          <w:sz w:val="28"/>
          <w:szCs w:val="28"/>
          <w:rtl w:val="true"/>
          <w:lang w:bidi="fa-IR"/>
        </w:rPr>
        <w:t>لأن الإتلاف من أسباب الضمان، و الاذن به أعم من کونه مجانا أو بالعوض</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الثانی أمکن القول بتعیین الدفع الی الحاکم، لان المدفوع لا یتعین کونه للمالک لکی یتصدق عنه الا بقبضه أو قبض من یقوم مقامه من الوکیل أو الحاکم، إلا أن إطلاق أدلة التصدق یعطی کون ولایة</w:t>
      </w:r>
    </w:p>
    <w:p>
      <w:pPr>
        <w:pStyle w:val="BookText"/>
        <w:rPr/>
      </w:pPr>
      <w:r>
        <w:rPr>
          <w:rFonts w:ascii="IRNazanin" w:hAnsi="IRNazanin" w:eastAsia="IRNazanin"/>
          <w:color w:val="111111"/>
          <w:sz w:val="28"/>
          <w:sz w:val="28"/>
          <w:szCs w:val="28"/>
          <w:rtl w:val="true"/>
          <w:lang w:bidi="fa-IR"/>
        </w:rPr>
        <w:t>التعیین له أیضا کالمالک فی الزکاة، الذی له ولایة التعیین و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الاحتیاط فی الدین لا ینبغی ترکه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لقطة التی معناها المال الضائع لا مطلق ما لا ید علیه من المال تخیر الملتقط بعد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الوجوه الثلاثة المتقدمة و زید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أو فی غیر الحرم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التملک بالنیة مضمونا علیه لمالکه لو ظهر و طلبه بالمثل أو بالقیمة بمعنی تملکه بنحو المجان غیر مضمون علیه إلا بعد الظهور و المطالبة لا بمعنی کونه مضمونا من حین التملک بنحو المعاوضة أو بنحو الضمان الموجب لاشتغال الذمة بالمثل أو القیمة عند التلف قبل الظهور فیکون دینا علی التقدیرین یخرج لو مات من أصل الترکة، کما یظهر من عبارات الأکثر إلا أنها منزلة علی ما ذکرنا، کما هو مفاد الأخبار الواردة فی المقام، و صرح به الشیخ علی ما 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اللقطة تضمن بمطالبة المالک لا بنیّة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أورد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نظر لأن المطالبة تترتب علی الاستحقاق فلو لم یثبت الاستحقاق أولا لم یکن لصاحبها المطالبة فلو ترتب الاستحقاق علی المطالبة لزم الدور</w:t>
      </w:r>
      <w:r>
        <w:rPr>
          <w:rFonts w:eastAsia="IRNazanin" w:cs="IRNazanin"/>
          <w:color w:val="111111"/>
          <w:sz w:val="28"/>
          <w:szCs w:val="28"/>
          <w:rtl w:val="true"/>
          <w:lang w:bidi="fa-IR"/>
        </w:rPr>
        <w:t xml:space="preserve">»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فیه أن علقة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دلت علیه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تذهب بالکلیة و ان ضعفت حتی بلغت أدنی مراتب الملک من مرتبة ملک أن یملک، و هذه المرتبة کافیة فی جواز المطالبة و التغریم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فلو نوی الحفظ لمالکه بعد نیة التملک لم یخرج عن کونه مضمونا بالمعنی الذی ذکرنا من الضمان التقدیری بحیث لو ظهر و طلب کان علیه ردّ المثل أو القیمة مطلقا أو مع تلف العین، و مع وجودها ردّها، فیکون بحکم الفسخ الموجب لذلک لعدم الخروج</w:t>
      </w:r>
      <w:bookmarkStart w:id="475" w:name="pg19839_241333"/>
    </w:p>
    <w:p>
      <w:pPr>
        <w:pStyle w:val="BookText"/>
        <w:rPr/>
      </w:pPr>
      <w:bookmarkEnd w:id="475"/>
      <w:r>
        <w:rPr>
          <w:rFonts w:ascii="IRNazanin" w:hAnsi="IRNazanin" w:eastAsia="IRNazanin"/>
          <w:color w:val="111111"/>
          <w:sz w:val="28"/>
          <w:sz w:val="28"/>
          <w:szCs w:val="28"/>
          <w:rtl w:val="true"/>
          <w:lang w:bidi="fa-IR"/>
        </w:rPr>
        <w:t>بمجرد ذلک عن ملکه و صیرورته أمانة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انعکس الأمر، بأن نوی التملک بعد نیته الحفظ صح تملکه و ضمن بالمعنی المذکور من حینه و لیس اختیار الحفظ مانعا عن جواز التملک لکونه مشمولا لإطلاق ما دل علی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الکلام فی المقام موکول الی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هنا بیان ثبوت الولایة فی الجملة لمن بیده المال أو علیه قیمته</w:t>
      </w:r>
      <w:r>
        <w:rPr>
          <w:rFonts w:eastAsia="IRNazanin" w:cs="IRNazanin"/>
          <w:color w:val="111111"/>
          <w:sz w:val="28"/>
          <w:szCs w:val="28"/>
          <w:rtl w:val="true"/>
          <w:lang w:bidi="fa-IR"/>
        </w:rPr>
        <w:t>-</w:t>
      </w:r>
    </w:p>
    <w:p>
      <w:pPr>
        <w:pStyle w:val="Heading5"/>
        <w:numPr>
          <w:ilvl w:val="4"/>
          <w:numId w:val="1"/>
        </w:numPr>
        <w:rPr/>
      </w:pPr>
      <w:bookmarkStart w:id="476" w:name="__RefHeading___Toc3808884_2314609296"/>
      <w:bookmarkStart w:id="477" w:name="_Toc190"/>
      <w:bookmarkEnd w:id="476"/>
      <w:r>
        <w:rPr>
          <w:rtl w:val="true"/>
        </w:rPr>
        <w:t>[</w:t>
      </w:r>
      <w:r>
        <w:rPr>
          <w:rtl w:val="true"/>
        </w:rPr>
        <w:t>المبحث السادس فی ولایة الحسبة</w:t>
      </w:r>
      <w:r>
        <w:rPr>
          <w:rtl w:val="true"/>
        </w:rPr>
        <w:t>]</w:t>
      </w:r>
      <w:bookmarkEnd w:id="477"/>
    </w:p>
    <w:p>
      <w:pPr>
        <w:pStyle w:val="Heading6"/>
        <w:numPr>
          <w:ilvl w:val="5"/>
          <w:numId w:val="1"/>
        </w:numPr>
        <w:rPr/>
      </w:pPr>
      <w:bookmarkStart w:id="478" w:name="__RefHeading___Toc3808886_2314609296"/>
      <w:bookmarkStart w:id="479" w:name="_Toc191"/>
      <w:bookmarkEnd w:id="478"/>
      <w:r>
        <w:rPr>
          <w:rtl w:val="true"/>
        </w:rPr>
        <w:t>اشارة</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الحسبة التی هی بمعنی القربة، المقصود منها التقرب بها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موردها کل معروف علم إرادة وجوده فی الخارج شرعا من غیر موجد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قبیل ما کان فیه ولایة الفقیه، غیر أنه متعذر الوصول له حتی 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ثبوتها فی مواردها مدلول علیه بالکتاب عموما، نحو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أَحْسِنُوا إِنَّ اللّٰهَ یُحِبُّ الْمُحْسِنِینَ</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بعد معلومیة کونه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السنة المستفیضة عموما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 الضعیف من أفضل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کما ستعرف، و الإجماع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محصلا و منقولا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حد الاستفاضة، بل و بضرورة العقل الحاکم بوجوب حفظ النظام</w:t>
      </w:r>
      <w:r>
        <w:rPr>
          <w:rFonts w:eastAsia="IRNazanin" w:cs="IRNazanin"/>
          <w:color w:val="111111"/>
          <w:sz w:val="28"/>
          <w:szCs w:val="28"/>
          <w:rtl w:val="true"/>
          <w:lang w:bidi="fa-IR"/>
        </w:rPr>
        <w:t>.</w:t>
      </w:r>
    </w:p>
    <w:p>
      <w:pPr>
        <w:pStyle w:val="Heading6"/>
        <w:numPr>
          <w:ilvl w:val="5"/>
          <w:numId w:val="1"/>
        </w:numPr>
        <w:rPr/>
      </w:pPr>
      <w:bookmarkStart w:id="480" w:name="__RefHeading___Toc3808888_2314609296"/>
      <w:bookmarkStart w:id="481" w:name="_Toc192"/>
      <w:bookmarkEnd w:id="480"/>
      <w:r>
        <w:rPr>
          <w:rtl w:val="true"/>
        </w:rPr>
        <w:t>[</w:t>
      </w:r>
      <w:r>
        <w:rPr>
          <w:rtl w:val="true"/>
        </w:rPr>
        <w:t>من الموارد المنصوص علیه بخصوصه</w:t>
      </w:r>
      <w:r>
        <w:rPr>
          <w:rtl w:val="true"/>
        </w:rPr>
        <w:t>]</w:t>
      </w:r>
      <w:bookmarkEnd w:id="48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الموارد المنصوص علیه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عدول المؤمنین فیما لم یکن أب و لا جد و لا وصی و لا حاکم أن یأتوا بما للأب و الجد فیه الولایة أو الحاکم، مع عدم لزوم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تقدمهم علیهم ان وجدوا</w:t>
      </w:r>
      <w:bookmarkStart w:id="482" w:name="pg19839_241334"/>
    </w:p>
    <w:p>
      <w:pPr>
        <w:pStyle w:val="BookText"/>
        <w:rPr/>
      </w:pPr>
      <w:bookmarkEnd w:id="482"/>
      <w:r>
        <w:rPr>
          <w:rFonts w:ascii="IRNazanin" w:hAnsi="IRNazanin" w:eastAsia="IRNazanin"/>
          <w:color w:val="111111"/>
          <w:sz w:val="28"/>
          <w:sz w:val="28"/>
          <w:szCs w:val="28"/>
          <w:rtl w:val="true"/>
          <w:lang w:bidi="fa-IR"/>
        </w:rPr>
        <w:t xml:space="preserve">نصا و فتوی، بل ضرورة، لما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رجل من أصحابنا و لم یوص، فرفع أمره إلی قاضی الکوفة، فصیّر عبد الحمید القیم بماله و کان الرجل خلف ورثة صغارا و متاعا و جواری، فباع عبد الحمید المتاع، فلما أراد بیع الجواری ضعف قلبه فی بیعهن، إذ لم یکن المیت صیر الیه وصیته، و کان قیامه بهذا بأمر القاضی، لأنهن فروج، فذکرت ذلک لأبی 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الرجل من أصحابنا و لم یوص الی أحد و یخلف الجواری فیقیم القاضی رجلا منا لیبیعهن،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بذلک رجل منا فیضعف قلبه لأنهن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ذلک القیّم؟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القیم مثلک أو مثل عبد الحمید فلا بأس</w:t>
      </w:r>
      <w:r>
        <w:rPr>
          <w:rFonts w:eastAsia="IRNazanin" w:cs="IRNazanin"/>
          <w:color w:val="111111"/>
          <w:sz w:val="28"/>
          <w:szCs w:val="28"/>
          <w:rtl w:val="true"/>
          <w:lang w:bidi="fa-IR"/>
        </w:rPr>
        <w:t xml:space="preserve">»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ما رواه فی التهذیب فی آخر الوصایا، لکن بزیادة تقیید عبد الحمید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سالم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حکاه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بالزیادة المذکورة</w:t>
      </w:r>
      <w:r>
        <w:rPr>
          <w:rFonts w:eastAsia="IRNazanin" w:cs="IRNazanin"/>
          <w:color w:val="111111"/>
          <w:sz w:val="28"/>
          <w:szCs w:val="28"/>
          <w:rtl w:val="true"/>
          <w:lang w:bidi="fa-IR"/>
        </w:rPr>
        <w:t>.</w:t>
      </w:r>
    </w:p>
    <w:p>
      <w:pPr>
        <w:pStyle w:val="Heading6"/>
        <w:numPr>
          <w:ilvl w:val="5"/>
          <w:numId w:val="1"/>
        </w:numPr>
        <w:rPr/>
      </w:pPr>
      <w:bookmarkStart w:id="483" w:name="__RefHeading___Toc3808890_2314609296"/>
      <w:bookmarkStart w:id="484" w:name="_Toc193"/>
      <w:bookmarkEnd w:id="483"/>
      <w:r>
        <w:rPr>
          <w:rtl w:val="true"/>
        </w:rPr>
        <w:t>[</w:t>
      </w:r>
      <w:r>
        <w:rPr>
          <w:rtl w:val="true"/>
        </w:rPr>
        <w:t>الوجوه المحتملة فی المماثلة بین أمور أربعة</w:t>
      </w:r>
      <w:r>
        <w:rPr>
          <w:rtl w:val="true"/>
        </w:rPr>
        <w:t>]</w:t>
      </w:r>
      <w:bookmarkEnd w:id="48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الوجوه المحتملة فی المماثلة بین أمور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المماثلة فی الایمان بالمعنی الأعم، أو فی الوثاقة و بینهما عموم من وجه، أو فی الفقاهة لکون محمد بن إسماعیل بن بزیع من الفقهاء من مشایخ بن شاذان، و عبد الحمید ان أرید به ابن سعد البجلی الکوفی بناء علی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لما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عنه بکتابه</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أو فی العدالة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سبیل إلی الثالث لمعلومیة عدم اعتبارها مجردة عن غیرها من أحد العناوین المتقدمة، مع منافاة اعتباره لإطلاق المفهوم الدال علی ثبوت البأس مع عدم الفقیه و لو مع تعذره المفروض ارادة إیجاده مع فقد الفقیه أیضا و لو لتعذر الوصول الیه، و هذا بخلاف الاحتمالات الأخر، فإن البأس ثابت للفاسق أو الخائن أو المخالف و أما الوثاقة، فیقرّب اعتبارها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مات و له بنون و بنات صغار و کبار من غیر وصیة و له خدم و ممالیک کیف یصنع الورثة بقسمة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قام رجل ثقة قاسمهم ذلک کله فلا بأس</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بناء علی أن المراد من یوثق به فی مراعاة المصلحة و ملاحظة الغبطة، کما ورد فی صحیحة علی بن رئاب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مات و بینی و بینه قرابة و ترک أولادا صغارا و ممالیک و جواری، و لم یوص، فما تری فیمن یشتری منهم الجاریة و یتخذها أم ولد، و ما تری فی بیعهم؟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لهم ولی بقوم بأمرهم باع علیهم و نظر لهم و کان مأجورا منهم،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فیمن یشتری منهم الجاریة و یتخذها أم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باع علیهم القیّم بأمرهم الناظر فیما یصلحهم و لیس لهم أن یرجعوا فیما فعله</w:t>
      </w:r>
    </w:p>
    <w:p>
      <w:pPr>
        <w:pStyle w:val="BookText"/>
        <w:rPr/>
      </w:pPr>
      <w:r>
        <w:rPr>
          <w:rFonts w:ascii="IRNazanin" w:hAnsi="IRNazanin" w:eastAsia="IRNazanin"/>
          <w:color w:val="111111"/>
          <w:sz w:val="28"/>
          <w:sz w:val="28"/>
          <w:szCs w:val="28"/>
          <w:rtl w:val="true"/>
          <w:lang w:bidi="fa-IR"/>
        </w:rPr>
        <w:t xml:space="preserve">القیم بأمرهم الناظر فیما یصلحهم </w:t>
      </w:r>
      <w:r>
        <w:rPr>
          <w:rStyle w:val="FootnoteAnchor"/>
          <w:rtl w:val="true"/>
        </w:rPr>
        <w:footnoteReference w:id="52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فالظاهر کون عبد الحمید هو ابن سالم العطار، الذی نص علی وثاقته کثیر من علماء الرجال، و قیده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نعثر علی من نص علی وثاقة عبد الحمید ابن سعد البجلی، الا أن الآقا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استقرب کونه هو، و استبعد کونه ابن سالم،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سقوطه من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أبی جعفر علیه السلام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الجواد علیه السلام، و ابن سالم من أصحاب الصادق و الکاظم علیهما السلام، لم یدرک الجواد علیه السلام، فیعطی کونه ابن سعد البجلی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ابن سعد لم یثبت کونه أدرک الجواد علیه السلام أیضا، و ان قلنا باتحاده مع ابن سالم حیث أنه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أو الکاظم و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الحمید لیس راویا عن الجواد علیه السلام حتی یلزم أن یکون حیا یومئذ، و انما الراوی ابن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اتفق ذلک و لو قبل وقت السؤال بمدة، و حکاه للإمام حکایة، مع إمکان توثیقه أیضا بنفس هذه الروایة فتأمل، و روایة صفوان الذی هو من أصحاب الإجماع عنه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اعتبار العدالة، للنص علیها فی خبر إسماعیل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الرضا علیه السلام عن رجل یموت بغیر وصیة و له ولد صغار و 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یحل شراء شی‌ء من خدمه و متاعه من غیر</w:t>
      </w:r>
      <w:bookmarkStart w:id="485" w:name="pg19839_241337"/>
    </w:p>
    <w:p>
      <w:pPr>
        <w:pStyle w:val="BookText"/>
        <w:rPr/>
      </w:pPr>
      <w:bookmarkEnd w:id="485"/>
      <w:r>
        <w:rPr>
          <w:rFonts w:ascii="IRNazanin" w:hAnsi="IRNazanin" w:eastAsia="IRNazanin"/>
          <w:color w:val="111111"/>
          <w:sz w:val="28"/>
          <w:sz w:val="28"/>
          <w:szCs w:val="28"/>
          <w:rtl w:val="true"/>
          <w:lang w:bidi="fa-IR"/>
        </w:rPr>
        <w:t>أن یتولی القاضی بیع ذلک، فان تولاه قاضٍ قد تراضوا به و لم یستعمله الخلیفة، أ یطیب الشراء منه أم 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الأکابر من ولده معه فی البیع، فلا بأس إذا رضی الورثة بالبیع و قام عدل فی ذلک</w:t>
      </w:r>
      <w:r>
        <w:rPr>
          <w:rFonts w:eastAsia="IRNazanin" w:cs="IRNazanin"/>
          <w:color w:val="111111"/>
          <w:sz w:val="28"/>
          <w:szCs w:val="28"/>
          <w:rtl w:val="true"/>
          <w:lang w:bidi="fa-IR"/>
        </w:rPr>
        <w:t xml:space="preserve">»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الحکم، أعنی التصرف فی مال الغیر، حیث کان مخالفا للأصل وجب الاقتصار فیه علی الأخص منها، و هو العدالة لأنها أخص من الایمان و الوثاقة، مع کونها المنساق إلیها فی أمثال ذلک عرفا</w:t>
      </w:r>
      <w:r>
        <w:rPr>
          <w:rFonts w:eastAsia="IRNazanin" w:cs="IRNazanin"/>
          <w:color w:val="111111"/>
          <w:sz w:val="28"/>
          <w:szCs w:val="28"/>
          <w:rtl w:val="true"/>
          <w:lang w:bidi="fa-IR"/>
        </w:rPr>
        <w:t>.</w:t>
      </w:r>
    </w:p>
    <w:p>
      <w:pPr>
        <w:pStyle w:val="Heading6"/>
        <w:numPr>
          <w:ilvl w:val="5"/>
          <w:numId w:val="1"/>
        </w:numPr>
        <w:rPr/>
      </w:pPr>
      <w:bookmarkStart w:id="486" w:name="__RefHeading___Toc3808892_2314609296"/>
      <w:bookmarkStart w:id="487" w:name="_Toc194"/>
      <w:bookmarkEnd w:id="486"/>
      <w:r>
        <w:rPr>
          <w:rtl w:val="true"/>
        </w:rPr>
        <w:t>[</w:t>
      </w:r>
      <w:r>
        <w:rPr>
          <w:rtl w:val="true"/>
        </w:rPr>
        <w:t>هل الولایة للفاسق مع تعذر العدول</w:t>
      </w:r>
      <w:r>
        <w:rPr>
          <w:rtl w:val="true"/>
        </w:rPr>
        <w:t>]</w:t>
      </w:r>
      <w:bookmarkEnd w:id="487"/>
    </w:p>
    <w:p>
      <w:pPr>
        <w:pStyle w:val="Heading6"/>
        <w:numPr>
          <w:ilvl w:val="5"/>
          <w:numId w:val="1"/>
        </w:numPr>
        <w:rPr/>
      </w:pPr>
      <w:bookmarkStart w:id="488" w:name="__RefHeading___Toc3808894_2314609296"/>
      <w:bookmarkStart w:id="489" w:name="_Toc195"/>
      <w:bookmarkEnd w:id="488"/>
      <w:r>
        <w:rPr>
          <w:rtl w:val="true"/>
        </w:rPr>
        <w:t>اشارة</w:t>
      </w:r>
      <w:bookmarkEnd w:id="489"/>
    </w:p>
    <w:p>
      <w:pPr>
        <w:pStyle w:val="BookText"/>
        <w:rPr/>
      </w:pPr>
      <w:r>
        <w:rPr>
          <w:rFonts w:ascii="IRNazanin" w:hAnsi="IRNazanin" w:eastAsia="IRNazanin"/>
          <w:color w:val="111111"/>
          <w:sz w:val="28"/>
          <w:sz w:val="28"/>
          <w:szCs w:val="28"/>
          <w:rtl w:val="true"/>
          <w:lang w:bidi="fa-IR"/>
        </w:rPr>
        <w:t>هذا و مع تعذر العدول، فهل یثبت ذلک لغیرهم من الفساق، فیکون واجبا کفائیا علی کل من یقدر علیه و ان کان فاسقا؟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تکلیفه نفسه فی جواز تصدّیه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فعله المرتبط به فعل غیره کشراء مال الطفل منه حیث تصدی لبیعه</w:t>
      </w:r>
      <w:r>
        <w:rPr>
          <w:rFonts w:eastAsia="IRNazanin" w:cs="IRNazanin"/>
          <w:color w:val="111111"/>
          <w:sz w:val="28"/>
          <w:szCs w:val="28"/>
          <w:rtl w:val="true"/>
          <w:lang w:bidi="fa-IR"/>
        </w:rPr>
        <w:t>.</w:t>
      </w:r>
    </w:p>
    <w:p>
      <w:pPr>
        <w:pStyle w:val="Heading6"/>
        <w:numPr>
          <w:ilvl w:val="5"/>
          <w:numId w:val="1"/>
        </w:numPr>
        <w:rPr/>
      </w:pPr>
      <w:bookmarkStart w:id="490" w:name="__RefHeading___Toc3808896_2314609296"/>
      <w:bookmarkStart w:id="491" w:name="_Toc196"/>
      <w:bookmarkEnd w:id="490"/>
      <w:r>
        <w:rPr>
          <w:rtl w:val="true"/>
        </w:rPr>
        <w:t>[</w:t>
      </w:r>
      <w:r>
        <w:rPr>
          <w:rtl w:val="true"/>
        </w:rPr>
        <w:t>أما الأول</w:t>
      </w:r>
      <w:r>
        <w:rPr>
          <w:rtl w:val="true"/>
        </w:rPr>
        <w:t>]</w:t>
      </w:r>
      <w:bookmarkEnd w:id="49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فالظاهر جواز تولیته ذلک مع المصلحة و مراعاة الغبطة، توصلا إلی ما یرید الشارع إیجاده للمصلحة المترتبة علی وجوده، کتجهیز المیت الواجب کفایة علی کل من یتمکن منه مع عدم ولی له مطلقا حتی الحاکم و عدول المؤمنین، و حینئذ فلو أحرز صدور الفعل المعروف منه سقط عن الغیر، و ان شک فی صحته، حملا للفعل منه علی الصحیح بحکم أصالة الصحة فی فعل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قبول قوله لو أخبر بوقوعه منه صحیحا تردد،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یملک وقوعه کذلک فیملک الإقرار به کما یقبل قول الوکیل فیما و کل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لزوم التبیین فی نبأ الفاسق بحکم آیة</w:t>
      </w:r>
      <w:bookmarkStart w:id="492" w:name="pg19839_241338"/>
    </w:p>
    <w:p>
      <w:pPr>
        <w:pStyle w:val="BookText"/>
        <w:rPr/>
      </w:pPr>
      <w:bookmarkEnd w:id="492"/>
      <w:r>
        <w:rPr>
          <w:rFonts w:ascii="IRNazanin" w:hAnsi="IRNazanin" w:eastAsia="IRNazanin"/>
          <w:color w:val="111111"/>
          <w:sz w:val="28"/>
          <w:sz w:val="28"/>
          <w:szCs w:val="28"/>
          <w:rtl w:val="true"/>
          <w:lang w:bidi="fa-IR"/>
        </w:rPr>
        <w:t>النبإ</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3" w:name="__RefHeading___Toc3808898_2314609296"/>
      <w:bookmarkStart w:id="494" w:name="_Toc197"/>
      <w:bookmarkEnd w:id="493"/>
      <w:r>
        <w:rPr>
          <w:rtl w:val="true"/>
        </w:rPr>
        <w:t>[</w:t>
      </w:r>
      <w:r>
        <w:rPr>
          <w:rtl w:val="true"/>
        </w:rPr>
        <w:t>أما الثانی</w:t>
      </w:r>
      <w:r>
        <w:rPr>
          <w:rtl w:val="true"/>
        </w:rPr>
        <w:t>]</w:t>
      </w:r>
      <w:bookmarkEnd w:id="494"/>
    </w:p>
    <w:p>
      <w:pPr>
        <w:pStyle w:val="BookText"/>
        <w:rPr/>
      </w:pPr>
      <w:r>
        <w:rPr>
          <w:rFonts w:ascii="IRNazanin" w:hAnsi="IRNazanin" w:eastAsia="IRNazanin"/>
          <w:color w:val="111111"/>
          <w:sz w:val="28"/>
          <w:sz w:val="28"/>
          <w:szCs w:val="28"/>
          <w:rtl w:val="true"/>
          <w:lang w:bidi="fa-IR"/>
        </w:rPr>
        <w:t>و أما الثانی ففی جواز الاقدام علی ما یصدر منه من التصرف، و لو مدعیا فیه المصلحة و مراعاة الغبطة، إشکال، ما لم یحرز ذلک فیه بنفسه، فلا یجوز اشتراء مال الطفل من الفاسق المتصدی لبیعه، ما لم یحرز المشتری الغبطة له فی بیعه، إذ لم یقع منه فعل حتی یحمل علی الصحیح بل هو متصد لوقوعه، و غیر مصدق فی دعواه الغبطة، و ان کان الاخبار بها مرجعه غالبا إلی علمه الذی 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العادل المصدق فی خبره بالنسبة إلی المخبر به فی الواقع، و ان کان من علمه الذی هو طریق له الیه، و لیست المصلحة مما لا طریق الی ثبوتها الا بعلم المخبر الذی لا یعلم إلا من قبله حتی یجب تصدیق الفاسق فی خبره لترتب المخبر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خبر العادل بحکم مفهوم آیة النبإ و لزوم التبین فی خبر الفاسق بحکم منطوقها انما هو فی کل منهما بالنسبة إلی المخبر به، دون نفس الخبر و بالجملة، الحکم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جواز التصرف فی مال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تصرف فیه الغبطة له، فیجب أولا إحراز الموضوع فی ترتب الحکم علیه، فلا بد فی کل فعل یقع بین اثنین من إحراز الموضوع لکل منهما فی ترتب الحکم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یعطی ذلک وقوع السؤال عن حل الشراء و طیبة فی خبر إسماعیل بن سعد، الدال بمفهوم الجواب علی ثبوت البأس إذا لم یقم عدل فی ذلک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المال من ید الفاسق المتصدی لبیعه ما لم تعلم الغبطة فیه، لأن عموم أدلة القیام بذلک المعروف لا ترفع الید</w:t>
      </w:r>
    </w:p>
    <w:p>
      <w:pPr>
        <w:pStyle w:val="BookText"/>
        <w:rPr/>
      </w:pPr>
      <w:r>
        <w:rPr>
          <w:rFonts w:ascii="IRNazanin" w:hAnsi="IRNazanin" w:eastAsia="IRNazanin"/>
          <w:color w:val="111111"/>
          <w:sz w:val="28"/>
          <w:sz w:val="28"/>
          <w:szCs w:val="28"/>
          <w:rtl w:val="true"/>
          <w:lang w:bidi="fa-IR"/>
        </w:rPr>
        <w:t>عنها بمجرّد تصرّف الفاسق، فان وجوب إصلاح مال الیتیم و مراعاة غبطته لا ترتفع عن الغیر بمجرد تصرف الفاسق نعم لو وجد فی ید الفاسق ثمن من مال الصغیر لم یلزم الفسخ مع المشتری و أخذ الثمن من الفاسق، لأن مال الیتیم الذی یجب إصلاحه و حفظه من التلف لا یعلم أنه الثمن أو المثمن، و لعل أصالة صحة المعاملة من الطرفین تحکم بالأول، ان لم تکن مثبتة، لکن یجری المنع عن تناول الثمن علی کل من تقدیری صحة المعاملة علی المثمن و فسادها، لبقائه علی ملک مالکه علی الثانی، و عدم إحراز المصلحة فیه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لیعلم ان تصرف العدول مع فقد من هو مقدم علیهم فی المرتبة لیس علی وجه النیابة عن الحاکم، فضلا عن کونه علی وجه النصب من الامام علیه السلام، بل هو محض امتثال للتکلیف به وجوبا أو استحبابا، فیجوز لغیر المتصدی منهم مزاحمة المتصدی فیه، و ان دخل فی مقدمات العمل، و کان الأثر لمن سبق منهما فی النتیجة دون المقدمات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الحکام ففی جواز مزاحمة بعضهم لمن سبقه منهم فی مقدمات العمل دون نفسه؟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مستند ولایة الحاکم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استندنا فی ولایته إلی أمره علیه السلام، بإرجاع الحوادث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التوقیع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جازت مزاحمته قبل وقوع التصرف منه و ان دخل فی مقدماته لان المأمورین بالإرجاع هم العوام دون الحکام، فإنهم أولیاء فی مرتبة واحدة کالأب و الجد له الموجب لنفوذ تصرف السابق منهما فی نفس الفعل دون مقدماته، و ان استندنا إلی عمومات النیابة کما یعطیه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نفسه فی تعلیله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حجتی علیکم و 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فیمکن أن یقال بعدم جواز المزاحمة بعد سبق أحدهم، و لو فی مقدمات الفعل، لأنه بعد تنزیله منزلة الامام بالنیابة التی مرجعها إلی تنزیل</w:t>
      </w:r>
    </w:p>
    <w:p>
      <w:pPr>
        <w:pStyle w:val="BookText"/>
        <w:rPr/>
      </w:pPr>
      <w:r>
        <w:rPr>
          <w:rFonts w:ascii="IRNazanin" w:hAnsi="IRNazanin" w:eastAsia="IRNazanin"/>
          <w:color w:val="111111"/>
          <w:sz w:val="28"/>
          <w:sz w:val="28"/>
          <w:szCs w:val="28"/>
          <w:rtl w:val="true"/>
          <w:lang w:bidi="fa-IR"/>
        </w:rPr>
        <w:t>النائب منزلة المنوب عنه، کان کمن زاحم الامام علیه السلام، بعد دخوله و لو فی مقدمات الفعل، المعلوم عدم 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الأظهر جواز ذلک مطلقا، و ان استندنا فی ذلک الی عمومات النیابة، لأن المنع حینئذ انما یتم لو کانت النیابة متعلقة بمقدمات الفعل أیضا کنفسه، و هو ممنوع إذ المسلّم کون الفعل بنفسه متعلق النیابة دون مقدماته، فلا ینزل منزلة الإمام إلا حیث یدخل فیما کان نائبا عنه فیه و هو نفس التصرف المعروف دون مقدماته، و ان هما الا کالوکیلین النافذ تصرف السابق منهما فیما وکّل فیه، و ان سبقه الآخر فی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ما لم تستلزم المزاحمة و السبق إلی النتیجة توهینا لمن سبقه فی التصدی الداخل فی مقدمات العمل قبله و إلا فهو ممنوع لذلک، و هو أمر آخر، لا دخل له بالجهة المبحوث عنها فافهم، و اللّه العالم بحقائق أحکامه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سمح به الدهر من تحریر مسألة الولایة، لا ما أردناه، إذ کان المرام هو التتبع التام و العوم فی کلمات القوم، و استحصال نهایة ما أرادوا و استنتاج غایة ما أفادوا، فحال دون المرام حائل الأیام، و تتابعت صروف الزمان و معوقات الحدثان، فمما أصبت به عند اشتغالی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فجعت بولد، و أی ولد، روح له اللطف جسد، علی الاسم و السمة، لم أسمع فی حبه لا و لمه، نشأ أکرم منشأ، و یعرّف حسن المنتهی بحسن المبدء غاص فی بحار الفقه علی الخفایا و بجودة الفکر أبرزها، و جال فی میادین العلم لإحراز الغایة فأحرزها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رثاه بعض العلماء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یکف بالمهدّی ما فعل الردی فثنی و أشجی فی علی محمّدا</w:t>
      </w:r>
    </w:p>
    <w:p>
      <w:pPr>
        <w:pStyle w:val="BookText"/>
        <w:rPr/>
      </w:pPr>
      <w:r>
        <w:rPr>
          <w:rFonts w:ascii="IRNazanin" w:hAnsi="IRNazanin" w:eastAsia="IRNazanin"/>
          <w:color w:val="111111"/>
          <w:sz w:val="28"/>
          <w:sz w:val="28"/>
          <w:szCs w:val="28"/>
          <w:rtl w:val="true"/>
          <w:lang w:bidi="fa-IR"/>
        </w:rPr>
        <w:t>فأقام فقده و أقعد، و غار الحزن بقلبی و أنجد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غاب عنّی إنما شوقه یمثله عندی علی شکله</w:t>
      </w:r>
    </w:p>
    <w:p>
      <w:pPr>
        <w:pStyle w:val="BookText"/>
        <w:rPr/>
      </w:pPr>
      <w:r>
        <w:rPr>
          <w:rFonts w:ascii="IRNazanin" w:hAnsi="IRNazanin" w:eastAsia="IRNazanin"/>
          <w:color w:val="111111"/>
          <w:sz w:val="28"/>
          <w:sz w:val="28"/>
          <w:szCs w:val="28"/>
          <w:rtl w:val="true"/>
          <w:lang w:bidi="fa-IR"/>
        </w:rPr>
        <w:t>فأطلق الدّمع لفقدانه و أحبس القلب علی ثکله</w:t>
      </w:r>
    </w:p>
    <w:p>
      <w:pPr>
        <w:pStyle w:val="BookText"/>
        <w:rPr/>
      </w:pPr>
      <w:r>
        <w:rPr>
          <w:rFonts w:ascii="IRNazanin" w:hAnsi="IRNazanin" w:eastAsia="IRNazanin"/>
          <w:color w:val="111111"/>
          <w:sz w:val="28"/>
          <w:sz w:val="28"/>
          <w:szCs w:val="28"/>
          <w:rtl w:val="true"/>
          <w:lang w:bidi="fa-IR"/>
        </w:rPr>
        <w:t>ما کنت بالجازع لو لم أکن فجعت بالمهدّی من قبله</w:t>
      </w:r>
    </w:p>
    <w:p>
      <w:pPr>
        <w:pStyle w:val="BookText"/>
        <w:rPr/>
      </w:pPr>
      <w:r>
        <w:rPr>
          <w:rFonts w:ascii="IRNazanin" w:hAnsi="IRNazanin" w:eastAsia="IRNazanin"/>
          <w:color w:val="111111"/>
          <w:sz w:val="28"/>
          <w:sz w:val="28"/>
          <w:szCs w:val="28"/>
          <w:rtl w:val="true"/>
          <w:lang w:bidi="fa-IR"/>
        </w:rPr>
        <w:t xml:space="preserve">لا یبرء الآسون جرح الحشا إن وقع الجرح علی مثله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أصبت به و لما یندمل جرح أخیه، و حصلت منهما علی ضدّ ما أرتجیه کنت أرتجی أن یکونا أکرمی خلف عن أکرم سلف، یستکملان تلید الفضل و الطریف، و یرفعان قواعد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غیر الذی قدّرت من 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ما یتمنی المرء یدرکه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وطنت نفسی لما یجری القضاء به رضا بما یفعل المولی و یترکه</w:t>
      </w:r>
    </w:p>
    <w:p>
      <w:pPr>
        <w:pStyle w:val="BookText"/>
        <w:rPr/>
      </w:pPr>
      <w:r>
        <w:rPr>
          <w:rFonts w:ascii="IRNazanin" w:hAnsi="IRNazanin" w:eastAsia="IRNazanin"/>
          <w:color w:val="111111"/>
          <w:sz w:val="28"/>
          <w:sz w:val="28"/>
          <w:szCs w:val="28"/>
          <w:rtl w:val="true"/>
          <w:lang w:bidi="fa-IR"/>
        </w:rPr>
        <w:t xml:space="preserve">قد یصعب المهر أحیانا و فارسه یلوی الشکیم علی شد قید یعرکه </w:t>
      </w:r>
      <w:r>
        <w:rPr>
          <w:rStyle w:val="FootnoteAnchor"/>
          <w:rtl w:val="true"/>
        </w:rPr>
        <w:footnoteReference w:id="52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حسبی اللّه و نعم الوکیل وَ أُفَوِّضُ أَمْرِی إِلَی اللّٰهِ إِنَّ اللّٰهَ بَصِیرٌ بِالْعِبٰادِ</w:t>
      </w:r>
      <w:r>
        <w:rPr>
          <w:rFonts w:eastAsia="Amiri" w:cs="Amiri" w:ascii="Amiri" w:hAnsi="Amiri"/>
          <w:color w:val="111111"/>
          <w:sz w:val="28"/>
          <w:szCs w:val="28"/>
          <w:rtl w:val="true"/>
          <w:lang w:bidi="ar-SA"/>
        </w:rPr>
        <w:t>»</w:t>
      </w:r>
      <w:bookmarkStart w:id="495" w:name="pg19839_241342"/>
    </w:p>
    <w:p>
      <w:pPr>
        <w:pStyle w:val="BookText"/>
        <w:rPr/>
      </w:pPr>
      <w:bookmarkEnd w:id="495"/>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6" w:name="__RefHeading___Toc3808900_2314609296"/>
      <w:bookmarkStart w:id="497" w:name="_Toc198"/>
      <w:bookmarkEnd w:id="496"/>
      <w:r>
        <w:rPr>
          <w:rtl w:val="true"/>
        </w:rPr>
        <w:t>رسالة فی قاعدة الید</w:t>
      </w:r>
      <w:bookmarkEnd w:id="49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8" w:name="__RefHeading___Toc3808902_2314609296"/>
      <w:bookmarkStart w:id="499" w:name="_Toc199"/>
      <w:bookmarkEnd w:id="498"/>
      <w:r>
        <w:rPr>
          <w:rtl w:val="true"/>
        </w:rPr>
        <w:t>اشارة</w:t>
      </w:r>
      <w:bookmarkStart w:id="500" w:name="pg19839_241343"/>
      <w:bookmarkEnd w:id="499"/>
    </w:p>
    <w:p>
      <w:pPr>
        <w:pStyle w:val="BookText"/>
        <w:rPr/>
      </w:pPr>
      <w:bookmarkEnd w:id="500"/>
      <w:r>
        <w:rPr>
          <w:rFonts w:ascii="IRNazanin" w:hAnsi="IRNazanin" w:eastAsia="IRNazanin"/>
          <w:color w:val="111111"/>
          <w:sz w:val="28"/>
          <w:sz w:val="28"/>
          <w:szCs w:val="28"/>
          <w:rtl w:val="true"/>
          <w:lang w:bidi="fa-IR"/>
        </w:rPr>
        <w:t>بسم اللّه الرّحمن الرّحیم الحمد للّه رب العالمین، و الصلاة و السلام علی أشرف الأنبیاء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 الطیبین الطاهرین، و لعنة اللّه علی أعدائهم أجمعین، من الآن الی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فیقول الراجی عفو ربه الغنی محمد بن محمد تقی آل بحر العلوم الحسنی الحسینی الطباطبائی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قاعدة الید و الکلام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موضوع الید و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اعتبارها بعد قیام الدلیل علیه من حیث کونها أصلا أو إمارة،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أحکامها وسعة عمومها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معارضتها مع غیرها و تقدیمها علیه و تقدیم الغیر علیها</w:t>
      </w:r>
    </w:p>
    <w:p>
      <w:pPr>
        <w:pStyle w:val="Heading3"/>
        <w:numPr>
          <w:ilvl w:val="2"/>
          <w:numId w:val="1"/>
        </w:numPr>
        <w:rPr/>
      </w:pPr>
      <w:bookmarkStart w:id="501" w:name="__RefHeading___Toc3808904_2314609296"/>
      <w:bookmarkStart w:id="502" w:name="_Toc200"/>
      <w:bookmarkEnd w:id="501"/>
      <w:r>
        <w:rPr>
          <w:rtl w:val="true"/>
        </w:rPr>
        <w:t>[</w:t>
      </w:r>
      <w:r>
        <w:rPr>
          <w:rtl w:val="true"/>
        </w:rPr>
        <w:t>فهنا مقامات</w:t>
      </w:r>
      <w:r>
        <w:rPr>
          <w:rtl w:val="true"/>
        </w:rPr>
        <w:t>]</w:t>
      </w:r>
      <w:bookmarkEnd w:id="502"/>
    </w:p>
    <w:p>
      <w:pPr>
        <w:pStyle w:val="Heading4"/>
        <w:numPr>
          <w:ilvl w:val="3"/>
          <w:numId w:val="1"/>
        </w:numPr>
        <w:rPr/>
      </w:pPr>
      <w:bookmarkStart w:id="503" w:name="__RefHeading___Toc3808906_2314609296"/>
      <w:bookmarkStart w:id="504" w:name="_Toc201"/>
      <w:bookmarkEnd w:id="503"/>
      <w:r>
        <w:rPr>
          <w:rtl w:val="true"/>
        </w:rPr>
        <w:t>اشارة</w:t>
      </w:r>
      <w:bookmarkEnd w:id="50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مقامات</w:t>
      </w:r>
      <w:r>
        <w:rPr>
          <w:rFonts w:eastAsia="IRNazanin" w:cs="IRNazanin"/>
          <w:color w:val="111111"/>
          <w:sz w:val="28"/>
          <w:szCs w:val="28"/>
          <w:rtl w:val="true"/>
          <w:lang w:bidi="fa-IR"/>
        </w:rPr>
        <w:t>:</w:t>
      </w:r>
      <w:bookmarkStart w:id="505" w:name="pg19839_241344"/>
    </w:p>
    <w:p>
      <w:pPr>
        <w:pStyle w:val="BookText"/>
        <w:rPr/>
      </w:pPr>
      <w:bookmarkEnd w:id="50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3808908_2314609296"/>
      <w:bookmarkStart w:id="507" w:name="_Toc202"/>
      <w:bookmarkEnd w:id="506"/>
      <w:r>
        <w:rPr>
          <w:rtl w:val="true"/>
        </w:rPr>
        <w:t>[</w:t>
      </w:r>
      <w:r>
        <w:rPr>
          <w:rtl w:val="true"/>
        </w:rPr>
        <w:t>المقام الأول فی معنی الید</w:t>
      </w:r>
      <w:r>
        <w:rPr>
          <w:rtl w:val="true"/>
        </w:rPr>
        <w:t>]</w:t>
      </w:r>
      <w:bookmarkEnd w:id="507"/>
    </w:p>
    <w:p>
      <w:pPr>
        <w:pStyle w:val="Heading5"/>
        <w:numPr>
          <w:ilvl w:val="4"/>
          <w:numId w:val="1"/>
        </w:numPr>
        <w:rPr/>
      </w:pPr>
      <w:bookmarkStart w:id="508" w:name="__RefHeading___Toc3808910_2314609296"/>
      <w:bookmarkStart w:id="509" w:name="_Toc203"/>
      <w:bookmarkEnd w:id="508"/>
      <w:r>
        <w:rPr>
          <w:rtl w:val="true"/>
        </w:rPr>
        <w:t>اشارة</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منها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الاستیلاء و السلطنة علی الشی‌ء بحیث تکون لصاحبها القدرة علی أنحاء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أحد معانیه الحقیقة عرفا، للتبادر، بل و لغة، کما یظهر من تعدادهم ذلک فی معانیها الظاهر فی الحقیقة، فعن ابن الأعرابی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و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السلطان، 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 فیه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سلطانها، قال لبید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نطاف أمرها بید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ملکت الریح تصریف السحاب جعل لها سلطان علیه،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الضیعة فی ید فلان، أی فی ملکه،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یدی فلان</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 أیده أی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الشی‌ء فی یدی أی فی ملکی</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معانیها قال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القوة و القدرة و السلطان و الملک بکسر المیم </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بهذا المعنی لا تستلزم وقوع التصرف فیه، بل یکفی فی تحققها القدرة علیه فمن حمی أرضا لنفسه استولی علیها، و ان لم یتصرف فیها بزرع أو رعی و نحوهما، فإنه ذو ید علیها عرفا قبل وقوع التصرف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یصدق الید علی الشی‌ء بمجرد القدرة علی الاستیلاء علیه، بل لا بد من فعلیته فی</w:t>
      </w:r>
      <w:bookmarkStart w:id="510" w:name="pg19839_241345"/>
    </w:p>
    <w:p>
      <w:pPr>
        <w:pStyle w:val="BookText"/>
        <w:rPr/>
      </w:pPr>
      <w:bookmarkEnd w:id="510"/>
      <w:r>
        <w:rPr>
          <w:rFonts w:ascii="IRNazanin" w:hAnsi="IRNazanin" w:eastAsia="IRNazanin"/>
          <w:color w:val="111111"/>
          <w:sz w:val="28"/>
          <w:sz w:val="28"/>
          <w:szCs w:val="28"/>
          <w:rtl w:val="true"/>
          <w:lang w:bidi="fa-IR"/>
        </w:rPr>
        <w:t>صدقها علیه، فالقدرة علی الاستیلاء غیر فعلیته الموجبة لتحققها به، فقد تجتمع مع التصرف، و قد تنفک عنه، و لذا تنقسم الید إلی المجردة عن التصرف، و المنضمة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بالاستیلاء تتحقق مرجعیة المستولی للمال، و إلیه یرجع أمر المال فی کل ما یتعلق به، فلا ینفک الاستیلاء عن المرجعیة بل هی أثره و مسببة عنه</w:t>
      </w:r>
      <w:r>
        <w:rPr>
          <w:rFonts w:eastAsia="IRNazanin" w:cs="IRNazanin"/>
          <w:color w:val="111111"/>
          <w:sz w:val="28"/>
          <w:szCs w:val="28"/>
          <w:rtl w:val="true"/>
          <w:lang w:bidi="fa-IR"/>
        </w:rPr>
        <w:t>.</w:t>
      </w:r>
    </w:p>
    <w:p>
      <w:pPr>
        <w:pStyle w:val="Heading5"/>
        <w:numPr>
          <w:ilvl w:val="4"/>
          <w:numId w:val="1"/>
        </w:numPr>
        <w:rPr/>
      </w:pPr>
      <w:bookmarkStart w:id="511" w:name="__RefHeading___Toc3808912_2314609296"/>
      <w:bookmarkStart w:id="512" w:name="_Toc204"/>
      <w:bookmarkEnd w:id="511"/>
      <w:r>
        <w:rPr>
          <w:rtl w:val="true"/>
        </w:rPr>
        <w:t>[</w:t>
      </w:r>
      <w:r>
        <w:rPr>
          <w:rtl w:val="true"/>
        </w:rPr>
        <w:t>الید علی الشی‌ء تکون سببا للملک و أخری مسببة عنه</w:t>
      </w:r>
      <w:r>
        <w:rPr>
          <w:rtl w:val="true"/>
        </w:rPr>
        <w:t>]</w:t>
      </w:r>
      <w:bookmarkEnd w:id="512"/>
    </w:p>
    <w:p>
      <w:pPr>
        <w:pStyle w:val="Heading6"/>
        <w:numPr>
          <w:ilvl w:val="5"/>
          <w:numId w:val="1"/>
        </w:numPr>
        <w:rPr/>
      </w:pPr>
      <w:bookmarkStart w:id="513" w:name="__RefHeading___Toc3808914_2314609296"/>
      <w:bookmarkStart w:id="514" w:name="_Toc205"/>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ثم الید علی الشی‌ء التی قد عرفت أن معناها الاستیلاء علیه و الإحاطة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سببا للملک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مسببة عنه</w:t>
      </w:r>
      <w:r>
        <w:rPr>
          <w:rFonts w:eastAsia="IRNazanin" w:cs="IRNazanin"/>
          <w:color w:val="111111"/>
          <w:sz w:val="28"/>
          <w:szCs w:val="28"/>
          <w:rtl w:val="true"/>
          <w:lang w:bidi="fa-IR"/>
        </w:rPr>
        <w:t>.</w:t>
      </w:r>
    </w:p>
    <w:p>
      <w:pPr>
        <w:pStyle w:val="Heading6"/>
        <w:numPr>
          <w:ilvl w:val="5"/>
          <w:numId w:val="1"/>
        </w:numPr>
        <w:rPr/>
      </w:pPr>
      <w:bookmarkStart w:id="515" w:name="__RefHeading___Toc3808916_2314609296"/>
      <w:bookmarkStart w:id="516" w:name="_Toc206"/>
      <w:bookmarkEnd w:id="515"/>
      <w:r>
        <w:rPr>
          <w:rtl w:val="true"/>
        </w:rPr>
        <w:t>[</w:t>
      </w:r>
      <w:r>
        <w:rPr>
          <w:rtl w:val="true"/>
        </w:rPr>
        <w:t>فالأول کالحیازة للمباح</w:t>
      </w:r>
      <w:r>
        <w:rPr>
          <w:rtl w:val="true"/>
        </w:rPr>
        <w:t>]</w:t>
      </w:r>
      <w:bookmarkEnd w:id="516"/>
    </w:p>
    <w:p>
      <w:pPr>
        <w:pStyle w:val="BookText"/>
        <w:rPr/>
      </w:pPr>
      <w:r>
        <w:rPr>
          <w:rFonts w:ascii="IRNazanin" w:hAnsi="IRNazanin" w:eastAsia="IRNazanin"/>
          <w:color w:val="111111"/>
          <w:sz w:val="28"/>
          <w:sz w:val="28"/>
          <w:szCs w:val="28"/>
          <w:rtl w:val="true"/>
          <w:lang w:bidi="fa-IR"/>
        </w:rPr>
        <w:t>فالأول، کالحیازة للمباح فإنها تحدث ربطا بینه و بین الحائز ربط إضافة و اختصاص، یعبر عنه بالملک، له 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الإضافة إلی المالک، و طرف التعلق بالمملوک، و لا ینتفی الربط الحادث به بکلا طرفیه إلا بفک الملک کالتحریر و 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بخروج المعرض عنه عن الملک به</w:t>
      </w:r>
      <w:r>
        <w:rPr>
          <w:rFonts w:eastAsia="IRNazanin" w:cs="IRNazanin"/>
          <w:color w:val="111111"/>
          <w:sz w:val="28"/>
          <w:szCs w:val="28"/>
          <w:rtl w:val="true"/>
          <w:lang w:bidi="fa-IR"/>
        </w:rPr>
        <w:t>.</w:t>
      </w:r>
    </w:p>
    <w:p>
      <w:pPr>
        <w:pStyle w:val="Heading6"/>
        <w:numPr>
          <w:ilvl w:val="5"/>
          <w:numId w:val="1"/>
        </w:numPr>
        <w:rPr/>
      </w:pPr>
      <w:bookmarkStart w:id="517" w:name="__RefHeading___Toc3808918_2314609296"/>
      <w:bookmarkStart w:id="518" w:name="_Toc207"/>
      <w:bookmarkEnd w:id="517"/>
      <w:r>
        <w:rPr>
          <w:rtl w:val="true"/>
        </w:rPr>
        <w:t>[</w:t>
      </w:r>
      <w:r>
        <w:rPr>
          <w:rtl w:val="true"/>
        </w:rPr>
        <w:t>و الثانی و هو ما کان مسببا</w:t>
      </w:r>
      <w:r>
        <w:rPr>
          <w:rtl w:val="true"/>
        </w:rPr>
        <w:t>]</w:t>
      </w:r>
      <w:bookmarkEnd w:id="51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و هو ما کان مسببا عن أحد النواقل الشرعیة، سواء کانت اختیاریة أو قهریة، کالإرث، فإن الید و الاستیلاء علی المنتقل إلیه انما هو بأحد أسبابه الموجبة للنقل الیه، و النقل حینئذ انما هو تحویل لطرف الإضافة من المنتقل عنه الی المنتقل الیه، فطرف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ینفک عن کونه متعلقا به، و ان کان بالدقة الفلسفیة یرجع إلی إعدام ربط الأول بطرفیه و إحداث ربط جدید بین المال و المنتقل إلیه، فالملک حینئذ مسبب عن العقد دون الاستیلاء، بل الاستیلاء و السلطنة علیه مسبب عن الملک الحاصل بأحد أسبابه، غیر أن السلطنة المسببة عن أحد أسبابها انما هی السلطنة الاستحقاقیة، و قد تجامع الاستیلاء الفعلی، فیتحدان فی الوجود، و قد تنفک الاقتضائیة عن الفعلیة کالعین المغصوبة تحت ید الغاصب</w:t>
      </w:r>
      <w:r>
        <w:rPr>
          <w:rFonts w:eastAsia="IRNazanin" w:cs="IRNazanin"/>
          <w:color w:val="111111"/>
          <w:sz w:val="28"/>
          <w:szCs w:val="28"/>
          <w:rtl w:val="true"/>
          <w:lang w:bidi="fa-IR"/>
        </w:rPr>
        <w:t>.</w:t>
      </w:r>
      <w:bookmarkStart w:id="519" w:name="pg19839_241346"/>
    </w:p>
    <w:p>
      <w:pPr>
        <w:pStyle w:val="BookText"/>
        <w:rPr/>
      </w:pPr>
      <w:bookmarkEnd w:id="519"/>
      <w:r>
        <w:rPr>
          <w:rFonts w:ascii="IRNazanin" w:hAnsi="IRNazanin" w:eastAsia="IRNazanin"/>
          <w:color w:val="111111"/>
          <w:sz w:val="28"/>
          <w:sz w:val="28"/>
          <w:szCs w:val="28"/>
          <w:rtl w:val="true"/>
          <w:lang w:bidi="fa-IR"/>
        </w:rPr>
        <w:t>هذا و ما ذکرنا من انفکاک الید عن التصرف لا ینافی استکشاف ثبوتها به حیث یقع الشک فی تحققها بعد أن کانت فعلیة التصرف مسببة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صدق الید لمن یشاهد منه بعض التصرفات المترتبة علی الملک کالبیع و الإجارة فی الأعیان، و استعمالها کذلک غالبا کالحمل و الرکوب فی الدابة و الهدم و التعمیر فی الدار و الزرع و الغرس فی الأرض و غیر ذلک من وجوه الاستعمالات الکاشفة عن الید و الاستیلاء بدلالة الأثر علی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فیما شک فی صدق الید به إنما هو العرف</w:t>
      </w:r>
      <w:r>
        <w:rPr>
          <w:rFonts w:eastAsia="IRNazanin" w:cs="IRNazanin"/>
          <w:color w:val="111111"/>
          <w:sz w:val="28"/>
          <w:szCs w:val="28"/>
          <w:rtl w:val="true"/>
          <w:lang w:bidi="fa-IR"/>
        </w:rPr>
        <w:t>.</w:t>
      </w:r>
    </w:p>
    <w:p>
      <w:pPr>
        <w:pStyle w:val="Heading6"/>
        <w:numPr>
          <w:ilvl w:val="5"/>
          <w:numId w:val="1"/>
        </w:numPr>
        <w:rPr/>
      </w:pPr>
      <w:bookmarkStart w:id="520" w:name="__RefHeading___Toc3808920_2314609296"/>
      <w:bookmarkStart w:id="521" w:name="_Toc208"/>
      <w:bookmarkEnd w:id="520"/>
      <w:r>
        <w:rPr>
          <w:rtl w:val="true"/>
        </w:rPr>
        <w:t>[</w:t>
      </w:r>
      <w:r>
        <w:rPr>
          <w:rtl w:val="true"/>
        </w:rPr>
        <w:t>صدق الید علی الدار لمن أغلق بابها</w:t>
      </w:r>
      <w:r>
        <w:rPr>
          <w:rtl w:val="true"/>
        </w:rPr>
        <w:t>]</w:t>
      </w:r>
      <w:bookmarkEnd w:id="521"/>
    </w:p>
    <w:p>
      <w:pPr>
        <w:pStyle w:val="BookText"/>
        <w:rPr/>
      </w:pPr>
      <w:r>
        <w:rPr>
          <w:rFonts w:ascii="IRNazanin" w:hAnsi="IRNazanin" w:eastAsia="IRNazanin"/>
          <w:color w:val="111111"/>
          <w:sz w:val="28"/>
          <w:sz w:val="28"/>
          <w:szCs w:val="28"/>
          <w:rtl w:val="true"/>
          <w:lang w:bidi="fa-IR"/>
        </w:rPr>
        <w:t>و الظاهر صدق الید علی الدار لمن أغلق بابها و مفتاحها بیده، کما تصدق الید علی الدابة إذا کان بیده زمامها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صدق الید علی الدار بمجرد کون مفتاحها بیده ما لم یعلم استناد الأغلاق إلیه؟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أشکل منه مع انفتاح الباب، فهو کمن بیده لجام الدابة غیر الملتجمة به و ان اختص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صدق الید علی المتاع بوجوده فی داره أو علی الدار بوجود متاعه فیها ما لم یعلم استناد الوضع إلیه أیضا؟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یدعی ظهور ذلک فی کونه مستندا الیه، و هو علی عهدة مدعیه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فممنوع بلوغ ظهوره حد الصدق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تتعارض وجوه التصرف و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تساویا فی مرتبة الاستکشاف فی الشدة و الضعف تساویا فی صدق البد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فالصدق لما هو أشد فی القوة کالدابة التی علیها حمل أحد و زمامها بید الآخر، فهی لآخذ الزمام دون صاحب الحمل، بل و لو رکبها رجل و قادها الآخر فالید للقائد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لأحد الجارین استطراق فی مسلک مخصوص فی دار جاره إلی بئر یستقی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المسلک مشترک فی الملک بینهما</w:t>
      </w:r>
      <w:bookmarkStart w:id="522" w:name="pg19839_241347"/>
    </w:p>
    <w:p>
      <w:pPr>
        <w:pStyle w:val="BookText"/>
        <w:rPr/>
      </w:pPr>
      <w:bookmarkEnd w:id="522"/>
      <w:r>
        <w:rPr>
          <w:rFonts w:ascii="IRNazanin" w:hAnsi="IRNazanin" w:eastAsia="IRNazanin"/>
          <w:color w:val="111111"/>
          <w:sz w:val="28"/>
          <w:sz w:val="28"/>
          <w:szCs w:val="28"/>
          <w:rtl w:val="true"/>
          <w:lang w:bidi="fa-IR"/>
        </w:rPr>
        <w:t>بناء علی صدق الید لهما علیه، أو یختص بصاحب الدار، و انما لجاره حق الاستطراق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 الید علی أزید مما یفید ملک المنفعة أو الانتفاع، أو یختص بالسالک بدعوی اختصاص الید له المستکشف بمشاهدة تصرفه فیه و منع ثبوت ید لصاحب الدار علیه ما لم یکن مشارکا له فی استعماله و التصرف فیه؟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أضعفها الأخیر، و لکل من الأولین وجه و لعل الأخیر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للسلوک مسلک مخصوص لم یثبت له أزید من حق الاستطراق قطعا، لمنع صدق الید له علی شی‌ء من عرصة الدار، و ان تعین علیه ذلک فی أقصر الخطوط من المبدء الی المنتهی، لأنه المتیقن من تعلق حق الانتفاع به و جواز مزاحمة المالک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التعیین فی جزء منها، ان قلنا به، فبحکم شرعی لا مدخلیة له فی صدق الید علیه عرفا،</w:t>
      </w:r>
    </w:p>
    <w:p>
      <w:pPr>
        <w:pStyle w:val="Heading6"/>
        <w:numPr>
          <w:ilvl w:val="5"/>
          <w:numId w:val="1"/>
        </w:numPr>
        <w:rPr/>
      </w:pPr>
      <w:bookmarkStart w:id="523" w:name="__RefHeading___Toc3808922_2314609296"/>
      <w:bookmarkStart w:id="524" w:name="_Toc209"/>
      <w:bookmarkEnd w:id="523"/>
      <w:r>
        <w:rPr>
          <w:rtl w:val="true"/>
        </w:rPr>
        <w:t>[</w:t>
      </w:r>
      <w:r>
        <w:rPr>
          <w:rtl w:val="true"/>
        </w:rPr>
        <w:t>ید الودعی علی الودیعة</w:t>
      </w:r>
      <w:r>
        <w:rPr>
          <w:rtl w:val="true"/>
        </w:rPr>
        <w:t>]</w:t>
      </w:r>
      <w:bookmarkEnd w:id="524"/>
    </w:p>
    <w:p>
      <w:pPr>
        <w:pStyle w:val="BookText"/>
        <w:rPr/>
      </w:pPr>
      <w:r>
        <w:rPr>
          <w:rFonts w:ascii="IRNazanin" w:hAnsi="IRNazanin" w:eastAsia="IRNazanin"/>
          <w:color w:val="111111"/>
          <w:sz w:val="28"/>
          <w:sz w:val="28"/>
          <w:szCs w:val="28"/>
          <w:rtl w:val="true"/>
          <w:lang w:bidi="fa-IR"/>
        </w:rPr>
        <w:t>و ید الودعی علی الودیعة ید المودّع بعد تنزیله منزلته فی حفظها لان معناها الاستنابة فی الحفظ و لذا لا یقع الضمان فیها لعدم تعقل ضمان الإنسان لنفسه فی ماله، بل هو کذلک فی مطلق الأمین کالوکیل و المستعیر، فالید فیهما حقیقة للموکل و المعیر، و ان کانت العاریة بالضمان تخرج عن الایتمان فید التابع للمتبوع و ان ترتب علیها أثر فی الجملة من حیث هی کذلک</w:t>
      </w:r>
      <w:r>
        <w:rPr>
          <w:rFonts w:eastAsia="IRNazanin" w:cs="IRNazanin"/>
          <w:color w:val="111111"/>
          <w:sz w:val="28"/>
          <w:szCs w:val="28"/>
          <w:rtl w:val="true"/>
          <w:lang w:bidi="fa-IR"/>
        </w:rPr>
        <w:t>.</w:t>
      </w:r>
    </w:p>
    <w:p>
      <w:pPr>
        <w:pStyle w:val="Heading4"/>
        <w:numPr>
          <w:ilvl w:val="3"/>
          <w:numId w:val="1"/>
        </w:numPr>
        <w:rPr/>
      </w:pPr>
      <w:bookmarkStart w:id="525" w:name="__RefHeading___Toc3808924_2314609296"/>
      <w:bookmarkStart w:id="526" w:name="_Toc210"/>
      <w:bookmarkEnd w:id="525"/>
      <w:r>
        <w:rPr>
          <w:rtl w:val="true"/>
        </w:rPr>
        <w:t>[</w:t>
      </w:r>
      <w:r>
        <w:rPr>
          <w:rtl w:val="true"/>
        </w:rPr>
        <w:t>المقام الثانی فی الدلیل علی اعتبار الید</w:t>
      </w:r>
      <w:r>
        <w:rPr>
          <w:rtl w:val="true"/>
        </w:rPr>
        <w:t>]</w:t>
      </w:r>
      <w:bookmarkEnd w:id="526"/>
    </w:p>
    <w:p>
      <w:pPr>
        <w:pStyle w:val="Heading5"/>
        <w:numPr>
          <w:ilvl w:val="4"/>
          <w:numId w:val="1"/>
        </w:numPr>
        <w:rPr/>
      </w:pPr>
      <w:bookmarkStart w:id="527" w:name="__RefHeading___Toc3808926_2314609296"/>
      <w:bookmarkStart w:id="528" w:name="_Toc211"/>
      <w:bookmarkEnd w:id="527"/>
      <w:r>
        <w:rPr>
          <w:rtl w:val="true"/>
        </w:rPr>
        <w:t>اشارة</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الدلیل علی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محکی الإجماع</w:t>
      </w:r>
    </w:p>
    <w:p>
      <w:pPr>
        <w:pStyle w:val="Heading5"/>
        <w:numPr>
          <w:ilvl w:val="4"/>
          <w:numId w:val="1"/>
        </w:numPr>
        <w:rPr/>
      </w:pPr>
      <w:bookmarkStart w:id="529" w:name="__RefHeading___Toc3808928_2314609296"/>
      <w:bookmarkStart w:id="530" w:name="_Toc212"/>
      <w:bookmarkEnd w:id="529"/>
      <w:r>
        <w:rPr>
          <w:rtl w:val="true"/>
        </w:rPr>
        <w:t>[</w:t>
      </w:r>
      <w:r>
        <w:rPr>
          <w:rtl w:val="true"/>
        </w:rPr>
        <w:t>الروایات المستفیضة</w:t>
      </w:r>
      <w:r>
        <w:rPr>
          <w:rtl w:val="true"/>
        </w:rPr>
        <w:t>]</w:t>
      </w:r>
      <w:bookmarkEnd w:id="53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المستفیض المعتضد بدعوی الاتفاق علیه من بعض و الضرورة 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حفص بن غیاث المرویة فی الکتب الثلاثة،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إذا رأیت شیئا فی ید رجل، أ یجوز لی أن</w:t>
      </w:r>
      <w:bookmarkStart w:id="531" w:name="pg19839_241348"/>
    </w:p>
    <w:p>
      <w:pPr>
        <w:pStyle w:val="BookText"/>
        <w:rPr/>
      </w:pPr>
      <w:bookmarkEnd w:id="531"/>
      <w:r>
        <w:rPr>
          <w:rFonts w:ascii="IRNazanin" w:hAnsi="IRNazanin" w:eastAsia="IRNazanin"/>
          <w:color w:val="111111"/>
          <w:sz w:val="28"/>
          <w:sz w:val="28"/>
          <w:szCs w:val="28"/>
          <w:rtl w:val="true"/>
          <w:lang w:bidi="fa-IR"/>
        </w:rPr>
        <w:t>أشهد أنه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فی یده، و لا أشهد أنه له فلعله لغیره؟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فیحلّ الشراء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لغیره، فمن أین جاز لک أن تشتریه و یصیر ملکا لک،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لی و تحلف علیه و لا یجوز أن تنسبه إلی من صار ملکه من قبله إلیک؟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یجز هذا لم یقم للمسلمین سوق</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3808930_2314609296"/>
      <w:bookmarkStart w:id="533" w:name="_Toc213"/>
      <w:bookmarkEnd w:id="532"/>
      <w:r>
        <w:rPr>
          <w:rtl w:val="true"/>
        </w:rPr>
        <w:t>[</w:t>
      </w:r>
      <w:r>
        <w:rPr>
          <w:rtl w:val="true"/>
        </w:rPr>
        <w:t>المرویة</w:t>
      </w:r>
      <w:r>
        <w:rPr>
          <w:rtl w:val="true"/>
        </w:rPr>
        <w:t xml:space="preserve">- </w:t>
      </w:r>
      <w:r>
        <w:rPr>
          <w:rtl w:val="true"/>
        </w:rPr>
        <w:t>فی الوسائل صحیحا</w:t>
      </w:r>
      <w:r>
        <w:rPr>
          <w:rtl w:val="true"/>
        </w:rPr>
        <w:t>]</w:t>
      </w:r>
      <w:bookmarkEnd w:id="53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الوسائل صحیحا و عن الاحتجاج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مولانا الصادق علیه السلام فی حدیث فدک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مولانا أمیر المؤمنین علیه السلام 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تحکم فینا بخلاف حکم اللّه تعالی فی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ید المسلمین شی‌ء یملکونه ادعیت أنا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تسأل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کنت أسأل البینة علی ما تدعیه علی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فی یدی شی‌ء فادعی فیه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تسألنی البینة علی ما فی یدی، و قد ملکته فی حیاة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و لم تسأل المؤمنین علی ما ادعوا علیّ کما سألتنی البینة علی ما ادعیت علیهم</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bookmarkStart w:id="534" w:name="pg19839_241349"/>
    </w:p>
    <w:p>
      <w:pPr>
        <w:pStyle w:val="BookText"/>
        <w:rPr/>
      </w:pPr>
      <w:bookmarkEnd w:id="534"/>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3808932_2314609296"/>
      <w:bookmarkStart w:id="536" w:name="_Toc214"/>
      <w:bookmarkEnd w:id="535"/>
      <w:r>
        <w:rPr>
          <w:rtl w:val="true"/>
        </w:rPr>
        <w:t xml:space="preserve">[- </w:t>
      </w:r>
      <w:r>
        <w:rPr>
          <w:rtl w:val="true"/>
        </w:rPr>
        <w:t>روایة مسعدة بن صدقة</w:t>
      </w:r>
      <w:r>
        <w:rPr>
          <w:rtl w:val="true"/>
        </w:rPr>
        <w:t>]:</w:t>
      </w:r>
      <w:bookmarkEnd w:id="53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مسعدة بن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تعرف الحرام بعینه فتدعه من قبل نفسک، و ذلک مثل ثوب یکون علیک قد اشتریته و هو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المملوک عندک لعله حر قد باع نفسه أو خدع فبیع قهرا أو امرأة تحتک و هی أختک أو رضیعتک، و الأشیاء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3808934_2314609296"/>
      <w:bookmarkStart w:id="538" w:name="_Toc215"/>
      <w:bookmarkEnd w:id="537"/>
      <w:r>
        <w:rPr>
          <w:rtl w:val="true"/>
        </w:rPr>
        <w:t>[</w:t>
      </w:r>
      <w:r>
        <w:rPr>
          <w:rtl w:val="true"/>
        </w:rPr>
        <w:t>روایة حمزة بن حمران</w:t>
      </w:r>
      <w:r>
        <w:rPr>
          <w:rtl w:val="true"/>
        </w:rPr>
        <w:t>]</w:t>
      </w:r>
      <w:bookmarkEnd w:id="53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حمزة بن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فأرید ان اشتری جاریة،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اشترها، الا ان یکون لها بینة</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3808936_2314609296"/>
      <w:bookmarkStart w:id="540" w:name="_Toc216"/>
      <w:bookmarkEnd w:id="539"/>
      <w:r>
        <w:rPr>
          <w:rtl w:val="true"/>
        </w:rPr>
        <w:t>[</w:t>
      </w:r>
      <w:r>
        <w:rPr>
          <w:rtl w:val="true"/>
        </w:rPr>
        <w:t>صحیحة العیص</w:t>
      </w:r>
      <w:r>
        <w:rPr>
          <w:rtl w:val="true"/>
        </w:rPr>
        <w:t>]</w:t>
      </w:r>
      <w:bookmarkEnd w:id="54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العیص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مملوک ادعی أنه حر و لم یأت ببینة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أشتریه؟ قال نعم</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3808938_2314609296"/>
      <w:bookmarkStart w:id="542" w:name="_Toc217"/>
      <w:bookmarkEnd w:id="541"/>
      <w:r>
        <w:rPr>
          <w:rtl w:val="true"/>
        </w:rPr>
        <w:t>[</w:t>
      </w:r>
      <w:r>
        <w:rPr>
          <w:rtl w:val="true"/>
        </w:rPr>
        <w:t>موثقة یونس بن یعقوب</w:t>
      </w:r>
      <w:r>
        <w:rPr>
          <w:rtl w:val="true"/>
        </w:rPr>
        <w:t>]</w:t>
      </w:r>
      <w:bookmarkEnd w:id="54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المرأة تموت قبل الرجل أو رجل قبل المرأة؟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متاع النساء فهو للمرأة و ما کان من متاع الرجل و النساء فهو بینهما، و من استولی علی شی‌ء منه فهو له</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بضعف السند فی بعض، و عدم الدلالة أو إجمالها فی جملتها، لأن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أزید من کون المطالب بالبینة انما هو المدعی دون المدعی علیه، و هو غیر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إفادة الید الملکیة، و مثل ذلک فی عدم الدلالة له ما تضمن جواز الشراء ممن یکون المال فی یده الدال علی صحة المعاملة معه بإلغاء ما یوجب المنع عنه من الاحتمالات المانعة عن الصحة من السرقة و الحریة و نحوهما، و هو أعم من إفادة الملک، فإن الولی و الوکیل و المأذون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الشراء منهم مع عدم کونه ملکا لهم، فجواز الشراء و صحة المعاملة أعم من الملکیة و العام لا یدل علی خصوص الخاص و تضمن خبر حفص لجواز الشهادة استنادا فی تحملها إلی مؤدی الأصول و الأمارات، و هو ممنوع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الاستدلال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للمبتدإ، و هو أحد الاحتمالین فیه، مع انه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للضمیر المنفصل، و هو مع خبره خبر للمبتدإ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شی‌ء هو حلال لک حتی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حینئذ فیکون من أدلة البراءة، دون اعتبار الید، و لا أقل من إجمال الخبر بعد قیام الاحتمالین فیه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 فمجبور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مطالبة البینة من غیر ذی الید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فلکونه مدعیا یدعی خلاف الظاهر علی ذی الید، و لیس الا لظهور کون ما فی یده له، و إلا لکان مدعیا أیضا و کان مورد التداعی دون المدعی و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تضمن جواز التصرف من البیع و الشراء فظاهر بمعونة السیاق فی أن المستند هو کونه له و أما تضمن خبر حفص لما لعله لا نقول به، فلا یخرجه عن الحجیة فی غیره و أما خبر مسعدة فالاحتمال الأول فیه هو الظاهر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بمعونة الأمثلة فیه</w:t>
      </w:r>
      <w:r>
        <w:rPr>
          <w:rFonts w:eastAsia="IRNazanin" w:cs="IRNazanin"/>
          <w:color w:val="111111"/>
          <w:sz w:val="28"/>
          <w:szCs w:val="28"/>
          <w:rtl w:val="true"/>
          <w:lang w:bidi="fa-IR"/>
        </w:rPr>
        <w:t>.</w:t>
      </w:r>
      <w:bookmarkStart w:id="543" w:name="pg19839_241351"/>
    </w:p>
    <w:p>
      <w:pPr>
        <w:pStyle w:val="BookText"/>
        <w:rPr/>
      </w:pPr>
      <w:bookmarkEnd w:id="543"/>
      <w:r>
        <w:rPr>
          <w:rFonts w:ascii="IRNazanin" w:hAnsi="IRNazanin" w:eastAsia="IRNazanin"/>
          <w:color w:val="111111"/>
          <w:sz w:val="28"/>
          <w:sz w:val="28"/>
          <w:szCs w:val="28"/>
          <w:rtl w:val="true"/>
          <w:lang w:bidi="fa-IR"/>
        </w:rPr>
        <w:t>هذا مع أن من مجموع الأخبار بعد ضم بعضها الی بعض و لو بمعونة سیاقها یشرف الفقیه علی القطع باعتبار الید و إفادتها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اعتبارها من باب الظن النوعی الحاصل من غلبة کون الشی‌ء فی الید ملکا لمن هو فی یده اعتبرها الشارع إتقانا للنظام و قیاما للسوق کما صرح به فی ذیل خبر حفص بن غیاث، بل المستفاد منه اعتبار کل إمارة یوجب عدم اعتبارها اختلال النظام، بل الأدلة دلت علی إمضاء الشارع لما علیه بناء العقلاء من أهل الأدیان فی جمیع الأزمان قبل الإسلام و شرع الأحکام من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الید و إفادتها الملک،</w:t>
      </w:r>
    </w:p>
    <w:p>
      <w:pPr>
        <w:pStyle w:val="Heading5"/>
        <w:numPr>
          <w:ilvl w:val="4"/>
          <w:numId w:val="1"/>
        </w:numPr>
        <w:rPr/>
      </w:pPr>
      <w:bookmarkStart w:id="544" w:name="__RefHeading___Toc3808940_2314609296"/>
      <w:bookmarkStart w:id="545" w:name="_Toc218"/>
      <w:bookmarkEnd w:id="544"/>
      <w:r>
        <w:rPr>
          <w:rtl w:val="true"/>
        </w:rPr>
        <w:t>[</w:t>
      </w:r>
      <w:r>
        <w:rPr>
          <w:rtl w:val="true"/>
        </w:rPr>
        <w:t>یعتبر فی التملک بالید کالحیازة للمباح قصد الملک</w:t>
      </w:r>
      <w:r>
        <w:rPr>
          <w:rtl w:val="true"/>
        </w:rPr>
        <w:t>]</w:t>
      </w:r>
      <w:bookmarkEnd w:id="545"/>
    </w:p>
    <w:p>
      <w:pPr>
        <w:pStyle w:val="BookText"/>
        <w:rPr/>
      </w:pPr>
      <w:r>
        <w:rPr>
          <w:rFonts w:ascii="IRNazanin" w:hAnsi="IRNazanin" w:eastAsia="IRNazanin"/>
          <w:color w:val="111111"/>
          <w:sz w:val="28"/>
          <w:sz w:val="28"/>
          <w:szCs w:val="28"/>
          <w:rtl w:val="true"/>
          <w:lang w:bidi="fa-IR"/>
        </w:rPr>
        <w:t xml:space="preserve">هذا و هل یعتبر فی التملک بالید کالحیازة للمباح قصد الملک، أم یغنی قصدها عن قصده، فتکون الحیازة بنفسها سببا تاما للملک، و ان تجردت عن قصده، بل و لو مع قصد العدم، لان ترتب المسبب علی السبب قهری و ان کان السبب اختیاریا، و مثله سببیة الإحیاء للملک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القصد معه، و عدمه، بل و مع قصد العدم؟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قولان و لعل الأقوی العدم، لما دل علی سببیة الأحیاء و السبق للملک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أحیی أرضا میتة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فی النبوی المنجبر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إلی ما لم یسبقه إلیه مسلم فهو أحق به</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الشامل بإطلاقه ما لو تجرد عن قصد الملک، بل و لو مع قصد عدمه، مع احتمال ورود المطلقات مورد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وقوع ذلک بقصد التملک، فیبقی غیره علی مقتضی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لتحقیقه محل آخر</w:t>
      </w:r>
      <w:r>
        <w:rPr>
          <w:rFonts w:eastAsia="IRNazanin" w:cs="IRNazanin"/>
          <w:color w:val="111111"/>
          <w:sz w:val="28"/>
          <w:szCs w:val="28"/>
          <w:rtl w:val="true"/>
          <w:lang w:bidi="fa-IR"/>
        </w:rPr>
        <w:t>.</w:t>
      </w:r>
    </w:p>
    <w:p>
      <w:pPr>
        <w:pStyle w:val="Heading5"/>
        <w:numPr>
          <w:ilvl w:val="4"/>
          <w:numId w:val="1"/>
        </w:numPr>
        <w:rPr/>
      </w:pPr>
      <w:bookmarkStart w:id="546" w:name="__RefHeading___Toc3808942_2314609296"/>
      <w:bookmarkStart w:id="547" w:name="_Toc219"/>
      <w:bookmarkEnd w:id="546"/>
      <w:r>
        <w:rPr>
          <w:rtl w:val="true"/>
        </w:rPr>
        <w:t>[</w:t>
      </w:r>
      <w:r>
        <w:rPr>
          <w:rtl w:val="true"/>
        </w:rPr>
        <w:t>یستثنی من تأثیر الید موات الأرض المملوکة بالأحیاء</w:t>
      </w:r>
      <w:r>
        <w:rPr>
          <w:rtl w:val="true"/>
        </w:rPr>
        <w:t>]</w:t>
      </w:r>
      <w:bookmarkEnd w:id="54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یستثنی من تأثیر الید للملک فی المباحات موات الأرضین منها فإنها إنما تملک بالاحیاء، لما دل علی سببیته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تحجیرها فلا یفید</w:t>
      </w:r>
    </w:p>
    <w:p>
      <w:pPr>
        <w:pStyle w:val="BookText"/>
        <w:rPr/>
      </w:pPr>
      <w:r>
        <w:rPr>
          <w:rFonts w:ascii="IRNazanin" w:hAnsi="IRNazanin" w:eastAsia="IRNazanin"/>
          <w:color w:val="111111"/>
          <w:sz w:val="28"/>
          <w:sz w:val="28"/>
          <w:szCs w:val="28"/>
          <w:rtl w:val="true"/>
          <w:lang w:bidi="fa-IR"/>
        </w:rPr>
        <w:t xml:space="preserve">إلا الأولویة بالتصرف، و هذا مسلّم عندهم، مع 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الدال علی الأحقیة المطلقة التی هی مساوقة للملکیة، و لذا یستدل به علی الملک فی الاحتشاش و الاحتطاب و نحوهما، و خروجها عنه بما دل علی حصر سبب الملک فیها بالإحیاء ینافی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الأولویة بالتصرف بالتحجیر المتوقف علی ارادة مطلق الأحقیة من لفظ الأحق فیه، دون الأحقیة المطلقة، و لعله لذا اعترف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العثور علی نص یدل علی افادة التحجیر الأولویة بالتصرف، حتی احتمل استناد الأصحاب فی حکمهم بذلک الی فحوی ما دل علیها فی السبق إلی مکان من المسجد أو السوق و نحوهما من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إحیاء الموات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انی لم أقف علی ما یتضمن أصل التحجیر فضلا عما یدل علی خصوص الأولویة به إلا اتفاقهم علیه ظاهرا و دعواه فی کلام جمع منهم صریحا و لعلهم أخذوه من فحوی ما دل علیها فی السبق إلی مکان من المسجد أو السوق من النص و غیره و لا بأس به</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التمسک بالحدیث علی الملک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المباحات الأصلیة بالسبق إلیها، و علی الأولویة بالتصرف فیها بالسبق و التحجیر دون الملک ما لم یبلغ حد الأحیاء، لا یخلو من إشکال ظاهرا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مفاد الجملة الشرطیة علیة المقدم للتالی علیة تامة بحیث یترتب علیه التالی ترتبا فعلیا، و مقتضاه کون السبق علة للأحقیة،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بها الأحقیة المطلقة، أی الأحقیة فی جمیع وجوه التصرفات و الانتفاعات حتی المتوقفة علی الملک، کان ذلک مساوقا للملکیة و مقتضاه حصول الملک بالتحجیر لتحقق السبق به الموجب له بمقتضی العلیة</w:t>
      </w:r>
    </w:p>
    <w:p>
      <w:pPr>
        <w:pStyle w:val="BookText"/>
        <w:rPr/>
      </w:pPr>
      <w:r>
        <w:rPr>
          <w:rFonts w:ascii="IRNazanin" w:hAnsi="IRNazanin" w:eastAsia="IRNazanin"/>
          <w:color w:val="111111"/>
          <w:sz w:val="28"/>
          <w:sz w:val="28"/>
          <w:szCs w:val="28"/>
          <w:rtl w:val="true"/>
          <w:lang w:bidi="fa-IR"/>
        </w:rPr>
        <w:t>المستفادة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أرید بها مطلق الأحقیة الصادقة علی مجرد الأولویة دون الملکیة، لم یکن دالا علی الملک بالسبق فی المباحات الأصلیة، لأنه أعم، و العام لا یدل علی خصوص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أرید المعنیان منها معا کان من استعمال اللفظ الواحد فی أکثر من معنی و لکنه مدفوع بأن خروج الانتفاعات المتوقفة علی الملک فی خصوص الموات من المباحات، و ان سبق إلیها بالتحجیر، عن إطلاق الأحقیة المستفاد عمومها من حذف المتعلق بأدلة الإحیاء الدالة علی انحصار سبب الملک به لا ینافی ثبوت الأحقیة فی باقی التصرفات غیر المتوقف علی الملک بالإطلاق المقید بغیره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المطلق إذا کان مترتبا علی موضوع عام، ثم ورد دلیل مقید له فی خصوص جهة من جهات إطلاقه بالنسبة إلی فرد مخصوص من إفراد موضوعه العام، کان ذلک الفرد من غیر تلک الجهة مشمولا لإطلاق الحکم باقیا علی اندراجه فی عموم الموضوع یستدل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إکرام العلماء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بمعونة حذف المتعلق فی کونه واجبا فی الحضر و السفر مثلا، ثم ورد نهی عن إکرام زید العالم فی السفر، فیبقی وجوب إکرام زید فی الحضر مدلولا علیه بإطلاق نفس الخبر، و غیره من أفراد العلماء یجب إکرامه فی حالتی السفر و الحضر، لسلامة جهات الإطلاق فی حقهم عن التقیید و اختصاصه به فی خصوص السفر ففی ما نحن فیه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 ما فی الحدیث یعم جمیع الأعیان التی لم یسبق إلیها مسلم، سواء کانت مواتا أم غیرها من المباحات الأصلیة مما ینقل و یتحول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الأحقیة بالسبق إلیها الشامل بعمومها المستفاد من حذف المتعلق لجمیع التصرفات و وجوه الانتفاعات حتی المتوقفة علی الملک حکم شرعی مرتب علی ذلک الموضوع العام ثابت لمن سبق إلیها بإیجاد علته من السبق</w:t>
      </w:r>
    </w:p>
    <w:p>
      <w:pPr>
        <w:pStyle w:val="BookText"/>
        <w:rPr/>
      </w:pPr>
      <w:r>
        <w:rPr>
          <w:rFonts w:ascii="IRNazanin" w:hAnsi="IRNazanin" w:eastAsia="IRNazanin"/>
          <w:color w:val="111111"/>
          <w:sz w:val="28"/>
          <w:sz w:val="28"/>
          <w:szCs w:val="28"/>
          <w:rtl w:val="true"/>
          <w:lang w:bidi="fa-IR"/>
        </w:rPr>
        <w:t>غیر أنه لما ورد دلیل خاص فی خصوص الموات قد دل علی حصر سبب الملک بالاحیاء، وجب خروج التصرفات المتوقفة علی الملک عن إطلاق الأحقیة فیها، و بقی غیرها، حتی ما یکون سببا للملک کنفس الأحیاء، لأنه غیر متوقف علی الملک، داخلا تحت إطلاق الأحقیة فیها أیضا، و حینئذ فالأحقیة المطلقة الملازمة للملکیة و الأحقیة فی الجملة الملازمة لمجرد الأولویة بالتصرف مقصودان من لفظ الأحق فی الحدیث المستعمل فی مطلق الأحقیة أی الطبیعة المهملة، فیستفاد إطلاقه فی غیر الموات من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الإطلاق و الإرسال، و فی الموات من الجهة الأولی فقط من حمل المطلق علی المقید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المهملة تتحد مع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أعلاها و أسفلها و المتوسطات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حقیقة فی جمیع مراتبها، کما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فالمراد من الأحق فی المباحات الأصلیة غیر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المرتبة العالیة بقرینة دلیل الحکمة، فأصل الأحقیة مستفاد من اللفظ، و خصوصیة المرتبة من دلیل الحکمة، و فی الموات هو غیر المرتبة العالیة، فأصل الأحقیة مستفاد أیضا من اللفظ، و أما خصوصیة المرتبة النازلة فهی مستفادة من دلیل المفید، فلا یلزم هناک استعمال اللفظ فی أکثر من معنی واحد، بل لا یلزم ذلک حتی علی القول باستفادة الإطلاق من اللفظ و کون التقیید مجازا، فان اللفظ بعد التقیید مجاز فی الباقی، لا أنه مستعمل فی أکثر من معنی</w:t>
      </w:r>
      <w:r>
        <w:rPr>
          <w:rFonts w:eastAsia="IRNazanin" w:cs="IRNazanin"/>
          <w:color w:val="111111"/>
          <w:sz w:val="28"/>
          <w:szCs w:val="28"/>
          <w:rtl w:val="true"/>
          <w:lang w:bidi="fa-IR"/>
        </w:rPr>
        <w:t>.</w:t>
      </w:r>
      <w:bookmarkStart w:id="548" w:name="pg19839_241355"/>
    </w:p>
    <w:p>
      <w:pPr>
        <w:pStyle w:val="BookText"/>
        <w:rPr/>
      </w:pPr>
      <w:bookmarkEnd w:id="548"/>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3808944_2314609296"/>
      <w:bookmarkStart w:id="550" w:name="_Toc220"/>
      <w:bookmarkEnd w:id="549"/>
      <w:r>
        <w:rPr>
          <w:rtl w:val="true"/>
        </w:rPr>
        <w:t>[</w:t>
      </w:r>
      <w:r>
        <w:rPr>
          <w:rtl w:val="true"/>
        </w:rPr>
        <w:t>السبق إلی الأوقاف العامة</w:t>
      </w:r>
      <w:r>
        <w:rPr>
          <w:rtl w:val="true"/>
        </w:rPr>
        <w:t>]</w:t>
      </w:r>
      <w:bookmarkEnd w:id="550"/>
    </w:p>
    <w:p>
      <w:pPr>
        <w:pStyle w:val="BookText"/>
        <w:rPr/>
      </w:pPr>
      <w:r>
        <w:rPr>
          <w:rFonts w:ascii="IRNazanin" w:hAnsi="IRNazanin" w:eastAsia="IRNazanin"/>
          <w:color w:val="111111"/>
          <w:sz w:val="28"/>
          <w:sz w:val="28"/>
          <w:szCs w:val="28"/>
          <w:rtl w:val="true"/>
          <w:lang w:bidi="fa-IR"/>
        </w:rPr>
        <w:t>و أما السبق إلی الأوقاف العامة فهو موجب للأحقیة فی التصرفات الموافقة لجعل الوقف أو الغیر المنافیة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المنافیات له فغیر موجب لها لعدم قابلیة دخولها فی الملک و عدم تسویغ ما ینافی الوقف من التصرف فان الوقوف علی حسب ما یقفها أهلها، فهو أیضا خارج بالدلیل الخاص عن اقتضاء السبق للأحقیة فی جمیع التصرفات المنافیة للوقف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السبق الی ما لم یسبقه مسلم ما یکون هو و غیره لو لا السبق شرع سواء موجب للأحقیة فی جمیع التصرفات و وجوه الانتفاعات فی غیر الموات و الأوقاف العامة من المباحات الملازمة للملکیة و لمجرد الأولویة دون الملکیة فیهما بمعونة دلیل الحکمة فی الأول، و المفید فی الثانی</w:t>
      </w:r>
      <w:r>
        <w:rPr>
          <w:rFonts w:eastAsia="IRNazanin" w:cs="IRNazanin"/>
          <w:color w:val="111111"/>
          <w:sz w:val="28"/>
          <w:szCs w:val="28"/>
          <w:rtl w:val="true"/>
          <w:lang w:bidi="fa-IR"/>
        </w:rPr>
        <w:t>.</w:t>
      </w:r>
    </w:p>
    <w:p>
      <w:pPr>
        <w:pStyle w:val="Heading4"/>
        <w:numPr>
          <w:ilvl w:val="3"/>
          <w:numId w:val="1"/>
        </w:numPr>
        <w:rPr/>
      </w:pPr>
      <w:bookmarkStart w:id="551" w:name="__RefHeading___Toc3808946_2314609296"/>
      <w:bookmarkStart w:id="552" w:name="_Toc221"/>
      <w:bookmarkEnd w:id="551"/>
      <w:r>
        <w:rPr>
          <w:rtl w:val="true"/>
        </w:rPr>
        <w:t>[</w:t>
      </w:r>
      <w:r>
        <w:rPr>
          <w:rtl w:val="true"/>
        </w:rPr>
        <w:t>المقام الثالث فی مقدار عموم قاعدة الید</w:t>
      </w:r>
      <w:r>
        <w:rPr>
          <w:rtl w:val="true"/>
        </w:rPr>
        <w:t>]</w:t>
      </w:r>
      <w:bookmarkEnd w:id="552"/>
    </w:p>
    <w:p>
      <w:pPr>
        <w:pStyle w:val="Heading5"/>
        <w:numPr>
          <w:ilvl w:val="4"/>
          <w:numId w:val="1"/>
        </w:numPr>
        <w:rPr/>
      </w:pPr>
      <w:bookmarkStart w:id="553" w:name="__RefHeading___Toc3808948_2314609296"/>
      <w:bookmarkStart w:id="554" w:name="_Toc222"/>
      <w:bookmarkEnd w:id="553"/>
      <w:r>
        <w:rPr>
          <w:rtl w:val="true"/>
        </w:rPr>
        <w:t>اشارة</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مقدار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جملة من أحکامها</w:t>
      </w:r>
      <w:r>
        <w:rPr>
          <w:rFonts w:eastAsia="IRNazanin" w:cs="IRNazanin"/>
          <w:color w:val="111111"/>
          <w:sz w:val="28"/>
          <w:szCs w:val="28"/>
          <w:rtl w:val="true"/>
          <w:lang w:bidi="fa-IR"/>
        </w:rPr>
        <w:t>.</w:t>
      </w:r>
    </w:p>
    <w:p>
      <w:pPr>
        <w:pStyle w:val="Heading5"/>
        <w:numPr>
          <w:ilvl w:val="4"/>
          <w:numId w:val="1"/>
        </w:numPr>
        <w:rPr/>
      </w:pPr>
      <w:bookmarkStart w:id="555" w:name="__RefHeading___Toc3808950_2314609296"/>
      <w:bookmarkStart w:id="556" w:name="_Toc223"/>
      <w:bookmarkEnd w:id="555"/>
      <w:r>
        <w:rPr>
          <w:rtl w:val="true"/>
        </w:rPr>
        <w:t>[</w:t>
      </w:r>
      <w:r>
        <w:rPr>
          <w:rtl w:val="true"/>
        </w:rPr>
        <w:t>الکلام فیه یتم فی طی أمور</w:t>
      </w:r>
      <w:r>
        <w:rPr>
          <w:rtl w:val="true"/>
        </w:rPr>
        <w:t>]</w:t>
      </w:r>
      <w:bookmarkEnd w:id="556"/>
    </w:p>
    <w:p>
      <w:pPr>
        <w:pStyle w:val="Heading6"/>
        <w:numPr>
          <w:ilvl w:val="5"/>
          <w:numId w:val="1"/>
        </w:numPr>
        <w:rPr/>
      </w:pPr>
      <w:bookmarkStart w:id="557" w:name="__RefHeading___Toc3808952_2314609296"/>
      <w:bookmarkStart w:id="558" w:name="_Toc224"/>
      <w:bookmarkEnd w:id="557"/>
      <w:r>
        <w:rPr>
          <w:rtl w:val="true"/>
        </w:rPr>
        <w:t>اشارة</w:t>
      </w:r>
      <w:bookmarkEnd w:id="558"/>
    </w:p>
    <w:p>
      <w:pPr>
        <w:pStyle w:val="BookText"/>
        <w:rPr/>
      </w:pPr>
      <w:r>
        <w:rPr>
          <w:rFonts w:ascii="IRNazanin" w:hAnsi="IRNazanin" w:eastAsia="IRNazanin"/>
          <w:color w:val="111111"/>
          <w:sz w:val="28"/>
          <w:sz w:val="28"/>
          <w:szCs w:val="28"/>
          <w:rtl w:val="true"/>
          <w:lang w:bidi="fa-IR"/>
        </w:rPr>
        <w:t>و تمام الکلام فیه یتم فی طی أمور</w:t>
      </w:r>
      <w:r>
        <w:rPr>
          <w:rFonts w:eastAsia="IRNazanin" w:cs="IRNazanin"/>
          <w:color w:val="111111"/>
          <w:sz w:val="28"/>
          <w:szCs w:val="28"/>
          <w:rtl w:val="true"/>
          <w:lang w:bidi="fa-IR"/>
        </w:rPr>
        <w:t>.</w:t>
      </w:r>
    </w:p>
    <w:p>
      <w:pPr>
        <w:pStyle w:val="Heading6"/>
        <w:numPr>
          <w:ilvl w:val="5"/>
          <w:numId w:val="1"/>
        </w:numPr>
        <w:rPr/>
      </w:pPr>
      <w:bookmarkStart w:id="559" w:name="__RefHeading___Toc3808954_2314609296"/>
      <w:bookmarkStart w:id="560" w:name="_Toc225"/>
      <w:bookmarkEnd w:id="559"/>
      <w:r>
        <w:rPr>
          <w:rtl w:val="true"/>
        </w:rPr>
        <w:t>[</w:t>
      </w:r>
      <w:r>
        <w:rPr>
          <w:rtl w:val="true"/>
        </w:rPr>
        <w:t>الأول</w:t>
      </w:r>
      <w:r>
        <w:rPr>
          <w:rtl w:val="true"/>
        </w:rPr>
        <w:t>]</w:t>
      </w:r>
      <w:bookmarkEnd w:id="56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الأموال من الأعراض و النسب، بمعنی ثبوتهما بالید، أم هی مختصة بالأموال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فهل هی تختص بالأعیان منها أم تعم المنافع أیضا،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المستفاد من أدلة اعتبارها من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اعتبارها فی الأموال، لعدم عموم فیها یشمل غیرها إلا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موثقة ابن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استولی علی شی‌ء منه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حسن لو لا تقیید شی‌ء فیه بالضمیر المجرور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العائد إلی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دلیل علی اعتبارها فی غیر مورد الأخبار، فمقتضی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الوجه فی عدم ثبوت الأعراض بالید، و ان حکی الإجماع علیه فیما لو تنازع رجلان فی زوجیة امرأة هی تحت أحدهما، کان القول قول من هی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تم فللإجماع و لظهور حال المسلم، و حمل أفعاله علی الصحیح حتی یثبت من یدعی فسادها، لا لاعتبار الید علیها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بمناط ما هو مذکور من الأمثلة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امرأة تحتک و هی أختک أو رضیعتک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إلغاء ما یخالف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مجرد احتماله أو وجود مدع به، لکن علی أحد الاحتمالین المتقدمین فی تفسیر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لیکون حینئذ دلیلا علی علی اعتبار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البضع یملک، و الید أمارة مفیدة للملک، ملک عین کان أو ملک الانتفاع، فتأمل، فضلا عن ثبوت النسب بها، بل لعل عدمه من المتفق علیه عندهم، کما یظهر من کلماتهم فی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تنازع اثنان علی بنوة صبی فی ید أحدهما، حیث حکموا بمساواتهما فی الدعوی و أنه من باب التداعی دون المدعی و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لولاه لکان ذو الید مدعی علیه و منازعة مدعیا، 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یعطی ذلک علی إشکال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تداعیا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ید أحدهما لحق بصاحب الید خاصة علی إشکال</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و یظهر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الأصحاب من یقول بذلک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عن التقاط، أولا، و الأول لا تقدم</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یتقدم استلحاق صاحب الید فیقدم، أو لا یتقدم، فهل یقدم؟</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لأنها أمارة دالة علیه، و لأنه مدعی علیه و غیره مدع،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 الید لا تأثیر لها فی النسب و لا فی ترجیحه، و الأصح الثانی</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فلترجیح أحد الإقرارین بالید بعد تساویهما فی الإقرار، لا لتقدیم قول ذی الید من حیث هو ذو الید علی من یدعی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یلحق الصغیر بمن ادعی بنوته إذا کان أبا أو و لو کان أما حیث یمکن اللحوق به و لا منازع له علیه، الا أن ذلک من ثبوت النسب بالإقرار المتضمن له دعواه بها مع ورود الأخبار المستفیضة به، مضافا إلی إمکان کونه مندرجا تحت قاعدة المدعی بلا معارض، ان قلنا بها، فلا دخل له بثبوت النسب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تقدیر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بالأموال، فهل هی تختص بالأعیان منها، أم تعم المنافع أیضا؟ صرح بالأول منهما النراقی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اختصاص أخبار الباب بخصوص الأعیان ما نصه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دعوی اختصاص صدق الید حقیقة بالأعیان، فإنها المتبادر عرفا من لفظ ما فی الید، بل الاستیلاء، و صدقه علی المنافع غیر معلوم،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الکون فی الید و الاستیلاء انما هو فی الأشیاء الموجودة فی الخارج القارّة، و أما الأمور التدریجیة الوجود الغیر القارة، کالمنافع، فلو سلم صدق الید و الاستیلاء فیها، فإنما هو فیما تحقق و مضی، لا فی المنافع</w:t>
      </w:r>
    </w:p>
    <w:p>
      <w:pPr>
        <w:pStyle w:val="BookText"/>
        <w:rPr/>
      </w:pPr>
      <w:r>
        <w:rPr>
          <w:rFonts w:ascii="IRNazanin" w:hAnsi="IRNazanin" w:eastAsia="IRNazanin"/>
          <w:color w:val="111111"/>
          <w:sz w:val="28"/>
          <w:sz w:val="28"/>
          <w:szCs w:val="28"/>
          <w:rtl w:val="true"/>
          <w:lang w:bidi="fa-IR"/>
        </w:rPr>
        <w:t>الآتیة التی هی المراد هنا</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صدق الید عرفا علی المنافع و ان قبضها حاصل بقبض العین، و لذا جاز للمؤجر مطالبة الأجرة من المستأجر بمجرد قبضه العین المستأجرة مع أن ما بإزاء الأجرة إنما هو المنفعة، و لیس له المطالبة إلا بعد قبضها الحاصل بقبض العین، لان الید علی العین ید علی منافعها، و الا لکان من المطالبة قبل القبض و التسلیم، الذی قد عرفت جواز الامتناع عنه قبله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تلف المبیع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مزید علیه</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منفعة الحر، إذ لا ید علیه حتی تصدق الید علی منافعه، و لا کذلک المملوک فان منافعه مضمونة لصدق الید علیها بالید علیه، و لا دخل للاستیفاء فی صدق الید علی المنفعة بقبض العین حتی یفصل بین المستوفاة منها و غیرها، أو یفرق فیها بین ما مضی و ما یأتی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من استولی علی عین یدعی استحقاق منفعتها بالخصوص، و أنکره مالک العین، لم یقبل قول المدعی بملک المنفعة بمجرد الید علیها بالید علی العین مع إنکار المالک، لأن المنفعة تابعة فی الملک للعین، فدعوی المدعی</w:t>
      </w:r>
    </w:p>
    <w:p>
      <w:pPr>
        <w:pStyle w:val="BookText"/>
        <w:rPr/>
      </w:pPr>
      <w:r>
        <w:rPr>
          <w:rFonts w:ascii="IRNazanin" w:hAnsi="IRNazanin" w:eastAsia="IRNazanin"/>
          <w:color w:val="111111"/>
          <w:sz w:val="28"/>
          <w:sz w:val="28"/>
          <w:szCs w:val="28"/>
          <w:rtl w:val="true"/>
          <w:lang w:bidi="fa-IR"/>
        </w:rPr>
        <w:t>استحقاقها خاصة متضمنة لدعوی نقلها منه الیه، فلا تقبل إلا بحجة شرعیة فلا تأثیر للید علیها، کما لا تأثیر للید اللاحقة بعد اعترافه بالید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یقبل قوله بالاستحقاق حیث لا یعلم إنکار المالک له، کما یقدم قول المستولی علی غیره لو ادعی الاستحقاق أیضا لاتحاد جهة الاختصاص بهما معا، مع کون أحدهما ذا الید، فالقول قوله حتی تقوم بینة علی خلافه، فلو کانت العین بید شخص یدعی استیجارها من المالک و لم یعلم إنکار المالک لدعواه و ادعی غیره استحقاق المنفعة أیضا بإجارة أو غیرها، کان القول فی استحقاق المنفعة قول من هی فی یده، و یطالب المدعی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أن ذلک یشکل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اعترافه به، بناء علی 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صدق الید علی المنافع و اختصاص اعتبارها بالأعیان، إذ لا بد للمستولی بالفرض علی المنفعة، و ما هو ذو ید علیه معترف به لغیره، فما یدعیه من المنفعة لا ید له علیه، و ماله ید علیه من العین لا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فیکون من التداعی دون المدعی و المدعی علیه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ادعی أحد استئجار شی‌ء فی ید غیره مدعیا بأنه استأجره، یطلب البینة من المدعی لأصالة الاختصاص بالمستولی فإن جهة الاختصاص بینهما واحدة بخلاف ما لو ادعی المالک عدم الإجارة لأن ملکیته مختصة به و المستأجر یدعی الاختصاص الاستیجاری، و لا دلیل علیه</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bookmarkStart w:id="561" w:name="pg19839_241360"/>
    </w:p>
    <w:p>
      <w:pPr>
        <w:pStyle w:val="BookText"/>
        <w:rPr/>
      </w:pPr>
      <w:bookmarkEnd w:id="561"/>
      <w:r>
        <w:rPr>
          <w:rFonts w:ascii="IRNazanin" w:hAnsi="IRNazanin" w:eastAsia="IRNazanin"/>
          <w:color w:val="111111"/>
          <w:sz w:val="28"/>
          <w:sz w:val="28"/>
          <w:szCs w:val="28"/>
          <w:rtl w:val="true"/>
          <w:lang w:bidi="fa-IR"/>
        </w:rPr>
        <w:t xml:space="preserve">و 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2" w:name="__RefHeading___Toc3808956_2314609296"/>
      <w:bookmarkStart w:id="563" w:name="_Toc226"/>
      <w:bookmarkEnd w:id="562"/>
      <w:r>
        <w:rPr>
          <w:rtl w:val="true"/>
        </w:rPr>
        <w:t>[</w:t>
      </w:r>
      <w:r>
        <w:rPr>
          <w:rtl w:val="true"/>
        </w:rPr>
        <w:t>الثانی</w:t>
      </w:r>
      <w:r>
        <w:rPr>
          <w:rtl w:val="true"/>
        </w:rPr>
        <w:t>]</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اعتبار الید و کونها إمارة بالنسبة الی غیر صاحبها أو یعم حتی بالنسبة إلیه أیضا لو شک فی کون ما فی یده له،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الاستدلال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 مسعدة المتقدم، بناء علی کونه دلیلا علی اعتبار الید دون البراءة 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مورده بقرینة الأمثلة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ذی الید محتملا لخلاف ما تقتضیه یده من الملکیة أو الاختصاص و شاکا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فیه بإلغاء ذلک الاحتمال و عدم ترتب الأثر علی 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بعموم قوله فی ذیل موثقة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استولی علی شی‌ء منه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بإطلاقه لما کان المستولی شاکا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قوة احتمال کونه دلیلا علی البراءة 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للضمیر المنفصل کما تقدم فیکون دلیلا للبراءة دون قاعدة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للشک فی تملک من انتقل منه إلیه المعلوم اعتبار الید فیه، مع أن بعض أمثلته لا دخل للید فیه، کالزوجة المحتمل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الموجب لإلغاء احتمال ذلک فیه انما هو مخالفته للأصل دون قاعدة الید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فلظهور اختصاص قوله فی الموثقة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کلا من الرجل و المرأة إذا مات و کان مستولیا علی شی‌ء من متاع البیت حکم له به، و مع الاشتراک فی الاستیلاء یحکم بالاشتراک</w:t>
      </w:r>
    </w:p>
    <w:p>
      <w:pPr>
        <w:pStyle w:val="BookText"/>
        <w:rPr/>
      </w:pPr>
      <w:r>
        <w:rPr>
          <w:rFonts w:ascii="IRNazanin" w:hAnsi="IRNazanin" w:eastAsia="IRNazanin"/>
          <w:color w:val="111111"/>
          <w:sz w:val="28"/>
          <w:sz w:val="28"/>
          <w:szCs w:val="28"/>
          <w:rtl w:val="true"/>
          <w:lang w:bidi="fa-IR"/>
        </w:rPr>
        <w:t>و أین ذلک من کون المستولی بنفسه شاکا فی ملکه لما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لصحیحة جمیل بن صالح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وجد فی بیته دینارا؟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منزله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کثیر،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لقطة،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وجد فی صندوقه دینارا؟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أحد یده فی صندوقه غیره أو یضع فیه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حیث حکم بأن ما فی الصندوق له مع کونه شاکا فیه بالفرض، و لیس إلا لکون الید معتبرة حتی بالنسبة إلی صاحبها، و لعموم التعلیل فی ذیل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یجز ذلک ما قام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کون السوق مثالا، و ان المقصود لزوم اختلال النظام لو لا اعتبار الید، و الظن النوعی المستفاد من غلبة کون ما فی الید ملکا لصاحبها الشامل الذی الید أیضا، لوجود المناط فیه بعد أن کان الغالب عدم تذکره لسبب ملکیة ما هو تحت یده من متاع البیت و أثاثه و أمتعته الموضوعة للبیع فی دکانه من الأقمشة و غیرها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نوقش فی الروایة بمنافاة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بملکیة ما فی الصندوق لصاحبه الدال علی اعتبار الید و لو کان شاکا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لصدرها الحاکم بکون ما وجده فی دار لقطة إذا دخلها غیره أیضا، الدال علی عدم اعتبار الید مع کون صاحبها شاکا، إذ المفروض أن الدار و ما فیها لم تخرج بدخول الغیر عن کونها تحت ید مالکها و کونه ذا ید علیها بما فیها، الا ان المناقشة ضعیفة، لمنع الغلبة المفیدة للظّن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ما وجده فی بیته مع دخول الغیر فیه کثیرا ملکا له إذا کان مما یمکن سقوطه من الداخلین فیه کالدینار و نحوه، ضرورة أن ملک البیت من حیث هو لیس سببا لتملک ما فیه، و هذا بخلاف ما یوجد فیه من الأمتعة</w:t>
      </w:r>
    </w:p>
    <w:p>
      <w:pPr>
        <w:pStyle w:val="BookText"/>
        <w:rPr/>
      </w:pPr>
      <w:r>
        <w:rPr>
          <w:rFonts w:ascii="IRNazanin" w:hAnsi="IRNazanin" w:eastAsia="IRNazanin"/>
          <w:color w:val="111111"/>
          <w:sz w:val="28"/>
          <w:sz w:val="28"/>
          <w:szCs w:val="28"/>
          <w:rtl w:val="true"/>
          <w:lang w:bidi="fa-IR"/>
        </w:rPr>
        <w:t>و غیرها مما یبعد وضعه فیه من الداخلین أو سقوطه منهم، فهو له و ان شک فیه لغلبة عدم تذکر المالک مفصلا لما یملکه مما هو موجود فی بیته أو دکاته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أبیت عن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الید اعتبارها مطلقا فی کل ما یوجد فی ملکه من إفادتها الملکیة له، خرج من ذلک مورد النص فیبقی الباقی داخلا فی العموم، و کونه من التخصص لا من التخصیص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الصحیحة تعارضها موثقة إسحاق بن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نزل فی بعض بیوت مکة فوجد فیها نحوا من سبعین درهما مدفونة فلم تزل معه و لم یذکرها حتی قدم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یسأل عنها أهل المنزل لعلهم یعرفونها،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یعرفوها؟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یتصدق بها</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حیث قید الدفع إلیهم بالمعرفة الموجب لعدمه مع عدمها الشامل لصورة الشک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تصریحه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بالتصدق مع عدم المعرفة الشامل إطلاقه للشک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مع أن الأمر بالسؤال لا یکاد یتجه مع کون أهل المنزل ذوی أید علی المنزل و ما فیه ظاهرا أو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اللازم دفعه إلیهم من دون سؤال منهم، فإن أنکروه تصدق به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انها 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المال فیه مدفونا بالفرض علی الکنز الذی لو وجده فی الخربة کان لواجده، و فی العمار عرّف به أهله أولا، و لیست للعمارة من حیث هی مدخلیة الا من حیث احتمال کونه لأهلها</w:t>
      </w:r>
      <w:bookmarkStart w:id="564" w:name="pg19839_241363"/>
    </w:p>
    <w:p>
      <w:pPr>
        <w:pStyle w:val="BookText"/>
        <w:rPr/>
      </w:pPr>
      <w:bookmarkEnd w:id="564"/>
      <w:r>
        <w:rPr>
          <w:rFonts w:ascii="IRNazanin" w:hAnsi="IRNazanin" w:eastAsia="IRNazanin"/>
          <w:color w:val="111111"/>
          <w:sz w:val="28"/>
          <w:sz w:val="28"/>
          <w:szCs w:val="28"/>
          <w:rtl w:val="true"/>
          <w:lang w:bidi="fa-IR"/>
        </w:rPr>
        <w:t>المفقود فی الخربة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أبعد ما بین القول بعدم اعتبار الید فی حق صاحبها لو کان شاکا، و بین القول بکونه ملکه، و ان علم عدمه، و أنه مما إعطاء اللّه و رزق ساقه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جدنا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الصحیحة المتقدمة فی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شموله لما لو کان عالما بالعدم المعلوم انصرافه إلی غیره</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هل یشترط فی اعتبارها انضمام کونه مدعیا له، أم یکفی فیه عدم نفیه عن نفسه فیحکم به له، و ان کان ساکتا عن دعواه ذلک؟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هو الثانی، لعموم صدر خبر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إذا رأیت شیئا فی ید رجل؟ أ یجوز لی أن أشهد أنه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الناشی من ترک الاستفصال عن دعواه الملکیة و عدمها، و ذیل موثقة ابن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استولی علی شی‌ء منه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محکی علیه أیضا، بل لعله من الضروریات المسلمة عندهم، و لذا لم یشک أحد فی ملکیة ما فی ید الغائب له، و ما فی ید المیت کذلک، فینتقل منه الی وارثه ما لم یعلم خلافه، و فی جواز الانتفاع بما فی ید أحد مع اذنه من غیر إحراز منه لدعواه ملکیته، و لیس إلا لکفایة الید للحکم بالملکیة و ان لم ینضم إلیها دعواها</w:t>
      </w:r>
      <w:r>
        <w:rPr>
          <w:rFonts w:eastAsia="IRNazanin" w:cs="IRNazanin"/>
          <w:color w:val="111111"/>
          <w:sz w:val="28"/>
          <w:szCs w:val="28"/>
          <w:rtl w:val="true"/>
          <w:lang w:bidi="fa-IR"/>
        </w:rPr>
        <w:t>.</w:t>
      </w:r>
    </w:p>
    <w:p>
      <w:pPr>
        <w:pStyle w:val="Heading6"/>
        <w:numPr>
          <w:ilvl w:val="5"/>
          <w:numId w:val="1"/>
        </w:numPr>
        <w:rPr/>
      </w:pPr>
      <w:bookmarkStart w:id="565" w:name="__RefHeading___Toc3808958_2314609296"/>
      <w:bookmarkStart w:id="566" w:name="_Toc227"/>
      <w:bookmarkEnd w:id="565"/>
      <w:r>
        <w:rPr>
          <w:rtl w:val="true"/>
        </w:rPr>
        <w:t>[</w:t>
      </w:r>
      <w:r>
        <w:rPr>
          <w:rtl w:val="true"/>
        </w:rPr>
        <w:t>الثالث</w:t>
      </w:r>
      <w:r>
        <w:rPr>
          <w:rtl w:val="true"/>
        </w:rPr>
        <w:t>]</w:t>
      </w:r>
      <w:bookmarkEnd w:id="56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إفادة الید الملک بین الید العادیة و غیرها فیما لم تکن</w:t>
      </w:r>
      <w:bookmarkStart w:id="567" w:name="pg19839_241364"/>
    </w:p>
    <w:p>
      <w:pPr>
        <w:pStyle w:val="BookText"/>
        <w:rPr/>
      </w:pPr>
      <w:bookmarkEnd w:id="567"/>
      <w:r>
        <w:rPr>
          <w:rFonts w:ascii="IRNazanin" w:hAnsi="IRNazanin" w:eastAsia="IRNazanin"/>
          <w:color w:val="111111"/>
          <w:sz w:val="28"/>
          <w:sz w:val="28"/>
          <w:szCs w:val="28"/>
          <w:rtl w:val="true"/>
          <w:lang w:bidi="fa-IR"/>
        </w:rPr>
        <w:t>عادیة بالنسبة إلیه، کسرج الفرس و ثیاب العبد المغصوبین إذا ادعاهما الغاصب، لعدم معلومیة الغصب فیهما، فیقدم قوله، لأنه ذو ید علیهما، و طولب المالک بالبینة ان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العبد و الدابة، ففی العبد ما لم یصدّق مولاه، و الا فیقدم قول المالک، لان العبد ذو ید علی ثیابه، و هو و ما فی یده لمولاه، بخلاف الدابة بالنسبة إلی ما علیها من السرج و اللجام</w:t>
      </w:r>
      <w:r>
        <w:rPr>
          <w:rFonts w:eastAsia="IRNazanin" w:cs="IRNazanin"/>
          <w:color w:val="111111"/>
          <w:sz w:val="28"/>
          <w:szCs w:val="28"/>
          <w:rtl w:val="true"/>
          <w:lang w:bidi="fa-IR"/>
        </w:rPr>
        <w:t>.</w:t>
      </w:r>
    </w:p>
    <w:p>
      <w:pPr>
        <w:pStyle w:val="Heading6"/>
        <w:numPr>
          <w:ilvl w:val="5"/>
          <w:numId w:val="1"/>
        </w:numPr>
        <w:rPr/>
      </w:pPr>
      <w:bookmarkStart w:id="568" w:name="__RefHeading___Toc3808960_2314609296"/>
      <w:bookmarkStart w:id="569" w:name="_Toc228"/>
      <w:bookmarkEnd w:id="568"/>
      <w:r>
        <w:rPr>
          <w:rtl w:val="true"/>
        </w:rPr>
        <w:t>[</w:t>
      </w:r>
      <w:r>
        <w:rPr>
          <w:rtl w:val="true"/>
        </w:rPr>
        <w:t>الرابع</w:t>
      </w:r>
      <w:r>
        <w:rPr>
          <w:rtl w:val="true"/>
        </w:rPr>
        <w:t>]</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اثنان أو أکثر فیما یصدق به الید عرفا، فهل الثابت به ید واحدة لهما فلا ید لکل واحد منهما أو یثبت به ید لکل واحد منهما فتعدد الأیدی حینئذ، و علیه فهل تختص الید بالبعض نصفا أو ثلثا بحسب تعدد الشرکاء فیکون له الید علی النصف أو الثلث، أو لکل ید علی کل العین و جمیعها و ان زوحم بمثلها علیه؟ فعلی الأول لا تعارض بین الیدین لاختلاف متعلقهما و علی الثانی کان من تعارض الیدین لاتحاد المتعلق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الثمرة بینهما فیما لو غصب العین اثنان دفعة، فتلفت عندهما رجع المالک علیهما معا بالمناصفة أو بالمثالثة بحسب تعدد الشرکاء، علی الأول، و له الرجوع علی من شاء منهما أو علیهما بالتوزیع علی التساوی أو علی التفاضل، علی حد حکم تعاقب الأیدی، علی الثانی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إشکال فی بطلانه لتعدد الید بعد فرض تحقق ما یوجب صدقها بالنسبة الی کل واحد منهما من الاستیلاء بحیث لو کان منفردا لکان مستقلا به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تحققه موقوفا علی الانضمام بحیث لولاه لم یحصل</w:t>
      </w:r>
    </w:p>
    <w:p>
      <w:pPr>
        <w:pStyle w:val="BookText"/>
        <w:rPr/>
      </w:pPr>
      <w:r>
        <w:rPr>
          <w:rFonts w:ascii="IRNazanin" w:hAnsi="IRNazanin" w:eastAsia="IRNazanin"/>
          <w:color w:val="111111"/>
          <w:sz w:val="28"/>
          <w:sz w:val="28"/>
          <w:szCs w:val="28"/>
          <w:rtl w:val="true"/>
          <w:lang w:bidi="fa-IR"/>
        </w:rPr>
        <w:t>استیلاء أصلا لم تتحقق الا ید واحدة لهما، و ان کان الحکم فیها و فی الصور الآتیة التنصیف أو التثلیث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بحسب تعدد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الید آبیة عن صدق التعدد بعد فرض وجود ما به یتحقق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فذهب إلی الأول منهما بعض، و لعله الأکثر، فالید إنما هی عندهم ثابتة علی البعض المختلف قدره بحسب تعدد الشرکاء، فلا ید له علی ما زاد علیه و کانت الید لصاحبه فیه، فیکون کل منهما أو منهم بالنسبة الی ما فی ید صاحبه مدعیا، و بالنسبة إلی ما فی یده 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الأخیر، کما یظهر من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لکل واحد منهما أو منهم ید علی الکل، لعدم تعقل الید علی البعض المشاع بعد امتناع فرض تعقله الا بتعلق الید بجمیع العین و لذا لم یتحقق قبض البعض المشاع إلا فی ضمن قبض الجمیع، و لیس الا لعدم تعقل قبضه مشاعا بقبض البعض المعین، فالید ثابتة علی الکل، لکن لا بنحو الاستقلال، فالمنفی فی المقام انما هو الاستقلالیة دون أصل الاستیلاء و الید فحینئذ یکون کل من ذوی الأیدی علی العین مدعیا للجمیع و مدعی علیه بالنسبة إلیها کذلک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یرد فی المقام إشکال علی کل من القولین الأخیرین، و هو أن الید الثابتة لکل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علی البعض أشکل تعقله مع تساوی أجزاء العین بالنسبة إلی تعلق الید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علی الکل أشکل الحکم بملکیة البعض من النصف أو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ثبوت الید علی الجمیع، و ان عورض بمثلها فیکون من تعارض السببین الفعلیین الممتنع تواردهما علی مسبب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الحکم بالتنصیف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حینئذ انما یکون منشأ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اقتضاء الید، و هو خلاف ما یظهر من فتواهم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الاشکال بما تنکشف به حقیقة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الملکیة تابعة للید فی الاستقلالیة و عدمها، لأن الحکم بها إنما هو باقتضاء للید لها، و یتصف کل منهما بالاستقلالیة و اللااستقلالیة، و مقتضی الید علی الکل لا بنحو الاستقلال ملکیة الکل کذلک، فکل منهما یملک الکل لا بنحو الاستقلال بحیث لو تم نقصانها من حیث عدم الاستقلال تولد منه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الکسور التسع </w:t>
      </w:r>
      <w:r>
        <w:rPr>
          <w:rStyle w:val="FootnoteAnchor"/>
          <w:rtl w:val="true"/>
        </w:rPr>
        <w:footnoteReference w:id="550"/>
      </w:r>
      <w:r>
        <w:rPr>
          <w:rFonts w:ascii="IRNazanin" w:hAnsi="IRNazanin" w:eastAsia="IRNazanin"/>
          <w:color w:val="111111"/>
          <w:sz w:val="28"/>
          <w:sz w:val="28"/>
          <w:szCs w:val="28"/>
          <w:rtl w:val="true"/>
          <w:lang w:bidi="fa-IR"/>
        </w:rPr>
        <w:t>فملکیة البعض مستقلا هو عین ملکیة الکل لا بنحو الاستقلال، بل الملکیة المنبسطة علی الکل لا ضعف فیها فی مرتبة الملکیة، و انما النقصان فیها من جهة الاستقلالیة علی وجه أو تمت هی من هذه الجهة و صارت ملکیة مستقلة کانت مقتصرة علی کسر من الکسور أو جزء من الأجزاء بحسب تعدد الشرکاء، فالمقتصرة علی البعض هی عین المنبسطة علی الکل، لا فرق إلا فی الاستقلالیة و عدمها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الی ما ذکرنا یرجع کلامهم فی إفادتها ملکیة النصف، أی الملکیة الاستقلالیة، و بذلک صح اتصاف کل منهما بأنه مدع و مدعی علیه لان کلا منهما یدعی الاستقلالیة المستلزمة دعواه لعدم ملکیة صاحبه أصلا لا عدم استقلالیته، و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کونه ذا ید و لولا بنحو الاستقلال الظاهرة فی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منکر، فکل منهما مدع للاستقلالیة و منکر لما یدعیه صاحبه علیه من نفی أصل الملکیة، فما به یکون مدعیا غیر ما به یکون مدعی علیه، فلا وجه لالتزام لغویة حکم الید بالنسبة إلیهما، و ان</w:t>
      </w:r>
    </w:p>
    <w:p>
      <w:pPr>
        <w:pStyle w:val="BookText"/>
        <w:rPr/>
      </w:pPr>
      <w:r>
        <w:rPr>
          <w:rFonts w:ascii="IRNazanin" w:hAnsi="IRNazanin" w:eastAsia="IRNazanin"/>
          <w:color w:val="111111"/>
          <w:sz w:val="28"/>
          <w:sz w:val="28"/>
          <w:szCs w:val="28"/>
          <w:rtl w:val="true"/>
          <w:lang w:bidi="fa-IR"/>
        </w:rPr>
        <w:t>القضاء به لهما بالمناصفة، لقاعدة المدعی لمال لا ید لأحد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المال تحت 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قاعدة قبول قول من یدعی مالا لا ید لأحد علیه بما لا یکون له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کون کل منهما منازعا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الیدین بالنسبة إلیهما من توارد السببین علی مسبب واحد المعلوم امتناعه، فیکون الیمین لترجیح أحد السببین علی الآخر لا للقضاء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انما الممتنع توارد السببین التأمین علی ملکیة الکل بنحو الاستقلال لا بنحو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یتضح لک مواقع التأمل فی کلام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القضاء لهما بالیمین و عدمه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یناقش بعدم اندراجهما فی القاعدة المزبورة إذ الفرض أن ید کل منهما علی العین لانصفها ضرورة عدم تعقل کونها علی النصف المشاع الا بکونها علی العین أجمع فی کل منهما، و حینئذ فلا مدع و لا مدعی علیه منهما، ضرورة تساویهما فی ذلک، الا ان الشارع قد جعل القضاء فی ذلک بأن العین بینهما کما سمعته من النبوی المرسل، فالنصف هو القضاء بینهما فی الدعوی المزبورة التی کان مقتضی ید کل منهما الکل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لک عدم کون کل منهما مدعیا لنصف الآخر و مدعی علیه فی نصفه کی یتوجه التخالف، بل المتوجه إلغاء حکم ید کل منهما بالنسبة إلی تحقق کونه مدعی علیه، و یکون کما لو تداعیا عینا لا ید لأحد علیها و لا بینة لکل منهما، فان القضاء حینئذ بالحکم بکونها بینهما لکون الدعوی کالید فی السبب المزبور المحمول علی التنصیف بعد تعذر إعماله فی الجمیع للمعارض الذی هو استحالة اجتماع السببین علی مسبب واحد إذ لا وجه لاستحقاق کل منهما الیمین علی الآخر ضرورة عدم کونه مدعی علیه بعدم ید له علی العین یراد رفعها عنه، فقول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لی</w:t>
      </w:r>
      <w:r>
        <w:rPr>
          <w:rFonts w:eastAsia="IRNazanin" w:cs="IRNazanin"/>
          <w:color w:val="111111"/>
          <w:sz w:val="28"/>
          <w:szCs w:val="28"/>
          <w:rtl w:val="true"/>
          <w:lang w:bidi="fa-IR"/>
        </w:rPr>
        <w:t>)</w:t>
      </w:r>
      <w:bookmarkStart w:id="570" w:name="pg19839_241368"/>
    </w:p>
    <w:p>
      <w:pPr>
        <w:pStyle w:val="BookText"/>
        <w:rPr/>
      </w:pPr>
      <w:bookmarkEnd w:id="570"/>
      <w:r>
        <w:rPr>
          <w:rFonts w:ascii="IRNazanin" w:hAnsi="IRNazanin" w:eastAsia="IRNazanin"/>
          <w:color w:val="111111"/>
          <w:sz w:val="28"/>
          <w:sz w:val="28"/>
          <w:szCs w:val="28"/>
          <w:rtl w:val="true"/>
          <w:lang w:bidi="fa-IR"/>
        </w:rPr>
        <w:t>دعوی بلا مدعی علیه، فلا یمین فیها فتأمل جیدا، فإنه دقیق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ذکرنا أدق، و بالقبول أحق فظهر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توقف القضاء علی الیمین انما هو للمیزان، لا لترجیح أحد السببین بها علی الآخر، و لا ینافیه النبوی المرسل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تنازعا فی دابة لیس لأحدهما بینة فجعلها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یذکر فیه القضاء بالیمین لعدم معلومیة کون الدابة فی یدیهما، فلعله تنازعا فیها و لا یدلهما علیها و هو واضح</w:t>
      </w:r>
      <w:r>
        <w:rPr>
          <w:rFonts w:eastAsia="IRNazanin" w:cs="IRNazanin"/>
          <w:color w:val="111111"/>
          <w:sz w:val="28"/>
          <w:szCs w:val="28"/>
          <w:rtl w:val="true"/>
          <w:lang w:bidi="fa-IR"/>
        </w:rPr>
        <w:t>.</w:t>
      </w:r>
    </w:p>
    <w:p>
      <w:pPr>
        <w:pStyle w:val="Heading6"/>
        <w:numPr>
          <w:ilvl w:val="5"/>
          <w:numId w:val="1"/>
        </w:numPr>
        <w:rPr/>
      </w:pPr>
      <w:bookmarkStart w:id="571" w:name="__RefHeading___Toc3808962_2314609296"/>
      <w:bookmarkStart w:id="572" w:name="_Toc229"/>
      <w:bookmarkEnd w:id="571"/>
      <w:r>
        <w:rPr>
          <w:rtl w:val="true"/>
        </w:rPr>
        <w:t>[</w:t>
      </w:r>
      <w:r>
        <w:rPr>
          <w:rtl w:val="true"/>
        </w:rPr>
        <w:t>الخامس</w:t>
      </w:r>
      <w:r>
        <w:rPr>
          <w:rtl w:val="true"/>
        </w:rPr>
        <w:t>]</w:t>
      </w:r>
      <w:bookmarkEnd w:id="57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الید تفید الملکیة و تکون امارة علیها، کذلک فیما یعتبر فی حله التذکیة، إن کانت الید لمسلم تفید کونه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للمعتبرة المستفیضة فیها و فی سوق المسلمین و أرضهم و هل هی إن کانت للکافر إمارة علی المیتیة أو لا تکون أمارة أصلا، و انما الحکم بکونه میتة لأصالة عدم التذکیة السالمة عما یحکم علیها من الأمارة الدالة علی التذکیة؟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الأول منهما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تبعا لأستاذه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لعدم ما یدل علی کون ید الکافر إمارة علی المیتیة إلا ما عسی أن یتوهم استفادته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العبد الصالح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بالصلاة فی الفراء الیمانی و فیما صنع فی أرض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فیها غیر أهل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الغالب علیها المسلمون فلا بأس</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الدال بمفهومه علی ثبوت البأس مع عدم الغلبة فی المجهول فضلا عما علم کفره و خبر إسماعیل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جلود الفراء یشتریها الرجل فی سوق من أسواق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یسأل عن ذکاته إذا کان البائع مسلما غیر عارف؟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أنتم أن تسألوا عنه إذا رأیتم المشرکین یبیعون ذلک</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بناء علی أن الأمر بالسؤال من جهة المیتیة و من تقدیمهم ید الکافر علی أرض المسلمین و سوقهم فی الحکم بکون المأخوذ منه میتة، إذ لو لم تکن ید الکافر إمارة لم یکن مجری للأصل المحکوم لامارة السوق، و لیس الا لکون الید امارة، فتکون من تعارض الأمارتین، و أقوائیة إمارة الید من السوق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خبر إسحاق، فلکفایة الأصل الموجب للاجتناب فی ثبوت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خبر إسماعیل فلظهور الإلزام بالسؤال فی عدم أماریة ید الکافر، و إلا لوجب الاجتناب عنه، دون الفحص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استفادتها من المقابلة لید المسلم المستفاد منها حکم الوضع من الأماریة دون صرف التکلیف، فلیکن کذلک فی ید الکافر بقرینة المقابلة و لو بمعونة فهم العرف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التقابل عدم ما هو ثابت فی ید المسلم من الأماریة، سیما فی المفهوم الذی لیس المستفاد منه الا سلب ما هو ثابت بالمنطوق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تقدیم ید الکافر علی سوق المسلمین، فإنما هو لقصور السوق عن کونه إمارة فیما کان فی ید الکافر فعلا، المعلوم کفره، و انما هو أمارة بالنسبة إلی مجهول الحال، إلحاقا للمشکوک بالغالب، فالتقدیم فیه لیس إلا للأصل السالم عما یحکم علیه من أدلة السوق الدالة علی حکم مجهول الحال دون معلوم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 الکافر لیست إمارة علی المیتیة حتی تعارض ید المسلم التی هی إمارة علی التذکیة تعارض الأمارتین الموجب للترجیح بینهما، بل هو من باب تقابل الامارة و عدم الامارة، لا إمارة العدم حتی یلتمس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اتضح لک ما ذکرنا، ظهر أنه لا شک علی المختار فی الحکم بتذکیة الذبیحة المشترکة بین المسلم و الکافر الموجودة فی یدیهما معا، لقیام الامارة علیها من ید المسلم، سیما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الید علی الکل و ان کان لا بنحو الاستقلال الحاکمة علی أصالة عدم التذکیة، و ان کانت فی ید الکافر أیضا، لما عرفت من عدم کون یده إمارة علی العدم، فهی بحکم العدم فی قبال ید المسلم، فلم یبق إلا الأصل المحکوم لها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کذلک أیضا، علی القول الآخر، و ان کان حینئذ من تعارض الأمارتین لأقوائیة ید المسلم فی الامارة باعتضادها بأصالة صحة فعله، و لیس الأصل فی فعل الکافر الفساد حتی یکون معاضدا لیده، و أصالة عدم التذکیة لیست فی مرتبة الإمارة حتی تصلح للاعتضاد بها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الوجه</w:t>
      </w:r>
    </w:p>
    <w:p>
      <w:pPr>
        <w:pStyle w:val="BookText"/>
        <w:rPr/>
      </w:pPr>
      <w:r>
        <w:rPr>
          <w:rFonts w:ascii="IRNazanin" w:hAnsi="IRNazanin" w:eastAsia="IRNazanin"/>
          <w:color w:val="111111"/>
          <w:sz w:val="28"/>
          <w:sz w:val="28"/>
          <w:szCs w:val="28"/>
          <w:rtl w:val="true"/>
          <w:lang w:bidi="fa-IR"/>
        </w:rPr>
        <w:t xml:space="preserve">فی ترجیح ید المسلم علی ید الکافر، لو قلنا بکونها إمارة أیضا، لا ما ذکره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علیه من أقوائیة ما دل من الأخبار علی اعتبار ید المسلم بالتعدد، لأن أکثریة العدد لا تصلح للترجیح بعد حجیة ما دل علی اعتبار ید الکافر، و أنها امارة 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کذا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فی السوقین أو الأرضین للمسلمین و الکفار مع علم التأریخ و جهله لانقطاع الأصل بتحقق الامارة القاطعة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یشکل علی القول الآخر لو کان السابق من الیدین أو السوقین ما هو إمارة علی المیتیة </w:t>
      </w:r>
      <w:r>
        <w:rPr>
          <w:rStyle w:val="FootnoteAnchor"/>
          <w:rtl w:val="true"/>
        </w:rPr>
        <w:footnoteReference w:id="555"/>
      </w:r>
      <w:r>
        <w:rPr>
          <w:rFonts w:ascii="IRNazanin" w:hAnsi="IRNazanin" w:eastAsia="IRNazanin"/>
          <w:color w:val="111111"/>
          <w:sz w:val="28"/>
          <w:sz w:val="28"/>
          <w:szCs w:val="28"/>
          <w:rtl w:val="true"/>
          <w:lang w:bidi="fa-IR"/>
        </w:rPr>
        <w:t>لعدم المانع عن الحکم بها بعد فرض انفرادها عما یعارضها من الامارة، فلا یجدی لحوق إمارة التذکیة بعد عدم تعقل لحوق التذکیة فعلا بعد الموت، ضرورة کون الأمارة کاشفة عن تحقق الموضوع الذی هو مؤداها فی الواقع، و ان کان کشفا ظنیا، الا أن الشارع اعتبرها فی مرحلة الکاشفیة، و لیست الامارة کالأصل الذی لا یترتب علیه الا الأحکام المجعولة للشارع حتی یمکن التفکیک فیها بحسب اقتضاء الأصول لها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المیتة حیث لا ینتفع بها المسلم بوجوه الانتفاعات أصلا لحرمتها و نجاستها، لم یکن بد من کون ما فی یده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کذلک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الکافر، فان عدم تذکیته عنده لعدم حاجته إلیها لا لحاجته الی عدمها </w:t>
      </w:r>
      <w:r>
        <w:rPr>
          <w:rStyle w:val="FootnoteAnchor"/>
          <w:rtl w:val="true"/>
        </w:rPr>
        <w:footnoteReference w:id="556"/>
      </w:r>
      <w:r>
        <w:rPr>
          <w:rFonts w:ascii="IRNazanin" w:hAnsi="IRNazanin" w:eastAsia="IRNazanin"/>
          <w:color w:val="111111"/>
          <w:sz w:val="28"/>
          <w:sz w:val="28"/>
          <w:szCs w:val="28"/>
          <w:rtl w:val="true"/>
          <w:lang w:bidi="fa-IR"/>
        </w:rPr>
        <w:t>فغلبة عدم التذکیة عند الکافر لعدم مسیس الحاجة إلیها، و غلبة التذکیة فی ید المسلمین و سوقهم لمسیس الحاجة إلیها لتوقف وجوه الانتفاعات به علی التذکیة، فحیث وجد فی ید المسلم، فلا بد من وقوفه علی تذکیته و ان سبقتها ید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 یرجع ما تقدم من أصالة الصحة فی فعل المسلم، و عدم أصالة الفساد فی فعل غیره و منه یعلم الوجه فی تقدیم الید الحکمیة للمسلم علی الید الفعلیة للکافر فضلا عن سوقهم و أراضیهم، و ظهر لک أیضا حکم الذبیحة المشترکة بین المسلم و الکافر الموجودة فی یدیهما فعلا بعد الحکم بتذکیتها أو تقطعت و انفرد بقطعة منها بعد العلم بکیفیتها، فان القطعة المبانة منها مذکاة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فی ید الکافر هذا و حیث حکم علی الجلد و نحوه بعدم التذکیة الراجع إلی المیتیة للأصل و استعمل، ثم قامت إحدی أمارات التذکیة من ید المسلم أو غیرها فهل هو علی نحو الکشف أو من حین قیام الامارة، فیحکم بنجاسة ما لاقاه قبل ذلک؟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 ان اختار ثانیهما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حال فحیث حکم بالتذکیة لحصول إمارتها الشرعیة بعد الحکم بالمیتیة للأصل أو الید أو بالعکس، فهل هو علی الکشف بمعنی جریان حکم المذکی علیه مثلا فیما مضی من الأفعال و المباشرة لو کانت، أولا، بل من حین تحقق الامارة؟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أوفقهما بالأصل و الاحتیاط الثانی، و لا ینافیه عدم تصور التذکیة له الآن، ضرورة</w:t>
      </w:r>
      <w:bookmarkStart w:id="573" w:name="pg19839_241373"/>
    </w:p>
    <w:p>
      <w:pPr>
        <w:pStyle w:val="BookText"/>
        <w:rPr/>
      </w:pPr>
      <w:bookmarkEnd w:id="573"/>
      <w:r>
        <w:rPr>
          <w:rFonts w:ascii="IRNazanin" w:hAnsi="IRNazanin" w:eastAsia="IRNazanin"/>
          <w:color w:val="111111"/>
          <w:sz w:val="28"/>
          <w:sz w:val="28"/>
          <w:szCs w:val="28"/>
          <w:rtl w:val="true"/>
          <w:lang w:bidi="fa-IR"/>
        </w:rPr>
        <w:t>کون المراد جریان الأحکام لا التذکیة حقیقة، و ربما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وجوب الوضوء للعصر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شک فیه بعد الفراغ من الظهر، و ان حکم بصحة الظهر بناء علی أن الدلیل فیها صحة فعل المسلم، فهی حینئذ و ان ثبتت فی الظهر، لکن لا یثبت بها کونه متوضئا حقیقة، فتأمل جیدا</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انما یتم علی تقدیر أن یکون اعتبار الید من باب التعبد و کونه من الأصول التعبدیة، لا من باب الأمارة التی معناها الکشف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مؤداها فی الواقع و ان کان فی مرحلة الظاهر، لکون الکشف ظنیا لا علمیا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التأیید بما ذکره من وجوب الوضوء للعصر تأیید بما لا یکون مؤیدا، لأن صحة الظهر انما هی لأصالة الصحة أو لقاعدة الشک بعد الفراغ التی هی من الأصول التعبدیة التی یمکن التفکیک فی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ذلک من الید التی هی من الأمارة التی قد عرفت معناها، و قد اعترف هو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حیث قامت إمارة علی التذکیة کشفت عن تحققها من حین إزهاق الروح، فترتب علیه أحکامها من حینه، لا من حینها، و اللّه العالم</w:t>
      </w:r>
      <w:r>
        <w:rPr>
          <w:rFonts w:eastAsia="IRNazanin" w:cs="IRNazanin"/>
          <w:color w:val="111111"/>
          <w:sz w:val="28"/>
          <w:szCs w:val="28"/>
          <w:rtl w:val="true"/>
          <w:lang w:bidi="fa-IR"/>
        </w:rPr>
        <w:t>.</w:t>
      </w:r>
    </w:p>
    <w:p>
      <w:pPr>
        <w:pStyle w:val="Heading6"/>
        <w:numPr>
          <w:ilvl w:val="5"/>
          <w:numId w:val="1"/>
        </w:numPr>
        <w:rPr/>
      </w:pPr>
      <w:bookmarkStart w:id="574" w:name="__RefHeading___Toc3808964_2314609296"/>
      <w:bookmarkStart w:id="575" w:name="_Toc230"/>
      <w:bookmarkEnd w:id="574"/>
      <w:r>
        <w:rPr>
          <w:rtl w:val="true"/>
        </w:rPr>
        <w:t>[</w:t>
      </w:r>
      <w:r>
        <w:rPr>
          <w:rtl w:val="true"/>
        </w:rPr>
        <w:t>السادس</w:t>
      </w:r>
      <w:r>
        <w:rPr>
          <w:rtl w:val="true"/>
        </w:rPr>
        <w:t>]</w:t>
      </w:r>
      <w:bookmarkEnd w:id="57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إفادة الید الملک عدم العلم بحدوثها بعنوان آخر، فلو علم بکونها فی یده بنحو العدوان أو الأمانة، ثم شک فی ملکیتها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یده فی الزمان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الید مقیدة للملک عند الشک، لاستصحاب</w:t>
      </w:r>
      <w:bookmarkStart w:id="576" w:name="pg19839_241374"/>
    </w:p>
    <w:p>
      <w:pPr>
        <w:pStyle w:val="BookText"/>
        <w:rPr/>
      </w:pPr>
      <w:bookmarkEnd w:id="576"/>
      <w:r>
        <w:rPr>
          <w:rFonts w:ascii="IRNazanin" w:hAnsi="IRNazanin" w:eastAsia="IRNazanin"/>
          <w:color w:val="111111"/>
          <w:sz w:val="28"/>
          <w:sz w:val="28"/>
          <w:szCs w:val="28"/>
          <w:rtl w:val="true"/>
          <w:lang w:bidi="fa-IR"/>
        </w:rPr>
        <w:t>الید السابقة، و أصالة عدم تبدل عنوانها بعنوان آخر، و هو مما لا شک فیه و لا شبهة تعتریه</w:t>
      </w:r>
    </w:p>
    <w:p>
      <w:pPr>
        <w:pStyle w:val="Heading6"/>
        <w:numPr>
          <w:ilvl w:val="5"/>
          <w:numId w:val="1"/>
        </w:numPr>
        <w:rPr/>
      </w:pPr>
      <w:bookmarkStart w:id="577" w:name="__RefHeading___Toc3808966_2314609296"/>
      <w:bookmarkStart w:id="578" w:name="_Toc231"/>
      <w:bookmarkEnd w:id="577"/>
      <w:r>
        <w:rPr>
          <w:rtl w:val="true"/>
        </w:rPr>
        <w:t>[</w:t>
      </w:r>
      <w:r>
        <w:rPr>
          <w:rtl w:val="true"/>
        </w:rPr>
        <w:t>السابع</w:t>
      </w:r>
      <w:r>
        <w:rPr>
          <w:rtl w:val="true"/>
        </w:rPr>
        <w:t>]</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قول ذی الید مطلقا، و ان کانت عادیة فی جملة مما یتعلق بما فی یده کالطهارة و النجاسة، فلو أخبر بطهارة ما کان متنجسا أو بالعکس قبل قوله، للإجماع المحکی فیه، و فی قبول تصدیقه لأحد المتنازعین لو تنازعا علی عین فی یده فصدق أحدهما فیکون المصدق بحکم ذی الید فی کونه مدعی علیه و صاحبه مدع و علیه البینة، و هو من المسلم عندهم من حیث الفتوی، الا أن الکلام فی دلیله، مع قطع النظر عن الإجماع علیه إذ غایة لزوم تصدیقه بالإقرار نفوذه فی نفیه عن نفسه، لا کونه للمصدق فیکون حینئذ من المتنازع علی شی‌ء لا ید لأحد علیه بعد أن کان یده بالإقرار کلا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هذه القاعدة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عموم مفاد هذه و خصوص مفاد تلک، فتلک مقتصرة علی صورة ما إذا کان الإقرار علی النفس لا لها، و هذه تعمّ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العقلیة بین السلطنة علی ثبوت الشی‌ء واقعا و بین السلطنة علی إثباته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التسالم المطبق و الإجماع المستفیض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أنها اعتبرت عند الفقهاء من الضروریات الأولیة و اعتبروها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کالأدلة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مفاد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بجزئیها الشرطی و الجزائی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المالک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کان أم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مالک للإقرار به ظاهرا، بلا فرق فی السلطنة بین ما لو کانت أولا و بالذات کالمالک الأصلی أم حصلت ثانیا و بالعرض، کالوکیل و الولی و نحوهما،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شرطیة کون المقر مالکا للشی‌ء فعلا فی زمان الإقرار لتطبیق القاعدة، فلا تکفی مالکیته لذلک فی زمان وقوع الفعل منه سابقا، و یترتب علی ذلک عدم نفوذ إقرار الوکیل أو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انتهاء دور الوکالة أو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لا یسعه المجال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قاعدة مسلّمة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من فتاواهم المتفرعة</w:t>
      </w:r>
    </w:p>
    <w:p>
      <w:pPr>
        <w:pStyle w:val="BookText"/>
        <w:rPr/>
      </w:pPr>
      <w:r>
        <w:rPr>
          <w:rFonts w:ascii="IRNazanin" w:hAnsi="IRNazanin" w:eastAsia="IRNazanin"/>
          <w:color w:val="111111"/>
          <w:sz w:val="28"/>
          <w:sz w:val="28"/>
          <w:szCs w:val="28"/>
          <w:rtl w:val="true"/>
          <w:lang w:bidi="fa-IR"/>
        </w:rPr>
        <w:t>فی أبواب الفقه المعللة بها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ذکر بعض لها وجوها و مؤیدات لعلها لا تخلو من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ذکره المدقق التستری الشیخ أسد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المعمولة لهذه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یؤیده مطلقا فی التصرفات القولیة أن المقر حیث کان قادرا علی إنشاء المقر به عند ما أقر به، فتکلیفه مع فقد البینة علیه بفعله لإثباته مع ان المرجع إلیه فی قصد مدلوله و کونه لاغیا ظاهرا فی نظره، بل ممتنعا لکونه تحصیلا للحاصل فی الطلاق و نحوه خال من حکمة یعتد بها، فینبغی عدم اعتبار الشارع لمثله، فاذا ثبت ذلک بحسب الأصل اطرد فیها إذا عرض ما یمنع من الإنشاء کموت الزوج و نحوه، فلیتأمل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خلو التکلیف بفعله لإثباته للغویته عنده أو لامتناعه لکونه من تحصیل الحاصل عن الحکمة، مبنی علی تصدیقه فیما أقرّ به و تحققه فی الواقع، و هو أول الکلام، فتکون فائدة التکلیف بفعله الحکم بنفوذه</w:t>
      </w:r>
    </w:p>
    <w:p>
      <w:pPr>
        <w:pStyle w:val="BookText"/>
        <w:rPr/>
      </w:pPr>
      <w:r>
        <w:rPr>
          <w:rFonts w:ascii="IRNazanin" w:hAnsi="IRNazanin" w:eastAsia="IRNazanin"/>
          <w:color w:val="111111"/>
          <w:sz w:val="28"/>
          <w:sz w:val="28"/>
          <w:szCs w:val="28"/>
          <w:rtl w:val="true"/>
          <w:lang w:bidi="fa-IR"/>
        </w:rPr>
        <w:t>علی غیره فی مرحلة الظاهر، فجهل الغیر بالواقع فی النفوذ علیه حکم جهل نفسه به مع الشک فیه فی الاحتیاط بفعله ثانیا، و ان احتمل وقوعه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فائدته قطع الشک بالیقین فی النفوذ علی غیره، فالأحسن أن یؤید بخلو العدول عن الإنشاء مع القدرة علیه إلی الإقرار به کاذبا عن الفائدة الموجبة لذلک مع فرض تمکنه فعلا مما یحصل به الغرض من الإنشاء المفروض قدرته علیه حین الإقرار به، ضرورة أن الإقرار بخلاف الواقع لا بد و أن یکون لداع قوی مفقود فیما یتمکن من إنشائه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کذلک فیما کان موافقا للواقع لکفایة موافقیته له فی العدول عن الإنشاء إلی الإقرار به، فلذا اعتبر تصدیق إقراره فی ثبوت المقر به شرعا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کلامه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أدلة الإقرار فهی شاملة للإقرار بالتصرفات العقدیة و الإیقاعیة و ما أشبهها قطعا، من حیث أنها تقتضی إلزامه بما لولاها لما ألزم به أو إسقاط ما لولاها لکان ثابتا له، و لا ریب أنه لیس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نافذا بالنسبة إلیهم خاصة علی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بجائز، و قدم علیه لإفادة الحصر بعد الإقرار، و ذلک لما هو الظاهر من اللفظ و الثابت فی الحکم، فان من أقر بما فی یده خاصة أنه غصبه من زید یحکم علیه، و علی کل من صارت یده علیه من الودعی و الوصی و الوارث و غیرهم بوجوب تسلیمه الی زید، و ضمانه بعد تلفه بمجرد ثبوت الإقرار المذکور و یسقط به عن ذلک المال حق کل من له حق مالی علی ذلک المقر کواجب النفقة و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أقر من عنده جاریة بأنه غصبها من فلان نفذ ذلک فی حقه و حق الجاریة، و بالولد له منها کما نص علیه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أقر المولی بعتق عبده حکم بحریته و نفذ ذلک فی حقهما و فی کل ما یترتب علی حریته من إرث و وصیة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أقر الأب بنکاح الصغیر نفذ ذلک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حق الجد کعکسه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أقر الصبی بالوصیة فی المعروف نفذ فی حق ولیه فی حیاته و وارثه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أقر ذو الحق بوصول حقه الیه نفذ فی حقه، و فی حق من علیه الحق فیسقط عنه التکلیف بالوفاء و ان کان غیر عالم به ما لم یکن عالما بعدمه، و ربما لا یجوز له الوفاء حینئذ، کما إذا کان مصادما لحق واجب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أقر أحد بحق علیه لغیره نفذ ذلک بالنسبة إلیهما، و ان جهله ذلک الغیر ما لم یعلم خلافه و وجب علیه أخذه إذا توقف علیه حق لازم له علیه، و هکذا حکم سائر الأقاریر، فلا ینبغی أن یحمل الخبر علی المعنی المزبور نعم یمکن أن یحمل علی أن المراد ان إقرارهم علی أنفسهم من حیث أنه إقرار جائز علی أنفسهم، من غیر تعرض لما عداهم نفیا و لا إثباتا فیثبت الحکم فی غیر المقر نفیا أو إثباتا بدلیل آخر، فلا یدل حینئذ علی المدعی و لا ینفیه الا ان فیه تقلیل فائدة الخبر، و تقیید إطلاقه بلا ضرورة إلیه، فالأولی أن یحمل علی أن إقرارهم علی أنفسهم فیما یتعلق بهم نافذ مطلقا، فبالنسبة إلیهم أصالة و بالنسبة إلی غیرهم فیما یترتب علیه تبعا، و علی هذا بناء الأقاریر، فالتصرف المقر به ان کان مما یشارک المقر فیه غیره کعقد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ینفذ إلا فی حقه خاصة، و ان کان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به نفذ بالنسبة إلیه أولا و بالذات، و بالنسبة إلی غیره ثانیا و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فحکم التصرف بقسمیه حکم العین التی علیها ید المقر مع غیره، و ما علیها یده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کل من إبقاء النکاح و إزالته مع توابعه بالطلاق حقا مختصا بالزوج له الولایة علیه لا غیر، فإقراره حینئذ بالطلاق إقرار فی حق نفسه، و إخراج لأمره من یده، فاذا سمع کان ثابتا مطلقا و لا معنی للتفرقة المذکورة أصلا و کذلک الکلام فی نظائر الطلاق کإقرار الأب بنکاح الصغیر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579" w:name="pg19839_241378"/>
    </w:p>
    <w:p>
      <w:pPr>
        <w:pStyle w:val="BookText"/>
        <w:rPr/>
      </w:pPr>
      <w:bookmarkEnd w:id="579"/>
      <w:r>
        <w:rPr>
          <w:rFonts w:ascii="IRNazanin" w:hAnsi="IRNazanin" w:eastAsia="IRNazanin"/>
          <w:color w:val="111111"/>
          <w:sz w:val="28"/>
          <w:sz w:val="28"/>
          <w:szCs w:val="28"/>
          <w:rtl w:val="true"/>
          <w:lang w:bidi="fa-IR"/>
        </w:rPr>
        <w:t>و هو کلام حسن جدیر بأن یکتب بالنور علی و جنات الحور، الا أنه مبنی علی کون الإقرار کالبینة فی کونه إمارة ناظرة إلی الواقع، لا أنه من قبیل الأصول التعبدیة فی وجوب الأخذ بمؤداه و الإلزام بما أقر به حتی یمکن التفکیک فی أحکامها، و استفادة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أصلا أو إمارة مبنی علی کون الجار متعلقا بالإقرار، أو بجائز، قدم علیه لإفادة الحصر، فیکون الأول مفاد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مفاد الأول، الا أن التعلق بالإقرار یضعّفه لزوم کون القید حینئذ توضیحا، لأن مفهوم الإقرار لا یتحقق الا حیث یکون علی النفس فتأمل</w:t>
      </w:r>
      <w:r>
        <w:rPr>
          <w:rFonts w:eastAsia="IRNazanin" w:cs="IRNazanin"/>
          <w:color w:val="111111"/>
          <w:sz w:val="28"/>
          <w:szCs w:val="28"/>
          <w:rtl w:val="true"/>
          <w:lang w:bidi="fa-IR"/>
        </w:rPr>
        <w:t>.</w:t>
      </w:r>
    </w:p>
    <w:p>
      <w:pPr>
        <w:pStyle w:val="Heading6"/>
        <w:numPr>
          <w:ilvl w:val="5"/>
          <w:numId w:val="1"/>
        </w:numPr>
        <w:rPr/>
      </w:pPr>
      <w:bookmarkStart w:id="580" w:name="__RefHeading___Toc3808968_2314609296"/>
      <w:bookmarkStart w:id="581" w:name="_Toc232"/>
      <w:bookmarkEnd w:id="580"/>
      <w:r>
        <w:rPr>
          <w:rtl w:val="true"/>
        </w:rPr>
        <w:t>[</w:t>
      </w:r>
      <w:r>
        <w:rPr>
          <w:rtl w:val="true"/>
        </w:rPr>
        <w:t>الثامن</w:t>
      </w:r>
      <w:r>
        <w:rPr>
          <w:rtl w:val="true"/>
        </w:rPr>
        <w:t>]</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بما فی یده أزید ثم أقر به لعمرو بالإضراب، کما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لزید بل لعمرو، قضی به للأول بإقراره و غرم بدله للثانی بالحیلولة فهو کالمتلف علیه، لأنه حال بإقراره النافذ علیه للأول بین الثانی و حقه باعترافه، بلا خلاف منه معتد به،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قواعدهم الظاهر فی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حکی عن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إلیه فی مراده ان کان حیا و إلا فهو مال متداع بینهما فان التفت البینة حلفا و اقتسماها و نفی عنه البعد فی الدروس قائلًا بعد حکایته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ذلک ببعید لأنه نسب الإقرار إلیهما فی کلام متصل، و رجوعه عن الأول إلی الثانی محتمل لکونه عن تحقق و تخمین فالمعلوم انحصار الحق فیهما، أما تخصیص أحدهما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انه من الضعف بمکان، لأن اتصال الکلام مع احتمال الخطأ و التخمین لا ینافی التعبد بإقراره فی النفوذ علیه لإطلاق دلیله، و لغویة</w:t>
      </w:r>
    </w:p>
    <w:p>
      <w:pPr>
        <w:pStyle w:val="BookText"/>
        <w:rPr/>
      </w:pPr>
      <w:r>
        <w:rPr>
          <w:rFonts w:ascii="IRNazanin" w:hAnsi="IRNazanin" w:eastAsia="IRNazanin"/>
          <w:color w:val="111111"/>
          <w:sz w:val="28"/>
          <w:sz w:val="28"/>
          <w:szCs w:val="28"/>
          <w:rtl w:val="true"/>
          <w:lang w:bidi="fa-IR"/>
        </w:rPr>
        <w:t>احتمال الخطأ و النسیان فی مقابل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کضعف ما احتمله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 به للأول و عدم العزم للثانی، لأنه إقرار بما تعلق به حق الغیر قبله، مع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 کان مقتضاه عدم الدفع له لو فرض انتقاله الیه من الأول، مع أن وجوب الدفع إلیه حینئذ کاد أن یکون من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أضرب عن الثانی إلی الثالث أیضا فی دفع العین للأول و الغرامة لکل واحد من الأخیرین بتمام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عطف الثالث علی الثانی من دون إضراب عنه بأن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لزید بل لعمرو و بکر، غرم بدلا واحدا لهما بالتوزیع علیهما بالمناصفة بینهما،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لزید و عمرو، بل لبکر دفع العین إلی الأولین و غرم تمام البدل لبکر،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لبکر بالعطف، غرم الثلث، و احتمال النصف عملا بالإضراب و العطف الموجب للتشریک مع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مثله فی الحکم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غصبته من فلان، بل من فلان فی الدفع للأول و الغرامة للثانی، لما تقدم من الإقرار و الحیلولة، بعد أن کان الإقرار بالغصب مستلزما للإقرار بالید للمغصوب منه الدال علی الملک 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فی ذلک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ینشأ مما ذکرنا و من أن الغصب یصدق من ذی الید، و ان لم یکن مالکا للعین، کما لو کان بیده بنحو الإجارة أو الإعارة، فیدفع للأول لسبق الإقرار بالید الظاهرة فی الملک و عدم الصارف لها عن الظهور، بل یصلح أن یکون هو صارفا عن ظهور الثانی فیه، فلیحمل الغصب فی الإقرار الثانی علی</w:t>
      </w:r>
    </w:p>
    <w:p>
      <w:pPr>
        <w:pStyle w:val="BookText"/>
        <w:rPr/>
      </w:pPr>
      <w:r>
        <w:rPr>
          <w:rFonts w:ascii="IRNazanin" w:hAnsi="IRNazanin" w:eastAsia="IRNazanin"/>
          <w:color w:val="111111"/>
          <w:sz w:val="28"/>
          <w:sz w:val="28"/>
          <w:szCs w:val="28"/>
          <w:rtl w:val="true"/>
          <w:lang w:bidi="fa-IR"/>
        </w:rPr>
        <w:t>ما تنفک الید فیه عن الملک و علیه فلا غرامة للثانی ببدل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 تبعا للمسالک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الإقرار 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یقتضی الإقرار بالملک علی وجه یقتضی الضمان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اقتضاه فقد أقر للاثنین بذلک فکانت کالسابقة فیضمن للثانی، و ان لم یقتض لم یجب الدفع إلی الأول فی هذه الصورة فضلا عن الغرم للثانی لعدم الإقرار له بما یقتضی الملک لأن الفرض أعمیة الغصب من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بعدم المعارض للأول بخلاف الثانی الذی عارضة حق الأول بسبب 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مقتض لعدم الغرامة للثانی، و ان صرح بالملکیة </w:t>
      </w:r>
      <w:r>
        <w:rPr>
          <w:rStyle w:val="FootnoteAnchor"/>
          <w:rtl w:val="true"/>
        </w:rPr>
        <w:footnoteReference w:id="56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بوضوح الفرق بین الإقرار بالملک، و الإقرار بالغصب الذی قد عرفت کونه أعم منه، فیغرم فی الأول بخلاف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المسألة و ان کانت من أحکام الإقرار إلا أنا تعرضنا لها استطرادا لکونها متعلقا بما فی الید</w:t>
      </w:r>
      <w:r>
        <w:rPr>
          <w:rFonts w:eastAsia="IRNazanin" w:cs="IRNazanin"/>
          <w:color w:val="111111"/>
          <w:sz w:val="28"/>
          <w:szCs w:val="28"/>
          <w:rtl w:val="true"/>
          <w:lang w:bidi="fa-IR"/>
        </w:rPr>
        <w:t>.</w:t>
      </w:r>
      <w:bookmarkStart w:id="582" w:name="pg19839_241381"/>
    </w:p>
    <w:p>
      <w:pPr>
        <w:pStyle w:val="BookText"/>
        <w:rPr/>
      </w:pPr>
      <w:bookmarkEnd w:id="582"/>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3" w:name="__RefHeading___Toc3808970_2314609296"/>
      <w:bookmarkStart w:id="584" w:name="_Toc233"/>
      <w:bookmarkEnd w:id="583"/>
      <w:r>
        <w:rPr>
          <w:rtl w:val="true"/>
        </w:rPr>
        <w:t>[</w:t>
      </w:r>
      <w:r>
        <w:rPr>
          <w:rtl w:val="true"/>
        </w:rPr>
        <w:t>التاسع</w:t>
      </w:r>
      <w:r>
        <w:rPr>
          <w:rtl w:val="true"/>
        </w:rPr>
        <w:t>]</w:t>
      </w:r>
      <w:bookmarkEnd w:id="584"/>
    </w:p>
    <w:p>
      <w:pPr>
        <w:pStyle w:val="Heading6"/>
        <w:numPr>
          <w:ilvl w:val="5"/>
          <w:numId w:val="1"/>
        </w:numPr>
        <w:rPr/>
      </w:pPr>
      <w:bookmarkStart w:id="585" w:name="__RefHeading___Toc3808972_2314609296"/>
      <w:bookmarkStart w:id="586" w:name="_Toc234"/>
      <w:bookmarkEnd w:id="585"/>
      <w:r>
        <w:rPr>
          <w:rtl w:val="true"/>
        </w:rPr>
        <w:t>اشارة</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الشهادة بالملک المطلق بمشاهدة الید الظاهرة فیه أو لا؟</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مروی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تنقیح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معها للتصرف المکرر بلا منازع کالهدم و البناء و الإجارة و نحو ذلک من التصرفات التی لا تنفک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الملک، أو لا یکون بل کانت مجرّدة عنه</w:t>
      </w:r>
      <w:r>
        <w:rPr>
          <w:rFonts w:eastAsia="IRNazanin" w:cs="IRNazanin"/>
          <w:color w:val="111111"/>
          <w:sz w:val="28"/>
          <w:szCs w:val="28"/>
          <w:rtl w:val="true"/>
          <w:lang w:bidi="fa-IR"/>
        </w:rPr>
        <w:t>.</w:t>
      </w:r>
    </w:p>
    <w:p>
      <w:pPr>
        <w:pStyle w:val="Heading6"/>
        <w:numPr>
          <w:ilvl w:val="5"/>
          <w:numId w:val="1"/>
        </w:numPr>
        <w:rPr/>
      </w:pPr>
      <w:bookmarkStart w:id="587" w:name="__RefHeading___Toc3808974_2314609296"/>
      <w:bookmarkStart w:id="588" w:name="_Toc235"/>
      <w:bookmarkEnd w:id="587"/>
      <w:r>
        <w:rPr>
          <w:rtl w:val="true"/>
        </w:rPr>
        <w:t>[</w:t>
      </w:r>
      <w:r>
        <w:rPr>
          <w:rtl w:val="true"/>
        </w:rPr>
        <w:t>فان کان الأول</w:t>
      </w:r>
      <w:r>
        <w:rPr>
          <w:rtl w:val="true"/>
        </w:rPr>
        <w:t>]</w:t>
      </w:r>
      <w:bookmarkEnd w:id="588"/>
    </w:p>
    <w:p>
      <w:pPr>
        <w:pStyle w:val="BookText"/>
        <w:rPr/>
      </w:pPr>
      <w:r>
        <w:rPr>
          <w:rFonts w:ascii="IRNazanin" w:hAnsi="IRNazanin" w:eastAsia="IRNazanin"/>
          <w:color w:val="111111"/>
          <w:sz w:val="28"/>
          <w:sz w:val="28"/>
          <w:szCs w:val="28"/>
          <w:rtl w:val="true"/>
          <w:lang w:bidi="fa-IR"/>
        </w:rPr>
        <w:t xml:space="preserve">فان کان الأول فالجواز هو المشهور شهرة عظیمة حتی ادعی الاتفاق علیه،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علیه، فان تم، و الا، فلا یخلو من إشکال ظاهرا، و ان استندوا فیه الی قضاء العادة بأن ذلک لا یکون إلا فی الملک و جواز شرائه منه، و متی حصل عند المشتری جاز له دعوی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ادعی علیه فأنکر جاز له الحلف، و الی الأولویة من الید المجردة عنه، المصرح فی خبر حفص بن غیاث بجواز الشهادة فیها مع تضمنه أیضا لما عدا الأول من الوجوه المذکورة، لعدم </w:t>
      </w:r>
      <w:r>
        <w:rPr>
          <w:rStyle w:val="FootnoteAnchor"/>
          <w:rtl w:val="true"/>
        </w:rPr>
        <w:footnoteReference w:id="562"/>
      </w:r>
      <w:r>
        <w:rPr>
          <w:rFonts w:ascii="IRNazanin" w:hAnsi="IRNazanin" w:eastAsia="IRNazanin"/>
          <w:color w:val="111111"/>
          <w:sz w:val="28"/>
          <w:sz w:val="28"/>
          <w:szCs w:val="28"/>
          <w:rtl w:val="true"/>
          <w:lang w:bidi="fa-IR"/>
        </w:rPr>
        <w:t>خلو الوجوه المذکورة عن المناقشة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بقضاء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بینها و بین الملک، فممنوعة لإمکان وقوعه من غیر المالک کالوکیل و الولی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أرید بها غلبته، فلا یفید إلا الظن المعلوم عدم جواز الشهادة به</w:t>
      </w:r>
      <w:r>
        <w:rPr>
          <w:rFonts w:eastAsia="IRNazanin" w:cs="IRNazanin"/>
          <w:color w:val="111111"/>
          <w:sz w:val="28"/>
          <w:szCs w:val="28"/>
          <w:rtl w:val="true"/>
          <w:lang w:bidi="fa-IR"/>
        </w:rPr>
        <w:t>.</w:t>
      </w:r>
      <w:bookmarkStart w:id="589" w:name="pg19839_241382"/>
    </w:p>
    <w:p>
      <w:pPr>
        <w:pStyle w:val="BookText"/>
        <w:rPr/>
      </w:pPr>
      <w:bookmarkEnd w:id="589"/>
      <w:r>
        <w:rPr>
          <w:rFonts w:ascii="IRNazanin" w:hAnsi="IRNazanin" w:eastAsia="IRNazanin"/>
          <w:color w:val="111111"/>
          <w:sz w:val="28"/>
          <w:sz w:val="28"/>
          <w:szCs w:val="28"/>
          <w:rtl w:val="true"/>
          <w:lang w:bidi="fa-IR"/>
        </w:rPr>
        <w:t>و أما الثانی، فلعدم توقف جواز الشراء علی کون البائع مالکا، بل یکفی فیه صحة بیعه الموافقة للأصل، فیکون من الأسباب الشرعیة الموجبة للملک المسوغ للحلف علیه، و منه یظهر الجواب عن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الأولویة، فممنوع جواز الشهادة فی الأصل، و هو الید المجردة حتی یستدل بها هنا، کیف و المنع هنا یستلزم المنع فی الید المجردة بالأولویة</w:t>
      </w:r>
      <w:r>
        <w:rPr>
          <w:rFonts w:eastAsia="IRNazanin" w:cs="IRNazanin"/>
          <w:color w:val="111111"/>
          <w:sz w:val="28"/>
          <w:szCs w:val="28"/>
          <w:rtl w:val="true"/>
          <w:lang w:bidi="fa-IR"/>
        </w:rPr>
        <w:t>.</w:t>
      </w:r>
    </w:p>
    <w:p>
      <w:pPr>
        <w:pStyle w:val="Heading6"/>
        <w:numPr>
          <w:ilvl w:val="5"/>
          <w:numId w:val="1"/>
        </w:numPr>
        <w:rPr/>
      </w:pPr>
      <w:bookmarkStart w:id="590" w:name="__RefHeading___Toc3808976_2314609296"/>
      <w:bookmarkStart w:id="591" w:name="_Toc236"/>
      <w:bookmarkEnd w:id="590"/>
      <w:r>
        <w:rPr>
          <w:rtl w:val="true"/>
        </w:rPr>
        <w:t>[</w:t>
      </w:r>
      <w:r>
        <w:rPr>
          <w:rtl w:val="true"/>
        </w:rPr>
        <w:t>و ان کان الثانی</w:t>
      </w:r>
      <w:r>
        <w:rPr>
          <w:rtl w:val="true"/>
        </w:rPr>
        <w:t>]</w:t>
      </w:r>
      <w:bookmarkEnd w:id="591"/>
    </w:p>
    <w:p>
      <w:pPr>
        <w:pStyle w:val="BookText"/>
        <w:rPr/>
      </w:pPr>
      <w:r>
        <w:rPr>
          <w:rFonts w:ascii="IRNazanin" w:hAnsi="IRNazanin" w:eastAsia="IRNazanin"/>
          <w:color w:val="111111"/>
          <w:sz w:val="28"/>
          <w:sz w:val="28"/>
          <w:szCs w:val="28"/>
          <w:rtl w:val="true"/>
          <w:lang w:bidi="fa-IR"/>
        </w:rPr>
        <w:t>و ان کان الثانی، و هو الید المجردة عن انضمام التصرف إلیها، فأکثر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المسالک و الکفایة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الجواز أیضا، و نظرهم فیه الی خبر حفص المتقدم الصریح فی جواز الشهادة علی الملک و الظاهر فی کون الید مجردة عن التصرف و الجواز فیه مستلزم للجواز فی الأول بالأولویة کما أن المنع فی الأول مستلزم للمنع هنا کذلک، إلا أن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لما دل علی اعتبار العلم فی الشهادة، ضرورة أن مفاد الید لیس إلا الظن و ان نصبها الشارع طریقا للحکم بالملکیة فلا یکفی فیما کان العلم بالواقع معتبرا فیه، و یرده أیضا ما 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نسب الجواز الی 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أن الید لو أوجبت الملک له لم تسمع دعوی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التی فی ید هذا لی، کما لا تسمع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هذا لی</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ما قیل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التعارض بین بینة المدعی</w:t>
      </w:r>
    </w:p>
    <w:p>
      <w:pPr>
        <w:pStyle w:val="BookText"/>
        <w:rPr/>
      </w:pPr>
      <w:r>
        <w:rPr>
          <w:rFonts w:ascii="IRNazanin" w:hAnsi="IRNazanin" w:eastAsia="IRNazanin"/>
          <w:color w:val="111111"/>
          <w:sz w:val="28"/>
          <w:sz w:val="28"/>
          <w:szCs w:val="28"/>
          <w:rtl w:val="true"/>
          <w:lang w:bidi="fa-IR"/>
        </w:rPr>
        <w:t>لو شهدت بالملک له و بینة ذی الید، کذلک لو علم استنادها الی الید لتساویهما فی الشهادة علی الملک و الرجوع فی الترجیح حینئذ إلی ترجیح البینة الخارجة أو الداخلة، مع أن تقدیم بینة المدعی فی الفرض من المسلم ظاهرا عندهم حتی علی القول بتقدیم البینة الداخلة للترجیح بالید، لأنه انما هو حیث لا یعلم الاستناد إلیها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للشاهد أن یشهد الا علی الید أو التصرف أو هما معا ضرورة عدم جواز الشهادة علی مؤدی الأصول و الأمارات کالاستصحاب و البینة، مع أنها أقوی من الید، و لذا تقدم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ضعف الخبر فبانجباره بالشهرة المستفیضة و الإجماع المحکی، و بعد الجبر یخصص به عمومات ما دل علی اعتبار العلم فی الشهادة، فیکون المورد مستثنی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 تعلیل الشرائع للمنع، فمع أن مثله جار فی التصرف الذی نفی الریب عن الجواز فیه، فلا وجه للفرق بینهما، لا یخفی وضوح الفرق بینهما إذ التصریح بالملک تکذیب لدعواه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 ید هذا، الی محقق لموضوعه، لان المدعی من کان قوله مخالفا للظاهر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 استلزام الجواز التعارض بین البینتین و الرجوع الی ترجیح الداخلة أو الخارجة، فلعدم المنافاة بین الجواز و أقوائیة بینة المدعی من بینة ذی الید إذا علم استنادها فی الشهادة علی الملک إلیها، و تقدیم الترجیح بذلک علی الترجیح بغیره من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ذکر دلیلا للمنع و الجواز من الطرفین و النقض و الإبرام من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ذکرناها جریا علی طریقتهم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فالذی یقتضیه التحقیق فی وجه جواز الشهادة علی مقتضی الید من الملک کالشهادة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الملکیة سواء أرید بها ما یوجب السلطنة الخاصة أو نفسها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أمر إضافی و اختصاص خاص منتزع من أسبابه، و تحقق المعنی المنتزع</w:t>
      </w:r>
    </w:p>
    <w:p>
      <w:pPr>
        <w:pStyle w:val="BookText"/>
        <w:rPr/>
      </w:pPr>
      <w:r>
        <w:rPr>
          <w:rFonts w:ascii="IRNazanin" w:hAnsi="IRNazanin" w:eastAsia="IRNazanin"/>
          <w:color w:val="111111"/>
          <w:sz w:val="28"/>
          <w:sz w:val="28"/>
          <w:szCs w:val="28"/>
          <w:rtl w:val="true"/>
          <w:lang w:bidi="fa-IR"/>
        </w:rPr>
        <w:t>یدور مدار تحقق منشأ انتزاعه، سواء کان المنشأ من الأسباب الواقعیة المستحیل التخلف أو الشرعیة الممکن فی حقه ذلک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تحققت الإحاطة بالشی‌ء الحاصلة من الاستیلاء علیه کانت موجبة لاختصاص المحاط بالمحیط و إضافته الیه و مقتضیة له ما لم یمنع عنه مانع من الاختصاص بالغیر، ضرورة أن الإحاطة علی ما لا اختصاص له بأحد یوجب انتزاع الاختصاص الخاص الیه، و حیثما شک فیه کان مقتضی الأصل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الملکیة للغیر من حیث هو سبق، سیما لو کان مجهولا مع الشک فی بقائها کما هو الغالب فی موارد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الملکیة للثانی، لعدم اتحادهما فی الزمان، و انما المنافی هو کونه حین ما هو فی الید مستحقا للغیر، و هو کما یحتمل، یحتمل العدم لإمکان الانتقال الیه و لو من المالک الأول، فیکون الثانی من شئون سلطنة الأول و فی طوله فمرجع الشک حینئذ إلی الشک فی کون الید الفعلیة طولیة أو عرضیة، و یکفی فی ترتب الأثر علی الید الفعلیة من انتزاع الإضافة الخاصة منها إلی صاحبها عدم إحراز کونها عرضیة للأصل، و ان لم یثبت به کونها طولیة بعد ثبوت المقتضی و عدم المانع بالأصل، فلا تزاحم الید الفعلیة بالید السابقة، سواء کان الشک فی حدوثها للأصل أم فی دوامها بعد العلم بحدوثها لأن المنافاة فی الثانی منفیة بالأصل أیضا کما عرفت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هی مستصحبة، و مقتضاها، و ان کان ذلک، الا أن التفکیک بین الأحکام فی مجاری الأصول التعبدیة غیر عزیز فتأمل </w:t>
      </w:r>
      <w:r>
        <w:rPr>
          <w:rStyle w:val="FootnoteAnchor"/>
          <w:rtl w:val="true"/>
        </w:rPr>
        <w:footnoteReference w:id="564"/>
      </w:r>
      <w:r>
        <w:rPr>
          <w:rFonts w:ascii="IRNazanin" w:hAnsi="IRNazanin" w:eastAsia="IRNazanin"/>
          <w:color w:val="111111"/>
          <w:sz w:val="28"/>
          <w:sz w:val="28"/>
          <w:szCs w:val="28"/>
          <w:rtl w:val="true"/>
          <w:lang w:bidi="fa-IR"/>
        </w:rPr>
        <w:t>، مع کون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علی الاستصحاب، إذ لولاه لما قام للمسلمین 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فمنشأ الانتزاع، و هو الاستیلاء ما دام موجودا کان مقتضیا لانتزاع الإضافة الخاصة منه ما لم یمنع مانع عنه من کونها یدا عرضیة، و قد عرفت أن مقتضی الأصل عدمه، و الاستصحاب غیر مجد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ذلک، ظهر لک جواز الشهادة علی الأمر المنتزع، و هو الملکیة، بمشاهدة منشأ انتزاعه، فالید و لو کانت مجردة عن التصرف کما یجوز الشهادة علیها إذا کانت معلومة بالحس أو غیره، کذلک یجوز الشهادة علی ما ینزع منها من الاختصاص الخاص، ضرورة معلومیة المنتزع بمعلومیة منشأ انتزاعه، و لا ینافی کونها من هذه الحیثیة سببا لانتزاع الملکیة کونها کاشفة عن سبق الاستحقاق بالغلبة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کذلک مؤدی غیرها من الأصول و الأمارات الموجبة للحکم به تعبدا، و لذا لا تجوز الشهادة بمؤدی الاستصحاب و البینة، مع أنها أقوی من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دل علی اعتبار الید فی إفادتها الملک انما هو فی الحقیقة إمضاء من الشارع لما علیه العرف و العقلاء من الانتزاع المذکور بمشاهدة منشأ انتزاعه، و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الشهادة علی الملک المطلق بمشاهدة أسبابه الشرعیة کالبیع و نحوه مع عدم العلم بملک البائع للمبیع الموجب لسرایة الشک الی ملک المشتری لتوقفه علیه فی الواقع، و لیس إلا لکون السبب الشرعی معلوما بالحس أو غیره، و ترتب المسبب علی السبب علمی من غیر حاجة الی تقیید الملک فیه 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حکما ظاهریا، فکذلک الید و الاستیلاء إذا کان مشاهدا جازت الشهادة بما ینتزع منه لکونه معلوما بمعلومیة منشأ الانتزاع، و ان کان اعتباره للحکم بسبق الاستحقاق من باب الامارة الکاشفة عنه بالغلبة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الشهادة بمقتضی بعض الطرق الشرعیة بالشهادة علی أثر الأسباب الشرعیة فإنها أیضا محتملة للفساد، کما</w:t>
      </w:r>
    </w:p>
    <w:p>
      <w:pPr>
        <w:pStyle w:val="BookText"/>
        <w:rPr/>
      </w:pPr>
      <w:r>
        <w:rPr>
          <w:rFonts w:ascii="IRNazanin" w:hAnsi="IRNazanin" w:eastAsia="IRNazanin"/>
          <w:color w:val="111111"/>
          <w:sz w:val="28"/>
          <w:sz w:val="28"/>
          <w:szCs w:val="28"/>
          <w:rtl w:val="true"/>
          <w:lang w:bidi="fa-IR"/>
        </w:rPr>
        <w:t>تحتمل الطرق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استغربه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علیه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ان من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 حکایته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أولا ان من الواضح للفرق بینهما ضرورة أن الشارع قد جعل السبب فی الظاهر سببا للأثر فیه علی وجه لم یتخلف عن مقتضاه، بخلاف الطریق، فإنه قد جعله طریقا مع تخلفه، إذ التصرف قد یجامع غیر الملک بخلاف البیع الصحیح بحسب الظاهر، فإنه لا یتخلف عن أثره فیه کالسبب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أبیت عن ذلک و فرضت صورة تختلف فیها الشهادة بالسبب و أثره لم تجوّز للشهادة بالأثر أیضا، بل لا بد فیها إذا کانت عند الحاکم من الشهادة بالسبب نفسه 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أوجب الأصحاب ذکر السبب فی الشهادة بالجرح، و لم یجوزوا الشهادة بالأثر، لاحتمال کونه غیر مسبب عند الحاکم </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انتهی موضع الحاجة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الفرق بین الید من حیث کونها منشأ و سببا للأمر المنتزع منه المشهود به، و بین غیرها من الأسباب الشرعیة، و ان کان الفرق بینهما من حیث کونها کاشفة عن سبق الملک بالغلبة واضحا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 نظره إلیها من حیث الکاشفیة دون حیث السببیة التی هی الوجه للتشبیه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اختصت الید</w:t>
      </w:r>
      <w:bookmarkStart w:id="592" w:name="pg19839_241387"/>
    </w:p>
    <w:p>
      <w:pPr>
        <w:pStyle w:val="BookText"/>
        <w:rPr/>
      </w:pPr>
      <w:bookmarkEnd w:id="592"/>
      <w:r>
        <w:rPr>
          <w:rFonts w:ascii="IRNazanin" w:hAnsi="IRNazanin" w:eastAsia="IRNazanin"/>
          <w:color w:val="111111"/>
          <w:sz w:val="28"/>
          <w:sz w:val="28"/>
          <w:szCs w:val="28"/>
          <w:rtl w:val="true"/>
          <w:lang w:bidi="fa-IR"/>
        </w:rPr>
        <w:t>بجواز الشهادة بمفادها دون غیرها من سائر الأمارات التی لا توجد فیها الحیثیة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فلان ذکر السبب فی الجرح إنما هو لاحتمال أن لا یکون سببا عند الحاکم و ان کان سببا عند غیره، و هذا غیر الطریق المعلوم کونه طریقا، و ان احتمل تخلفه عن الواقع، فتخلف الطریق بعد معلومیة کونه طریقا غیر الشک فی نفس الطریقیة، و کونه طریقا أولا، و الذی یشبه ذکر السبب فی الجرح هو الثانی دون الأول، فالقیاس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قیاسا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ذکرنا من سببیة الید للانتزاع منها و جواز الشهادة علی الأثر المنتزع من منشأه و التشبیه بالأسباب الشرعیة فی جواز الشهادة مع احتمال التخلف فی السبب مستفاد من نفس الخبر المتقدم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فیحل الشراء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فتکون الروایة علی ما ذکرنا، و فتاوی أکثر الأصحاب فی جواز الشهادة علی مفاد الید من الملک موافقة للقاعدة، و لذا أفتی بمضمونها من لا یعمل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صحیحا فضلا عن الضعیف منه و لو کان منجبرا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یفرق فی جواز الشهادة علی الأمر المنتزع بین ما کان منشأ انتزاعه سببا کالحیازة أو کاشفا عن سبب متقدم، فتجوز الشهادة علی المنتزع فی الأول و لا تجوز فی الثانی، إلا علی نفس المنشأ دون المنتزع منه، لکونه معلوما علی الأول، و مظنونا علی الثانی و لو بالظن المعتبر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تحقق المنشأ و هو الید سبب لتحقق الحکم بالملک شرعا لا واقعا، فتأمل</w:t>
      </w:r>
      <w:r>
        <w:rPr>
          <w:rFonts w:eastAsia="IRNazanin" w:cs="IRNazanin"/>
          <w:color w:val="111111"/>
          <w:sz w:val="28"/>
          <w:szCs w:val="28"/>
          <w:rtl w:val="true"/>
          <w:lang w:bidi="fa-IR"/>
        </w:rPr>
        <w:t>.</w:t>
      </w:r>
    </w:p>
    <w:p>
      <w:pPr>
        <w:pStyle w:val="Heading6"/>
        <w:numPr>
          <w:ilvl w:val="5"/>
          <w:numId w:val="1"/>
        </w:numPr>
        <w:rPr/>
      </w:pPr>
      <w:bookmarkStart w:id="593" w:name="__RefHeading___Toc3808978_2314609296"/>
      <w:bookmarkStart w:id="594" w:name="_Toc237"/>
      <w:bookmarkEnd w:id="593"/>
      <w:r>
        <w:rPr>
          <w:rtl w:val="true"/>
        </w:rPr>
        <w:t>[</w:t>
      </w:r>
      <w:r>
        <w:rPr>
          <w:rtl w:val="true"/>
        </w:rPr>
        <w:t>العاشر</w:t>
      </w:r>
      <w:r>
        <w:rPr>
          <w:rtl w:val="true"/>
        </w:rPr>
        <w:t>]</w:t>
      </w:r>
      <w:bookmarkEnd w:id="59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الید علی مال الغیر إیجابها الضمان و دخوله فی عهدة ذی الید إلی حصول التأدیة بنفسه مع وجوده، و ببدله مع تلفه بالمثل إن کان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مثلیا، و بالقیمة ان لم یکن، الا ما 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سببیتها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الإجماع علیها بقسمیه فی الجملة، و قاعدة الاحترام الموجبة لذلک حسبما مر تفصیلها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النبوی المنجبر ضعف سنده بتلقی الأصحاب له بالقبول، و استدلالهم به علیه فی کثیر من الموارد،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الشامل بإطلاق الید فیه لأنواع الید الا ما خرج عنه بالدلیل کید الأمانة بالمعنی الأعم، مالکیة کانت أو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هو الظاهر منه و لو بمعونة فهم العرف من سیاقه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علی الید ضمان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إنشاء لبیان حکم الشرع من الضمان، لا إخبار عن کون المأخوذ کائنا فی الید الی زمان التأدیة،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حینئذ من بیان الأمر البدیهی الذی یجل عنه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یناسب التعدی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التغیی بخصوص التأدیة، للزوم الکذب مع التلف قبلها، ضرورة أن غایته التلف حینئذ دون التأدیة، فهو إنشاء لحکم شرعی تکلیفی أو وضعی لا سبیل إلی الأول منهما، فیتعین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 هو خبر للموصول المتأخر بصلته، و المحذوف المتعلق به إما من أفعال العموم کالثبوت و الکون، أو من أفعال الخصوص کواجب أو لازم و نحوهما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لا بد أیضا من تقدیر مضاف للموصول بدلالة الاقتضاء بعد عدم صلاحیته بنفسه لأن یکون مبتدأ للخبر المتقدم حیث کان المراد منه الأعیان الخارجیة المتصفة بکونها مأخوذة، فهی بنفسها غیر قابلة لتعلقها بالید المراد منها صاحبها، و انما القابل لذلک انما هو باعتبار أمر آخر فیها من العهدة و الضمان أو الحفظ أو الرد و نحو ذلک، فهو نظیر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سؤال الأهل بدلالة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المضاف المقدر هو الضمان و العهدة کان المتعلق به المقدر من أفعال العموم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 کان غیر ذلک کان المناسب تقدیر المتعلق به من أفعال الخصوص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الحاصل 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علی الید ضمان ما أخذت و عهدته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الید حفظ ما أخذت أورد ما أخذت أو أداء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کلام فی أصل</w:t>
      </w:r>
    </w:p>
    <w:p>
      <w:pPr>
        <w:pStyle w:val="BookText"/>
        <w:rPr/>
      </w:pPr>
      <w:r>
        <w:rPr>
          <w:rFonts w:ascii="IRNazanin" w:hAnsi="IRNazanin" w:eastAsia="IRNazanin"/>
          <w:color w:val="111111"/>
          <w:sz w:val="28"/>
          <w:sz w:val="28"/>
          <w:szCs w:val="28"/>
          <w:rtl w:val="true"/>
          <w:lang w:bidi="fa-IR"/>
        </w:rPr>
        <w:t>التقدیر و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المقامین، انما الکلام فی تعیین المقدر و المحذوف فیهما و الأظهر، بل الظاهر، بل المتعین من سیاق أمثال المقام بحسب المتفاهم عند العرف من نحو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زید مال عمرو، و علیه دین، و علیه دم فلان، و علیک تفاوت قیمة ما بین الصحیح و المعیب فی قول الصادق علیه السلام فی صحیحة أبی ولّاد، الی غیر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الأول، فإن الأنسب بجعل التأدیة غایة لحمل المحمول المقدر علی الموصول هو ذلک، دون المعنی الثانی الذی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أو لازم علی الید حفظ المأخوذ أورده أو تأدیته الی أن تؤدیه، فإن ذلک بین ما هو إظهار لحکم بدیهی کتقدیر الحفظ، و ما یوجب النفرة کتقدیر الرد أو التأدیة، مع استلزامه خلو الحدیث عن ذکر ما هو حکمه بعد التلف، و یکون علی الأول أتم فائدة و أعم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تعین المعنی الأول، فالمستفاد منه هو حکم الوضع، و ان استلزم التکلیف بدلیل خارج أو بإجماع مرکب و نحوه، فمن یدعی ظهوره فی الحکم التکلیفی، فلعل دعواه ناشئة من الغفلة عن الفرق فی مدخول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کان من الأفعال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بالصدقة و علیک بصلاة اللیل و أداء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من الأعیان کالأمثلة المتقدمة، فدعوی الظهور فی بیان الحکم التکلیفی مسلمة فی الأول، و ممنوعة فی الثانی، بل الظاهر فیه کونه بیانا للحکم الوضعی، و ان لم ینفک عن التکلیف</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إمکان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الحاجة إلی الحذف و التقدیر علی تقدیر کونه بیانا للحکم الوضعی بدلالة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الموضوعة للضرر علی العهدة و الضمان، کدلالة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الملک المتعلقة بالأعیان و الأموال عند الإطلاق، فإنها منصرفة إلی الاختصاص المطلق المساوق للملکیة و الملازم لها، و ان کانت فی الأصل موضوعة لمطلق الاختصاص</w:t>
      </w:r>
    </w:p>
    <w:p>
      <w:pPr>
        <w:pStyle w:val="BookText"/>
        <w:rPr/>
      </w:pPr>
      <w:r>
        <w:rPr>
          <w:rFonts w:ascii="IRNazanin" w:hAnsi="IRNazanin" w:eastAsia="IRNazanin"/>
          <w:color w:val="111111"/>
          <w:sz w:val="28"/>
          <w:sz w:val="28"/>
          <w:szCs w:val="28"/>
          <w:rtl w:val="true"/>
          <w:lang w:bidi="fa-IR"/>
        </w:rPr>
        <w:t xml:space="preserve">فکذلک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عند الإطلاق منصرفة إلی التضرّر المطلق الذی هو ضد الملکیة للضمان أو ملازم له،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الید ما أخذت و للعین ما رأت</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فکما أن الثانی دلیل علی الملکیة، فالأول دلیل علی الضمان و العهدة، فلا یحتاج فی الاستدلال بالحدیث علی الضمان الی تکلف الحذف و التقدیر فان هذا المعنی انما یستفاد منها باعتبار کونها ملاحظة لمعنی أسمی هو الضمان و العهدة، کما فی دلالة سائر الحروف علی المعانی الحرفیة المعبر عنها عند إرادة تفصیل معانیها بمعان اسمیة، مثل أنه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للانتهاء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و نحو ذلک، بل لعل فهم الأصحاب ذلک منه حجة أخری کاشفة عن قرینة کانت موجودة فیه خفیت علینا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قد عرفت معنی الحدیث و ما یراد منه، فاعلم ان الحدیث بالنسبة إلی أفراد الید و أنواع الأخذ، و ان کان مطلقا، الا أنه بالنسبة إلی زمان الأخذ إلی حین الأداء عام، فلو ثبتت ید علی مال لا بعنوان الضمان</w:t>
      </w:r>
    </w:p>
    <w:p>
      <w:pPr>
        <w:pStyle w:val="BookText"/>
        <w:rPr/>
      </w:pPr>
      <w:r>
        <w:rPr>
          <w:rFonts w:ascii="IRNazanin" w:hAnsi="IRNazanin" w:eastAsia="IRNazanin"/>
          <w:color w:val="111111"/>
          <w:sz w:val="28"/>
          <w:sz w:val="28"/>
          <w:szCs w:val="28"/>
          <w:rtl w:val="true"/>
          <w:lang w:bidi="fa-IR"/>
        </w:rPr>
        <w:t>فی وقت کید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شک فی ضمانها لعروض ما یوجب الشک به فی أصل معنی الأمانة، حکمنا علی الید فیه بالضمان، و ان اقتضی الاستصحاب عدمه،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بالضمان فی جمیع الأزمان من أن الأخذ إلی آن التأذیة، و الخروج عنه فی زمان لا ینافی الدخول فیه فی بقیة الأزمان، و لا یعارض استصحاب حکم المخصوص عموم العام، و لذا استدلوا علی الضمان فی صورة التعدی أو التفریط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یلتفتوا الی استصحاب عدمه قبله نعم لو ثبت بالاستصحاب نفس العنوان الخاص المخرج به عن العموم دون حکمه، قدم علیه، لأنه من الأصل الموضوعی المرتب علیه حکمه، و هذا فی الحدیث عکس قوله تعالی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عام بالنسبة الی الأفراد، مطلق بالنسبة إلی الزمان فلو ثبت فی وقت عدم وجوب الوفاء بعقد ثم شک فیه فی وقت آخر کان اللازم استصحاب حال المخصص، کما لو شک فی لزوم البیع الغبنی للشک فی کون الخیار علی الفور أو باق بعد للعلم به، فاللازم هنا استصحاب حکم المخصص الحاکم علی العموم المستفاد من دلیل الحکمة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بالنسبة إلی الأزمان، ضرورة صلاحیة الاستصحاب لان یکون بیانا فی مورد کان العموم فیه من جهة عدم البیان، فلا إشکال، کما توهم فی تقدیم استصحاب حال المخصص علی حال العموم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شک فی لزوم العقد فی زمان لم یکن لازما قبله، و تقدیم حال العموم علی حکم المخصص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ضمان ید فی زمان لم تکن علی الضمان فی زمان قبله، لوضوح الفرق بین المقامین، فإن دلالة الحدیث علی الضمان فی الأزمان من زمان الأخذ إلی حین التأدیة بالعموم المستفاد من التقیید بالغایة، و علی أفراد الید بالإطلاق بدلیل الحکمة، و الاستصحاب لا یقاوم العام لحکومته علیه فیتعاکسان فی</w:t>
      </w:r>
      <w:bookmarkStart w:id="595" w:name="pg19839_241393"/>
    </w:p>
    <w:p>
      <w:pPr>
        <w:pStyle w:val="BookText"/>
        <w:rPr/>
      </w:pPr>
      <w:bookmarkEnd w:id="595"/>
      <w:r>
        <w:rPr>
          <w:rFonts w:ascii="IRNazanin" w:hAnsi="IRNazanin" w:eastAsia="IRNazanin"/>
          <w:color w:val="111111"/>
          <w:sz w:val="28"/>
          <w:sz w:val="28"/>
          <w:szCs w:val="28"/>
          <w:rtl w:val="true"/>
          <w:lang w:bidi="fa-IR"/>
        </w:rPr>
        <w:t>تقدیم أحدهما علی الآخر فی الحدیث و الآیة، فیقدم حال العموم علی استصحاب حکم المخصص فی الأول و بالعکس فیقدم حال المخصص علی العموم الناشی من الحکمة فی الآیة، و هو واضح بأدنی تأمل، فافهم</w:t>
      </w:r>
      <w:r>
        <w:rPr>
          <w:rFonts w:eastAsia="IRNazanin" w:cs="IRNazanin"/>
          <w:color w:val="111111"/>
          <w:sz w:val="28"/>
          <w:szCs w:val="28"/>
          <w:rtl w:val="true"/>
          <w:lang w:bidi="fa-IR"/>
        </w:rPr>
        <w:t>.</w:t>
      </w:r>
    </w:p>
    <w:p>
      <w:pPr>
        <w:pStyle w:val="Heading4"/>
        <w:numPr>
          <w:ilvl w:val="3"/>
          <w:numId w:val="1"/>
        </w:numPr>
        <w:rPr/>
      </w:pPr>
      <w:bookmarkStart w:id="596" w:name="__RefHeading___Toc3808980_2314609296"/>
      <w:bookmarkStart w:id="597" w:name="_Toc238"/>
      <w:bookmarkEnd w:id="596"/>
      <w:r>
        <w:rPr>
          <w:rtl w:val="true"/>
        </w:rPr>
        <w:t>[</w:t>
      </w:r>
      <w:r>
        <w:rPr>
          <w:rtl w:val="true"/>
        </w:rPr>
        <w:t>المقام الرابع فی تقدیم الید علی الاستصحاب عند المعارضة</w:t>
      </w:r>
      <w:r>
        <w:rPr>
          <w:rtl w:val="true"/>
        </w:rPr>
        <w:t>]</w:t>
      </w:r>
      <w:bookmarkEnd w:id="597"/>
    </w:p>
    <w:p>
      <w:pPr>
        <w:pStyle w:val="Heading5"/>
        <w:numPr>
          <w:ilvl w:val="4"/>
          <w:numId w:val="1"/>
        </w:numPr>
        <w:rPr/>
      </w:pPr>
      <w:bookmarkStart w:id="598" w:name="__RefHeading___Toc3808982_2314609296"/>
      <w:bookmarkStart w:id="599" w:name="_Toc239"/>
      <w:bookmarkEnd w:id="598"/>
      <w:r>
        <w:rPr>
          <w:rtl w:val="true"/>
        </w:rPr>
        <w:t>اشارة</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معارضتها مع غیرها من الاستصحاب أو البینة أو الاستفاضة</w:t>
      </w:r>
    </w:p>
    <w:p>
      <w:pPr>
        <w:pStyle w:val="Heading5"/>
        <w:numPr>
          <w:ilvl w:val="4"/>
          <w:numId w:val="1"/>
        </w:numPr>
        <w:rPr/>
      </w:pPr>
      <w:bookmarkStart w:id="600" w:name="__RefHeading___Toc3808984_2314609296"/>
      <w:bookmarkStart w:id="601" w:name="_Toc240"/>
      <w:bookmarkEnd w:id="600"/>
      <w:r>
        <w:rPr>
          <w:rtl w:val="true"/>
        </w:rPr>
        <w:t>[</w:t>
      </w:r>
      <w:r>
        <w:rPr>
          <w:rtl w:val="true"/>
        </w:rPr>
        <w:t>فهنا موارد ثلاثة</w:t>
      </w:r>
      <w:r>
        <w:rPr>
          <w:rtl w:val="true"/>
        </w:rPr>
        <w:t>]</w:t>
      </w:r>
      <w:bookmarkEnd w:id="601"/>
    </w:p>
    <w:p>
      <w:pPr>
        <w:pStyle w:val="Heading6"/>
        <w:numPr>
          <w:ilvl w:val="5"/>
          <w:numId w:val="1"/>
        </w:numPr>
        <w:rPr/>
      </w:pPr>
      <w:bookmarkStart w:id="602" w:name="__RefHeading___Toc3808986_2314609296"/>
      <w:bookmarkStart w:id="603" w:name="_Toc241"/>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فهنا موارد ثلاثة</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3808988_2314609296"/>
      <w:bookmarkStart w:id="605" w:name="_Toc242"/>
      <w:bookmarkEnd w:id="604"/>
      <w:r>
        <w:rPr>
          <w:rtl w:val="true"/>
        </w:rPr>
        <w:t>[</w:t>
      </w:r>
      <w:r>
        <w:rPr>
          <w:rtl w:val="true"/>
        </w:rPr>
        <w:t>الأول فی معارضتها مع الاستصحاب</w:t>
      </w:r>
      <w:r>
        <w:rPr>
          <w:rtl w:val="true"/>
        </w:rPr>
        <w:t>]</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معارضتها مع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صورة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 فباعتبارهما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باب الکشف فیهما أو التعبد کذلک أو بالاختلاف بینهما من حیث جهة اعتبارها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الاستصحاب مطلقا، سواه قلنا باعتبارها من باب الامارة کما یعطیه صدر خبر حفص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إذا رأیت شیئا فی ید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الظاهر فی کون النقص علیه بما هو علیه بناء العقلاء فیکون إمضاء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هو علیه طریقتهم، أم من باب التعبد کما لعله یعطیه ذیل الخبر الظاهر فی کون منشأ الجعل و التعبد هو قیام السوق، و انه لولاه لاختل النظام، و سواء قلنا باعتبار الاستصحاب من باب الکشف أم التعبد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کونها إمارة کاشفة عن الواقع، و الاستصحاب اعتباره من باب التعبد، فتقدیمها علیه واضح، ضرورة حکومة الأمارة التی هی فی الموضوعات بمنزلة الدلیل الاجتهادی فی الأحکام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تقدمها علیه علی بقیة الأقوال فی کیفیة اعتبارهما، فلانة لما لم ینفک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عن استصحاب مخالف لها فی الاقتضاء، کان اعتبارها لو لا التقدم لغوا و حمل الأخبار الکثیرة علی فرض مورد نادر یمکن فیه التفکیک بینهما کما لو علم دخول المباح أما فی ملک زید أو عمرو دون غیرهما و شاهدناه فی ید أحدهما، فاستصحاب عدم الملک بالنسبة الی من هو فی یده معارض بمثله فی الآخر، و بعد التساقط یحکم به بالید لصاحبها، بعید عن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یظهر من بعض إلغاء الید فی صورة التداعی بتقدیم الاستصحاب علیها، و هو لیس یجید إلا فی صورة ما لو اعترف ذو الید بسبق ید المدعی أو ملکه، فیطالب هو بالبینة، لأن اعترافه بذلک متضمن لدعوی انتقاله منه الیه، فیکون، مدعیا یطالب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الید إن لم یعترف بسبق الملک لأحد أو اعترف، و لکن لغیر من یدعی علیه مع غیبته، بل و حضوره مع سکوته، قدم قول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کذلک لو اعترف به له لما عرفت من تضمن اعترافه له دعوی الانتقال منه الیه فتلغو یده و بطالب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یحتمل أن یکون مثله فی لغویة الید و مطالبته البینة ما لو اعترف لغیره ممن لو تم له لکان للمدعی، لأنه یمتّ به، کما لو اعترف به لمورثه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الاعتراف بسبق الملک له کالاعتراف بسبق الملک لنفس المدعی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فی الاعتراف لغیر المدعی بین من کان ملک المدعی فی طول ملک المعترف له أو فی عرضه فی لغویة الید فی الأول، و عدمها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بذلک یتشبث الخصم لتصحیح مطالبة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للبینة من ذی الید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فدک</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قال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غیره من المؤرخین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فتح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و لم یبق غیر ثلاثة حصون خاف الیهود خوفا شدیدا، فصالحوا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الجلاء و حقن الدماء، فقتل النبی منهم، و لما بلغ أهل فدک ذلک أرسل رئیسهم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بالصلح علی أن یعطیه فدک، و یؤمنه و قومه و علی أن یعمل بها فی نخیلها بأن یکون لهم نصف التمر، ثم ان شاء رسول اللّه أبقاهم و ان شاء أجلاهم،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فدک خالصة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مما أفاء اللّه بها علی رسوله حیث لم یوجف علیها بخیل و لا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فی شرح النهج لابن أبی الحدید المعتزلی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السیر و الاخبار فی أمر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نفس المصدر و غیره من مصادر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لأبی بکر ان فدک وهبها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یشهد بذلک؟ فجاء علی بن أبی طالب فشهد، و جاءت أم أیمن فشهدت أیضا، فجاء عمر بن الخطاب و عبد الرحمن ابن عوف فشهدا أن رسول اللّه کان یقسمها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ابنة رسول اللّه و صدق علی و صدقت أم أیمن و صدق عمر و صدق عبد الرحمن ابن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و مثله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بالنحلة، و لما منعت منها طالبت ضرورة بالمیراث لأن للمدفوع عن حقه أن یتوصل إلی تناوله بکل وجه و سبب،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احتجت علیه الزهراء بتلک الخطبة البلیغة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 النساء و ابنة خیر الأنبیاء، و اللّه ما عدوت 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عملت إلا باذنه، و إن الرائد لا یکذب أهله و إنی أشهد اللّه و کفی باللّه شهیدا أنی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معاشر الأنبیاء لا نورث ذهبا و لا فضة و لا دارا و لا عقارا و إنما نورث الکتاب و الحکمة و العلم و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بایجاز و للتفصیل عن موضوع فدک یراجع ما کتبناه فی تعلیقنا علی الجزء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اعترافه بالنحلة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لو لم یتم الانتقال منه الیه لکان فیئا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بحدیث مجعول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مع اعترافه فی احتجاج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بعدم سؤال البینة من ذی الید، بل تسئل ممن یدعی علیه </w:t>
      </w:r>
      <w:r>
        <w:rPr>
          <w:rStyle w:val="FootnoteAnchor"/>
          <w:rtl w:val="true"/>
        </w:rPr>
        <w:footnoteReference w:id="570"/>
      </w:r>
      <w:r>
        <w:rPr>
          <w:rFonts w:ascii="IRNazanin" w:hAnsi="IRNazanin" w:eastAsia="IRNazanin"/>
          <w:color w:val="111111"/>
          <w:sz w:val="28"/>
          <w:sz w:val="28"/>
          <w:szCs w:val="28"/>
          <w:rtl w:val="true"/>
          <w:lang w:bidi="fa-IR"/>
        </w:rPr>
        <w:t xml:space="preserve">و لیس الا لبطلان الید بدعوی الانتقال بالنحلة التی لو لم تتم لکان فیئا لا میراثا،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المساواة بین الاعتراف بسبق الید لنفس</w:t>
      </w:r>
      <w:bookmarkStart w:id="606" w:name="pg19839_241397"/>
    </w:p>
    <w:p>
      <w:pPr>
        <w:pStyle w:val="BookText"/>
        <w:rPr/>
      </w:pPr>
      <w:bookmarkEnd w:id="606"/>
      <w:r>
        <w:rPr>
          <w:rFonts w:ascii="IRNazanin" w:hAnsi="IRNazanin" w:eastAsia="IRNazanin"/>
          <w:color w:val="111111"/>
          <w:sz w:val="28"/>
          <w:sz w:val="28"/>
          <w:szCs w:val="28"/>
          <w:rtl w:val="true"/>
          <w:lang w:bidi="fa-IR"/>
        </w:rPr>
        <w:t>المدعی أو لمن یمت به من مورثه فی لغویة الید فیهما مع إمکان تضعیفه بوضوح الفرق بینهما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الاعتراف للمدعی اعتراف له بالید و ان کانت سابقة، و الاعتراف لمورثه لا یکون اعترافا له بالید و الملکیة السابقة إلا بضمیمة مقدمة هی بقاء ید المورث الی حین موته، بل و معها أیضا لعدم ثبوت الید به للوارث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ینفع فی تشبث الخصم لتصحیح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مطالبتها بالبینة لسبق الانتزاع منها علی دعواها النحلة، حیث کان فیما جاء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الأول لما بویع و استقام له الأمر علی جمیع المهاجرین و الأنصار بعث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 وکیل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ثم جاءت فاطمة علیها السلام، فوقع بینها و بینه من الاحتجاجات ما وقع، و کذا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 بما ظهر منه و بان، من المخالفة للکتاب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المبنی لم یجز انتزاع العین من ذی الید إلا بعد الاعتراف لمن لو تم له لکان للمدعی، و قد انتزعها منها قبل الاعتراف و المخاصمة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لغویة الید بالاعتراف لمورث المدعی و عدمها لنا تأمل، و اللّه العالم</w:t>
      </w:r>
      <w:r>
        <w:rPr>
          <w:rFonts w:eastAsia="IRNazanin" w:cs="IRNazanin"/>
          <w:color w:val="111111"/>
          <w:sz w:val="28"/>
          <w:szCs w:val="28"/>
          <w:rtl w:val="true"/>
          <w:lang w:bidi="fa-IR"/>
        </w:rPr>
        <w:t>.</w:t>
      </w:r>
    </w:p>
    <w:p>
      <w:pPr>
        <w:pStyle w:val="Heading6"/>
        <w:numPr>
          <w:ilvl w:val="5"/>
          <w:numId w:val="1"/>
        </w:numPr>
        <w:rPr/>
      </w:pPr>
      <w:bookmarkStart w:id="607" w:name="__RefHeading___Toc3808990_2314609296"/>
      <w:bookmarkStart w:id="608" w:name="_Toc243"/>
      <w:bookmarkEnd w:id="607"/>
      <w:r>
        <w:rPr>
          <w:rtl w:val="true"/>
        </w:rPr>
        <w:t>[</w:t>
      </w:r>
      <w:r>
        <w:rPr>
          <w:rtl w:val="true"/>
        </w:rPr>
        <w:t>الثانی فی معارضة الید مع البینة</w:t>
      </w:r>
      <w:r>
        <w:rPr>
          <w:rtl w:val="true"/>
        </w:rPr>
        <w:t>]</w:t>
      </w:r>
      <w:bookmarkEnd w:id="60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معارضتها مع البینة التی هی من الأمارات الکاشفة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تقدیمها علی الید مما 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بکونها أصلا أو 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فواضح، لحکومة الامارة علی الأصل و أما علی علی الثانی، فهو و ان کان من تعارض الأمارتین، الا أن الواجب فیه تقدیم أقواهما، و هو البینة، لأن اعتبارها فی مورد الید دلیل علی تقدمها علیها، کما ان اعتبار الید فی مورد الاستصحاب دلیل علی تقدمها علیه، و لأنه یلزم من عدم تقدمها علی الید عدم سماع دعوی المدعی علی ذی الید إذ التکلیف بالبینة و مطالبتها منه لغو مع فرض عدم تقدمها علی الید و لا</w:t>
      </w:r>
    </w:p>
    <w:p>
      <w:pPr>
        <w:pStyle w:val="BookText"/>
        <w:rPr/>
      </w:pPr>
      <w:r>
        <w:rPr>
          <w:rFonts w:ascii="IRNazanin" w:hAnsi="IRNazanin" w:eastAsia="IRNazanin"/>
          <w:color w:val="111111"/>
          <w:sz w:val="28"/>
          <w:sz w:val="28"/>
          <w:szCs w:val="28"/>
          <w:rtl w:val="true"/>
          <w:lang w:bidi="fa-IR"/>
        </w:rPr>
        <w:t>شی‌ء أقوی من البینة، حتی یکلف المدعی بإقامته مع حصر میزان القضاء بالبینات و الأیمان کون الأولی علی المدعی و الثانیة علی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اعتبار إمارة الید من باب الغلبة المنکشف بها حال المشکوک من حیث کونه مشکوکا إلحاقا له بالغالب، فالحیثیة المزبورة مأخوذة فی موضوعها و البینة، و ان کانت أمارة کاشفة عن الواقع عند الجهل به، إلا أن الجهل لم یؤخذ موضوعا فی اعتبارها، فالجهل مورد للحاجة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مأخوذ فی موضوع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معتبرة فی مورد الجهل بالواقع لکن لا من حیثیة الجهل به کالدلیل الاجتهادی المعتبر طریقا فی معرفة الأحکام المفید للظن لا من حیث الجهل بحکم مورده، بخلاف الغیبة، فإنها معتبرة فی إلحاق المشکوک من حیث کونه مشکوکا بالغالب للظن الحاصل من الغلبة، فحصول الظن بها انما هو بعد ملاحظة الغلبة فی أکثر الأفراد و الشک فی فرد خاص، فیحصل الظن باللحوق کالاستصحاب المأخوذ فیه الشک بناء علی اعتباره من باب الظن النوعی، و بناء العقلاء المستفاد إمضاؤه من الاخبار و لا کذلک البینة، إذ لا یتوقف حصول الظن بها علی ملاحظة الجهل فی موردها، فالامارات کما تحکم علی الأصول کذلک یحکم بعضها علی بعض، فما کان ملاحظة الشک مأخوذة فی موضوعه کان محکوما لما لم تکن مأخوذة فیه لکونه رافعا لموضوعه، غیر أنه لما کان ظنیا کان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علمیا لکان واردا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شهدت بالملک المطلق أو بالفعل، قدمت علی الید، و ان شهدت به فی الوقت السابق لم تقدح فی اعتبار الید، لعدم المنافاة بینهما، لاختلاف زمانهما، إلا بالاستصحاب الذی قد عرفت حکومة الید علیه و منه یظهر الوجه بالأولویة فی تقدیم الید للاحقة علی الید السابقة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حکومة الید علی الاستصحاب تنافی تقدم البینة</w:t>
      </w:r>
    </w:p>
    <w:p>
      <w:pPr>
        <w:pStyle w:val="BookText"/>
        <w:rPr/>
      </w:pPr>
      <w:r>
        <w:rPr>
          <w:rFonts w:ascii="IRNazanin" w:hAnsi="IRNazanin" w:eastAsia="IRNazanin"/>
          <w:color w:val="111111"/>
          <w:sz w:val="28"/>
          <w:sz w:val="28"/>
          <w:szCs w:val="28"/>
          <w:rtl w:val="true"/>
          <w:lang w:bidi="fa-IR"/>
        </w:rPr>
        <w:t>علیها مع العلم غالبا باستناد الشاهد فی شهادته إلی الاستصحاب، و ان هو الا تقدیم للمحکوم علی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اجتهاد فی مقابل النص لورود المعتبرة التی هی ما بین صریحة و ظاهرة فی جواز تعویل الشاهد علی الاستصحاب حتی عقد لذلک بابا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جواز البناء فی الشهادة علی الاستصحاب بقاء الملک و عدم المشارک فی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علی بن إبراهیم عن أبیه عن ابن أبی عمیر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أبی لیلی یسألنی الشهادة عن هذه الدار، مات فلان و ترکها میراثا، و انه لیس له وارث غیر الذی شهدنا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بما هو علمک،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أبی لیلی یحلّفنا الغموس، فقال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احلف انما هو علی علمک</w:t>
      </w:r>
      <w:r>
        <w:rPr>
          <w:rFonts w:eastAsia="IRNazanin" w:cs="IRNazanin"/>
          <w:color w:val="111111"/>
          <w:sz w:val="28"/>
          <w:szCs w:val="28"/>
          <w:rtl w:val="true"/>
          <w:lang w:bidi="fa-IR"/>
        </w:rPr>
        <w:t xml:space="preserve">» </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عن أبیه عن إسماعیل بن مرار عن یونس عن معاویة بن وهب،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فی داره، ثم یغیب عنها ثلاثین سنة، و یدع فیها عیاله، ثم یأتینا هلاکه و نحن لا ندری ما أحدث فی داره و لا ندری ما أحدث له من الولد إلا أنّا لا نعلم أنه أحدث فی داره شیئا و لا حدث له ولد، و لا تقسم هذه الدار علی ورثته الذین ترکت فی الدار حتی یشهد شاهدا عدل أن هذه الدار دار فلان بن فلان مات و ترکها میراثا بین فلان و فلان أو نشهد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العبد و الأمة، فیقول أبق غلامی أو أبقت أمتی، فیؤخذ بالبلد، فیکلفه القاضی البینة أن هذا غلام فلان لم یبعه و لم یهبه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فنشهد علی هذا إذا کلفناه و نحن لم نعلم أنه أحدث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غاب من ید المرء المسلم غلامه أو أمته أو غاب عنک لم نشهد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علی بن إبراهیم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الذی قبله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بإسناده عن الحسن بن محمد بن سماعة عن أحمد بن الحسن و غیره عن معاویة بن وهب، و لا أعلم ابن أبی حمزة إلا رواه عن معاویة بن وهب،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العبد و الأمة قد عرف ذلک فیقول أبق غلامی أو أمتی، فیکلفونه القضاة شاهدین بأن هذا غلامه أو أمته لم یبع و لم یهب، الشهد علی هذا إذا کلفناه؟ قال نعم</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البینة التی لم تنفک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الاستصحاب لما اعتبرها الشارع فی موارد الید التی یخالف مفادها مقتضی البینة، دل علی تقدم استصحابها بالخصوص علی الید بالنصوص، و ان کانت الید مقدمة علی غیره من سائر الاستصحابات، و بالجملة کما أن اعتبار الید فی مورد الاستصحاب دل علی تقدیمها علیه، و الا لکان اعتبارها لغوا کذلک اعتبار البینة التی لم تنفک غالبا عن الاستصحاب فی موارد الید دل علی تقدیمه بالخصوص علیها و الا لکان اعتبار البینة لغوا فی أغلب مواردها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اجراء الاستصحاب بالحاکم دون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ترکب میزان القضاء حینئذ من البینة و فعل الحاکم، مع أن الحکم منه إنما یکون بعد إقامة المیزان عنده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فالمستفاد من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ما ورد فیما یعتبر فی الشهادة من العلم الحاصل من طریق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جمودا علی التمثیل بالمحسوس من الشمس و الکف فی النصوص، أو الأعم منه و من غیره تنزیلا للمنصوص علی المثال بإرادة حصول تلک المرتبة من العلم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هو معتبر حین التحمل غیر ما هو معتبر حین الأداء، لأن العلم الحاصل بالحس أو ما هو مثله لا بد من ضعفه، بل و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bookmarkStart w:id="609" w:name="pg19839_241401"/>
    </w:p>
    <w:p>
      <w:pPr>
        <w:pStyle w:val="BookText"/>
        <w:rPr/>
      </w:pPr>
      <w:bookmarkEnd w:id="609"/>
      <w:r>
        <w:rPr>
          <w:rFonts w:ascii="IRNazanin" w:hAnsi="IRNazanin" w:eastAsia="IRNazanin"/>
          <w:color w:val="111111"/>
          <w:sz w:val="28"/>
          <w:sz w:val="28"/>
          <w:szCs w:val="28"/>
          <w:rtl w:val="true"/>
          <w:lang w:bidi="fa-IR"/>
        </w:rPr>
        <w:t>بمرور اللیالی و الأیام، سیما نحو العام، فضلا عن الأعوام، لطرو الاحتمالات المنبعثة عن عروض العوارض و تطرق الحوادث فلا مندوحة إلا الاستناد الی الاستصحاب عند أداء ما تحمله من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فی جواز الشهادة مستندا فی بقاء المعلوم عند التحمل الی الاستصحاب و حملها علی صورة بقاء العلم القطعی إلی حین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حملا علی الفرض النادر، بل الأندر تأباه صراحة منطوقها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الحاکم شاهدا جاز له الشهادة بالملک، و لم یجز له الحکم به، لو قلنا بجواز القضاء بعلمه، لأن تنزیل الظن الاستصحابی منزلة العلم بالبقاء فی الشهادة لدلیل دل علیه بالخصوص لا یوجب تنزیله منزلة العلم فی القضاء به، بل و لو ضم الیه شاهد واحد أیضا، للزوم ترکیب میزان القضاء حینئذ نعم لو علم به من دون استناد الی الاستصحاب، و منعنا عن القضاء بعلمه و استثنی منه ما لو ضم إلیه شاهد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علمه لا یقصر عن شهادة الشاهد، فیکون من القضاء بالعلم علی القول بالمنع عنه، لا من القضاء بالبینة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یجوز له الحکم بالدین علی من هو علیه لو علم به فی السابق، کما یجوز الحکم به لو شهدت البینة کذلک لثبوت الاشتغال المستصحب إلی أن یتحقق الوفاء، لعدم وجود ما یعارضه مما یکون مفاده الوفاء، فاتضح الفرق بین ما لو ادعی دینا علی أحد و مالا فی ید أحد، فیکتفی فی الأول بالبینة و ان شهدت به فی السابق، و لا یکتفی بها فی الثانی، لوجود ما یکون مفاده الملک الفعلی المقدم علی الاستصحاب، بخلاف الأول، و اللّه العالم بحقائق أحکامه</w:t>
      </w:r>
      <w:r>
        <w:rPr>
          <w:rFonts w:eastAsia="IRNazanin" w:cs="IRNazanin"/>
          <w:color w:val="111111"/>
          <w:sz w:val="28"/>
          <w:szCs w:val="28"/>
          <w:rtl w:val="true"/>
          <w:lang w:bidi="fa-IR"/>
        </w:rPr>
        <w:t>.</w:t>
      </w:r>
    </w:p>
    <w:p>
      <w:pPr>
        <w:pStyle w:val="Heading6"/>
        <w:numPr>
          <w:ilvl w:val="5"/>
          <w:numId w:val="1"/>
        </w:numPr>
        <w:rPr/>
      </w:pPr>
      <w:bookmarkStart w:id="610" w:name="__RefHeading___Toc3808992_2314609296"/>
      <w:bookmarkStart w:id="611" w:name="_Toc244"/>
      <w:bookmarkEnd w:id="610"/>
      <w:r>
        <w:rPr>
          <w:rtl w:val="true"/>
        </w:rPr>
        <w:t>[</w:t>
      </w:r>
      <w:r>
        <w:rPr>
          <w:rtl w:val="true"/>
        </w:rPr>
        <w:t>الثالث معارضة الید مع الاستفاضة</w:t>
      </w:r>
      <w:r>
        <w:rPr>
          <w:rtl w:val="true"/>
        </w:rPr>
        <w:t>]</w:t>
      </w:r>
      <w:bookmarkEnd w:id="61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معارضتها مع الاستفاضة التی تثبت بها أمور خاصة،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 المطلق من دون تقیید بذکر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تقدیمها علی الید أو تقدیم الید علیها مبنی علی الأقوال فی اعتبار خصوص ما أفاد العلم منها أو الأعم منه و من الظن المتاخم، أو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تقدیمها علی الید مما لا کلام فیه، إذ ما وراء العلم من شی‌ء، إلا أنه لا معنی حینئذ لاختصاص ثبوت الأمور المخصوصة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الولایة و الملک المطلق و النسب و الوقف و الموت و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الأخیر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فی دلیل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 و هو غیر معلوم تحققه فیما کان الید علی خلافها، فالأقوی تقدمها علی الاستفاضة کما لعله المشهور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لوالد الشیخ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التی کتبها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فیها تقدیم الاستفاضة 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علیه بأمور لا تتم الا علی مبناه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دلیل علی اعتبار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تضعیفه لسند خبر حفص المتقدم إلا أصالة الصحة و حمل أفعال المسلمین علیها و إنکار کونها بنفسها من الأمارات أو الأصول 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لکن دون صحته خرط القتاد، بعد ما عرفت من دلیل اعتبارها و إفادته الملک حتی بالنسبة إلی ما لا یجری فیه أصل الصحة فی فعله کالصغیر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الظاهر أنه لا یجوز الشهادة بمفادها فی الأمور المذکورة مستندا إلیها إلا فیما یحصل بها العلم، بناء علی کفایته و فی الشهادة، و ان حصل من غیر طریق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جوازها فی صورتی حصول مطلق الظن أو الظن المتاخم بناء علی کفایة ذلک فی اعتبارها ینافی اعتبار العلم فی الشهادة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ان یکتفی به سیما المتاخم منه فی خصوص الشهادة المستندة إلیها و ان لم یکتف به فی الشهادة بمؤدی البینة التی هی أقوی من الاستفاضة</w:t>
      </w:r>
    </w:p>
    <w:p>
      <w:pPr>
        <w:pStyle w:val="BookText"/>
        <w:rPr/>
      </w:pPr>
      <w:r>
        <w:rPr>
          <w:rFonts w:ascii="IRNazanin" w:hAnsi="IRNazanin" w:eastAsia="IRNazanin"/>
          <w:color w:val="111111"/>
          <w:sz w:val="28"/>
          <w:sz w:val="28"/>
          <w:szCs w:val="28"/>
          <w:rtl w:val="true"/>
          <w:lang w:bidi="fa-IR"/>
        </w:rPr>
        <w:t>فی کونها طریقا إلی ترتب الأحکام علیها، إلا أنه لم یقم علیه دلیل واضح، و ان کان ظاهر عباراتهم یعطی جواز ذلک، إلا أنها لا تخلو من تشویش و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یشهد الشاهد بنفس الاستفاضة دون مفادها، فیحکم الحاکم بمفادها لثبوت ما یوجبه بالبینة لعدم الفرق بین قیام الاستفاضة عند الحاکم و بین قیام البینة علیها عنده، ان قلنا بجواز القضاء بالاستفاضة منه، کما لعله یظهر أیضا، من عبارات أکثرهم فی الحکم بمفادها من الأمور التی ثبتت بها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الاستفاضة و حجیتها فی ثبوت أمور مخصوصة بها بحیث یترتب علی الثابت منها أحکام تحققه فی الخارج کالید بالنسبة إلی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و القضاء بها علی الخصم بحیث یکون میزانا له علیه کالبینة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الشهادة بمفادها مستندا إلیها 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من المتفق علیه عندهم، و ان وقع الخلاف فی مقدار ما یثبت بها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الأخیران، فیظهر من کلام بعض وقوع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یظهر من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الاتفاق علیه فی الأخیر منهما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 إجماع فیهما أو فی أحدهما، فهو، و الا ففی غیر صورة حصول العلم بها إشکال، لعدم دلیل واضح یدل علی کونها میزانا للقضاء</w:t>
      </w:r>
      <w:bookmarkStart w:id="612" w:name="pg19839_241404"/>
    </w:p>
    <w:p>
      <w:pPr>
        <w:pStyle w:val="BookText"/>
        <w:rPr/>
      </w:pPr>
      <w:bookmarkEnd w:id="612"/>
      <w:r>
        <w:rPr>
          <w:rFonts w:ascii="IRNazanin" w:hAnsi="IRNazanin" w:eastAsia="IRNazanin"/>
          <w:color w:val="111111"/>
          <w:sz w:val="28"/>
          <w:sz w:val="28"/>
          <w:szCs w:val="28"/>
          <w:rtl w:val="true"/>
          <w:lang w:bidi="fa-IR"/>
        </w:rPr>
        <w:t>فضلا عن الشهادة بمفادها لو سلم کونها میزانا، کما لا یصیر شاهدا بمفاد البینة، مع أنها میزان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الکلام فی اعتبارها، و مقدار ما یثبت بها، و ما هو شرط فیها موکول الی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الکلام هنا فی تقدمها علی الید، أو تقدم الید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هو الأقوی منهما و اللّه العالم</w:t>
      </w:r>
      <w:r>
        <w:rPr>
          <w:rFonts w:eastAsia="IRNazanin" w:cs="IRNazanin"/>
          <w:color w:val="111111"/>
          <w:sz w:val="28"/>
          <w:szCs w:val="28"/>
          <w:rtl w:val="true"/>
          <w:lang w:bidi="fa-IR"/>
        </w:rPr>
        <w:t>.</w:t>
      </w:r>
    </w:p>
    <w:p>
      <w:pPr>
        <w:pStyle w:val="Heading3"/>
        <w:numPr>
          <w:ilvl w:val="2"/>
          <w:numId w:val="1"/>
        </w:numPr>
        <w:rPr/>
      </w:pPr>
      <w:bookmarkStart w:id="613" w:name="__RefHeading___Toc3808994_2314609296"/>
      <w:bookmarkStart w:id="614" w:name="_Toc245"/>
      <w:bookmarkEnd w:id="613"/>
      <w:r>
        <w:rPr>
          <w:rtl w:val="true"/>
        </w:rPr>
        <w:t>[</w:t>
      </w:r>
      <w:r>
        <w:rPr>
          <w:rtl w:val="true"/>
        </w:rPr>
        <w:t>تذییل</w:t>
      </w:r>
      <w:r>
        <w:rPr>
          <w:rtl w:val="true"/>
        </w:rPr>
        <w:t>]</w:t>
      </w:r>
      <w:bookmarkEnd w:id="614"/>
    </w:p>
    <w:p>
      <w:pPr>
        <w:pStyle w:val="Heading4"/>
        <w:numPr>
          <w:ilvl w:val="3"/>
          <w:numId w:val="1"/>
        </w:numPr>
        <w:rPr/>
      </w:pPr>
      <w:bookmarkStart w:id="615" w:name="__RefHeading___Toc3808996_2314609296"/>
      <w:bookmarkStart w:id="616" w:name="_Toc246"/>
      <w:bookmarkEnd w:id="615"/>
      <w:r>
        <w:rPr>
          <w:rtl w:val="true"/>
        </w:rPr>
        <w:t>اشارة</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p>
    <w:p>
      <w:pPr>
        <w:pStyle w:val="Heading4"/>
        <w:numPr>
          <w:ilvl w:val="3"/>
          <w:numId w:val="1"/>
        </w:numPr>
        <w:rPr/>
      </w:pPr>
      <w:bookmarkStart w:id="617" w:name="__RefHeading___Toc3808998_2314609296"/>
      <w:bookmarkStart w:id="618" w:name="_Toc247"/>
      <w:bookmarkEnd w:id="617"/>
      <w:r>
        <w:rPr>
          <w:rtl w:val="true"/>
        </w:rPr>
        <w:t>[</w:t>
      </w:r>
      <w:r>
        <w:rPr>
          <w:rtl w:val="true"/>
        </w:rPr>
        <w:t>قاعدة من ادعی ما لا ید لأحد علیه</w:t>
      </w:r>
      <w:r>
        <w:rPr>
          <w:rtl w:val="true"/>
        </w:rPr>
        <w:t>]</w:t>
      </w:r>
      <w:bookmarkEnd w:id="618"/>
    </w:p>
    <w:p>
      <w:pPr>
        <w:pStyle w:val="Heading5"/>
        <w:numPr>
          <w:ilvl w:val="4"/>
          <w:numId w:val="1"/>
        </w:numPr>
        <w:rPr/>
      </w:pPr>
      <w:bookmarkStart w:id="619" w:name="__RefHeading___Toc3809000_2314609296"/>
      <w:bookmarkStart w:id="620" w:name="_Toc248"/>
      <w:bookmarkEnd w:id="619"/>
      <w:r>
        <w:rPr>
          <w:rtl w:val="true"/>
        </w:rPr>
        <w:t>اشارة</w:t>
      </w:r>
      <w:bookmarkEnd w:id="620"/>
    </w:p>
    <w:p>
      <w:pPr>
        <w:pStyle w:val="BookText"/>
        <w:rPr/>
      </w:pPr>
      <w:r>
        <w:rPr>
          <w:rFonts w:ascii="IRNazanin" w:hAnsi="IRNazanin" w:eastAsia="IRNazanin"/>
          <w:color w:val="111111"/>
          <w:sz w:val="28"/>
          <w:sz w:val="28"/>
          <w:szCs w:val="28"/>
          <w:rtl w:val="true"/>
          <w:lang w:bidi="fa-IR"/>
        </w:rPr>
        <w:t>اشتهر بین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ادعی ما لا ید لأحد علیه قضی له به و ذکروها بنحو القاعدة الکلیة، و أرسلوها إرسال المسلّمات، و المعروف عندهم أیضا قاعدة أخری، و هی ان من ادعی أمرا و لا معارض له قیل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أعم من الأولی، لاشتمالها علی ما لا یدخل من الأمور تحت الید، و اختصاص الأولی بما لا ید علیه مع کونه قابلًا للدخول تحت الید مع اختصاصها أیضا فیما لا یکون له منازع فیما یدعیه، و الا لکان من التداعی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یقبل قول کل منهما إلا بالحجة، و لذا قیده به توضیحا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من ادعی ما لا ید لأحد علیه و لا منازع له فیه قضی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الید المنفیة فی القاعدة الأولی نعم ید المدعی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نفی ملکیة العین عن نفسه و أثبتها لمالک مجهول فإنه لا یسلمه الی مدعیه بمجرد دعواه إلا بإقامة الحجة و ان احتمل کونه مالکا له و لذا صرحوا فی اللقطة بعدم تسلیم الملتقط أباها لمن یدعیها بمجرد دعواه الا أن تکون مقرونة بحجة أو محفوفة بقرائن تفید العلم العادی بصدقه لأنه المکلف بإیصالها إلی مالکها، فهو معارض لمن یدعیها بحسب الوظیفة و لذا یکون خارجا عن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یخرج عنهما لو کان المدعی به تحت</w:t>
      </w:r>
      <w:bookmarkStart w:id="621" w:name="pg19839_241405"/>
    </w:p>
    <w:p>
      <w:pPr>
        <w:pStyle w:val="BookText"/>
        <w:rPr/>
      </w:pPr>
      <w:bookmarkEnd w:id="621"/>
      <w:r>
        <w:rPr>
          <w:rFonts w:ascii="IRNazanin" w:hAnsi="IRNazanin" w:eastAsia="IRNazanin"/>
          <w:color w:val="111111"/>
          <w:sz w:val="28"/>
          <w:sz w:val="28"/>
          <w:szCs w:val="28"/>
          <w:rtl w:val="true"/>
          <w:lang w:bidi="fa-IR"/>
        </w:rPr>
        <w:t>ید المدعی لکونه حینئذ یقضی به له للید، دون غیرها من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یحکم به له أیضا لو کانت دعواه موافقة للأصل فان الحکم بذلک انما هو للأصل دون القاعدة، الا ان یستدل بها حینئذ تکثیرا للأدلة فهذه الصور الثلاث من الدعاوی خارجة عن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قولهم فی القاعدة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 لأحد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بین محتملات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ید لأحد علیه مطلقا فی حالتی الدعوی و ما قبلها أصلا لا لمعلوم صاحبها و لا 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 لأحد علیه فی حال الدعوی و قبله لمعلوم مع العلم یسبق ید علیه قبله، لکن مجهول صاحبها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نفی الید بحال الدعوی دون ما قبله، بل و لو علم سبق ید علیه قبله لمعلوم فضلا عن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عدم ارادة المعنی الأول، و الا لاختصت القاعدة بقبول قوله فی المباحات الأصلیة، و ما کان بحکمها و کادت تنعدم فائدتها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ارادة المعنی الثانی غیر بعیدة، و ان کان الثالث أعم نفعا، بل لعله الظاهر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المراد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منه ما هو ظاهره من قضاء الحکم، بل قبول قوله فی ترتیب آثار الملک له و جواز المعاملة معه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 من الاحتمالات فی نفی الید فی القاعدة الأولی یجری مثله فی نفی المعارض و المنازع فی القاعدة الثانیة، و ستعرف الحال بالنسبة إلی محتملاته فی آخر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p>
    <w:p>
      <w:pPr>
        <w:pStyle w:val="Heading5"/>
        <w:numPr>
          <w:ilvl w:val="4"/>
          <w:numId w:val="1"/>
        </w:numPr>
        <w:rPr/>
      </w:pPr>
      <w:bookmarkStart w:id="622" w:name="__RefHeading___Toc3809002_2314609296"/>
      <w:bookmarkStart w:id="623" w:name="_Toc249"/>
      <w:bookmarkEnd w:id="622"/>
      <w:r>
        <w:rPr>
          <w:rtl w:val="true"/>
        </w:rPr>
        <w:t>[</w:t>
      </w:r>
      <w:r>
        <w:rPr>
          <w:rtl w:val="true"/>
        </w:rPr>
        <w:t>یدل علی الأولی من القاعدتین</w:t>
      </w:r>
      <w:r>
        <w:rPr>
          <w:rtl w:val="true"/>
        </w:rPr>
        <w:t>]</w:t>
      </w:r>
      <w:bookmarkEnd w:id="62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الأولی من القاعدتین مضافا الی الإجماع المحکی مستفیضا المعتضد بالشهرة المحققة فضلا عن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کانوا جلوسا و وسطهم کیس فیه ألف درهم، فسأل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لکم هذا الکیس؟ 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لی، فلمن هو؟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للذی ادعاه</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حکم علیه السلام بأنه لمن ادعاه، و لیس الا لکونه مدعیا له بلا معارض لما لا ید لأحد منهم علیه، بعد أن نفاه کل منهم عن نفسه و ان نوقش فیه بأنه من الحکم له بالید لأن توسط الکیس بینهم أوجب صدق الید لهم علیه، فاذا نفی من نفی منهم عن نفسه ثبتت الید لمن لم ینف فضلا عن دعواه بکونه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إلیها فی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الحدیث صحیح و لیس هذا مما أخذه بمجرد دعواه و انما هو لما لم یثبت له صاحب سواه و الید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مشاهدة و ید حکمیة، فهذا یده علیه ید حکمیة لأن کل واحد منهم نفی یده عنه و بقی ید من ادعاه علیه 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کل واحد من الجماعة فی دفعة واحدة أو متفرقا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لکان الحکم فیه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قبضه واحد من الجماعة ثم ادعاه غیره، لم تقبل دعواه بغیر بینة، لأن الید المشاهدة علیه لغیر من ادعاه، و الخبر الوارد فی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نفوه عن أنفسهم و لم یثبتوا لهم علیه یدا لا من طریق الحکم و لا من طریق المشاهدة، و من ادعاه له علیه ید من طریق الحکم، فقبل فیه دعواه من غیر بینة، فافقه ما حررناه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 من حیث اللغة لأن الدعوی الشرعیة من ادعی فی ید غیره عینا أو دینا</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ادعاه من حیث اللغة إلخ دفعا لما یتوهم من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للذی ادعاه، کونه له من جهة دعواه لا</w:t>
      </w:r>
    </w:p>
    <w:p>
      <w:pPr>
        <w:pStyle w:val="BookText"/>
        <w:rPr/>
      </w:pPr>
      <w:r>
        <w:rPr>
          <w:rFonts w:ascii="IRNazanin" w:hAnsi="IRNazanin" w:eastAsia="IRNazanin"/>
          <w:color w:val="111111"/>
          <w:sz w:val="28"/>
          <w:sz w:val="28"/>
          <w:szCs w:val="28"/>
          <w:rtl w:val="true"/>
          <w:lang w:bidi="fa-IR"/>
        </w:rPr>
        <w:t>من جهة الید بإرادة المعنی اللغوی من الدعوی دون المعنی الشرعی، و یؤکد ما ذکر من کون المحدقین بالکیس ذوی أید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الیه غیر واحد فی باب اللقطة فی الحکم بأن ما یقرب من اللقیط أو غیره بکونه له الید علیه و ان کان صغیرا، فکیف بمن کان الکیس فی وسطهم؟ و لو ادعاه غیرهم و أنکروه کان هو المدعی و علیه البینة دونهم، و لیس الا لکونهم ذوی أید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المناقشة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الید حتی لمن ادعاه لنفیه عن نفسه أولا، لاندراجه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کلهم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معناه الحقیقی الشامل له أیضا، فقبول دعواه بعد نفیه عن نفسه لیس إلا لکونه مدعیا بلا معارض لظهور الجملة بخروجه من العموم و أنه بحکم الاستثناء الصارف لظهور الأداة فی العموم الشامل له عن ظهوره مع کونه من دعوی الحق بعد إقراره بعدمه المعلوم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علی الصحة فی قولیه لإمکان نسیانه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التذکر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موافق للقواعد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لمنع کونهم ذوی أید علی الکیس المطروح بینهم، فان مجرد قرب الشی‌ء من شخص لا یوجب صدق الید له علیه الا إذا کان القرب منه محفوفا بقرائن توجب صدق ذلک، و الا فمجرد القرب من حیث هو ممنوع إیجابه لصدق الید علیه أشد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ذهب الأکثر إلی المنع عنه فی باب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یحکم له بما یوجد قریبا منه، کما فی التذکرة و الدروس و 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الإرشاد و الروضة، و قیده فی الدروس بما لا یدله علیه و لا هو بحکم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فیما یوجد بین یدیه أو الی جانبیه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أشبهه أنه لا یقضی له، و فی التحریر فی القریب مثل ما یوجد بین یدیه أو الی جانبیه</w:t>
      </w:r>
    </w:p>
    <w:p>
      <w:pPr>
        <w:pStyle w:val="BookText"/>
        <w:rPr/>
      </w:pPr>
      <w:r>
        <w:rPr>
          <w:rFonts w:ascii="IRNazanin" w:hAnsi="IRNazanin" w:eastAsia="IRNazanin"/>
          <w:color w:val="111111"/>
          <w:sz w:val="28"/>
          <w:sz w:val="28"/>
          <w:szCs w:val="28"/>
          <w:rtl w:val="true"/>
          <w:lang w:bidi="fa-IR"/>
        </w:rPr>
        <w:t>نظر، و نحوه ما فی الکفایة،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کان قریبا منه مثل أن یکون بین یدیه صرة أو رزمة، فهل یحکم بأن یده علیه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یده علیه، لأن الید 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مشاهدة و ید حکمیة و هی ما یکون فی بیته و یتصرف فیه، و هذا لیس بأحدهما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یده علیه، لأن العادة جرت بأن ما بین یدیه یکون له مثل الإناء بین یدی الصراف، و المیزان و غیرهما و هذا أقوی، </w:t>
      </w:r>
      <w:r>
        <w:rPr>
          <w:rStyle w:val="FootnoteAnchor"/>
          <w:rtl w:val="true"/>
        </w:rPr>
        <w:footnoteReference w:id="5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التعلیل بجریان العادة و التمثیل بالمیزان و نحوه مما یعطی فیه لزوم الاقتران بما یفید ذلک لا مطلقا مع کون الصحیحة المزبورة بمرئی منهم و منظر، و لم یستدل أحدهم بها علی سببیة القرب لصدق الید، نعم اللقیط و ان کان صغیرا، ذو ید علی ثیابه و ما هو ملفوف به و المشدود علی ثوبه و الموجود فی جیبه و الموضوع تحته و الخیمة و الفسطاط الموجود فیهما و الدار التی لا مالک لها، و فی هذه الثلاثة من الأقمشة، کل ذلک محکی فی مفتاح الکرامة عن المبسوط و الشرائع و التحریر و المسالک و الدروس و الإرشاد و اللمعة و الروضة و مجمع البرهان و الکفایة، بل فیه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کله مما لا خلاف فیه</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لصدق الید و الاستیلاء فی جمیع ذلک و ان کان صغیرا، لأن الاستیلاء ممکن فی حقه و ان کان حصوله له بفعل الغیر، و لا یعتبر فی صدق الید و حصول الاستیلاء له أن یکون حدوثه بفعل نفسه</w:t>
      </w:r>
    </w:p>
    <w:p>
      <w:pPr>
        <w:pStyle w:val="BookText"/>
        <w:rPr/>
      </w:pPr>
      <w:r>
        <w:rPr>
          <w:rFonts w:ascii="IRNazanin" w:hAnsi="IRNazanin" w:eastAsia="IRNazanin"/>
          <w:color w:val="111111"/>
          <w:sz w:val="28"/>
          <w:sz w:val="28"/>
          <w:szCs w:val="28"/>
          <w:rtl w:val="true"/>
          <w:lang w:bidi="fa-IR"/>
        </w:rPr>
        <w:t>حتی یتوهم عدم صدقه فی الصغیر لعدم تمکنه من الاستیلاء الذی هو مسبب عن الأفعال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توسط الکیس من حیث هو لا یوجب صدق ید المحدقین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فالتوسط إن أوجب صدق الید، فالثابت به انما هو ید واحدة لمجموع من لا یتحقق عنوانه الا بهم دون کل واحد منهم، ضرورة عدم صدق التوسط و البینیة لواحد من العدد، فلا ید لمن ادعاه أیضا بعد نفی الغیر له عن أنفسهم اللهم الا أن یجاب عنه بأن السبب فی المقام إنما هو قرب الکیس من کل واحد منهم لا توسطه بینهم هذا و مع التنزل و التسلیم، فتوسط الکیس بین جماعة محدقین به یمکن تحققه فی الخارج علی کیفیات مختلفة یوجب صدق الید فی بعضها دون جمیعها، فلعله کان مطروحا قبل أن یحدقوا، و ان کان دفعة، فلا ید لهم علیه، أو اجتمعوا علیه متفرقین لا دفعة، فلا ید لغیر الأول منهم أو کان المدعی لا حقا فی الدخول معهم فی الاجتماع علیه و ان کان قبل السؤال، فلا ید للمدعی علیه، و الحکم فی الجواب بکونه له من دون استفصال عن الکیفیة لا بدّ و ان یکون منطبقا علی جمیع محتملاتها التی لا یتم الحکم فی بعضها لو کان سببه الید، فلا بد من سبب موجود فی جمیع صورها، و لیس الا کونه مدعیا بلا معارض فیما لا ید لأحد علیه، و لیس اللفظ ظاهرا فی کیفیة حتی یؤخذ بظاهره فی الدلالة علیها، بل الکیفیات خارجة عن مدالیل الألفاظ فلا ظهور للسؤال فی کیفیة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فالصحیحة وافیة فی الدلالة علی المقصود من إثبات القاعدة الأولی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علیها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للمحکی عن أستاذه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بصحیحته الأخری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باب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إسماعیل عن الفضل بن شاذان عن صفوان بن یحیی عن</w:t>
      </w:r>
    </w:p>
    <w:p>
      <w:pPr>
        <w:pStyle w:val="BookText"/>
        <w:rPr/>
      </w:pPr>
      <w:r>
        <w:rPr>
          <w:rFonts w:ascii="IRNazanin" w:hAnsi="IRNazanin" w:eastAsia="IRNazanin"/>
          <w:color w:val="111111"/>
          <w:sz w:val="28"/>
          <w:sz w:val="28"/>
          <w:szCs w:val="28"/>
          <w:rtl w:val="true"/>
          <w:lang w:bidi="fa-IR"/>
        </w:rPr>
        <w:t>منصور بن حازم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أجل و أکرم من أن یعرف بخلقه، بل الخلق یعرفون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عرف أن له ربا فقد ینبغی له أن یعرف أن لذلک الرب رضی أو سخطا و أنه لا یعرف رضاه أو سخطه الا بوحی أو رسول، فمن لم یأته الوحی فقد ینبغی له أن یطلب الرسل، فاذا لقیهم عرف أنهم الحجة، و أن لهم الطاعة المفترضة، و قلت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هو الحجة من اللّه علی خلقه؟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مضی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الحجة علی خلقه؟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فنظرت فی القرآن فاذا هو یخاصم المرجئی و القدری و الزندیق الذی لا یؤمن به حتی یغلب الرجال بخصومته، فعرفت أن القرآن لا یکون حجة إلا بقیّم، فما قال فیه من شی‌ء کان حقا،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 القرآن؟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مسعود قد کان یعلم، و عمر یعلم، و حذیفة یعلم،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 أجد أحدا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یعرف ذلک کله الا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الشی‌ء بین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أدری و قال هذا لا أدری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أدری فأشهد ان علیا علیه السلام کان قیّم القرآن، و کانت طاعته مفترضة، و کان الحجة علی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ما قال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الاستدلال بها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عموم</w:t>
      </w:r>
      <w:bookmarkStart w:id="624" w:name="pg19839_241411"/>
    </w:p>
    <w:p>
      <w:pPr>
        <w:pStyle w:val="BookText"/>
        <w:rPr/>
      </w:pPr>
      <w:bookmarkEnd w:id="624"/>
      <w:r>
        <w:rPr>
          <w:rFonts w:ascii="IRNazanin" w:hAnsi="IRNazanin" w:eastAsia="IRNazanin"/>
          <w:color w:val="111111"/>
          <w:sz w:val="28"/>
          <w:sz w:val="28"/>
          <w:szCs w:val="28"/>
          <w:rtl w:val="true"/>
          <w:lang w:bidi="fa-IR"/>
        </w:rPr>
        <w:t xml:space="preserve">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الشی‌ء 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أن لقدیم قول من یدعی الدرایة علی من لا یدعیها و أنه مقبول متبع من المفروغ عنه عند العقلاء علی نحو القاعدة الکلیة لیتم الاستدلال بها علی ثبوته فی المورد الخاص من ثبوت الإمامة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أقرّه الامام علی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إن تم، فهو بمعونة صدرها و الفقرات المشتملة علیها مخصوص بما یتعلق بالأحکام من المسائل العلمیة الراجع محصله الی وجوب اتباع الأعلم و تقدیم الفاضل علی المفضول، و أین ذلک من قبول قول المدعی فی الأمور الخارجیة نحو الملکیة و غیرها، و عموم الشی‌ء انما هو بحسب متعلقة دون غیره</w:t>
      </w:r>
      <w:r>
        <w:rPr>
          <w:rFonts w:eastAsia="IRNazanin" w:cs="IRNazanin"/>
          <w:color w:val="111111"/>
          <w:sz w:val="28"/>
          <w:szCs w:val="28"/>
          <w:rtl w:val="true"/>
          <w:lang w:bidi="fa-IR"/>
        </w:rPr>
        <w:t>.</w:t>
      </w:r>
    </w:p>
    <w:p>
      <w:pPr>
        <w:pStyle w:val="Heading5"/>
        <w:numPr>
          <w:ilvl w:val="4"/>
          <w:numId w:val="1"/>
        </w:numPr>
        <w:rPr/>
      </w:pPr>
      <w:bookmarkStart w:id="625" w:name="__RefHeading___Toc3809004_2314609296"/>
      <w:bookmarkStart w:id="626" w:name="_Toc250"/>
      <w:bookmarkEnd w:id="625"/>
      <w:r>
        <w:rPr>
          <w:rtl w:val="true"/>
        </w:rPr>
        <w:t>[</w:t>
      </w:r>
      <w:r>
        <w:rPr>
          <w:rtl w:val="true"/>
        </w:rPr>
        <w:t>الدلیل علی القاعدة الثانیة</w:t>
      </w:r>
      <w:r>
        <w:rPr>
          <w:rtl w:val="true"/>
        </w:rPr>
        <w:t>]</w:t>
      </w:r>
      <w:bookmarkEnd w:id="626"/>
    </w:p>
    <w:p>
      <w:pPr>
        <w:pStyle w:val="BookText"/>
        <w:rPr/>
      </w:pPr>
      <w:r>
        <w:rPr>
          <w:rFonts w:ascii="IRNazanin" w:hAnsi="IRNazanin" w:eastAsia="IRNazanin"/>
          <w:color w:val="111111"/>
          <w:sz w:val="28"/>
          <w:sz w:val="28"/>
          <w:szCs w:val="28"/>
          <w:rtl w:val="true"/>
          <w:lang w:bidi="fa-IR"/>
        </w:rPr>
        <w:t xml:space="preserve">و أما الدلیل علی القاعدة الثانیة فلم أجد ما ینهض لإثباتها بنحو الکلیة، و ان استدل علیها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الکیس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أن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بما یمکن دخوله تحت الید، لا کل أمر تعلق به دعوی من یدعیه بلا معارض لتکون دلیلا علی القاعدة الثانیة التی قد عرفت أنها أعم من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ثبت من الشرع فی جملة من الموارد قبول قول المدعی بمجرد دعواه، 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یدعی عینا لا ید لأحد علیها،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الوکالة فی بیع ما فی یده کالدلال و نحوه مما قامت السیرة القطعیة علی جواز المعاملة معه علیه، و ان لم تنفذ علی الموکل لو أنکر وکالته، و منها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عدم الیأس و عدم الزوج أصلا، و دعوی الإعسار مع عدم</w:t>
      </w:r>
    </w:p>
    <w:p>
      <w:pPr>
        <w:pStyle w:val="BookText"/>
        <w:rPr/>
      </w:pPr>
      <w:r>
        <w:rPr>
          <w:rFonts w:ascii="IRNazanin" w:hAnsi="IRNazanin" w:eastAsia="IRNazanin"/>
          <w:color w:val="111111"/>
          <w:sz w:val="28"/>
          <w:sz w:val="28"/>
          <w:szCs w:val="28"/>
          <w:rtl w:val="true"/>
          <w:lang w:bidi="fa-IR"/>
        </w:rPr>
        <w:t>سبق الیسار، و دعوی الصبی عدم البلوغ، و دعوی الحریة حیث لا یعلم سبق الملک،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المرأة الیأس و الحیض و الطهر و الحمل، و الصبی دعوی البلوغ بالاحتلام، و دعوی المطلقة ثلاثا أنها تزوجت بالمحلل مع الوطء و الطلاق بعده، و هذه الموارد، و ان قبل قول المدعی فیها، إلا أنه لا لأمر جامع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مدعیا بلا معارض حتی یتسری الی غیرها فیحکم به عند وجوده، بل لأن سبب القول فیها مختلف، فإن الأول منها مندرج کما عرفت فی القاعدة الأولی، و الثانی انما یقبل قوله لقبول قول ذی الید فیما یتعلق بما هو فی یده مطلقا، و ان لم تکن یدا مالکیة، بل و لو کانت ید عدوان کالغاصب فإنه یقبل تصدیقه لأحد المتنازعین علی العین المنصوبة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دعوی المرأة عدم الیاس و عدم الزوج أصلا، و دعوی الإعسار مع عدم سبق الیسار و عدم البلوغ و الحریة حیث لا یعلم سبق الملک، فإنما یقبل قول المدعی فی أمثال ذلک لکونه موافقا للأصل، لا لعدم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خروج ما کان موافقا له عن موضوع القاعدة، فإنه من قبول قوله بالدلیل المعتبر و ان کان هو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بقیة الموارد المتقدمة فلکونها مما لا یعلم إلا من قبله، و کل ما کان کذلک قبل قوله، و هی قاعدة أخری معتبرة بالنص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 إجماع علی تأسیس هذه القاعدة، و إلا فلا دلیل علیها بنحو الکلیة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العالم بحقائق أحکامه</w:t>
      </w:r>
      <w:bookmarkStart w:id="627" w:name="pg19839_241413"/>
    </w:p>
    <w:p>
      <w:pPr>
        <w:pStyle w:val="BookText"/>
        <w:rPr/>
      </w:pPr>
      <w:bookmarkEnd w:id="627"/>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8" w:name="__RefHeading___Toc3809006_2314609296"/>
      <w:bookmarkStart w:id="629" w:name="_Toc251"/>
      <w:bookmarkEnd w:id="628"/>
      <w:r>
        <w:rPr>
          <w:rtl w:val="true"/>
        </w:rPr>
        <w:t>رسالة فی أحکام الدعاوی</w:t>
      </w:r>
      <w:bookmarkEnd w:id="62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0" w:name="__RefHeading___Toc3809008_2314609296"/>
      <w:bookmarkStart w:id="631" w:name="_Toc252"/>
      <w:bookmarkEnd w:id="630"/>
      <w:r>
        <w:rPr>
          <w:rtl w:val="true"/>
        </w:rPr>
        <w:t>اشارة</w:t>
      </w:r>
      <w:bookmarkStart w:id="632" w:name="pg19839_241414"/>
      <w:bookmarkEnd w:id="631"/>
    </w:p>
    <w:p>
      <w:pPr>
        <w:pStyle w:val="BookText"/>
        <w:rPr/>
      </w:pPr>
      <w:bookmarkEnd w:id="632"/>
      <w:r>
        <w:rPr>
          <w:rFonts w:ascii="IRNazanin" w:hAnsi="IRNazanin" w:eastAsia="IRNazanin"/>
          <w:color w:val="111111"/>
          <w:sz w:val="28"/>
          <w:sz w:val="28"/>
          <w:szCs w:val="28"/>
          <w:rtl w:val="true"/>
          <w:lang w:bidi="fa-IR"/>
        </w:rPr>
        <w:t>بسم اللّه الرّحمن الرّحیم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المدعی و المدعی علیه عرفا و وظیفة کل واحد منهما، و ذکر أحکام التداعی و بیان نبذة مهمة من مسائل القضاء،</w:t>
      </w:r>
    </w:p>
    <w:p>
      <w:pPr>
        <w:pStyle w:val="Heading3"/>
        <w:numPr>
          <w:ilvl w:val="2"/>
          <w:numId w:val="1"/>
        </w:numPr>
        <w:rPr/>
      </w:pPr>
      <w:bookmarkStart w:id="633" w:name="__RefHeading___Toc3809010_2314609296"/>
      <w:bookmarkStart w:id="634" w:name="_Toc253"/>
      <w:bookmarkEnd w:id="633"/>
      <w:r>
        <w:rPr>
          <w:rtl w:val="true"/>
        </w:rPr>
        <w:t>[</w:t>
      </w:r>
      <w:r>
        <w:rPr>
          <w:rtl w:val="true"/>
        </w:rPr>
        <w:t>فهنا مقامات</w:t>
      </w:r>
      <w:r>
        <w:rPr>
          <w:rtl w:val="true"/>
        </w:rPr>
        <w:t>]</w:t>
      </w:r>
      <w:bookmarkEnd w:id="634"/>
    </w:p>
    <w:p>
      <w:pPr>
        <w:pStyle w:val="Heading4"/>
        <w:numPr>
          <w:ilvl w:val="3"/>
          <w:numId w:val="1"/>
        </w:numPr>
        <w:rPr/>
      </w:pPr>
      <w:bookmarkStart w:id="635" w:name="__RefHeading___Toc3809012_2314609296"/>
      <w:bookmarkStart w:id="636" w:name="_Toc254"/>
      <w:bookmarkEnd w:id="635"/>
      <w:r>
        <w:rPr>
          <w:rtl w:val="true"/>
        </w:rPr>
        <w:t>اشارة</w:t>
      </w:r>
      <w:bookmarkEnd w:id="636"/>
    </w:p>
    <w:p>
      <w:pPr>
        <w:pStyle w:val="BookText"/>
        <w:rPr/>
      </w:pPr>
      <w:r>
        <w:rPr>
          <w:rFonts w:ascii="IRNazanin" w:hAnsi="IRNazanin" w:eastAsia="IRNazanin"/>
          <w:color w:val="111111"/>
          <w:sz w:val="28"/>
          <w:sz w:val="28"/>
          <w:szCs w:val="28"/>
          <w:rtl w:val="true"/>
          <w:lang w:bidi="fa-IR"/>
        </w:rPr>
        <w:t>فهنا مقامات</w:t>
      </w:r>
      <w:r>
        <w:rPr>
          <w:rFonts w:eastAsia="IRNazanin" w:cs="IRNazanin"/>
          <w:color w:val="111111"/>
          <w:sz w:val="28"/>
          <w:szCs w:val="28"/>
          <w:rtl w:val="true"/>
          <w:lang w:bidi="fa-IR"/>
        </w:rPr>
        <w:t>:</w:t>
      </w:r>
    </w:p>
    <w:p>
      <w:pPr>
        <w:pStyle w:val="Heading4"/>
        <w:numPr>
          <w:ilvl w:val="3"/>
          <w:numId w:val="1"/>
        </w:numPr>
        <w:rPr/>
      </w:pPr>
      <w:bookmarkStart w:id="637" w:name="__RefHeading___Toc3809014_2314609296"/>
      <w:bookmarkStart w:id="638" w:name="_Toc255"/>
      <w:bookmarkEnd w:id="637"/>
      <w:r>
        <w:rPr>
          <w:rtl w:val="true"/>
        </w:rPr>
        <w:t>[</w:t>
      </w:r>
      <w:r>
        <w:rPr>
          <w:rtl w:val="true"/>
        </w:rPr>
        <w:t>المقام الأول فی معنی المدعی عرفا</w:t>
      </w:r>
      <w:r>
        <w:rPr>
          <w:rtl w:val="true"/>
        </w:rPr>
        <w:t>]</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المدعی عرفا حیث لم تثبت له حقیقة شرعیة حتی یحمل علیها ما عبر به فی الأخبار الکثیرة، مع معلومیة عدم ارادة معناه اللغوی و هو الطلب، لصدقه علی المنکر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کذلک، فالمرجع فیه هو العرف</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اختلفوا فی تعریفه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من عرفه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 ترک الخصومة لترک</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و هو المقصود ممن عبر عنه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یخلی و سکوته</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أو و سبیله </w:t>
      </w:r>
      <w:r>
        <w:rPr>
          <w:rStyle w:val="FootnoteAnchor"/>
          <w:rtl w:val="true"/>
        </w:rPr>
        <w:footnoteReference w:id="583"/>
      </w:r>
      <w:r>
        <w:rPr>
          <w:rFonts w:ascii="IRNazanin" w:hAnsi="IRNazanin" w:eastAsia="IRNazanin"/>
          <w:color w:val="111111"/>
          <w:sz w:val="28"/>
          <w:sz w:val="28"/>
          <w:szCs w:val="28"/>
          <w:rtl w:val="true"/>
          <w:lang w:bidi="fa-IR"/>
        </w:rPr>
        <w:t>و بین من عرفه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یدعی خلاف</w:t>
      </w:r>
    </w:p>
    <w:p>
      <w:pPr>
        <w:pStyle w:val="BookText"/>
        <w:rPr/>
      </w:pPr>
      <w:r>
        <w:rPr>
          <w:rFonts w:ascii="IRNazanin" w:hAnsi="IRNazanin" w:eastAsia="IRNazanin"/>
          <w:color w:val="111111"/>
          <w:sz w:val="28"/>
          <w:sz w:val="28"/>
          <w:szCs w:val="28"/>
          <w:rtl w:val="true"/>
          <w:lang w:bidi="fa-IR"/>
        </w:rPr>
        <w:t xml:space="preserve">الأصل، أو خلاف الظاهر </w:t>
      </w:r>
      <w:r>
        <w:rPr>
          <w:rStyle w:val="FootnoteAnchor"/>
          <w:rtl w:val="true"/>
        </w:rPr>
        <w:footnoteReference w:id="584"/>
      </w:r>
      <w:r>
        <w:rPr>
          <w:rFonts w:ascii="IRNazanin" w:hAnsi="IRNazanin" w:eastAsia="IRNazanin"/>
          <w:color w:val="111111"/>
          <w:sz w:val="28"/>
          <w:sz w:val="28"/>
          <w:szCs w:val="28"/>
          <w:rtl w:val="true"/>
          <w:lang w:bidi="fa-IR"/>
        </w:rPr>
        <w:t xml:space="preserve">و بین مقتصر فیه علی المعطوف علیه أو علی المعطوف </w:t>
      </w:r>
      <w:r>
        <w:rPr>
          <w:rStyle w:val="FootnoteAnchor"/>
          <w:rtl w:val="true"/>
        </w:rPr>
        <w:footnoteReference w:id="585"/>
      </w:r>
      <w:r>
        <w:rPr>
          <w:rFonts w:ascii="IRNazanin" w:hAnsi="IRNazanin" w:eastAsia="IRNazanin"/>
          <w:color w:val="111111"/>
          <w:sz w:val="28"/>
          <w:sz w:val="28"/>
          <w:szCs w:val="28"/>
          <w:rtl w:val="true"/>
          <w:lang w:bidi="fa-IR"/>
        </w:rPr>
        <w:t xml:space="preserve">فتکون المسألة ثلاثیة الأقوال أو رباعیتها و یحتمل فی کلام بعض </w:t>
      </w:r>
      <w:r>
        <w:rPr>
          <w:rStyle w:val="FootnoteAnchor"/>
          <w:rtl w:val="true"/>
        </w:rPr>
        <w:footnoteReference w:id="586"/>
      </w:r>
      <w:r>
        <w:rPr>
          <w:rFonts w:ascii="IRNazanin" w:hAnsi="IRNazanin" w:eastAsia="IRNazanin"/>
          <w:color w:val="111111"/>
          <w:sz w:val="28"/>
          <w:sz w:val="28"/>
          <w:szCs w:val="28"/>
          <w:rtl w:val="true"/>
          <w:lang w:bidi="fa-IR"/>
        </w:rPr>
        <w:t>کونها ثنائیة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فمعنی ترکه المعلق</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ترکه کما کان قبل الدعوی، و من حیث ما کان یدعی به و ان لم یترک بالکلیة و من حیثیة أخری، فلا ینتقض بمدعی الوفاء، فإنه یطالب بالدین و ان ترک دعوی الوفاء، فالحیثیة مأخوذة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القاعدة الشرعیة المعمول بها فی الواقعة المخصوصة سواء کان من الأصول الأولویة العملیة کأصالة البراءة و أصالة العدم و استصحابه، أم الثانیة کأصالة الصحة و نحوها، أو الظواهر المعتبرة کقاعدة الید و نحوها، فالمدار فی کل خصومة علی ما هو مقتضی الأصل المعمول به فیها، فمن یکون قوله مخالفا کان مدعیا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تبیّن معنی الأصل الموجب لصدق المدعی علی من کان قوله مخالفا له، ظهر لک عدم ورود ما قیل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إجمال التعریف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ان کان المراد مخالفة مقتضی کل أصل بالنسبة إلی تلک الدعوی، فلا ریب فی بطلانه ضرورة أعمیة المدعی من المخالفة للأصل، فان کثیرا من أفراده موافقة لأصل العدم غیره، و لکنها مخالفة لأصل الصحة و نحوه، و ان أرید مخالفة أصل فی الجملة، فلا تمییز فیه عن المنکر الذی قد یخالف أصلا من الأصول</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أنه لا مسرح و لا مجری للأصل الأولی بعد حکومة الأصل الثانوی علیه حتی تکون مخالفته مناطا فی الصدق، فلو تنازعا فی صحة المعاملة و فسادها کان من یدعی الفساد مدعیا لمخالفة قوله الأصل المعمول به فی الخصومة و هو أصالة الصحة، و من یزعم الصحة منکرا لموافقة قوله له و ان کان مخالفا للأصل الأولی و هو عدم الانتقال و التملک لعدم العبرة به</w:t>
      </w:r>
    </w:p>
    <w:p>
      <w:pPr>
        <w:pStyle w:val="BookText"/>
        <w:rPr/>
      </w:pPr>
      <w:r>
        <w:rPr>
          <w:rFonts w:ascii="IRNazanin" w:hAnsi="IRNazanin" w:eastAsia="IRNazanin"/>
          <w:color w:val="111111"/>
          <w:sz w:val="28"/>
          <w:sz w:val="28"/>
          <w:szCs w:val="28"/>
          <w:rtl w:val="true"/>
          <w:lang w:bidi="fa-IR"/>
        </w:rPr>
        <w:t>بعد محکومیته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تنازعا فی وقوع أصل المعاملة و عدمه فان المدعی منهما من یزعم وقوعها، لأنه یدعی خلاف الأصل، و هو أصل العدم و هو المعمول به حیث لا أصل یحکم علیه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التعریف به حینئذ یرجع فی المعنی إلی التعریف الأول لعدم الانفکاک بینهما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أنیط بمخالفته صدق المدعی فی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الظهور النوعی الناشی من الغلبة، دون ظاهر حال الشخص فإنه لاختلافه بحسب الأشخاص و الأحوال غیر صالح لجعله میزانا فی الصدق و علیه فیکون التعریف به أعم مطلقا من التعریف بمخالفة الأصل، بناء علی اعتبار الأصول من باب الظن النوعی، و ارادة ما یعم الظهور العرفی من التعریف بمخالفة الظاهر و ان اعتبرناها من باب التعبد خرجت الأصول عن التعریف، و کانت النسبة حینئذ بینه و بین التعریف بمخالفة الأصل عموما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یجتمعان فی مورد، و یفترقان فی آخر، کما لو ادعت الزوجة بعد الطلاق الدخول بها مع الخلوة قبله مع ادعاء الزوج عدمها، فإنها مدعیة علی التعریف بمخالفة الأصل و الزوج منکر، و بالعکس علی التعریف بمخالفة الظاهر لغلبة وقوع الوطء ممن هو حدیث عهد بالعرس مع الخلوة بها باسدال الستر و إغلاق الباب الکاشفة عنه کشفا ظنیا، و کانت امارة علیه معتبرة شرعا بما دل علیها من الأخبار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أردنا بالأصل القاعدة الشرعیة المعمولة فی تلک الخصومة اندرج فیه التعریف بمخالفة الظاهر، إن خصصناه بما کان ظهوره معتبرا شرعا، و ان عممناه لما یشمل الظهور العرفی کان أعم من وجه، کما یظهر من بعض فی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اتفق الزوجان علی إسلامهما قبل المسیس، و اختلفا فی التقارن و عدمه، فادعت الزوجة سبق إسلامها علی الزوج فیبطل به النکاح، و ادعی الزوج عدمه و التقارن فیه فالنکاح باق، فالزوجة مدعیة علی التعریف بمخالفة</w:t>
      </w:r>
    </w:p>
    <w:p>
      <w:pPr>
        <w:pStyle w:val="BookText"/>
        <w:rPr/>
      </w:pPr>
      <w:r>
        <w:rPr>
          <w:rFonts w:ascii="IRNazanin" w:hAnsi="IRNazanin" w:eastAsia="IRNazanin"/>
          <w:color w:val="111111"/>
          <w:sz w:val="28"/>
          <w:sz w:val="28"/>
          <w:szCs w:val="28"/>
          <w:rtl w:val="true"/>
          <w:lang w:bidi="fa-IR"/>
        </w:rPr>
        <w:t>الأصل لمخالفة قولها له و هو أصالة عدم التقدم لا استصحاب النکاح، لأن الأصل المعمول به فی المقام انما هو الأصل الموضوعی دون المحکی، و الزوج منکر، و علیه فیحلف الزوج و یکون النکاح بینهما علی حاله، و ینعکس الأمر علی التعریف بمخالفة الظاهر لبعد التقارن و ندرته فتحلف الزوجة و یبطل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 مدعی التقارن مخالف للأصل أیضا، بعد أن کان معنی التقارن بین الشیئین هو کون حدوث أحدهما عند حدوث الآخر المعلوم کون مقتضی الأصل عدمه، بل کل من التقارن و التقدم عنوان منتزع مما یکون منشأ انتزاعه مخالفا للأصل، بل التأخر أیضا کذلک بناء علی أن منشأ انتزاعه هو حدوث کونه مسبوقا بالآخر و حادثا بعده، لا عدم حدوثه عنده و قبله حتی یکون موافقا للأصل و هو أصل العدم، و حینئذ فیکون الزوج مدعیا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الأصل المعمول به فی هذه الخصومة المنوط بمخالفته صدق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أصالة عدم التقدم دون أصالة عدم التقارن، لعدم ترتب الأثر علیه و انما الأثر مرتب علی الأصل الأول، ضرورة أن بطلان النکاح انما یترتب علی تقدم إسلام الزوجة، و عدم التقارن لا یثبت تقدم إسلامها، بل هو أعم منه و من التأخر المتحد مع التقارن فی الحکم من بقاء النکاح و هو واضح</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فالمنکر فی کل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المدعی فیه، و حیث ما فرض الشک فی الصدق من حیث الشک فی انطباق التعاریف علیه و عدمه إلزام أحدهما بالبینة من دون تعیین، بناء علی أن الاکتفاء من المنکر بیمینه انما هو للتسهیل علیه فی حجته و کونها رخصة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بالعزیمة و اختصاص الوظیفة بها، فیشکل الحکم فی حق کل منهما بإقامة البینة أو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الأحسن فی الإحالة فی ذلک علی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عرفه بأحد التعاریف المذکورة إنما رام</w:t>
      </w:r>
      <w:bookmarkStart w:id="639" w:name="pg19839_241419"/>
    </w:p>
    <w:p>
      <w:pPr>
        <w:pStyle w:val="BookText"/>
        <w:rPr/>
      </w:pPr>
      <w:bookmarkEnd w:id="639"/>
      <w:r>
        <w:rPr>
          <w:rFonts w:ascii="IRNazanin" w:hAnsi="IRNazanin" w:eastAsia="IRNazanin"/>
          <w:color w:val="111111"/>
          <w:sz w:val="28"/>
          <w:sz w:val="28"/>
          <w:szCs w:val="28"/>
          <w:rtl w:val="true"/>
          <w:lang w:bidi="fa-IR"/>
        </w:rPr>
        <w:t>التعریف له بلازمه و خاصته لا التعریف له بالکنه و الحقیقة حتی ینطبق علیه طردا و عکسا، فالکل یحومون حول معنی واحد مما هو عند العرف من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عندهم هو الاخبار الجازم بما یقتضی ترتب الحق له أو سقوطه عنه، فإن الأخبار بذلک یسمی عندهم دعوی، و الخبر مدع، کما أن الاخبار بما یعود ضررا علیه عندهم إقرار، و بما لا یکون لا له و لا علیه بل هو مجرد نسبة المحمول إلی الموضوع خبر، و الاخبار بما یکون دعوی منه لا ینفک عن الطلب الذی هو معناه اللغوی، غیر أنه عرفا طلب خاص لا مطلق الطلب الذی قد ینطبق علی المنکر أیضا</w:t>
      </w:r>
      <w:r>
        <w:rPr>
          <w:rFonts w:eastAsia="IRNazanin" w:cs="IRNazanin"/>
          <w:color w:val="111111"/>
          <w:sz w:val="28"/>
          <w:szCs w:val="28"/>
          <w:rtl w:val="true"/>
          <w:lang w:bidi="fa-IR"/>
        </w:rPr>
        <w:t>.</w:t>
      </w:r>
    </w:p>
    <w:p>
      <w:pPr>
        <w:pStyle w:val="Heading4"/>
        <w:numPr>
          <w:ilvl w:val="3"/>
          <w:numId w:val="1"/>
        </w:numPr>
        <w:rPr/>
      </w:pPr>
      <w:bookmarkStart w:id="640" w:name="__RefHeading___Toc3809016_2314609296"/>
      <w:bookmarkStart w:id="641" w:name="_Toc256"/>
      <w:bookmarkEnd w:id="640"/>
      <w:r>
        <w:rPr>
          <w:rtl w:val="true"/>
        </w:rPr>
        <w:t>[</w:t>
      </w:r>
      <w:r>
        <w:rPr>
          <w:rtl w:val="true"/>
        </w:rPr>
        <w:t>المقام الثانی فی حکم المدعی و المدعی علیه</w:t>
      </w:r>
      <w:r>
        <w:rPr>
          <w:rtl w:val="true"/>
        </w:rPr>
        <w:t>]</w:t>
      </w:r>
      <w:bookmarkEnd w:id="641"/>
    </w:p>
    <w:p>
      <w:pPr>
        <w:pStyle w:val="Heading5"/>
        <w:numPr>
          <w:ilvl w:val="4"/>
          <w:numId w:val="1"/>
        </w:numPr>
        <w:rPr/>
      </w:pPr>
      <w:bookmarkStart w:id="642" w:name="__RefHeading___Toc3809018_2314609296"/>
      <w:bookmarkStart w:id="643" w:name="_Toc257"/>
      <w:bookmarkEnd w:id="642"/>
      <w:r>
        <w:rPr>
          <w:rtl w:val="true"/>
        </w:rPr>
        <w:t>اشارة</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المدعی و المدعی علیه المعبر عنه بالمنکر أیضا، و بیان وظیفة کل واحد منهما، فنقول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قد استفاض النص و الإجماع علی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و قیل فی وجه اختصاص کل منهما بما علیه من الوظیفتین هو ضعف الدعوی لمخالفتها الأصل أو الظاهر، و قوة الإنکار لموافقته له أو لهما فلم یقنع فی الدعوی إلا بالحجة القویة، أعنی البینة لبعدها عن التهمة جبرا لخبره، و اجتزأ فی الإنکار بما لا یکون فی القوة کالبینة و هو الیمین دفعا للتهمة المحتملة فیه، و ان لم تبلغ قوة التهمة فی المدعی، فاقتضت المناسبة ذلک تعدیلا للمیزان و علی کل حال، فمن المعلوم أن النصوص المفصلة واردة فی مقام البیان بنحو التفصیل لما بین</w:t>
      </w:r>
      <w:bookmarkStart w:id="644" w:name="pg19839_241420"/>
    </w:p>
    <w:p>
      <w:pPr>
        <w:pStyle w:val="BookText"/>
        <w:rPr/>
      </w:pPr>
      <w:bookmarkEnd w:id="644"/>
      <w:r>
        <w:rPr>
          <w:rFonts w:ascii="IRNazanin" w:hAnsi="IRNazanin" w:eastAsia="IRNazanin"/>
          <w:color w:val="111111"/>
          <w:sz w:val="28"/>
          <w:sz w:val="28"/>
          <w:szCs w:val="28"/>
          <w:rtl w:val="true"/>
          <w:lang w:bidi="fa-IR"/>
        </w:rPr>
        <w:t>بنحو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المیزان للحکم و حصر القضاء به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 الأیمان</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فتکون مبنیة لوظیفة کل منهما بنحو القاعدة الکلیة، فالقضاء بغیرهما أو بغیر التفصیل فیهما خروج عن موازینه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تخصصت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 الثانیة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متعلق بالأولی،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قوله بلا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مطلقا، أو مع الیمین، و بعضها متعلق بالثانیة بمعنی أنه منکر لا یمین علیه أو یمین لا علی المنکر، بل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ففی موارد</w:t>
      </w:r>
      <w:r>
        <w:rPr>
          <w:rFonts w:eastAsia="IRNazanin" w:cs="IRNazanin"/>
          <w:color w:val="111111"/>
          <w:sz w:val="28"/>
          <w:szCs w:val="28"/>
          <w:rtl w:val="true"/>
          <w:lang w:bidi="fa-IR"/>
        </w:rPr>
        <w:t>:</w:t>
      </w:r>
    </w:p>
    <w:p>
      <w:pPr>
        <w:pStyle w:val="Heading5"/>
        <w:numPr>
          <w:ilvl w:val="4"/>
          <w:numId w:val="1"/>
        </w:numPr>
        <w:rPr/>
      </w:pPr>
      <w:bookmarkStart w:id="645" w:name="__RefHeading___Toc3809020_2314609296"/>
      <w:bookmarkStart w:id="646" w:name="_Toc258"/>
      <w:bookmarkEnd w:id="645"/>
      <w:r>
        <w:rPr>
          <w:rtl w:val="true"/>
        </w:rPr>
        <w:t>[</w:t>
      </w:r>
      <w:r>
        <w:rPr>
          <w:rtl w:val="true"/>
        </w:rPr>
        <w:t>ذکر موارد یقبل فیها قول المدعی بلا بینة</w:t>
      </w:r>
      <w:r>
        <w:rPr>
          <w:rtl w:val="true"/>
        </w:rPr>
        <w:t>]</w:t>
      </w:r>
      <w:bookmarkEnd w:id="646"/>
    </w:p>
    <w:p>
      <w:pPr>
        <w:pStyle w:val="Heading6"/>
        <w:numPr>
          <w:ilvl w:val="5"/>
          <w:numId w:val="1"/>
        </w:numPr>
        <w:rPr/>
      </w:pPr>
      <w:bookmarkStart w:id="647" w:name="__RefHeading___Toc3809022_2314609296"/>
      <w:bookmarkStart w:id="648" w:name="_Toc259"/>
      <w:bookmarkEnd w:id="647"/>
      <w:r>
        <w:rPr>
          <w:rtl w:val="true"/>
        </w:rPr>
        <w:t>[</w:t>
      </w:r>
      <w:r>
        <w:rPr>
          <w:rtl w:val="true"/>
        </w:rPr>
        <w:t>دعوی الأمین تلف العین المقبوضة له</w:t>
      </w:r>
      <w:r>
        <w:rPr>
          <w:rtl w:val="true"/>
        </w:rPr>
        <w:t>]</w:t>
      </w:r>
      <w:bookmarkEnd w:id="64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الأمین تلف العین المقبوضة له بنحو الأمانة الشرعیة أو المالکیة، فإنه یقبل قوله فی التلف، و لو مع یمینه، و لا یطالب بإقامة البینة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الإجماع المستفیض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المودع إذا کان غیر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یقبل 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یمین علیه</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و خبر مسعدة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أن تأتمن من خانک، و لآتتهم من ائتمنت</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و خبر ابن زیاد عنه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أن تتهم من ائتمنته و لا تأتمن الخائن</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و ضعف السند منجبر بما عرفت</w:t>
      </w:r>
      <w:bookmarkStart w:id="649" w:name="pg19839_241421"/>
    </w:p>
    <w:p>
      <w:pPr>
        <w:pStyle w:val="BookText"/>
        <w:rPr/>
      </w:pPr>
      <w:bookmarkEnd w:id="649"/>
      <w:r>
        <w:rPr>
          <w:rFonts w:ascii="IRNazanin" w:hAnsi="IRNazanin" w:eastAsia="IRNazanin"/>
          <w:color w:val="111111"/>
          <w:sz w:val="28"/>
          <w:sz w:val="28"/>
          <w:szCs w:val="28"/>
          <w:rtl w:val="true"/>
          <w:lang w:bidi="fa-IR"/>
        </w:rPr>
        <w:t>و ان اشتمل الأول علی عدم الیمین کما عن بعض، إلا أن الأقوی قبول قوله معها، لعموم ما دل علی حصر القضاء بمیزانه من البینة أو الیمین مع عدم معلومیة الجابر له من هذا الخصوص حتی یخصص به ما دل بعمومه علی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إمکان أن یقال ان إنکار المالک للتلف مرجعه فی الحقیقة إلی دعوی خیانة الأمین و اتهامه، کما لعله تشعر به الأخبار المتقدمة مع انطباق التعاریف علیه أیضا، لأنه لو ترک ترک، و کان قوله مخالفا للأصل و الظاهر من عدم الخیانة، الحاکم علی أصالة عدم التلف، و الأمین منکر و لیس هو إلا مخبرا بما یتحقق به انتهاء حق المطالبة و الاسترداد للعین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العین غیر مضمونة علی الأمین، بل یجب ردها ما دامت موجودة لا مطلقا، حتی یجب ردّ بدلها مع التلف، فلم تتحقق الخصومة من المالک معه إلا بدعوی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التعدی مع تصدیقه التلف أو اتهامه بالخیانة مع تکذیبه، و علی التقدیرین فهو مدع و الأمین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فلم یکن المورد مما خرج عن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اتضح به وجه توجّه الیمین علیه أیضا، لأنه من یمین المنکر فی قبول قوله مع الخصومة و لیس الوجه فیه هو تعسر إقامة البینة علیه حتی یتجه القول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لو استند إلی مسبب ظاهر کالحرق و الغرق و نحوهما و عدمه، سواء استند إلی سبب خفی کالسرقة و نحوها أو لم یذکر السبب أصلا، مع أن ترک الاستفصال فی الأخبار یقتضی القبول مطلقا</w:t>
      </w:r>
      <w:r>
        <w:rPr>
          <w:rFonts w:eastAsia="IRNazanin" w:cs="IRNazanin"/>
          <w:color w:val="111111"/>
          <w:sz w:val="28"/>
          <w:szCs w:val="28"/>
          <w:rtl w:val="true"/>
          <w:lang w:bidi="fa-IR"/>
        </w:rPr>
        <w:t>.</w:t>
      </w:r>
    </w:p>
    <w:p>
      <w:pPr>
        <w:pStyle w:val="Heading6"/>
        <w:numPr>
          <w:ilvl w:val="5"/>
          <w:numId w:val="1"/>
        </w:numPr>
        <w:rPr/>
      </w:pPr>
      <w:bookmarkStart w:id="650" w:name="__RefHeading___Toc3809024_2314609296"/>
      <w:bookmarkStart w:id="651" w:name="_Toc260"/>
      <w:bookmarkEnd w:id="650"/>
      <w:r>
        <w:rPr>
          <w:rtl w:val="true"/>
        </w:rPr>
        <w:t>[</w:t>
      </w:r>
      <w:r>
        <w:rPr>
          <w:rtl w:val="true"/>
        </w:rPr>
        <w:t>دعوی الودعی رد الودیعة إلی المالک مع إنکاره</w:t>
      </w:r>
      <w:r>
        <w:rPr>
          <w:rtl w:val="true"/>
        </w:rPr>
        <w:t>]</w:t>
      </w:r>
      <w:bookmarkEnd w:id="65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الودعی رد الودیعة إلی المالک مع إنکاره فإنه یقبل قوله علی المشهور شهرة عظیمة، بل الإجماع محکی علیه مستفیضا، و النصوص المستفیضة شاملة له أیضا، و لا کذلک فی دعوی الوکیل الرد</w:t>
      </w:r>
      <w:bookmarkStart w:id="652" w:name="pg19839_241422"/>
    </w:p>
    <w:p>
      <w:pPr>
        <w:pStyle w:val="BookText"/>
        <w:rPr/>
      </w:pPr>
      <w:bookmarkEnd w:id="652"/>
      <w:r>
        <w:rPr>
          <w:rFonts w:ascii="IRNazanin" w:hAnsi="IRNazanin" w:eastAsia="IRNazanin"/>
          <w:color w:val="111111"/>
          <w:sz w:val="28"/>
          <w:sz w:val="28"/>
          <w:szCs w:val="28"/>
          <w:rtl w:val="true"/>
          <w:lang w:bidi="fa-IR"/>
        </w:rPr>
        <w:t>علی الموکل، و المستعیر الرد علی المعیر علی الأقوی، و ان کانت العین بیدهما أمانة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فی الفارق بین الودیعة و غیرها فی ذلک انما هو النص و الإجماع المفقودان فی غیر الودعی من الأمناء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ان کان کذلک إلا أنه یمکن تطبیق کل من القبول فی الودیعة و عدمه فی غیرها علی القاعدة،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 الرد فی الودیعة مرجعه فی الحقیقة إلی إنکار أصل الحفظ الذی ائتمنه المالک علیه و استنابه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الحفظ فی غیرها إلا مستتبعة للأغراض المقصودة بالذات من عناوینها و العلة الغائیة لإیجادها، فإن عقد الوکالة مفاده الاستنابة علی التصرف دون الحفظ و ان استتبعه، و مفاد العاریة هو التبرع بالمنفعة أو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الودیعة فالعلة الغائیة لها و المقصود الأصلی فیها لیس الا نفس الحفظ الذی ائتمنه علیه، و لذا عرّفوها بأنها الاستنابة علی الحفظ، و الوکالة استنابة علی التصرف، فالحفظ فی الودیعة کالتصرف فی الوکالة فی أن المالک ائتمنه علیه و إن اطمأن بحفظ الوکیل لما له المسبب عن اطمئنانه بأمانته، فهو أمین عنده فی حفظه لا أمین له فیه بحیث ائتمنه علیه، و إنکار الرد خارج عما ائتمنه علیه فی غیر الودیعة و ان کان مرجعه إلی إنکار الحفظ، فیبقی تحت قاعدة البینة علی المدعی، لان الرد فعل خارجی یدعیه الوکیل أو المستعیر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المالک فیطالب بالبینة</w:t>
      </w:r>
      <w:r>
        <w:rPr>
          <w:rFonts w:eastAsia="IRNazanin" w:cs="IRNazanin"/>
          <w:color w:val="111111"/>
          <w:sz w:val="28"/>
          <w:szCs w:val="28"/>
          <w:rtl w:val="true"/>
          <w:lang w:bidi="fa-IR"/>
        </w:rPr>
        <w:t>.</w:t>
      </w:r>
    </w:p>
    <w:p>
      <w:pPr>
        <w:pStyle w:val="Heading6"/>
        <w:numPr>
          <w:ilvl w:val="5"/>
          <w:numId w:val="1"/>
        </w:numPr>
        <w:rPr/>
      </w:pPr>
      <w:bookmarkStart w:id="653" w:name="__RefHeading___Toc3809026_2314609296"/>
      <w:bookmarkStart w:id="654" w:name="_Toc261"/>
      <w:bookmarkEnd w:id="653"/>
      <w:r>
        <w:rPr>
          <w:rtl w:val="true"/>
        </w:rPr>
        <w:t>[</w:t>
      </w:r>
      <w:r>
        <w:rPr>
          <w:rtl w:val="true"/>
        </w:rPr>
        <w:t>دعوی المالک إبدال النصاب فی أثناء الحول</w:t>
      </w:r>
      <w:r>
        <w:rPr>
          <w:rtl w:val="true"/>
        </w:rPr>
        <w:t>]</w:t>
      </w:r>
      <w:bookmarkEnd w:id="65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المالک إبدال النصاب فی أثناء الحول لئلا تتعلق به للزکاة أو یکلف بأدائها فإنه یصدق قوله فیه بلا یمین و کذا لو ادعی الدفع إلی المستحق إجماعا فیهما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هو کذلک لذلک و لأن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الإبدال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شئون المالکیة، و فی الثانی مما یملکه بالولایة التی هی ثابتة للمالک کولایة التبدیل و العزل بالقسمة، فیندرج تحت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المالک فیهما منکر لما یدعی علیه</w:t>
      </w:r>
      <w:bookmarkStart w:id="655" w:name="pg19839_241423"/>
    </w:p>
    <w:p>
      <w:pPr>
        <w:pStyle w:val="BookText"/>
        <w:rPr/>
      </w:pPr>
      <w:bookmarkEnd w:id="655"/>
      <w:r>
        <w:rPr>
          <w:rFonts w:ascii="IRNazanin" w:hAnsi="IRNazanin" w:eastAsia="IRNazanin"/>
          <w:color w:val="111111"/>
          <w:sz w:val="28"/>
          <w:sz w:val="28"/>
          <w:szCs w:val="28"/>
          <w:rtl w:val="true"/>
          <w:lang w:bidi="fa-IR"/>
        </w:rPr>
        <w:t>الحاکم من اشتغال الذمة بالدفع، سیما فی الأول الذی یوافق قوله الأصل و هو عدم تعلق الزکاة بماله أو عدم التکلیف بأدائه، مع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یتعسر أو یتعذر إقامة البینة علیه لإمکان احتسابه من الدین الذی له علی المستحق، و سقوط الیمین فیهما لکون الدعوی علیه من الحاکم غیر جازمة لاحتمال الفراغ أو عدم التعلق، سیما مع کونه مصدقا فیهما و استصحاب بقاء العین و عدم الإبدال فی الأول لا یثبت ادارة الحول علی الموجود أو کونه فیه</w:t>
      </w:r>
      <w:r>
        <w:rPr>
          <w:rFonts w:eastAsia="IRNazanin" w:cs="IRNazanin"/>
          <w:color w:val="111111"/>
          <w:sz w:val="28"/>
          <w:szCs w:val="28"/>
          <w:rtl w:val="true"/>
          <w:lang w:bidi="fa-IR"/>
        </w:rPr>
        <w:t>.</w:t>
      </w:r>
    </w:p>
    <w:p>
      <w:pPr>
        <w:pStyle w:val="Heading6"/>
        <w:numPr>
          <w:ilvl w:val="5"/>
          <w:numId w:val="1"/>
        </w:numPr>
        <w:rPr/>
      </w:pPr>
      <w:bookmarkStart w:id="656" w:name="__RefHeading___Toc3809028_2314609296"/>
      <w:bookmarkStart w:id="657" w:name="_Toc262"/>
      <w:bookmarkEnd w:id="656"/>
      <w:r>
        <w:rPr>
          <w:rtl w:val="true"/>
        </w:rPr>
        <w:t>[</w:t>
      </w:r>
      <w:r>
        <w:rPr>
          <w:rtl w:val="true"/>
        </w:rPr>
        <w:t>دعوی المالک نقصان ما خرص علیه</w:t>
      </w:r>
      <w:r>
        <w:rPr>
          <w:rtl w:val="true"/>
        </w:rPr>
        <w:t>]</w:t>
      </w:r>
      <w:bookmarkEnd w:id="65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المالک نقصان ما خرص علیه المصدق لینقص بحسب ذلک ما قرر علیه من الزکاة، بل هو منکر لما یدعی علیه المصدق من بلوغ القدر المخروص المنبعث عن الحدس و التخمین، لموافقته للأصل و مخالفة قول المصدق له</w:t>
      </w:r>
      <w:r>
        <w:rPr>
          <w:rFonts w:eastAsia="IRNazanin" w:cs="IRNazanin"/>
          <w:color w:val="111111"/>
          <w:sz w:val="28"/>
          <w:szCs w:val="28"/>
          <w:rtl w:val="true"/>
          <w:lang w:bidi="fa-IR"/>
        </w:rPr>
        <w:t>.</w:t>
      </w:r>
    </w:p>
    <w:p>
      <w:pPr>
        <w:pStyle w:val="Heading6"/>
        <w:numPr>
          <w:ilvl w:val="5"/>
          <w:numId w:val="1"/>
        </w:numPr>
        <w:rPr/>
      </w:pPr>
      <w:bookmarkStart w:id="658" w:name="__RefHeading___Toc3809030_2314609296"/>
      <w:bookmarkStart w:id="659" w:name="_Toc263"/>
      <w:bookmarkEnd w:id="658"/>
      <w:r>
        <w:rPr>
          <w:rtl w:val="true"/>
        </w:rPr>
        <w:t>[</w:t>
      </w:r>
      <w:r>
        <w:rPr>
          <w:rtl w:val="true"/>
        </w:rPr>
        <w:t>دعوی الذمی الإسلام قبل الحول</w:t>
      </w:r>
      <w:r>
        <w:rPr>
          <w:rtl w:val="true"/>
        </w:rPr>
        <w:t>]</w:t>
      </w:r>
      <w:bookmarkEnd w:id="65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الذمی الإسلام قبل الحول لیتخلص من الجزیة، فإنه یقبل قول کل منهما، و یصدق بلا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للإجماع المحکی فیهما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سقوط الیمین فیهما، لما عرفت من کون الدعوی غیر جازمة، و الأصل یقتضی البراءة، مع أن الدعوی فی الثانی أیضا مما لا تعلم إلّا من قبله، مضافا فیه إلی أنه لو أسلم بعد الحول سقطت عنه الجزیة عندنا،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للجب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bookmarkStart w:id="660" w:name="pg19839_241424"/>
    </w:p>
    <w:p>
      <w:pPr>
        <w:pStyle w:val="BookText"/>
        <w:rPr/>
      </w:pPr>
      <w:bookmarkEnd w:id="660"/>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1" w:name="__RefHeading___Toc3809032_2314609296"/>
      <w:bookmarkStart w:id="662" w:name="_Toc264"/>
      <w:bookmarkEnd w:id="661"/>
      <w:r>
        <w:rPr>
          <w:rtl w:val="true"/>
        </w:rPr>
        <w:t>[</w:t>
      </w:r>
      <w:r>
        <w:rPr>
          <w:rtl w:val="true"/>
        </w:rPr>
        <w:t>دعوی الصبی الحربی الذی ظاهره البلوغ بالنبات</w:t>
      </w:r>
      <w:r>
        <w:rPr>
          <w:rtl w:val="true"/>
        </w:rPr>
        <w:t>]</w:t>
      </w:r>
      <w:bookmarkEnd w:id="66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الصبی الحربی الذی ظاهره البلوغ بالنبات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الاستنبات بالعلاج، و لم یکن عن بلوغ لیلحق بالذراری فی عدم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 عدم قبول قوله الا بالبینة، لأن النبات ظاهر فی البلوغ اعتبره الشارع إمارة علیه، فهو مقدم علی الأصل فیه، فهو مدع لمخالفة قوله له، فیطالب بالبینة علیه، و الأقرب فیه القبول احتیاطا فی الدماء لأنه لو لم یسلم فلیس إلا القتل، و لا أقل من کونه موجبا للشبهة التی تدرء بها الحدود بعد أن کان المجعول امارة علی البلوغ انما هو النبات بنفسه لا مطلقا، و حیث احتمل کونه غیره أوجب دعواه الشبهة الدارئة للقتل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ادعی الاستنبات لإبطال ما أوقع من عقد أو إیقاع، فإنه لا یقبل قوله حینئذ إلا بالبینة، لسلامة الامارة فیه عما یوجب عدم العمل بها من الشبهة الدارئة للحد</w:t>
      </w:r>
      <w:r>
        <w:rPr>
          <w:rFonts w:eastAsia="IRNazanin" w:cs="IRNazanin"/>
          <w:color w:val="111111"/>
          <w:sz w:val="28"/>
          <w:szCs w:val="28"/>
          <w:rtl w:val="true"/>
          <w:lang w:bidi="fa-IR"/>
        </w:rPr>
        <w:t>.</w:t>
      </w:r>
    </w:p>
    <w:p>
      <w:pPr>
        <w:pStyle w:val="Heading6"/>
        <w:numPr>
          <w:ilvl w:val="5"/>
          <w:numId w:val="1"/>
        </w:numPr>
        <w:rPr/>
      </w:pPr>
      <w:bookmarkStart w:id="663" w:name="__RefHeading___Toc3809034_2314609296"/>
      <w:bookmarkStart w:id="664" w:name="_Toc265"/>
      <w:bookmarkEnd w:id="663"/>
      <w:r>
        <w:rPr>
          <w:rtl w:val="true"/>
        </w:rPr>
        <w:t>[</w:t>
      </w:r>
      <w:r>
        <w:rPr>
          <w:rtl w:val="true"/>
        </w:rPr>
        <w:t>دعوی البلوغ</w:t>
      </w:r>
      <w:r>
        <w:rPr>
          <w:rtl w:val="true"/>
        </w:rPr>
        <w:t>]</w:t>
      </w:r>
      <w:bookmarkEnd w:id="66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البلوغ و الأقوی تقییدها بدعوی الاحتلام دون السن لعدم تعذر إقامة البینة علیه بخلاف الاحتلام الذی لا یعلم إلا من قبله فإنه یقبل فیه لأنه لا یمکن إقامة البینة علیه، فلو توقف علیها لزم الحرج و الضرر المنفیان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و روایة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الدعوی فی مثل ذلک انما هو للضرورة التی تتفدر بقدرها، و هی متحققة فی دعوی الاحتلام دون السن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 بتعسر البینة غالبا علیه أیضا، فیلحق المتعسر غالبا بالمتعذر فی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لذا عن بعض قبول قوله فیه مطلقا من غیر تقیید باختصاصه بدعوی الاحتلام، فتأمل و کیف کان، فلا یمین علیه</w:t>
      </w:r>
      <w:bookmarkStart w:id="665" w:name="pg19839_241425"/>
    </w:p>
    <w:p>
      <w:pPr>
        <w:pStyle w:val="BookText"/>
        <w:rPr/>
      </w:pPr>
      <w:bookmarkEnd w:id="665"/>
      <w:r>
        <w:rPr>
          <w:rFonts w:ascii="IRNazanin" w:hAnsi="IRNazanin" w:eastAsia="IRNazanin"/>
          <w:color w:val="111111"/>
          <w:sz w:val="28"/>
          <w:sz w:val="28"/>
          <w:szCs w:val="28"/>
          <w:rtl w:val="true"/>
          <w:lang w:bidi="fa-IR"/>
        </w:rPr>
        <w:t>لأنها ضربت علی المنکر دون المدعی، و للزوم الدور، لتوقف اعتبارها علی البلوغ فلو توقف البلوغ علیها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الدعوی مشروط ببلوغ المدعی و الشأن فیه، فیدور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القبول فی المقام من الضرورة یدل علی القبول فیه من دون شرط، فیکون مخصصا لما دل علی شرطیة البلوغ لسماع الدعوی و بما ذکرنا یظهر لک الوجه فی قبول قول المدعی لکل ما لا یعلم إلا من قبله کدعوی البراءة مما یتعلق بالحیض و الطهر کالعدة و غیر ذلک مما یتعذر الاطلاع علیه، و لکل ما یوجب الشبهة الدارئة للحد احتیاط فی الدماء</w:t>
      </w:r>
      <w:r>
        <w:rPr>
          <w:rFonts w:eastAsia="IRNazanin" w:cs="IRNazanin"/>
          <w:color w:val="111111"/>
          <w:sz w:val="28"/>
          <w:szCs w:val="28"/>
          <w:rtl w:val="true"/>
          <w:lang w:bidi="fa-IR"/>
        </w:rPr>
        <w:t>.</w:t>
      </w:r>
    </w:p>
    <w:p>
      <w:pPr>
        <w:pStyle w:val="Heading6"/>
        <w:numPr>
          <w:ilvl w:val="5"/>
          <w:numId w:val="1"/>
        </w:numPr>
        <w:rPr/>
      </w:pPr>
      <w:bookmarkStart w:id="666" w:name="__RefHeading___Toc3809036_2314609296"/>
      <w:bookmarkStart w:id="667" w:name="_Toc266"/>
      <w:bookmarkEnd w:id="666"/>
      <w:r>
        <w:rPr>
          <w:rtl w:val="true"/>
        </w:rPr>
        <w:t>[</w:t>
      </w:r>
      <w:r>
        <w:rPr>
          <w:rtl w:val="true"/>
        </w:rPr>
        <w:t>دعوی من علیه الحق الإعسار</w:t>
      </w:r>
      <w:r>
        <w:rPr>
          <w:rtl w:val="true"/>
        </w:rPr>
        <w:t>]</w:t>
      </w:r>
      <w:bookmarkEnd w:id="66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من علیه الحق الإعسار حیث لا تکون الدعوی مالیة و لا مسبوقة بالیسار، فان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قبول قوله بیمینه بلا بینة، مع أنه مدع لما یوجب سقوط المطالبة من العسر المفسر بالضیق و الشدة فی مقابل الیسر المفسر بالسعة، و هما ضدان وجودیان لا ینتقضان فلا یثبت بالأصل حتی یکون مدعیه منکرا فی الحقیقة لموافقة قوله له، بل هو مدع لمخالفة قوله إیاه، و حیث علق الانظار علیه فی الآیة الشریفة </w:t>
      </w:r>
      <w:r>
        <w:rPr>
          <w:rStyle w:val="FootnoteAnchor"/>
          <w:rtl w:val="true"/>
        </w:rPr>
        <w:footnoteReference w:id="595"/>
      </w:r>
      <w:r>
        <w:rPr>
          <w:rFonts w:ascii="IRNazanin" w:hAnsi="IRNazanin" w:eastAsia="IRNazanin"/>
          <w:color w:val="111111"/>
          <w:sz w:val="28"/>
          <w:sz w:val="28"/>
          <w:szCs w:val="28"/>
          <w:rtl w:val="true"/>
          <w:lang w:bidi="fa-IR"/>
        </w:rPr>
        <w:t>کان شرطا فی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إحرازه لتوقف الحکم به علی تحققه لکونه شرطا لما علق علیه من الانظار، مضافا إلی ما ورد فی الأخبار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یحبس علی الدین ثم یفتش عن ماله فان وجد و الا أطلقه و أنظره إلی المیسرة</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و لو لا جواز المطالبة بالحق عند الشک فی الإعسار لم یکن للحبس وجه قبل التبین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المفهوم</w:t>
      </w:r>
    </w:p>
    <w:p>
      <w:pPr>
        <w:pStyle w:val="BookText"/>
        <w:rPr/>
      </w:pPr>
      <w:r>
        <w:rPr>
          <w:rFonts w:ascii="IRNazanin" w:hAnsi="IRNazanin" w:eastAsia="IRNazanin"/>
          <w:color w:val="111111"/>
          <w:sz w:val="28"/>
          <w:sz w:val="28"/>
          <w:szCs w:val="28"/>
          <w:rtl w:val="true"/>
          <w:lang w:bidi="fa-IR"/>
        </w:rPr>
        <w:t xml:space="preserve">من جعل المیسرة غایة هو کون الیسار شرطا لجواز المطالبة فیتوقف ثبوته علی تحققه و الأصل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الیسر غایة انما هو لبیان انتهاء زمان الانظار بانتفاء شرطه، و هو الإعسار، لا لکونه شرطا فی ترکه المرادف للمطالبة، فهو کدخول اللیل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للصوم الواجب فی النهار المنتفی هو بانتفاء زمانه المنکشف بدخول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الحکم المعلق علی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المنتفی بالحرکة، فإنه لانتفاء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لخصوصیة فی الحرکة من حیث هی حرکة أوجبت انتفاء الحکم أو ثبوت ضده فاتّضح الجواب عما توهم من دوران الأمر، بین کون الإعسار شرطا للأنظار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منطوق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 الیسار شرطا للمطالبة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مفهومها الثابتة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أقصی ما یمکن أن یستدل به علی عدم قبول قوله إلا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الأقوی ما علیه المشهور من قبول قوله بیمینه لکونه منکرا لوجود ما یتمکن منه من الوفاء، و ان کان الإعسار المفسر بالضیق و الشدة أمرا وجودیا بعد أن کان مناط صدقه انما هو بفصله العدمی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العسر و الیسر المفسرین بالضیق و السعة، و ان کانا أمرین وجودیین، إلا أنهما یدوران مدار فقد المال و وجوده، و امتیاز العسر عن ضده انما هو بفصله العدمی من فقد المال أصلا أو فقد مقدار ما به یتحقق الیسر، ضرورة أن من عنده مال لا یزید علی مؤنته الشرعیة و ضرورة معیشته هو معسر شرعا، و مناط صدقه علیه انما هو فقدان ما زاد علیه لا وجدان ما نقص عنه، لاشتراکهما فی وجدان ذلک القدر، و انما الامتیاز بفقد ما زاد علیه و وجدانه، فالاعسار، و ان کان وجودیا، إلا ان امتیازه عن ضده بفصله العدمی المأخوذ فی صدقه، و لم یکن ملحوظا فی صدق المیسرة إلا کونه واجدا للقدر الموجب لصدقه من غیر ملاحظة أمر عدمی</w:t>
      </w:r>
    </w:p>
    <w:p>
      <w:pPr>
        <w:pStyle w:val="BookText"/>
        <w:rPr/>
      </w:pPr>
      <w:r>
        <w:rPr>
          <w:rFonts w:ascii="IRNazanin" w:hAnsi="IRNazanin" w:eastAsia="IRNazanin"/>
          <w:color w:val="111111"/>
          <w:sz w:val="28"/>
          <w:sz w:val="28"/>
          <w:szCs w:val="28"/>
          <w:rtl w:val="true"/>
          <w:lang w:bidi="fa-IR"/>
        </w:rPr>
        <w:t>فی صدقه و حقیقته، فیکون الإعسار حینئذ هو الموافق للأصل الموجب لصدق المنکر علی من یکون قوله موافقا له، فیتوجه علیه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معارضتها بغیرها و کونها حکایة فعل لا عموم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محمولة علی کون الدعوی مالیة و کانت مسبوقة بالیسار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أی تخصیص الجملة الثانیة المتکفلة لبیان وظیفة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کونه منکرا لا یمین علیه أو یمین لا علی المنکر، بل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منکر لا غرامة علیه لو أقر بما أنکره فإنه لا یمین علیه لأن المنکر انما کان علیه الیمین لیدفع بها غرامة المدعی عن نفسه فحیث لا غرامة فلا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عبد فی ید إنسان فادعی علی مولاه أنه أعتقه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آخر علی مولاه أنه باعه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کذبهما المولی و لم تکن لهما بینة حلف لهما لأنه منکر لدعواهما و ان صدق أحدهما ثم کذب الآخر لم یحلف لمن کذبه لأنه لا غرامة مع إقراره فلا یمین مع إنکاره، ضرورة أنه لو صدق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أقر للعبد لم ینفذ إقراره لکونه إقرارا فی ملک الغیر و لا غرامة علی تفویت الحریة لأنها غیر مضمونة، فحیث لا غرامة بإقراره لا یمین مع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قاعدة مسلّمة نبّه علیها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لو صدق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یحلف للمشتری لانفساخ العقد بحریة العبد المسببة عن إقراره له أولا، فیکون من تلف المبیع قبل قبضه الموجب للانفساخ قهرا و إتلاف البائع کالتلف السماوی فی سببیته للانفساخ کما أسلفناه فی محله، فتکون هذه القاعدة فی مجاریها مخصصة لعموم الیمین علی من أنکر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الاستظهار التی هی علی المدعی إذا کانت الدعوی علی المیت، فإنها لا تثبت له إلا بالبینة و الیمین معها، کما دلت علیه النصوص المستفیضة، و الحق أن یمینه یمین المنکر، إذ لو کان حیا یدعی الوفاء</w:t>
      </w:r>
      <w:bookmarkStart w:id="668" w:name="pg19839_241428"/>
    </w:p>
    <w:p>
      <w:pPr>
        <w:pStyle w:val="BookText"/>
        <w:rPr/>
      </w:pPr>
      <w:bookmarkEnd w:id="668"/>
      <w:r>
        <w:rPr>
          <w:rFonts w:ascii="IRNazanin" w:hAnsi="IRNazanin" w:eastAsia="IRNazanin"/>
          <w:color w:val="111111"/>
          <w:sz w:val="28"/>
          <w:sz w:val="28"/>
          <w:szCs w:val="28"/>
          <w:rtl w:val="true"/>
          <w:lang w:bidi="fa-IR"/>
        </w:rPr>
        <w:t>لکان المدعی حینئذ منکرا علیه الیمین، و حیث کان محتملا فی حقه نزل الشارع المیت الصامت منزلة الحی المدعی للوفاء مراعیا فیه الاحتیاط، کما هو صریح التعلیل فی الخبر المروی عن عبد الرحمن بن أبی عبد اللّه،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المطلوب بالحق قد مات فأقیمت علیه البینة فعلی المدعی الیمین باللّه الذی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مات فلان و ان حقی علیه، فان حلف و إلا فلا حق له لأنا لا ندری لعله قد وفّاه بهینة لا نعلم موضعها؟</w:t>
      </w:r>
    </w:p>
    <w:p>
      <w:pPr>
        <w:pStyle w:val="BookText"/>
        <w:rPr/>
      </w:pPr>
      <w:r>
        <w:rPr>
          <w:rFonts w:ascii="IRNazanin" w:hAnsi="IRNazanin" w:eastAsia="IRNazanin"/>
          <w:color w:val="111111"/>
          <w:sz w:val="28"/>
          <w:sz w:val="28"/>
          <w:szCs w:val="28"/>
          <w:rtl w:val="true"/>
          <w:lang w:bidi="fa-IR"/>
        </w:rPr>
        <w:t>أو بغیر بینة قبل الموت، فمن ثم صار الیمین مع البیّنة</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و علیه فلم یکن المورد خارجا عن قاعدة الوظیفة</w:t>
      </w:r>
      <w:r>
        <w:rPr>
          <w:rFonts w:eastAsia="IRNazanin" w:cs="IRNazanin"/>
          <w:color w:val="111111"/>
          <w:sz w:val="28"/>
          <w:szCs w:val="28"/>
          <w:rtl w:val="true"/>
          <w:lang w:bidi="fa-IR"/>
        </w:rPr>
        <w:t>.</w:t>
      </w:r>
    </w:p>
    <w:p>
      <w:pPr>
        <w:pStyle w:val="Heading5"/>
        <w:numPr>
          <w:ilvl w:val="4"/>
          <w:numId w:val="1"/>
        </w:numPr>
        <w:rPr/>
      </w:pPr>
      <w:bookmarkStart w:id="669" w:name="__RefHeading___Toc3809038_2314609296"/>
      <w:bookmarkStart w:id="670" w:name="_Toc267"/>
      <w:bookmarkEnd w:id="669"/>
      <w:r>
        <w:rPr>
          <w:rtl w:val="true"/>
        </w:rPr>
        <w:t>[</w:t>
      </w:r>
      <w:r>
        <w:rPr>
          <w:rtl w:val="true"/>
        </w:rPr>
        <w:t>تکملة</w:t>
      </w:r>
      <w:r>
        <w:rPr>
          <w:rtl w:val="true"/>
        </w:rPr>
        <w:t>]</w:t>
      </w:r>
      <w:bookmarkEnd w:id="67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الیمین اعتبرت فی حق المنکر إرفاقا به عن کلفة إقامة البینة أو هی معینة علیه مختصة حجته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یقتضیه ظاهر النبوی المتقدم </w:t>
      </w:r>
      <w:r>
        <w:rPr>
          <w:rStyle w:val="FootnoteAnchor"/>
          <w:rtl w:val="true"/>
        </w:rPr>
        <w:footnoteReference w:id="598"/>
      </w:r>
      <w:r>
        <w:rPr>
          <w:rFonts w:ascii="IRNazanin" w:hAnsi="IRNazanin" w:eastAsia="IRNazanin"/>
          <w:color w:val="111111"/>
          <w:sz w:val="28"/>
          <w:sz w:val="28"/>
          <w:szCs w:val="28"/>
          <w:rtl w:val="true"/>
          <w:lang w:bidi="fa-IR"/>
        </w:rPr>
        <w:t>و لو بمعونة التفصیل القاطع للشرکة، و صریح خبر منصور ابن حازم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رجل فی یده شاة فجاء رجل و ادعاها و أقام البینة العدول أنها ولدت عنده لم یبع و لم یهب، و جاء الذی فی یده البینة مثلهم عدول أنها ولدت عنده لم یبع و لم یهب؟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 للمدعی و لا أقبل من الذی هی فی یده بینة لان اللّه عز و جل أمر أن تطلب البینة من المدعی، فان کانت له بینة و إلا فیمین الذی هو فی یده، هکذا أمر اللّه عز و جل</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هو الأول، لعموم ما دل علی حجیة البینة، و خصوص ما ورد مستفیضا فی ترجیح إحدی البینتین المتعارضتین بأحد وجوه المرجحات الآتیة فی صورة ما لو کانت العین فی ید أحدهما، ضرورة أن الترجیح فرع حجیة کل واحدة منهما، إذ لا تعارض بین الحجة و غیر الحجة، مضافا الی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إنکار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حیث ابتدأ بطلب البینة من ذی الید، و کان حق الطلب أن یبتدء بسؤالها من المدعی و هو المسلمون </w:t>
      </w:r>
      <w:r>
        <w:rPr>
          <w:rStyle w:val="FootnoteAnchor"/>
          <w:rtl w:val="true"/>
        </w:rPr>
        <w:footnoteReference w:id="600"/>
      </w:r>
      <w:r>
        <w:rPr>
          <w:rFonts w:ascii="IRNazanin" w:hAnsi="IRNazanin" w:eastAsia="IRNazanin"/>
          <w:color w:val="111111"/>
          <w:sz w:val="28"/>
          <w:sz w:val="28"/>
          <w:szCs w:val="28"/>
          <w:rtl w:val="true"/>
          <w:lang w:bidi="fa-IR"/>
        </w:rPr>
        <w:t>و لو کانت البینة من ذی الید غیر مقبولة و لا مسموعة، لکان الإنکار علیه بعدم القبول و عدم الحجیة أولی من الإنکار بابتداء الطلب منه، و هو واضح، بل الظاهر کون ذلک من المسلمات عندهم، حیث اختلفوا فی تقدیم بینة الخارج علی علی بینة الداخل أو بالعکس مطلقا، أو علی التفاصیل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الإطلاق و التقیید، و ذکر السبب و عدمه، و ما یمکن فیه التکرر و ما لا یمکن، المعلوم ابتناء ذلک کله علی حجیة بینة المنکر من دون نکیر علیهم، و لیس ذلک إلا لکون بینة المنکر معتبرة أیضا، فیکون مخیرا بین الیمین و إقامة البینة ان أراد دفع کلفة الیمین عن نفسه، بل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إقامة البینة عند الحاکم تسجیلا لثبوت حقه خوفا من تعذر إقامتها لو ظهر مدع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مرتبة المنکر لإقامة حجته متأخرة عن مرتبة المدعی لإقامة حجته، بل مشروطة بعدم الحجة للمدعی، و لذا لا یمین علی المنکر بعد إقامة المدعی بینته، فکیف یکون المنکر مخبرا فی حجته بین البینة و الیمین؟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اجتهاد فی مقابل النص الوارد فی تعارض البینتین مع کون العین فی ید أحدهما، یدفعه أن المنکر حیث لا بینة للمدعی مخیر</w:t>
      </w:r>
    </w:p>
    <w:p>
      <w:pPr>
        <w:pStyle w:val="BookText"/>
        <w:rPr/>
      </w:pPr>
      <w:r>
        <w:rPr>
          <w:rFonts w:ascii="IRNazanin" w:hAnsi="IRNazanin" w:eastAsia="IRNazanin"/>
          <w:color w:val="111111"/>
          <w:sz w:val="28"/>
          <w:sz w:val="28"/>
          <w:szCs w:val="28"/>
          <w:rtl w:val="true"/>
          <w:lang w:bidi="fa-IR"/>
        </w:rPr>
        <w:t>بین إقامة البینة أو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و إن کان لا یطالب بالیمین لأن الإحلاف حق المدعی یضطر الیه عند الحاجة و مع البینة لا حاجة له الیه، الا أنه یطالب بدفع حجة المدعی أما بإبطالها کالجرح أو بالمعارضة بمثلها کالبینة، فالمنکر مع عدم البینة للمدعی مخیر بین الیمین و إقامة البینة، و مع بینة المدعی مخیر بین إبطالها أو المعارضة بمثلها، غیر أنه علی الثانی یمکن أن تکون فائدة بینته دفع بینة المدعی، فیکون المورد بعد الاسقاط کما لو لم تکن بینة للمدعی، و یمکن ترجیحها بالید علی بینة المدعی بناء علی تقدیم بینة الداخل علی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بما ذکرنا أن الیمین حیث تتوجه علی المنکر انما هی من باب الإرفاق لا حصر الحجة بها،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النبوی، فمع کونه محمولا علی الغالب، یحتمل أن یکون ناظرا إلی ما هو للمدعی و علیه من المیزان لقطع الخصومة التی هی من حقوقه و لذا لو ترکها لترک من البینة علیه و الیمین له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کان الإحلاف متوقفا علی طلبه لأنه من حقوقه و ان توقف استیفاؤه علی الحاکم و کان له الاکتفاء بالیمین مع تمکنه من البینة، فمساق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له الیمین علی من أنکر، و لیس ناظرا إلی حصر إثبات حق المنکر بالیمین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خبر منصور بن حازم، فمع کونه مرمیا بالضعف، غیر مکافی‌ء لما دل علی الترجیح فی صورة التعارض بالمرجحات الآتیة المستلزم لقبول بینة المنکر لو انفردت بنفسها، فیختص لو بنی علی العمل به بمورده من إلغاء بینة المنکر مع قیام بینة المدعی لا مطلقا، و ان کان التعلیل فیه یقتضی العموم</w:t>
      </w:r>
      <w:r>
        <w:rPr>
          <w:rFonts w:eastAsia="IRNazanin" w:cs="IRNazanin"/>
          <w:color w:val="111111"/>
          <w:sz w:val="28"/>
          <w:szCs w:val="28"/>
          <w:rtl w:val="true"/>
          <w:lang w:bidi="fa-IR"/>
        </w:rPr>
        <w:t>.</w:t>
      </w:r>
      <w:bookmarkStart w:id="671" w:name="pg19839_241431"/>
    </w:p>
    <w:p>
      <w:pPr>
        <w:pStyle w:val="BookText"/>
        <w:rPr/>
      </w:pPr>
      <w:bookmarkEnd w:id="671"/>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3809040_2314609296"/>
      <w:bookmarkStart w:id="673" w:name="_Toc268"/>
      <w:bookmarkEnd w:id="672"/>
      <w:r>
        <w:rPr>
          <w:rtl w:val="true"/>
        </w:rPr>
        <w:t>[</w:t>
      </w:r>
      <w:r>
        <w:rPr>
          <w:rtl w:val="true"/>
        </w:rPr>
        <w:t>المقام الثالث فی التداعی</w:t>
      </w:r>
      <w:r>
        <w:rPr>
          <w:rtl w:val="true"/>
        </w:rPr>
        <w:t>]</w:t>
      </w:r>
      <w:bookmarkEnd w:id="673"/>
    </w:p>
    <w:p>
      <w:pPr>
        <w:pStyle w:val="Heading5"/>
        <w:numPr>
          <w:ilvl w:val="4"/>
          <w:numId w:val="1"/>
        </w:numPr>
        <w:rPr/>
      </w:pPr>
      <w:bookmarkStart w:id="674" w:name="__RefHeading___Toc3809042_2314609296"/>
      <w:bookmarkStart w:id="675" w:name="_Toc269"/>
      <w:bookmarkEnd w:id="674"/>
      <w:r>
        <w:rPr>
          <w:rtl w:val="true"/>
        </w:rPr>
        <w:t>اشارة</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التداعی و بیان جملة من أحکامه،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تداعیا فی ملکیة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تکون العین بیدیهما أو بید أحدهما أو بید ثالث غیرهما أو لا ید لأحد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لا تکون لهما بینة أو کانت و لکن لأحدهما دون صاحبه أو لهما معا،</w:t>
      </w:r>
    </w:p>
    <w:p>
      <w:pPr>
        <w:pStyle w:val="Heading5"/>
        <w:numPr>
          <w:ilvl w:val="4"/>
          <w:numId w:val="1"/>
        </w:numPr>
        <w:rPr/>
      </w:pPr>
      <w:bookmarkStart w:id="676" w:name="__RefHeading___Toc3809044_2314609296"/>
      <w:bookmarkStart w:id="677" w:name="_Toc270"/>
      <w:bookmarkEnd w:id="676"/>
      <w:r>
        <w:rPr>
          <w:rtl w:val="true"/>
        </w:rPr>
        <w:t>[</w:t>
      </w:r>
      <w:r>
        <w:rPr>
          <w:rtl w:val="true"/>
        </w:rPr>
        <w:t>فهنا صور</w:t>
      </w:r>
      <w:r>
        <w:rPr>
          <w:rtl w:val="true"/>
        </w:rPr>
        <w:t>]</w:t>
      </w:r>
      <w:bookmarkEnd w:id="677"/>
    </w:p>
    <w:p>
      <w:pPr>
        <w:pStyle w:val="Heading6"/>
        <w:numPr>
          <w:ilvl w:val="5"/>
          <w:numId w:val="1"/>
        </w:numPr>
        <w:rPr/>
      </w:pPr>
      <w:bookmarkStart w:id="678" w:name="__RefHeading___Toc3809046_2314609296"/>
      <w:bookmarkStart w:id="679" w:name="_Toc271"/>
      <w:bookmarkEnd w:id="678"/>
      <w:r>
        <w:rPr>
          <w:rtl w:val="true"/>
        </w:rPr>
        <w:t>اشارة</w:t>
      </w:r>
      <w:bookmarkEnd w:id="679"/>
    </w:p>
    <w:p>
      <w:pPr>
        <w:pStyle w:val="BookText"/>
        <w:rPr/>
      </w:pPr>
      <w:r>
        <w:rPr>
          <w:rFonts w:ascii="IRNazanin" w:hAnsi="IRNazanin" w:eastAsia="IRNazanin"/>
          <w:color w:val="111111"/>
          <w:sz w:val="28"/>
          <w:sz w:val="28"/>
          <w:szCs w:val="28"/>
          <w:rtl w:val="true"/>
          <w:lang w:bidi="fa-IR"/>
        </w:rPr>
        <w:t>، فهنا صور أصولها أربعة، و أقسام کل أصل منها ثلاثة</w:t>
      </w:r>
      <w:r>
        <w:rPr>
          <w:rFonts w:eastAsia="IRNazanin" w:cs="IRNazanin"/>
          <w:color w:val="111111"/>
          <w:sz w:val="28"/>
          <w:szCs w:val="28"/>
          <w:rtl w:val="true"/>
          <w:lang w:bidi="fa-IR"/>
        </w:rPr>
        <w:t>:</w:t>
      </w:r>
    </w:p>
    <w:p>
      <w:pPr>
        <w:pStyle w:val="Heading6"/>
        <w:numPr>
          <w:ilvl w:val="5"/>
          <w:numId w:val="1"/>
        </w:numPr>
        <w:rPr/>
      </w:pPr>
      <w:bookmarkStart w:id="680" w:name="__RefHeading___Toc3809048_2314609296"/>
      <w:bookmarkStart w:id="681" w:name="_Toc272"/>
      <w:bookmarkEnd w:id="680"/>
      <w:r>
        <w:rPr>
          <w:rtl w:val="true"/>
        </w:rPr>
        <w:t>[</w:t>
      </w:r>
      <w:r>
        <w:rPr>
          <w:rtl w:val="true"/>
        </w:rPr>
        <w:t>الصورة الأولی</w:t>
      </w:r>
      <w:r>
        <w:rPr>
          <w:rtl w:val="true"/>
        </w:rPr>
        <w:t xml:space="preserve">- </w:t>
      </w:r>
      <w:r>
        <w:rPr>
          <w:rtl w:val="true"/>
        </w:rPr>
        <w:t>ما لو کانت العین بیدهما، و هی علی أقسام</w:t>
      </w:r>
      <w:r>
        <w:rPr>
          <w:rtl w:val="true"/>
        </w:rPr>
        <w:t>]</w:t>
      </w:r>
      <w:bookmarkEnd w:id="681"/>
    </w:p>
    <w:p>
      <w:pPr>
        <w:pStyle w:val="Heading6"/>
        <w:numPr>
          <w:ilvl w:val="5"/>
          <w:numId w:val="1"/>
        </w:numPr>
        <w:rPr/>
      </w:pPr>
      <w:bookmarkStart w:id="682" w:name="__RefHeading___Toc3809050_2314609296"/>
      <w:bookmarkStart w:id="683" w:name="_Toc273"/>
      <w:bookmarkEnd w:id="682"/>
      <w:r>
        <w:rPr>
          <w:rtl w:val="true"/>
        </w:rPr>
        <w:t>اشارة</w:t>
      </w:r>
      <w:bookmarkEnd w:id="683"/>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کانت العین بیدهما، و هی علی أقسام</w:t>
      </w:r>
      <w:r>
        <w:rPr>
          <w:rFonts w:eastAsia="IRNazanin" w:cs="IRNazanin"/>
          <w:color w:val="111111"/>
          <w:sz w:val="28"/>
          <w:szCs w:val="28"/>
          <w:rtl w:val="true"/>
          <w:lang w:bidi="fa-IR"/>
        </w:rPr>
        <w:t>:</w:t>
      </w:r>
    </w:p>
    <w:p>
      <w:pPr>
        <w:pStyle w:val="Heading6"/>
        <w:numPr>
          <w:ilvl w:val="5"/>
          <w:numId w:val="1"/>
        </w:numPr>
        <w:rPr/>
      </w:pPr>
      <w:bookmarkStart w:id="684" w:name="__RefHeading___Toc3809052_2314609296"/>
      <w:bookmarkStart w:id="685" w:name="_Toc274"/>
      <w:bookmarkEnd w:id="684"/>
      <w:r>
        <w:rPr>
          <w:rtl w:val="true"/>
        </w:rPr>
        <w:t>[</w:t>
      </w:r>
      <w:r>
        <w:rPr>
          <w:rtl w:val="true"/>
        </w:rPr>
        <w:t>القسم الأول إذا لم تکن لهما بینة</w:t>
      </w:r>
      <w:r>
        <w:rPr>
          <w:rtl w:val="true"/>
        </w:rPr>
        <w:t>]</w:t>
      </w:r>
      <w:bookmarkEnd w:id="685"/>
    </w:p>
    <w:p>
      <w:pPr>
        <w:pStyle w:val="Heading6"/>
        <w:numPr>
          <w:ilvl w:val="5"/>
          <w:numId w:val="1"/>
        </w:numPr>
        <w:rPr/>
      </w:pPr>
      <w:bookmarkStart w:id="686" w:name="__RefHeading___Toc3809054_2314609296"/>
      <w:bookmarkStart w:id="687" w:name="_Toc275"/>
      <w:bookmarkEnd w:id="686"/>
      <w:r>
        <w:rPr>
          <w:rtl w:val="true"/>
        </w:rPr>
        <w:t>اشارة</w:t>
      </w:r>
      <w:bookmarkEnd w:id="68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لهما بینة فالحکم فیه بعد التحالف التنصیف لکون کل منها مدعیا من جهة و مدعی علیه من جهة أخری لأنه منکر لما یدعی علیه صاحبه من اختصاص الملکیة بنفسه، فعلیه الیمین من غیر فرق بین القول بأن ید کل منهما علی النصف فلا ید له علی النصف الآخر أو القول بأن ید کل منهما علی الکل لا بنحو الاستقلال و أنه من تزاحم البدین فی توجه الیمین علی کل منهما و القضاء بالنصف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الأول واضح لتغایر موضوع ما به یکون مدعیا لموضوع ما به یکون منکرا فإنه فی الأول هو النصف الذی فی ید صاحبه، و فی الثانی هو النصف الآخر الذی فی یده، و تغایر الموضوع شرط فی صدق العنوانین علی واحد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یتوهم الإشکال فی صدقهما علی کل منهما مع کون العین فی یدهما، فان موضوع ما یدعی ملکیة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ما یدعیه الآخر، فکیف یکون مدعی علیه فیما یکون فیه مدعیا، إذ لیس هو إلا ملکیة الجمیع یدعیها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مدفوع بکفایة التغایر بالاعتبار فی صدق العنوانین علیه، إذ العین التی فی یدیهما مربوطة بهما بمقتضی الید علیها، فکل منهما بدعواه الاختصاص به یدعی علی صاحبه خلاف</w:t>
      </w:r>
    </w:p>
    <w:p>
      <w:pPr>
        <w:pStyle w:val="BookText"/>
        <w:rPr/>
      </w:pPr>
      <w:r>
        <w:rPr>
          <w:rFonts w:ascii="IRNazanin" w:hAnsi="IRNazanin" w:eastAsia="IRNazanin"/>
          <w:color w:val="111111"/>
          <w:sz w:val="28"/>
          <w:sz w:val="28"/>
          <w:szCs w:val="28"/>
          <w:rtl w:val="true"/>
          <w:lang w:bidi="fa-IR"/>
        </w:rPr>
        <w:t>ما تقتضیه یده من الربط به، فکل من حیث الربط الحاصل له به بالید مدعی علیه، و بالنسبة إلی الربط الحاصل للآخر بها مدع، ضرورة أن مقصود کل منهما فی دعواه انتزاع العین من ید الآخر لیستقل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مستقلة، و ید مزاحمة بمثلها، و مفاد کل منهما غیر مفاد الأخری، لأن مفاد الأولی هو الملکیة المستقلة بمعنی استقلال مالکها بها، و مفاد الثانیة هو الملکیة غیر المستقلة، فمفاد کل من الیدین هو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الثابتة لکل منهما بالید، فدعوی الاختصاص من کل منهما من حیث تعلقها بما یرجع إلی ملک الآخر، و لو فی الجملة سبب لکونه کان مدعیا علی الآخر، و الآخر مدعی علیه و هذا القدر من التغایر کاف فی صدق العنوانین علی کل منهما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أبیت عن ذلک، فلنقرر المطلب بتقریر آخر، و هو أن الید و غیرها من الأمارات المعتبرة شرعا فی الأحکام کخبر الواحد و الإجماع المنقول مثلا، أو فی الموضوعات کالبینة و الید و نحوهما هی أمارات علی مؤدیاتها مفیدة لها دالة علیها عرفا، غیر أنها لما کانت ظنیة غیر علمیة احتیج إلی إمضاء الشارع للعمل بدلالتها، فالمجعول منه هو اعتبار الدلالة لا کونها دالة، و حینئذ فالید ان کانت مستقلة کانت دالة علی الملکیة المستقلة و ان کانت مزاحمة بمثلها کانت دالة علی النصف کذلک عرفا، و الشارع جعل کلا من الیدین معتبرة فی مدلولهما العرفی من الکل مستقلا فی الأول و بالنصف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قلنا فیه بکون الید علی الکل أیضا بعد أن کان مفادها النصف عرفا، فکل منهما مدعی علیه لمفاد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مرجعه فی الحقیقة الی ما ذکرناه أولا، ضرورة أن النصف المشاع مستقلا عین الکل لا بنحو الاستقلال، فالملکیة المتعلقة بالکل لا بنحو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 نقصانها فی الفرض من حیثیته الاستقلالیة تولد منه کسر من الکسور التسعة</w:t>
      </w:r>
    </w:p>
    <w:p>
      <w:pPr>
        <w:pStyle w:val="BookText"/>
        <w:rPr/>
      </w:pPr>
      <w:r>
        <w:rPr>
          <w:rFonts w:ascii="IRNazanin" w:hAnsi="IRNazanin" w:eastAsia="IRNazanin"/>
          <w:color w:val="111111"/>
          <w:sz w:val="28"/>
          <w:sz w:val="28"/>
          <w:szCs w:val="28"/>
          <w:rtl w:val="true"/>
          <w:lang w:bidi="fa-IR"/>
        </w:rPr>
        <w:t>و هو النصف مثلا، فلا نقض فی الفرض بالنسبة إلی الملکیة و انما النقض بالنسبة إلی الاستقلال و عدمه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ذکرنا یظهر لک مواقع التأمل فی کلام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یناقش بعدم اندراجهما فی القاعدة المزبورة إذ الفرض أن ید کل منهما علی العین لا نصفها، ضرورة عدم تعقل کونها علی النصف المشاع إلا بکونها علی العین أجمع فی کل منهما و حینئذ فلا مدع و لا مدعی علیه منهما، ضرورة تساویهما فی ذلک، الا أن الشارع قد جعل القضاء فی ذلک بأن العین بینهما، کما سمعته من النبوی المرسل فالنصف هو القضاء بینهما فی الدعوی المزبورة التی کان مقتضی ید کل منهما الکل، و منه یظهر لک عدم کون کل منهما مدعیا لنصف الآخر و مدعی علیه فی نصفه کی یتوجه التحالف، بل المتوجه إلغاء حکم ید کل منهما بالنسبة إلی تحقق کونه مدعی علیه، و یکون کما لو تداعیا عینا لا ید لأحد علیها و لا بینة لکل منهما، فان القضاء حینئذ بالحکم بکونها بینهما لکون الدعوی کالید فی السبب المزبور المحمول علی التنصیف بعد تعذر إعماله فی الجمیع للمعارض الذی هو استحالة اجتماع السببین علی مسبب واحد، إذ لا وجه لاستحقاق کل منهما الیمین علی الآخر، ضرورة عدم کونه مدعی علیه بعدم ید له علی العین یراد رفعهما عنه، فقول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بلا مدعی علیه فلا یمین فیها فتأمل جیدا، فإنه دقیق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 فی الفرض باعتبار ثبوت الید لکل منهما علی العین مدعی علیه، لو کان مدع خارج عنهما، و إلا فلا یتصور کونه منهما بعد أن کان مع کل منهما عنوان المدعی علیه لمعلومیة التباین بین المدعی و المدعی علیه، و من هنا کان التحالف إذا کان کل منهما مدعیا منکرا بمعنی أنه مدع لشی‌ء و منکر لآخر کما هو ظاهر فی النظر إلی أفراد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w:t>
      </w:r>
      <w:bookmarkStart w:id="688" w:name="pg19839_241434"/>
    </w:p>
    <w:p>
      <w:pPr>
        <w:pStyle w:val="BookText"/>
        <w:rPr/>
      </w:pPr>
      <w:bookmarkEnd w:id="688"/>
      <w:r>
        <w:rPr>
          <w:rFonts w:ascii="IRNazanin" w:hAnsi="IRNazanin" w:eastAsia="IRNazanin"/>
          <w:color w:val="111111"/>
          <w:sz w:val="28"/>
          <w:sz w:val="28"/>
          <w:szCs w:val="28"/>
          <w:rtl w:val="true"/>
          <w:lang w:bidi="fa-IR"/>
        </w:rPr>
        <w:t>مثل المقام الذی دعوی کل منهما الکل، و الفرض ان الید لکل منهما فلا یکون مدع فیما هو مدعی علیه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الیمین هنا لترجیح أحد السببین کالترجیح بها لإحدی البینتین و ان ترتب علیه کون العین للحالف منهما</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انتهی و انما ذکرنا کلامه بطوله لتقف علی مواقع التأمل فیه و بذلک یظهر الوجه فی إحلاف کل منهما للآخر إن أرید القضاء بالنصف علیهما قطعا للخصومة الواقعة بینهما، لان کلا منهما مدعی علیه و یمینه یمین المنکر، خلافا للمحکی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الغنیة و الکافی و الإصباح و ظاهر الشرائع فی الحکم بالتنصیف من دون یمین، بل عن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علیه مؤیدا بظاهر النبوی المرسل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رجلین تنازعا فی دابة لیس لأحدهما بینة فجعلها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أنهما </w:t>
      </w:r>
      <w:r>
        <w:rPr>
          <w:rStyle w:val="FootnoteAnchor"/>
          <w:rtl w:val="true"/>
        </w:rPr>
        <w:footnoteReference w:id="602"/>
      </w:r>
      <w:r>
        <w:rPr>
          <w:rFonts w:ascii="IRNazanin" w:hAnsi="IRNazanin" w:eastAsia="IRNazanin"/>
          <w:color w:val="111111"/>
          <w:sz w:val="28"/>
          <w:sz w:val="28"/>
          <w:szCs w:val="28"/>
          <w:rtl w:val="true"/>
          <w:lang w:bidi="fa-IR"/>
        </w:rPr>
        <w:t>موهونان بالإرسال، و مصیر المعظم إلی الخلاف من لزوم التحالف، مع کون المرسل، و إجماع الغنیة لیس فیهما الا عدم التعرض للیمین، و هو أعم من عدمها، فلا موجب لتخصیص ما دل علی حصر القضاء بالمیزان من البینة أو الیمین، ثم ان حلفا أو نکلا مع الرد أو بدونه قضی بینهما و إلا فهو للحالف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یتوهم النقض بعدم الیمین فی نظیر المقام من التداعی فی</w:t>
      </w:r>
    </w:p>
    <w:p>
      <w:pPr>
        <w:pStyle w:val="Heading6"/>
        <w:numPr>
          <w:ilvl w:val="5"/>
          <w:numId w:val="1"/>
        </w:numPr>
        <w:rPr/>
      </w:pPr>
      <w:bookmarkStart w:id="689" w:name="__RefHeading___Toc3809056_2314609296"/>
      <w:bookmarkStart w:id="690" w:name="_Toc276"/>
      <w:bookmarkEnd w:id="689"/>
      <w:r>
        <w:rPr>
          <w:rtl w:val="true"/>
        </w:rPr>
        <w:t>[</w:t>
      </w:r>
      <w:r>
        <w:rPr>
          <w:rtl w:val="true"/>
        </w:rPr>
        <w:t>فی التداعی و جوابه و مواردالنقض</w:t>
      </w:r>
      <w:r>
        <w:rPr>
          <w:rtl w:val="true"/>
        </w:rPr>
        <w:t>]</w:t>
      </w:r>
      <w:bookmarkEnd w:id="690"/>
    </w:p>
    <w:p>
      <w:pPr>
        <w:pStyle w:val="Heading6"/>
        <w:numPr>
          <w:ilvl w:val="5"/>
          <w:numId w:val="1"/>
        </w:numPr>
        <w:rPr/>
      </w:pPr>
      <w:bookmarkStart w:id="691" w:name="__RefHeading___Toc3809058_2314609296"/>
      <w:bookmarkStart w:id="692" w:name="_Toc277"/>
      <w:bookmarkEnd w:id="691"/>
      <w:r>
        <w:rPr>
          <w:rtl w:val="true"/>
        </w:rPr>
        <w:t>اشارة</w:t>
      </w:r>
      <w:bookmarkEnd w:id="692"/>
    </w:p>
    <w:p>
      <w:pPr>
        <w:pStyle w:val="BookText"/>
        <w:rPr/>
      </w:pPr>
      <w:r>
        <w:rPr>
          <w:rFonts w:ascii="IRNazanin" w:hAnsi="IRNazanin" w:eastAsia="IRNazanin"/>
          <w:color w:val="111111"/>
          <w:sz w:val="28"/>
          <w:sz w:val="28"/>
          <w:szCs w:val="28"/>
          <w:rtl w:val="true"/>
          <w:lang w:bidi="fa-IR"/>
        </w:rPr>
        <w:t>مسائل تعرضوا لها فی الصلح</w:t>
      </w:r>
      <w:r>
        <w:rPr>
          <w:rFonts w:eastAsia="IRNazanin" w:cs="IRNazanin"/>
          <w:color w:val="111111"/>
          <w:sz w:val="28"/>
          <w:szCs w:val="28"/>
          <w:rtl w:val="true"/>
          <w:lang w:bidi="fa-IR"/>
        </w:rPr>
        <w:t>:</w:t>
      </w:r>
    </w:p>
    <w:p>
      <w:pPr>
        <w:pStyle w:val="Heading6"/>
        <w:numPr>
          <w:ilvl w:val="5"/>
          <w:numId w:val="1"/>
        </w:numPr>
        <w:rPr/>
      </w:pPr>
      <w:bookmarkStart w:id="693" w:name="__RefHeading___Toc3809060_2314609296"/>
      <w:bookmarkStart w:id="694" w:name="_Toc278"/>
      <w:bookmarkEnd w:id="693"/>
      <w:r>
        <w:rPr>
          <w:rtl w:val="true"/>
        </w:rPr>
        <w:t>[</w:t>
      </w:r>
      <w:r>
        <w:rPr>
          <w:rtl w:val="true"/>
        </w:rPr>
        <w:t>مسألة ما لو أودعه إنسان درهمین</w:t>
      </w:r>
      <w:r>
        <w:rPr>
          <w:rtl w:val="true"/>
        </w:rPr>
        <w:t>]</w:t>
      </w:r>
      <w:bookmarkEnd w:id="69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ما لو أودعه إنسان درهمین و آخر درهما و امتزج الجمیع</w:t>
      </w:r>
      <w:bookmarkStart w:id="695" w:name="pg19839_241435"/>
    </w:p>
    <w:p>
      <w:pPr>
        <w:pStyle w:val="BookText"/>
        <w:rPr/>
      </w:pPr>
      <w:bookmarkEnd w:id="695"/>
      <w:r>
        <w:rPr>
          <w:rFonts w:ascii="IRNazanin" w:hAnsi="IRNazanin" w:eastAsia="IRNazanin"/>
          <w:color w:val="111111"/>
          <w:sz w:val="28"/>
          <w:sz w:val="28"/>
          <w:szCs w:val="28"/>
          <w:rtl w:val="true"/>
          <w:lang w:bidi="fa-IR"/>
        </w:rPr>
        <w:t xml:space="preserve">ثم تلف درهم کان لصاحب الدرهمین درهم و نصف، و للآخر نصف درهم لخبر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المنجبر بالعمل،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استودعه رجل دینارین و استودعه آخر، دینارا فضاع دینار منهما؟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یعطی صاحب الدینارین دینارا و یقتسمان الدینار الباقی بینهما نصفین</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6" w:name="__RefHeading___Toc3809062_2314609296"/>
      <w:bookmarkStart w:id="697" w:name="_Toc279"/>
      <w:bookmarkEnd w:id="696"/>
      <w:r>
        <w:rPr>
          <w:rtl w:val="true"/>
        </w:rPr>
        <w:t>[</w:t>
      </w:r>
      <w:r>
        <w:rPr>
          <w:rtl w:val="true"/>
        </w:rPr>
        <w:t>ما لو کان لواحد ثوب بعشرین درهما</w:t>
      </w:r>
      <w:r>
        <w:rPr>
          <w:rtl w:val="true"/>
        </w:rPr>
        <w:t>]</w:t>
      </w:r>
      <w:bookmarkEnd w:id="69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لواحد ثوب بعشرین درهما و للآخر ثوب بثلاثین درهما، ثم اشتبها، فان خیّر أحدها صاحبه فقد أنصفه، و ان تعاسرا بیعا و قسم ثمنهما بینهما أخماسا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خمسان لصاحب العشرین و ثلاثة أخماس لصاحب الثلاثین، لخبر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ببضعه الرجل ثلاثین درهما فی ثوب، و آخر عشرین درهما فی ثوب فبعث الثوبین فلم یعرف هذا ثوبه و لا هذا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الثوبان، فیعطی صاحب الثلاثین ثلاثة أخماس الثمن و الآخر خمسا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صاحب العشرین قال لصاحب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أیهما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أنصفه</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8" w:name="__RefHeading___Toc3809064_2314609296"/>
      <w:bookmarkStart w:id="699" w:name="_Toc280"/>
      <w:bookmarkEnd w:id="698"/>
      <w:r>
        <w:rPr>
          <w:rtl w:val="true"/>
        </w:rPr>
        <w:t>[</w:t>
      </w:r>
      <w:r>
        <w:rPr>
          <w:rtl w:val="true"/>
        </w:rPr>
        <w:t>ما لو کان معهما درهمان فادعاهما أحدهما</w:t>
      </w:r>
      <w:r>
        <w:rPr>
          <w:rtl w:val="true"/>
        </w:rPr>
        <w:t>]</w:t>
      </w:r>
      <w:bookmarkEnd w:id="69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معهما درهمان فادعاهما أحدهما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بینی و بینک، کان لمدعیهما درهم و نصف، و للآخر نصف درهم، لمصححة عبد اللّه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غیر واحد من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کان معهما درهمان،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الدرهمان لی، و قال الآخر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 بینی و بینک؟ قال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قال هما بینی و بینک، فقد أقر بأن أحد الدرهمین لیس له فیه شی‌ء و أنه لصاحبه، و یقسم الدرهم الثانی بینهما نصفین</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مرسل محمد بن أبی حمزة </w:t>
      </w:r>
      <w:r>
        <w:rPr>
          <w:rStyle w:val="FootnoteAnchor"/>
          <w:rtl w:val="true"/>
        </w:rPr>
        <w:footnoteReference w:id="606"/>
      </w:r>
      <w:r>
        <w:rPr>
          <w:rFonts w:ascii="IRNazanin" w:hAnsi="IRNazanin" w:eastAsia="IRNazanin"/>
          <w:color w:val="111111"/>
          <w:sz w:val="28"/>
          <w:sz w:val="28"/>
          <w:szCs w:val="28"/>
          <w:rtl w:val="true"/>
          <w:lang w:bidi="fa-IR"/>
        </w:rPr>
        <w:t>و لا یمین فی هذه النصوص المنجبرة بالعمل الحاکمة بالقسمة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استقرب التحالف فی الأخیر فی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أنه لا بد من الیمین فیحلف کل واحد منهما علی استحقاق نصف الآخر الذی تصادمت دعواهما فیه فمن نکمل منهما قضی به للآخر و لو نکلا معا أو حلفا معا قسم بینهما نصفین</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و استحسنه فی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مدفوع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 الفرق بین تلک الفروع و لا سیما الأولین منها، و بین محل البحث المأخوذ فیه کون الدعوی من کل منهما بنحو البت و دوران الاحتمال فی المدعی به بین کونه لهما بالإشاعة أو لکل منهما بالاستقلال المنتفیین فی المسألة الأول و الثانیة قطعا، لعدم الجزم بما یدعیه کل منهما بسبب الاشتباه و عدم احتمال الإشاعة فی المشتبه منها لمعلومیة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له أو لصاحبه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دعوی خروجهما عن عنوان التداعی بحصول الشرکة الحکمیة بالاشتباه الملحق بالمزج الحقیقی و العرفی فی سببیته لها بناء علی القول به، لوجود المناط الموجب لها من عدم التمییز فأدت الضرورة إلی الحکم فیه أیضا بالشرکة الحکمیة دون الحقیقیة التی هی بمعنی الإشاعة فی الکل لبقاء کل من المالین علی ملک مالکه علی الأقوی، و کانت الشرکة بینهما علی نسبة المال، و لذا لو ابتاع بمجموع الدراهم الثلاثة سلعة کانت الشرکة فیها أثلاثا، لکن بالإشاعة لکونه معوضا عن مجموع الثمن الذی له فیه الثلث، بخلاف ما لو اشتراها بواحدة منها فإن الشرکة فیها علی حد الشرکة فی ثمنها من الحکمیة لقیام</w:t>
      </w:r>
    </w:p>
    <w:p>
      <w:pPr>
        <w:pStyle w:val="BookText"/>
        <w:rPr/>
      </w:pPr>
      <w:r>
        <w:rPr>
          <w:rFonts w:ascii="IRNazanin" w:hAnsi="IRNazanin" w:eastAsia="IRNazanin"/>
          <w:color w:val="111111"/>
          <w:sz w:val="28"/>
          <w:sz w:val="28"/>
          <w:szCs w:val="28"/>
          <w:rtl w:val="true"/>
          <w:lang w:bidi="fa-IR"/>
        </w:rPr>
        <w:t>المثمن مقام الثمن فی دوران الاشتباه بین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له أو لصاحبه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الشرکة فی مسألة الودیعة هو الحکم بالتثلیث فی القسمة بینهما دون التنصیف الذی حکم به الخبر الوارد فیها بتنصیف الدرهم بینهما فیعطی لصاحب الدرهمین درهم و نصف و للآخر نصف درهم فیرجع إلی التربیع فی الإنصاف الأربعة من الدرهمین الموجودین دون التثلیث فیهما الموجب لتخریج الخبر مخرج الصلح القهری تعبدا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الشرکة الحکمیة التی هی لا بنحو الإشاعة فی قسمتها بعد تلف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حکم به الخبر من تنصیف المردد المشتبه بینهما لو کانت الشرکة بین اثنین فتکون الروایة جاریة علی القاعدة فی قسمة أمثالها، لا علی خلافها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القسمة انما ترد علی المشتبه المردد بینهما، دون ما هو معلوم لواحد منهما بعد أن کان معنی التقسیم هو إعطاء کل ذی حق حقه من المال فیعطی لصاحب الأکثر ما هو له علی التقدیرین، سواء کان التالف منه أو من الآخر کصاحب الدرهمین المعلوم کون الواحد منهما له علی کل حال، فلا قسمة فیه، و انما القسمة فی الواحد المردد بینهما، و مقتضی الشرکة فیه بین الاثنین تنصیفه بینهما و یکون التلف منهما بقدر ما لو ضم إلی ماله من الموجود کان طبقا لما کان له قبل التلف فیکون حکم التالف فی التوزیع حکم الموجود فی القسمة من التعلق بالقدر المردد بینهما بحیث لو کان التالف مضمونا، کما لو کان المزج بتعد منه، کانت القسمة فی بدله علی نسبة القسمة فی الموجود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خلط المالین المتماثلین بحیث یرتفع التمییز بالاشتباه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یختلفا فی القدر أو یتساویا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تکون الشرکة الحکمیة بین اثنین أو أکثر و الحکم فی جمیع صورها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قضاء الضرورة إعطاء حکم الشرکة فی الجمیع قبل</w:t>
      </w:r>
    </w:p>
    <w:p>
      <w:pPr>
        <w:pStyle w:val="BookText"/>
        <w:rPr/>
      </w:pPr>
      <w:r>
        <w:rPr>
          <w:rFonts w:ascii="IRNazanin" w:hAnsi="IRNazanin" w:eastAsia="IRNazanin"/>
          <w:color w:val="111111"/>
          <w:sz w:val="28"/>
          <w:sz w:val="28"/>
          <w:szCs w:val="28"/>
          <w:rtl w:val="true"/>
          <w:lang w:bidi="fa-IR"/>
        </w:rPr>
        <w:t>التلف علی نسبة السهام فیه، للاشتباه الدائر فی الکل الموجب لتعذر التعیین و وقوع قسمة الموجود منه بعد التلف علی المردد المشتبه بین الشرکاء علی نسبة 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التنصیف بین الاثنین و التثلیث بین الثلث و هکذا دون القدر المعلوم لأحدهم، و توزیع التالف منه علیهم کذلک بالنسبة بحیث لو ضم إلی ما أعطی له کان طبقا لما کان له قبل التلف</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لنزد توضیح ذلک بالمثال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لواحد درهم و الآخر تسعة دراهم، فاختلطا و تلف واحد منها أعطی ثمانیة منها لصاحب التسعة بالیقین و نصف من الواحد الموجود المردد بالشرکة، و النصف الآخر لصاحب الدرهم و التالف بالتوزیع بینهما کذلک، فلو کان التالف فی المثال درهمین کان لصاحب التسعة سبعة دراهم بالیقین، و علیه من التالف واحد کذلک و له نصف من الواحد المردد بالشرکة، فلو ضم الی ماله من الموجود ما تلف منه بالیقین و بالتوزیع کان طبقا لما کان له قبل التلف و کذا بالنسبة إلی صاحب الدرهم أو ضم ما تلف منه من النصف بالتردید إلی ما أعطی له من الموجود کذلک کان طبقا لما کان له من الدرهم قبل التلف و کذا لو کان لأحدهما ثمانیة دراهم و للآخر درهمان و تلف منها أربعة دراهم، کان لصاحب الثمانیة أربعة من الموجود بالیقین و واحد منه بالقسمة للتردید و من التالف اثنان بالیقین و واحد بالتوزیع للتردید، و کان لصاحب الدرهمین درهم من الموجود بالقسمة للتردید، و من التالف واحد کذلک، فلو ضم التالف من کل منهما الی ماله من الموجود کان طبقا لما کان له قبل التلف و لو تساویا فی قدر المال فیقسم الموجود بینهما بالسویة، و یوزع التالف علیهما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الشرکاء أکثر من اثنین فبالنسبة إلی عددهم فی قسمة الموجود بینهم و توزیع التالف علیهم بالتثلیث أو التربیع أو التخمیس،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القسمة فی الثوبین المشتبهین تقع فی مالیتهما علی نسبة ملک الثمنین فتحصص أخماسا</w:t>
      </w:r>
    </w:p>
    <w:p>
      <w:pPr>
        <w:pStyle w:val="BookText"/>
        <w:rPr/>
      </w:pPr>
      <w:r>
        <w:rPr>
          <w:rFonts w:ascii="IRNazanin" w:hAnsi="IRNazanin" w:eastAsia="IRNazanin"/>
          <w:color w:val="111111"/>
          <w:sz w:val="28"/>
          <w:sz w:val="28"/>
          <w:szCs w:val="28"/>
          <w:rtl w:val="true"/>
          <w:lang w:bidi="fa-IR"/>
        </w:rPr>
        <w:t>و یعطی لصاحب العشرین خمسان، و لصاحب الثلاثین ثلاثة أخماس بموجب الشرکة الحکمیة فی نفس الثوبین، غیر أن القسمة لما کانت متعذرة فی عینیهما کانت فی ثمنیهما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ذکرنا اتضح لک عدم منافاة القسمة فی فرض الدرهم المردد بینهما للعلم الإجمالی فی کونه لأحدهما حتی یقال بکونه من الصلح القهری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النقض بالمسألة الثالثة، فقد یدفع بأن النص، و ان کان السؤال فیه ظاهرا فی کون نسبتهما إلیه بنحو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یجب صرفه عن ظاهره بإرادة اختصاص التداعی فی واحد منهما بقرینة جواب الامام، الظاهر فی إرادة الواحد بالعدد الموجب لکون الواحد المتنازع فیه مرددا بین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له أو لصاحبه، و حینئذ فیخرج عن محل البحث المفروض فیه قیام احتمال کون ما فی یدیهما لهما بنحو الإشاعة أیضا، فلا یصلح النقض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العلم الإجمالی حینئذ باختصاص ما اختص التداعی به بأحدهما یوجب سقوط الید من الجانبین لسقوط إحداهما بالعلم الإجمالی بأنها لیست مالکیة، و الأخری بسقوط ظهورها فی تعیین صاحبها بالنسبة إلی الآخر فیکون حکمها حکم ما لو تداعیا عینا لا ید لأحد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 فیه بالحلف بعد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فیه بالتنصیف من دون یمین مع أنه لم یصلح نقضا مخالفا للقاعدة أیضا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أن یمنع وجوب صرف السؤال عن ظاهره بتقریب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 فی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مجمل من حیث ارادة کون النسبة إلیهما بنحو الإشاعة فیهما أو إرادة الواحد منهما، و اما الأعم منهما الشامل لهما، و قوله فی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أقر بأن أحد الدرهمین لیس له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ظاهرا فی إرادة الواحد بالعدد دون الملفق من النصفین المساوی للواحد المعبر عنه به أیضا، الا أن ذلک لم یکن مما</w:t>
      </w:r>
    </w:p>
    <w:p>
      <w:pPr>
        <w:pStyle w:val="BookText"/>
        <w:rPr/>
      </w:pPr>
      <w:r>
        <w:rPr>
          <w:rFonts w:ascii="IRNazanin" w:hAnsi="IRNazanin" w:eastAsia="IRNazanin"/>
          <w:color w:val="111111"/>
          <w:sz w:val="28"/>
          <w:sz w:val="28"/>
          <w:szCs w:val="28"/>
          <w:rtl w:val="true"/>
          <w:lang w:bidi="fa-IR"/>
        </w:rPr>
        <w:t xml:space="preserve">أقر 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لظهوره فی الوحدة التلفیقیة أو إجماله بینها و بین الوحدة العددیة، فلا تکون خصوص العددیة مقرا بها، فیصرف ظهور الجواب الی ما یرجع الی ظاهر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بینهما بالإشاعة و حینئذ فیکون داخلا فی محل البحث من احتمال کون العین لهما بنحو الإشاعة فیصلح النقض به للحکم فی محل البحث لعدم ذکر الیمین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إذا لوحظ بلحاظ الکسور کان مرادفا لما یساویه منها، ضرورة أن الواحد ینطبق علی النصفین و ثلاثة أثلاث و أربعة أرباع، و هکذا الی عشرة أعشار، کما أن عشرین عشرا ینطبق علی الاثنین و کذا عشرة أخماس و ثمانیة أرباع و ستة أثلاث و أربعة أنصاف ینطبق علیه أیضا، فیقوم کل من اللفظین مقام الآخر فی التعبیر،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نصفان و ثلاثة أثلاث و أربعة أرباع، و انما التغایر بالاعتبار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تقیید بالتفاضل الظاهر فی التساوی ینحل بعبارة أخری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نصفهما لی و نصفهما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الواحد بالعدد، و الآخر بالتلفیق من نصفین،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مجمل بینهما أو ظاهر فی الوحدة التلفیقیة فکیف یکون ما أقر به هو الوحدة العددیة فیصرف بقرینة الإقرار إلی إرادة الوحدة من حیث النتیجة المنطبقة علی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لزوم مخالفة الروایة للقاعدة إن اختص التداعی فیها بالواحد بالعدد، لما عرفت من سقوط الیدین و إرجاع حکمه الی ما لو لم تکن ید علیها من القرعة و الحلف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عن الحمل علی اختصاص التداعی بواحد منهما، الصادق معه أیضا باعتبار المجموع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بینی و بینک، مع احتمال الإشاعة أیضا بتثلیث الاحتمالات فیه بکونه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له أو لصاحبه أو لهما معا مع کونه فی یدیهما، فیکون من محل البحث</w:t>
      </w:r>
      <w:r>
        <w:rPr>
          <w:rFonts w:eastAsia="IRNazanin" w:cs="IRNazanin"/>
          <w:color w:val="111111"/>
          <w:sz w:val="28"/>
          <w:szCs w:val="28"/>
          <w:rtl w:val="true"/>
          <w:lang w:bidi="fa-IR"/>
        </w:rPr>
        <w:t>.</w:t>
      </w:r>
      <w:bookmarkStart w:id="700" w:name="pg19839_241441"/>
    </w:p>
    <w:p>
      <w:pPr>
        <w:pStyle w:val="BookText"/>
        <w:rPr/>
      </w:pPr>
      <w:bookmarkEnd w:id="700"/>
      <w:r>
        <w:rPr>
          <w:rFonts w:ascii="IRNazanin" w:hAnsi="IRNazanin" w:eastAsia="IRNazanin"/>
          <w:color w:val="111111"/>
          <w:sz w:val="28"/>
          <w:sz w:val="28"/>
          <w:szCs w:val="28"/>
          <w:rtl w:val="true"/>
          <w:lang w:bidi="fa-IR"/>
        </w:rPr>
        <w:t>إلا أن النقض به لیس الا من جهة عدم ذکر الیمین فیه مع الحکم بالتنصیف، و هو لا ظهور له فی العدم بحیث یخصص ما دل علی القضاء بالیمین، و لعل الترک للایکال الی ما یقتضیه میزان القضاء من حصره بالبینة و الیمین</w:t>
      </w:r>
      <w:r>
        <w:rPr>
          <w:rFonts w:eastAsia="IRNazanin" w:cs="IRNazanin"/>
          <w:color w:val="111111"/>
          <w:sz w:val="28"/>
          <w:szCs w:val="28"/>
          <w:rtl w:val="true"/>
          <w:lang w:bidi="fa-IR"/>
        </w:rPr>
        <w:t>.</w:t>
      </w:r>
    </w:p>
    <w:p>
      <w:pPr>
        <w:pStyle w:val="Heading6"/>
        <w:numPr>
          <w:ilvl w:val="5"/>
          <w:numId w:val="1"/>
        </w:numPr>
        <w:rPr/>
      </w:pPr>
      <w:bookmarkStart w:id="701" w:name="__RefHeading___Toc3809066_2314609296"/>
      <w:bookmarkStart w:id="702" w:name="_Toc281"/>
      <w:bookmarkEnd w:id="701"/>
      <w:r>
        <w:rPr>
          <w:rtl w:val="true"/>
        </w:rPr>
        <w:t>[</w:t>
      </w:r>
      <w:r>
        <w:rPr>
          <w:rtl w:val="true"/>
        </w:rPr>
        <w:t>القسم الثانی لو کانت لأحدهما بینة دون الآخر</w:t>
      </w:r>
      <w:r>
        <w:rPr>
          <w:rtl w:val="true"/>
        </w:rPr>
        <w:t>]</w:t>
      </w:r>
      <w:bookmarkEnd w:id="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لأحدهما بینة دون الآخر، قضی بها لصاحب البینة، لعموم ما دل علی حجیتها، و لا یمین علیه بناء علی أن یمین المنکر للإرفاق لا للوظیفة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بالثانی و أنه یختص حجته بها لزم ضم الیمین إلیها بناء علی ما علیه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الید المشترکة انما هی علی النصف، فالقضاء بالجمیع له یتوقف علی اعمال الوظیفتین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یدعی کون الترجیح بالداخل أو الخارج انما هو لضرورة التعارض المفقود مع وحدة البینة الموجبة للعمل بمؤداها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الوجه فی إطلاق من أطلق القضاء بجمیعها لذی البینة من دون تقیید بالیمین معها مع تصریح أکثرهم فی صورة التعارض بترجیح بینة الخارج</w:t>
      </w:r>
      <w:r>
        <w:rPr>
          <w:rFonts w:eastAsia="IRNazanin" w:cs="IRNazanin"/>
          <w:color w:val="111111"/>
          <w:sz w:val="28"/>
          <w:szCs w:val="28"/>
          <w:rtl w:val="true"/>
          <w:lang w:bidi="fa-IR"/>
        </w:rPr>
        <w:t>.</w:t>
      </w:r>
    </w:p>
    <w:p>
      <w:pPr>
        <w:pStyle w:val="Heading6"/>
        <w:numPr>
          <w:ilvl w:val="5"/>
          <w:numId w:val="1"/>
        </w:numPr>
        <w:rPr/>
      </w:pPr>
      <w:bookmarkStart w:id="703" w:name="__RefHeading___Toc3809068_2314609296"/>
      <w:bookmarkStart w:id="704" w:name="_Toc282"/>
      <w:bookmarkEnd w:id="703"/>
      <w:r>
        <w:rPr>
          <w:rtl w:val="true"/>
        </w:rPr>
        <w:t>[</w:t>
      </w:r>
      <w:r>
        <w:rPr>
          <w:rtl w:val="true"/>
        </w:rPr>
        <w:t>القسم الثالث لو کانت لکل واحد منهما بینة علی ما یدعیه</w:t>
      </w:r>
      <w:r>
        <w:rPr>
          <w:rtl w:val="true"/>
        </w:rPr>
        <w:t>]</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لکل واحد منهما بینة علی ما یدعیه قضی بها لهما بالسویة مطلقا أو بعد التحالف من دون ملاحظة الترجیح هنا کما عن المشهور، و لعله عندهم لاختلاف محلهما و موضع اعتبارهما فلا ینفک عن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بتقدیم بینة الخارج أو الداخل، فبینة کل منهما انما تثبت ما تحت ید الآخر علی الأول أو ما تحت یده علی الثانی، فالمثبت بإحداهما غیر المثبت بالأخری، و معه لا یرجع الی المرجحات الخارجیة من الأعدلیة و الأکثریة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بناء علی أن ید کل منهما علی النصف و یشکل بناء علی ما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ید کل منهما علی الکل لتساویهما فی الدخول، فلا ترجیح من حیث الداخلیة أو الخارجیة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الحکم بالتنصیف، و انما الکلام فی وجه</w:t>
      </w:r>
    </w:p>
    <w:p>
      <w:pPr>
        <w:pStyle w:val="BookText"/>
        <w:rPr/>
      </w:pPr>
      <w:r>
        <w:rPr>
          <w:rFonts w:ascii="IRNazanin" w:hAnsi="IRNazanin" w:eastAsia="IRNazanin"/>
          <w:color w:val="111111"/>
          <w:sz w:val="28"/>
          <w:sz w:val="28"/>
          <w:szCs w:val="28"/>
          <w:rtl w:val="true"/>
          <w:lang w:bidi="fa-IR"/>
        </w:rPr>
        <w:t>ذلک مع اقتضاء بینة کل واحد منهما اختصاص العین به، فبین قائل یتساقط البینتین و رجوع الفرض بعده إلی الصورة الأولی، الا أنه لا ینبغی حینئذ اختصاص ذلک بصورة التساوی، و مع الترجیح بإحدی المرجحات الآتیة فی الصور الباقیة ینبغی العمل بالراجح، لأن التساقط فرع التکافؤ و التساوی بینهما، و بین قائل بترجیح بینة الخارج بالوظیفة لأن ید کل منهما علی النصف فیقضی لکل منهما بما فی ید غریمه، و قائل بترجیح بینة الداخل بالید فیقضی له بما فی یده الموجب للتنصیف علی التقدیرین و ان اختلفا فی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بینهما و بین الوجه الأول فی کون التنصیف انما هو بعد التحالف علی الأول، و بدونه علی الأخیرین، لأن المأخوذ فیهما انما هو مأخوذ بالبینة التی لا معنی للیمین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الغریب ما ذهب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التحالف مع بنائه علی ترجیح بینة الخارج حیث قال هنا بعد الحکم بالتنصیف و القضاء لکل منهما بما فی ید غریمه تقدیما لبینة الخارج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یحلف کل واحد علی النصف المحکوم به أو یکون له من غیر یمین؟ الأقوی عندی الأول مع 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فرع علی الحکم بالتنصیف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لتقدیم بینة الخارج أو الداخل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بینهما نصفین علی التقدیرین سواء أقاما بینة أو لم یقیما بینة و یکون لکل منهما الیمین علی صاحبه فان حلفا أو نکلا فالحکم کما تقدم، و ان حلف أحدهما و نکل الآخر قضی بها للحالف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أروجها لذلک الا التشبث بخبر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علیه السلام، أن رجلین اختصما الی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دابة فی أیدیهما و أقام کل واحد منهما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نتجت عنده، فأحلفهما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w:t>
      </w:r>
      <w:bookmarkStart w:id="705" w:name="pg19839_241443"/>
    </w:p>
    <w:p>
      <w:pPr>
        <w:pStyle w:val="BookText"/>
        <w:rPr/>
      </w:pPr>
      <w:bookmarkEnd w:id="705"/>
      <w:r>
        <w:rPr>
          <w:rFonts w:ascii="IRNazanin" w:hAnsi="IRNazanin" w:eastAsia="IRNazanin"/>
          <w:color w:val="111111"/>
          <w:sz w:val="28"/>
          <w:sz w:val="28"/>
          <w:szCs w:val="28"/>
          <w:rtl w:val="true"/>
          <w:lang w:bidi="fa-IR"/>
        </w:rPr>
        <w:t>أحدهما و أبی الآخر أن یحلف، فقضی بها للحالف، فقیل له، فلو لم تکن فی ید واحد منهما و أقاما به البینة؟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أحلفهما فأیهما حلف و نکل الآخر جعلتها للحالف، فان حلفا جمیعا جعلتها بینهما نصفین</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الخبر و هو کما یحتمل ذلک تعبدا کذلک یحتمل ابتناءه علی التساقط الموجب للتحالف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Heading6"/>
        <w:numPr>
          <w:ilvl w:val="5"/>
          <w:numId w:val="1"/>
        </w:numPr>
        <w:rPr/>
      </w:pPr>
      <w:bookmarkStart w:id="706" w:name="__RefHeading___Toc3809070_2314609296"/>
      <w:bookmarkStart w:id="707" w:name="_Toc283"/>
      <w:bookmarkEnd w:id="706"/>
      <w:r>
        <w:rPr>
          <w:rtl w:val="true"/>
        </w:rPr>
        <w:t>[</w:t>
      </w:r>
      <w:r>
        <w:rPr>
          <w:rtl w:val="true"/>
        </w:rPr>
        <w:t>الصورة الثانیة ما إذا کانت العین بید أحدهما</w:t>
      </w:r>
      <w:r>
        <w:rPr>
          <w:rtl w:val="true"/>
        </w:rPr>
        <w:t>]</w:t>
      </w:r>
      <w:bookmarkEnd w:id="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کانت العین بید أحدهما و ادعاها کل منهما، و هی بهذا القید تندرج فی عنوان التداعی، و الا فمجرد إنکار ذی الید لما یدعی علیه و تکذیبه فیما یدعیه قائلًا فی جواب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الا مدعی علیه و خارجا عن عنوان التداعی، بل هو من قسم المدعی و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 لم یعتبر بینة المنکر یرید من کان منکرا بهذا المعنی لأنها إن شهدت بما یوافق جواب المنکر کانت غیر مسموعة، لأنها نافیة، و ان شهدت بأنها له کانت غیر مطابقة لجوابه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تم خلاف ظاهر ما علیه الأصحاب فی معنی المنکر المنطبق علیه تعاریفهم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موافقة قوله الأصل أو الظاهر، و من لو ترک لم یترک الصادق علی ذی الید مطلقا و ان قال فی جواب مدعیه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کما یظهر من کلامهم فی ترجیح بینة الداخل أو الخارج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الصورة أیضا تنقسم إلی أقسام ثلاثة، لأنها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أن لا تکون لهما بینة أصلا، أو کانت لأحدهما، أو لهما معا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فیقضی بها لذی الید بعد یمینه</w:t>
      </w:r>
      <w:r>
        <w:rPr>
          <w:rFonts w:eastAsia="IRNazanin" w:cs="IRNazanin"/>
          <w:color w:val="111111"/>
          <w:sz w:val="28"/>
          <w:szCs w:val="28"/>
          <w:rtl w:val="true"/>
          <w:lang w:bidi="fa-IR"/>
        </w:rPr>
        <w:t>.</w:t>
      </w:r>
      <w:bookmarkStart w:id="708" w:name="pg19839_241444"/>
    </w:p>
    <w:p>
      <w:pPr>
        <w:pStyle w:val="BookText"/>
        <w:rPr/>
      </w:pPr>
      <w:bookmarkEnd w:id="708"/>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فیقضی بها لصاحب البینة مطلقا، و ان کان ذا الید بلا یمین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ان لم یعتبر بینة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فیبنی علی تقدیم بینة الخارج أو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عندی تقدیم بینة الداخل لترجیحها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بینة الخارج لو کانت مطلقتین لمرجوحیة بینة الداخل باحتمال استنادها الی الید لو قلنا بجواز الشهادة بمفادها، لما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مرجع تحقق الأمر المنتزع بعد مشاهدة منشأ انتزاعه الی وجود المقتضی و عدم المانع المحرز بالأصل، و لا یجری الأصل مع بینة الخارج المثبتة لوجود المانع و کون الید عرضیة، فراجع هناک</w:t>
      </w:r>
      <w:r>
        <w:rPr>
          <w:rFonts w:eastAsia="IRNazanin" w:cs="IRNazanin"/>
          <w:color w:val="111111"/>
          <w:sz w:val="28"/>
          <w:szCs w:val="28"/>
          <w:rtl w:val="true"/>
          <w:lang w:bidi="fa-IR"/>
        </w:rPr>
        <w:t>.</w:t>
      </w:r>
    </w:p>
    <w:p>
      <w:pPr>
        <w:pStyle w:val="Heading6"/>
        <w:numPr>
          <w:ilvl w:val="5"/>
          <w:numId w:val="1"/>
        </w:numPr>
        <w:rPr/>
      </w:pPr>
      <w:bookmarkStart w:id="709" w:name="__RefHeading___Toc3809072_2314609296"/>
      <w:bookmarkStart w:id="710" w:name="_Toc284"/>
      <w:bookmarkEnd w:id="709"/>
      <w:r>
        <w:rPr>
          <w:rtl w:val="true"/>
        </w:rPr>
        <w:t>[</w:t>
      </w:r>
      <w:r>
        <w:rPr>
          <w:rtl w:val="true"/>
        </w:rPr>
        <w:t>الصورة الثالثة ما لو کانت العین بید ثالث</w:t>
      </w:r>
      <w:r>
        <w:rPr>
          <w:rtl w:val="true"/>
        </w:rPr>
        <w:t>]</w:t>
      </w:r>
      <w:bookmarkEnd w:id="710"/>
    </w:p>
    <w:p>
      <w:pPr>
        <w:pStyle w:val="Heading6"/>
        <w:numPr>
          <w:ilvl w:val="5"/>
          <w:numId w:val="1"/>
        </w:numPr>
        <w:rPr/>
      </w:pPr>
      <w:bookmarkStart w:id="711" w:name="__RefHeading___Toc3809074_2314609296"/>
      <w:bookmarkStart w:id="712" w:name="_Toc285"/>
      <w:bookmarkEnd w:id="711"/>
      <w:r>
        <w:rPr>
          <w:rtl w:val="true"/>
        </w:rPr>
        <w:t>اشارة</w:t>
      </w:r>
      <w:bookmarkEnd w:id="71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کانت العین بید ثالث و ادعاها کل منهما فان صدقهما أو صدق أحدهما بعینه، کان المصدق بحکم ذی الید،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علیه فی الأول حکم الأولی بأقسامها الثلاثة، و فی الثانی حکم الثانیة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لکل منهما أو لغیر المصدق منهما إحلافه علی نفی العلم بما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فیحلف لهما فی الأول، و لغیر المصدق منهما فی الثانی، لکونه مدعی علیه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فیتوجه علیه الیمین لذلک، و حیثما توجه الیمین علی 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 و الا غرم بالنکول أو الحلف بعد الرد، للحیلولة بینه و بین ما یدعیه بتصدیقه، فیغرم لکل واحد منهما بدل النصف لو صدقهما و بدل الکل لغیر المصدق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صدق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أقر لواحد منهما لا بعینه أقرع بینهما، فمن خرج اسمه بالقرعة قضی بها له بیمینه لانکشاف کونه ذا الید بها، و لیست القرعة للکشف عن المالک حتی یقضی له بمجردها بعد الکشف بها عنه، کیف و لا یزید الإقرار علی الوجدان لو کان فی ید أحدهما،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له بیمینه، و غایة الإقرار أن</w:t>
      </w:r>
      <w:bookmarkStart w:id="713" w:name="pg19839_241445"/>
    </w:p>
    <w:p>
      <w:pPr>
        <w:pStyle w:val="BookText"/>
        <w:rPr/>
      </w:pPr>
      <w:bookmarkEnd w:id="713"/>
      <w:r>
        <w:rPr>
          <w:rFonts w:ascii="IRNazanin" w:hAnsi="IRNazanin" w:eastAsia="IRNazanin"/>
          <w:color w:val="111111"/>
          <w:sz w:val="28"/>
          <w:sz w:val="28"/>
          <w:szCs w:val="28"/>
          <w:rtl w:val="true"/>
          <w:lang w:bidi="fa-IR"/>
        </w:rPr>
        <w:t>المقر له بحکم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لی و لا أعرف لمن هی، کان کما لو لم تکن فی ید أحد لسقوط یده باعترافه و عدم نسبته إلی ید أصلا، و لو بنحو الإجمال و حکمه حینئذ حکم الصورة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کذبهما و ان ادعاها لنفسه توجه الیمین لکل منهما علیه لکونه منکرا بالنسبة إلی کل منهما ان لم تکن لهما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 لهما قضی بها له، و ان نکلهما أو نکل أحدهما بنی علی القضاء بالنکول أو بعد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بینة و کانت لأحدهما قضی بها لصاحب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لهما و أقاماها سقطت الید، و کانت العین کما لا ید علیها لتوافق البینتین فی مدلولهما الالتزامی، و ان تعارضتا فی مدلولهما المطابقی، بناء علی طریقیة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بسببیتها للحکم بمؤداها، کان من تعارض السببین الموجب لتساقطهما من البین، کما لو وقع البیع من کل من الوکیلین فی زمان واحد لبطلان کل منهما بالآخر لاستحالة الترجیح بلا مرجع، فتبقی الید سلیمة عما یوجب سقوطها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قلنا بها من باب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العمل بالراجح منهما بما هو المنصوص به من المرجحات کالأعدلیة و الأکثریة لأن کون الشی‌ء مرجحا ککونه حجة یتوقف علی الدلیل، و مع فقد المرجح أقرع بینهما، فمن خرج اسمه بالقرعة أحلف و قضی بها له بعد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مقتضی الجمع بین الاخبار و ترجیح طائفة منها علی الأخری، لأنها بین مصرحة بالتنصیف من غیر تقیید بالتحالف، و بین مصرحة به بعده، و بین ما دل علی الترجیح بالأکثریة أو استشعر منه الترجیح بالأعدلیة، و بین ما نص مع التساوی و الاعتدال علی القرعة و القضاء لمن خرج اسمه بها من غیر تقیید بالحلف، و بین مقید لها به بعدها</w:t>
      </w:r>
      <w:r>
        <w:rPr>
          <w:rFonts w:eastAsia="IRNazanin" w:cs="IRNazanin"/>
          <w:color w:val="111111"/>
          <w:sz w:val="28"/>
          <w:szCs w:val="28"/>
          <w:rtl w:val="true"/>
          <w:lang w:bidi="fa-IR"/>
        </w:rPr>
        <w:t>.</w:t>
      </w:r>
    </w:p>
    <w:p>
      <w:pPr>
        <w:pStyle w:val="Heading6"/>
        <w:numPr>
          <w:ilvl w:val="5"/>
          <w:numId w:val="1"/>
        </w:numPr>
        <w:rPr/>
      </w:pPr>
      <w:bookmarkStart w:id="714" w:name="__RefHeading___Toc3809076_2314609296"/>
      <w:bookmarkStart w:id="715" w:name="_Toc286"/>
      <w:bookmarkEnd w:id="714"/>
      <w:r>
        <w:rPr>
          <w:rtl w:val="true"/>
        </w:rPr>
        <w:t>[</w:t>
      </w:r>
      <w:r>
        <w:rPr>
          <w:rtl w:val="true"/>
        </w:rPr>
        <w:t>عرض الروایات فی الصورة التداعی و الخصومة</w:t>
      </w:r>
      <w:r>
        <w:rPr>
          <w:rtl w:val="true"/>
        </w:rPr>
        <w:t>]</w:t>
      </w:r>
      <w:bookmarkEnd w:id="715"/>
    </w:p>
    <w:p>
      <w:pPr>
        <w:pStyle w:val="Heading6"/>
        <w:numPr>
          <w:ilvl w:val="5"/>
          <w:numId w:val="1"/>
        </w:numPr>
        <w:rPr/>
      </w:pPr>
      <w:bookmarkStart w:id="716" w:name="__RefHeading___Toc3809078_2314609296"/>
      <w:bookmarkStart w:id="717" w:name="_Toc287"/>
      <w:bookmarkEnd w:id="716"/>
      <w:r>
        <w:rPr>
          <w:rtl w:val="true"/>
        </w:rPr>
        <w:t>اشارة</w:t>
      </w:r>
      <w:bookmarkEnd w:id="71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لنورد الروایات لتقف علی اختلاف مفادها</w:t>
      </w:r>
      <w:bookmarkStart w:id="718" w:name="pg19839_241446"/>
    </w:p>
    <w:p>
      <w:pPr>
        <w:pStyle w:val="BookText"/>
        <w:rPr/>
      </w:pPr>
      <w:bookmarkEnd w:id="718"/>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9" w:name="__RefHeading___Toc3809080_2314609296"/>
      <w:bookmarkStart w:id="720" w:name="_Toc288"/>
      <w:bookmarkEnd w:id="719"/>
      <w:r>
        <w:rPr>
          <w:rtl w:val="true"/>
        </w:rPr>
        <w:t>[</w:t>
      </w:r>
      <w:r>
        <w:rPr>
          <w:rtl w:val="true"/>
        </w:rPr>
        <w:t>روایة تمیم بن طرفة</w:t>
      </w:r>
      <w:r>
        <w:rPr>
          <w:rtl w:val="true"/>
        </w:rPr>
        <w:t>]</w:t>
      </w:r>
      <w:bookmarkEnd w:id="720"/>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تمیم بن طرفة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رجلین أدعیا بعیرا فأقام کل واحد منهما بینة فجعله أمیر المؤمنین علیه السلام بینهما</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1" w:name="__RefHeading___Toc3809082_2314609296"/>
      <w:bookmarkStart w:id="722" w:name="_Toc289"/>
      <w:bookmarkEnd w:id="721"/>
      <w:r>
        <w:rPr>
          <w:rtl w:val="true"/>
        </w:rPr>
        <w:t>[</w:t>
      </w:r>
      <w:r>
        <w:rPr>
          <w:rtl w:val="true"/>
        </w:rPr>
        <w:t>روایة غیاث</w:t>
      </w:r>
      <w:r>
        <w:rPr>
          <w:rtl w:val="true"/>
        </w:rPr>
        <w:t>]</w:t>
      </w:r>
      <w:bookmarkEnd w:id="72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غیاث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اختصم الیه رجلان فی دابة کلاهما أقاما البینة أنه أنتجها فقضی بها للذی هی فی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فی یده جعلتها بینهما نصفین</w:t>
      </w:r>
      <w:r>
        <w:rPr>
          <w:rFonts w:eastAsia="IRNazanin" w:cs="IRNazanin"/>
          <w:color w:val="111111"/>
          <w:sz w:val="28"/>
          <w:szCs w:val="28"/>
          <w:rtl w:val="true"/>
          <w:lang w:bidi="fa-IR"/>
        </w:rPr>
        <w:t xml:space="preserve">» </w:t>
      </w:r>
      <w:r>
        <w:rPr>
          <w:rStyle w:val="FootnoteAnchor"/>
          <w:rtl w:val="true"/>
        </w:rPr>
        <w:footnoteReference w:id="610"/>
      </w:r>
    </w:p>
    <w:p>
      <w:pPr>
        <w:pStyle w:val="Heading6"/>
        <w:numPr>
          <w:ilvl w:val="5"/>
          <w:numId w:val="1"/>
        </w:numPr>
        <w:rPr/>
      </w:pPr>
      <w:bookmarkStart w:id="723" w:name="__RefHeading___Toc3809084_2314609296"/>
      <w:bookmarkStart w:id="724" w:name="_Toc290"/>
      <w:bookmarkEnd w:id="723"/>
      <w:r>
        <w:rPr>
          <w:rtl w:val="true"/>
        </w:rPr>
        <w:t>[</w:t>
      </w:r>
      <w:r>
        <w:rPr>
          <w:rtl w:val="true"/>
        </w:rPr>
        <w:t>روایة إسحاق عن أبی عبد اللّه علیه السلام</w:t>
      </w:r>
      <w:r>
        <w:rPr>
          <w:rtl w:val="true"/>
        </w:rPr>
        <w:t>]</w:t>
      </w:r>
      <w:bookmarkEnd w:id="72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إسحاق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رجلین اختصما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دابة فی أیدیهما و أقام کل منهما البینة أنها نتجت عنده فأحلفهما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فحلف أحدهما و أبی الآخر أن یحلف فقضی بها للحالف،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فی ید واحد منهما و أقاما البینة؟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أحلفهما فأیهما حلف و نکل الآخر جعلتها للحالف فان حلفا جمیعا جعلتها بینهما نصفین</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5" w:name="__RefHeading___Toc3809086_2314609296"/>
      <w:bookmarkStart w:id="726" w:name="_Toc291"/>
      <w:bookmarkEnd w:id="725"/>
      <w:r>
        <w:rPr>
          <w:rtl w:val="true"/>
        </w:rPr>
        <w:t>[</w:t>
      </w:r>
      <w:r>
        <w:rPr>
          <w:rtl w:val="true"/>
        </w:rPr>
        <w:t xml:space="preserve">صحیح داود عن أبی عبد اللّه </w:t>
      </w:r>
      <w:r>
        <w:rPr>
          <w:rtl w:val="true"/>
        </w:rPr>
        <w:t>(</w:t>
      </w:r>
      <w:r>
        <w:rPr>
          <w:rtl w:val="true"/>
        </w:rPr>
        <w:t>ع</w:t>
      </w:r>
      <w:r>
        <w:rPr>
          <w:rtl w:val="true"/>
        </w:rPr>
        <w:t>)]</w:t>
      </w:r>
      <w:bookmarkEnd w:id="72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داود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شاهدین شهدا علی أمر واحد، و جاء آخران فشهدا علی غیر الذی شهدا، و اختلفوا؟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فأیهم قرع فعلیه الیمین، و هو أولی بالقضاء</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7" w:name="__RefHeading___Toc3809088_2314609296"/>
      <w:bookmarkStart w:id="728" w:name="_Toc292"/>
      <w:bookmarkEnd w:id="727"/>
      <w:r>
        <w:rPr>
          <w:rtl w:val="true"/>
        </w:rPr>
        <w:t>[</w:t>
      </w:r>
      <w:r>
        <w:rPr>
          <w:rtl w:val="true"/>
        </w:rPr>
        <w:t xml:space="preserve">موثقة سماعة عن أبی عبد اللّه </w:t>
      </w:r>
      <w:r>
        <w:rPr>
          <w:rtl w:val="true"/>
        </w:rPr>
        <w:t>(</w:t>
      </w:r>
      <w:r>
        <w:rPr>
          <w:rtl w:val="true"/>
        </w:rPr>
        <w:t>ع</w:t>
      </w:r>
      <w:r>
        <w:rPr>
          <w:rtl w:val="true"/>
        </w:rPr>
        <w:t>)]</w:t>
      </w:r>
      <w:bookmarkEnd w:id="72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رجلین اختصما إلی علی علیه السلام فی دابة فزعم کل واحد منهما أنها نتجت علی مذوده</w:t>
      </w:r>
      <w:bookmarkStart w:id="729" w:name="pg19839_241447"/>
    </w:p>
    <w:p>
      <w:pPr>
        <w:pStyle w:val="BookText"/>
        <w:rPr/>
      </w:pPr>
      <w:bookmarkEnd w:id="729"/>
      <w:r>
        <w:rPr>
          <w:rFonts w:ascii="IRNazanin" w:hAnsi="IRNazanin" w:eastAsia="IRNazanin"/>
          <w:color w:val="111111"/>
          <w:sz w:val="28"/>
          <w:sz w:val="28"/>
          <w:szCs w:val="28"/>
          <w:rtl w:val="true"/>
          <w:lang w:bidi="fa-IR"/>
        </w:rPr>
        <w:t>و أقام کل واحد منهما بینة سواء فی العدد، فأقرع بینهما سهمین، فعلم السهمین کل واحد منهما بعلامة،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السبع و رب العرش العظیم، عالم الغیب و الشهادة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کان صاحب الدابة، و هو أولی بها، فأسألک أن یقرع و یخرج سهمه، فخرج سهم أحدهما فقضی له بها</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0" w:name="__RefHeading___Toc3809090_2314609296"/>
      <w:bookmarkStart w:id="731" w:name="_Toc293"/>
      <w:bookmarkEnd w:id="730"/>
      <w:r>
        <w:rPr>
          <w:rtl w:val="true"/>
        </w:rPr>
        <w:t>[</w:t>
      </w:r>
      <w:r>
        <w:rPr>
          <w:rtl w:val="true"/>
        </w:rPr>
        <w:t>روایة البصری</w:t>
      </w:r>
      <w:r>
        <w:rPr>
          <w:rtl w:val="true"/>
        </w:rPr>
        <w:t>]</w:t>
      </w:r>
      <w:bookmarkEnd w:id="73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البصری المصححة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المضعفة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أتاه رجلان یختصمان، شهود عدلهم سواء و عددهم سواء، أقرع بینهم علی أیهما یصیر الیمین؟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السبع أیهم کان له فأده الیه، ثم یجعل الحق للذی یصیر علیه الیمین إذا حلف</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2" w:name="__RefHeading___Toc3809092_2314609296"/>
      <w:bookmarkStart w:id="733" w:name="_Toc294"/>
      <w:bookmarkEnd w:id="732"/>
      <w:r>
        <w:rPr>
          <w:rtl w:val="true"/>
        </w:rPr>
        <w:t>[</w:t>
      </w:r>
      <w:r>
        <w:rPr>
          <w:rtl w:val="true"/>
        </w:rPr>
        <w:t>صحیح أبی بصیر</w:t>
      </w:r>
      <w:r>
        <w:rPr>
          <w:rtl w:val="true"/>
        </w:rPr>
        <w:t>]:</w:t>
      </w:r>
      <w:bookmarkEnd w:id="73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یأتی القوم، فیدعی دارا فی أیدیهم و یقیم البینة، و یقیم الذی فی یده الدار البینة أنه ورثها عن أبیه و لا یدری کیف کان أمرها؟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بینة یستحلف و تدفع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إن علیا أتاه قوم یختصمون فی بغلة فقامت البینة لهؤلاء أنهم أنتجوها علی مذودهم لم یبیعوا و لم یهبوا، و أقام هؤلاء البینة أنهم أنتجوها علی مذودهم لم یبیعوا و لم یهبوا، فقضی بها لأکثرهم بینة و استحلفهم</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4" w:name="__RefHeading___Toc3809094_2314609296"/>
      <w:bookmarkStart w:id="735" w:name="_Toc295"/>
      <w:bookmarkEnd w:id="734"/>
      <w:r>
        <w:rPr>
          <w:rtl w:val="true"/>
        </w:rPr>
        <w:t>[</w:t>
      </w:r>
      <w:r>
        <w:rPr>
          <w:rtl w:val="true"/>
        </w:rPr>
        <w:t>ما أرسله فی کشف اللثام عن علی علیه السلام</w:t>
      </w:r>
      <w:r>
        <w:rPr>
          <w:rtl w:val="true"/>
        </w:rPr>
        <w:t>]</w:t>
      </w:r>
      <w:bookmarkEnd w:id="73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أرسله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البینتین تختلفان فی الشی‌ء الواحد یدعیه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یقرع بینهما فیه إذا اعتدلت بینة کل واحد منهما و لیس فی أیدیهما</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خبیر بما تقتضیه الصناعة فی الجمع و التنافی بین هذه الأخبار المختلفة فی المفاد، فإنها قاضیة بتقدیم ما دل علی الترجیح بالعدد علی ما دل بإطلاقه علی التنصیف أو القرعة لأنه أخص منهما فلیقید به، مضافا الی الإجماع المحکی علی اعتبار التساوی عددا و عدالة فی الحکم بالتنصیف، و الی النص باشتراط التساوی فیهما فی اعمال القرعة، و بتقیید إطلاق کل مما دل علی التنصیف أو القرعة بما دل علی التحالف فی الأول و إحلاف من خرج اسمه بالقرعة فی الثانی جمعا بین ما دل علیهما بالإطلاق و ما دل علیه بعد الحلف أو التحالف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الترجیح بالأعدلیة غیر منصوص علیه فی النصوص و انما المنصوص اشتراط القرعة بالتساوی فی العدالة، و هو غیر الترجیح بالأعدلیة مع ذهاب الأکثر إلیه، بل المحکی عن بعضهم تقدیمها علی الترجیح بالأکثریة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اعتبار التساوی من جهتها فی القرعة دل بمفهومه علی عدمها عند عدمه، و حینئذ 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یحکم فیه بالتنصیف و المفروض اشتراطه بالتساوی إجماعا، أو تقدیم المرجوح و هو باطل، فتعین العمل بالراجح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بمعونة النصوص أنها من المرجحات نعم النسبة بین أخبار التنصیف بعد تقییدها بالتساوی و التحالف، و بین أخبار القرعة بعد تقییدها به و بالحلف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التباین اللازم فیه التماس المرجح و هو لاخبار القرعة من وجوه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وجه الإحلاف بعد القرعة،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لتعیین المالک کما هو ظاهر بعض النصوص وجب الدفع الیه بعد تعینه بها من</w:t>
      </w:r>
    </w:p>
    <w:p>
      <w:pPr>
        <w:pStyle w:val="BookText"/>
        <w:rPr/>
      </w:pPr>
      <w:r>
        <w:rPr>
          <w:rFonts w:ascii="IRNazanin" w:hAnsi="IRNazanin" w:eastAsia="IRNazanin"/>
          <w:color w:val="111111"/>
          <w:sz w:val="28"/>
          <w:sz w:val="28"/>
          <w:szCs w:val="28"/>
          <w:rtl w:val="true"/>
          <w:lang w:bidi="fa-IR"/>
        </w:rPr>
        <w:t>دون حلف، لأنه من دفع المال الی مالکه، و ان کانت لتعیین البینة الصادقة منهما المشتبهة بغیرها فلا یمین أیضا، لأن المأخوذ بها مأخوذ بالبینة التی لا یمین معها، و ان کانت لتعیین من علیه الیمین کما نص علیه فی خبر البصری، فأی وجه لوجوب إحلاف أحدهما حتی یلزم تعیینه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تکون القرعة لتقدیم أحدهما علی الآخر بعد الحصر فیهما تقدیما لا ینافی توجه الدعوی علیه من الآخر، فیکون منکرا أو بحکم المنکر فی خصوص توجه الیمین علیه فأشبه ذا الید فی تقدیم قوله فی الجملة مع سماع الدعوی علیه و إلزامه بالیمین، و حینئذ فیصرف ظاهر قوله فی بعض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الدابة و أولی بها و کونه له، بإرادة ذلک فی مرحلة الظاهر دون الواقع بقرینة النص فی قوله علیه السلام فی خبر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أیهم یصیر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تقدیما للنص علی الظاهر، و بمثل ذلک یمکن أن یجاب عن وجه إحلاف من قدمت بینته، بأحد المرجحین کما فی خبر أبی بصیر المتقدم، یکون الترجیح موجبا لتقدیم قوله، تقدیما لا ینافی توجه الیمین علیه کالمنکر، لا موجبا لسقوط بینة الآخر عن الحجیة بحیث یکون وجودها کالعدم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تزاحم البینتین موجب لتساقطهما بحسب القاعدة الأولویة بمعنی کون المزاحمة تمنع الأخری عن کونها میزانا للفصل و القضاء فیجب الفصل حینئذ بمیزان الیمین بعد حصر القضاء بها و بالبینة، و حینئذ ان اشتملت احدی البینتین علی المزیة من الأعدلیة أو الأکثریة فیحتمل أن تکون المزیة موجبة لتقدیم ما اشتمل علیها فی کونه میزانا للفصل أو تکون موجبة لتقدیم قول صاحبها فی توجه میزان الیمین علیه، و القدر المتیقن منه هو الثانی، إذ لیس هنا ما یدل بإطلاقه علی الأخذ بذی المزیة حتی یکون ظاهرا فی جعله میزانا، بل المستفاد تقدیمه المجمل الدائر بین الاحتمالین</w:t>
      </w:r>
      <w:bookmarkStart w:id="736" w:name="pg19839_241450"/>
    </w:p>
    <w:p>
      <w:pPr>
        <w:pStyle w:val="BookText"/>
        <w:rPr/>
      </w:pPr>
      <w:bookmarkEnd w:id="736"/>
      <w:r>
        <w:rPr>
          <w:rFonts w:ascii="IRNazanin" w:hAnsi="IRNazanin" w:eastAsia="IRNazanin"/>
          <w:color w:val="111111"/>
          <w:sz w:val="28"/>
          <w:sz w:val="28"/>
          <w:szCs w:val="28"/>
          <w:rtl w:val="true"/>
          <w:lang w:bidi="fa-IR"/>
        </w:rPr>
        <w:t>اللازم حینئذ العمل فیه بالقدر المتیقن، فتکون المزیة فیما اشتمل علیها کالقرعة عند التساوی فی تقدیم قوله من حیث توجه الیمین علیه کالمنکر کما علیه غیر واحد من الأصحاب، فیکون الفصل فی جمیع شقوق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اشتملت إحداهما علی مزیة أولا، و سواء قلنا بالقرعة بالتساوی أو بالتنصیف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بمیزان الیمین لا بالبینة، غیر أن القضاء فی غیر الأخیر بالحلف، و فیه بالتحالف</w:t>
      </w:r>
      <w:r>
        <w:rPr>
          <w:rFonts w:eastAsia="IRNazanin" w:cs="IRNazanin"/>
          <w:color w:val="111111"/>
          <w:sz w:val="28"/>
          <w:szCs w:val="28"/>
          <w:rtl w:val="true"/>
          <w:lang w:bidi="fa-IR"/>
        </w:rPr>
        <w:t>.</w:t>
      </w:r>
    </w:p>
    <w:p>
      <w:pPr>
        <w:pStyle w:val="Heading6"/>
        <w:numPr>
          <w:ilvl w:val="5"/>
          <w:numId w:val="1"/>
        </w:numPr>
        <w:rPr/>
      </w:pPr>
      <w:bookmarkStart w:id="737" w:name="__RefHeading___Toc3809096_2314609296"/>
      <w:bookmarkStart w:id="738" w:name="_Toc296"/>
      <w:bookmarkEnd w:id="737"/>
      <w:r>
        <w:rPr>
          <w:rtl w:val="true"/>
        </w:rPr>
        <w:t>[</w:t>
      </w:r>
      <w:r>
        <w:rPr>
          <w:rtl w:val="true"/>
        </w:rPr>
        <w:t>الصورة الرابعة ما لو تداعیا مع التقارن عرفا</w:t>
      </w:r>
      <w:r>
        <w:rPr>
          <w:rtl w:val="true"/>
        </w:rPr>
        <w:t>]</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تداعیا مع التقارن عرفا عینا لا ید علیها ففی سقوط الدعوی منهما، أو القضاء بالنصف بینهما من غیر یمین، أو معها، أو القرعة لأنها لکل أمر مشکل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استحالة اجتماع السببین علی مسبب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استلزامه بقاء الخصومة المنجرة غالبا الی الفساد أو قطعها بلا میزان لحصره فی البینة و الیمین، مع کون دعوی کل منهما سببا لقبول قوله، لأن السبب هو دعوی من لم یکن له معارض، و أما المزاحمة بمثلها فهی ساقطة عن السببیة لا عن تأثیر السبب کما تقدم فی محله فی قاعدة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کل من السببین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فی بعض مؤداه کالیدین و نحوها بعد أن کان سقوطهما مخالفا لما دل علی سببیة کل منهما و لا یمین لأنها میزان فی حق المنکر الذی لا یصدق علی کل من المدعیین و ان صدق علیه کونه مدعیا لعدم الملازمة بین العنوانین فی الوجود، و ان لم ینفک دعوی المدعی عن إنکار کونه لغیره مع عدم صدق المنکر علیه عرفا، لأنه لازم دعواه الذی لا عبرة به فی صدق المنکر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عرفت من عدم سببیة کل من الدعویین بعد اختصاص السبب بالدعوی التی لا معارض له فیها، و قیاسها بالید قیاس مع الفارق، لأن الید و ان کانت مزاحمة تفید الملکیة الا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مطلقا، ضرورة أن</w:t>
      </w:r>
    </w:p>
    <w:p>
      <w:pPr>
        <w:pStyle w:val="BookText"/>
        <w:rPr/>
      </w:pP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مستقلة تفید الملکیة المستقلة، و ان کانت مزاحمة تفید الملکیة فی الجملة، بخلاف الدعوی علی ما لا ید لأحد علیه، فإنها لا تفید الاختصاص و الملکیة أصلا إلا حیث لا تکون مزاحمة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الدعویین بالتعارض و الرجوع الی التحالف فی قطع الخصومة عند عدم البینة، لحصر میزان القضاء بالبینة و الیمین، و له وجه و ان کان الأوجه فی المقام هو القرعة، لأنها لکل أمر مشکل، الصادق فی المقام بعد أن کانت الیمین وظیفة المنکر المنتفی صدقه علی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توجه الیمین علی من خرج اسمه بالقرعة کالبینتین المتعارضتین و عدمه؟ وجهان، 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قابلیة الدعوی المعارضة لقبول قوله حتی یستکشف بالقرعة، لما عرفت من اختصاص سببیتها له فیما لم تکن معارضة بمثلها، بخلاف البینة المزاحمة بمثلها فإنها لا تسقط عن الحجیة أصلا غیر أن القرعة لتعیین إحداهما فی تقدیم قول صاحبها حتی یکون بحکم المدعی علیه فی توجه الیمین علیه و 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الفصل و قطع الخصومة فی البینة و الیمین، و حیث لا بینة فیتعین الیمین إذ القرعة لیست بنفسها میزانا للفصل، بل لتعیین تقدیم من یقدم قوله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ان لم تکن لهما بینة،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لأحدهما قضی بها لصاحب البینة، و ان کانت لهما و أقاماها فالحکم فی هذا القسم هو الحکم فی تعارض البینتین فی الصورة الثالثة بعد إلغاء الید بالبینة من الترجیح بالمنصوص و مع التساوی فالقرعة و القضاء لمن خرج اسمه بها بعد یمینه و فی صحیحتی داود البصری المتقدمتین دلالة علی ذلک هذا کله حیث تکون الدعویان متقاربتین عرفا لیتحقق عنوان التداعی، و الا فلو ترتبا قدم قول الأول منهما و کان مدعی علیه لیس إلا، لأن الثانی ادعی حینئذ علی من کانت العین له</w:t>
      </w:r>
    </w:p>
    <w:p>
      <w:pPr>
        <w:pStyle w:val="BookText"/>
        <w:rPr/>
      </w:pPr>
      <w:r>
        <w:rPr>
          <w:rFonts w:ascii="IRNazanin" w:hAnsi="IRNazanin" w:eastAsia="IRNazanin"/>
          <w:color w:val="111111"/>
          <w:sz w:val="28"/>
          <w:sz w:val="28"/>
          <w:szCs w:val="28"/>
          <w:rtl w:val="true"/>
          <w:lang w:bidi="fa-IR"/>
        </w:rPr>
        <w:t>ظاهرا، و ان لم تکن فی یده بمقتضی دعواه التی کانت سلیمة عن العارض فإنه کمن ادعی علی من کانت العین فی یده و المدار فی الترتیب و التقارن علی ما یصدق علیه أحدهما فی العرف فلا تقدیر له بحسب الزمان حتی یکون هو المرجع، بل المرجع فیه هو الصدق العرفی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العالم</w:t>
      </w:r>
      <w:bookmarkStart w:id="739" w:name="pg19839_241453"/>
    </w:p>
    <w:p>
      <w:pPr>
        <w:pStyle w:val="BookText"/>
        <w:rPr/>
      </w:pPr>
      <w:bookmarkEnd w:id="739"/>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0" w:name="__RefHeading___Toc3809098_2314609296"/>
      <w:bookmarkStart w:id="741" w:name="_Toc297"/>
      <w:bookmarkEnd w:id="740"/>
      <w:r>
        <w:rPr>
          <w:rtl w:val="true"/>
        </w:rPr>
        <w:t>رسالة فی القرض</w:t>
      </w:r>
      <w:bookmarkEnd w:id="74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2" w:name="__RefHeading___Toc3809100_2314609296"/>
      <w:bookmarkStart w:id="743" w:name="_Toc298"/>
      <w:bookmarkEnd w:id="742"/>
      <w:r>
        <w:rPr>
          <w:rtl w:val="true"/>
        </w:rPr>
        <w:t>اشارة</w:t>
      </w:r>
      <w:bookmarkStart w:id="744" w:name="pg19839_241454"/>
      <w:bookmarkEnd w:id="743"/>
    </w:p>
    <w:p>
      <w:pPr>
        <w:pStyle w:val="BookText"/>
        <w:rPr/>
      </w:pPr>
      <w:bookmarkEnd w:id="744"/>
      <w:r>
        <w:rPr>
          <w:rFonts w:ascii="IRNazanin" w:hAnsi="IRNazanin" w:eastAsia="IRNazanin"/>
          <w:color w:val="111111"/>
          <w:sz w:val="28"/>
          <w:sz w:val="28"/>
          <w:szCs w:val="28"/>
          <w:rtl w:val="true"/>
          <w:lang w:bidi="fa-IR"/>
        </w:rPr>
        <w:t>بسم اللّه الرّحمن الرّحیم مسألة فی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أجر عظیم و ثواب جسیم، حتی أن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 منه بضعف درهم الصدقة، و فی بعضها بأکثر</w:t>
      </w:r>
      <w:r>
        <w:rPr>
          <w:rFonts w:eastAsia="IRNazanin" w:cs="IRNazanin"/>
          <w:color w:val="111111"/>
          <w:sz w:val="28"/>
          <w:szCs w:val="28"/>
          <w:rtl w:val="true"/>
          <w:lang w:bidi="fa-IR"/>
        </w:rPr>
        <w:t>.</w:t>
      </w:r>
    </w:p>
    <w:p>
      <w:pPr>
        <w:pStyle w:val="Heading3"/>
        <w:numPr>
          <w:ilvl w:val="2"/>
          <w:numId w:val="1"/>
        </w:numPr>
        <w:rPr/>
      </w:pPr>
      <w:bookmarkStart w:id="745" w:name="__RefHeading___Toc3809102_2314609296"/>
      <w:bookmarkStart w:id="746" w:name="_Toc299"/>
      <w:bookmarkEnd w:id="745"/>
      <w:r>
        <w:rPr>
          <w:rtl w:val="true"/>
        </w:rPr>
        <w:t>[</w:t>
      </w:r>
      <w:r>
        <w:rPr>
          <w:rtl w:val="true"/>
        </w:rPr>
        <w:t>فی الثواب القرض من الکتاب</w:t>
      </w:r>
      <w:r>
        <w:rPr>
          <w:rtl w:val="true"/>
        </w:rPr>
        <w:t>]</w:t>
      </w:r>
      <w:bookmarkEnd w:id="746"/>
    </w:p>
    <w:p>
      <w:pPr>
        <w:pStyle w:val="BookText"/>
        <w:rPr/>
      </w:pPr>
      <w:r>
        <w:rPr>
          <w:rFonts w:ascii="Amiri" w:hAnsi="Amiri" w:eastAsia="Amiri" w:cs="Amiri"/>
          <w:color w:val="111111"/>
          <w:sz w:val="28"/>
          <w:sz w:val="28"/>
          <w:szCs w:val="28"/>
          <w:rtl w:val="true"/>
          <w:lang w:bidi="ar-SA"/>
        </w:rPr>
        <w:t>و یدل علیه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الکتاب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 xml:space="preserve">» </w:t>
      </w:r>
      <w:r>
        <w:rPr>
          <w:rStyle w:val="FootnoteAnchor"/>
          <w:rtl w:val="true"/>
        </w:rPr>
        <w:footnoteReference w:id="617"/>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الْمُصَّدِّقِینَ وَ الْمُصَّدِّقٰاتِ وَ أَقْرَضُوا اللّٰهَ قَرْضاً حَسَناً</w:t>
      </w:r>
      <w:r>
        <w:rPr>
          <w:rFonts w:eastAsia="Amiri" w:cs="Amiri" w:ascii="Amiri" w:hAnsi="Amiri"/>
          <w:color w:val="111111"/>
          <w:sz w:val="28"/>
          <w:szCs w:val="28"/>
          <w:rtl w:val="true"/>
          <w:lang w:bidi="ar-SA"/>
        </w:rPr>
        <w:t xml:space="preserve">» </w:t>
      </w:r>
      <w:r>
        <w:rPr>
          <w:rStyle w:val="FootnoteAnchor"/>
          <w:rtl w:val="true"/>
        </w:rPr>
        <w:footnoteReference w:id="618"/>
      </w:r>
      <w:r>
        <w:rPr>
          <w:rFonts w:ascii="IRNazanin" w:hAnsi="IRNazanin" w:eastAsia="IRNazanin"/>
          <w:color w:val="111111"/>
          <w:sz w:val="28"/>
          <w:sz w:val="28"/>
          <w:szCs w:val="28"/>
          <w:rtl w:val="true"/>
          <w:lang w:bidi="fa-IR"/>
        </w:rPr>
        <w:t>بناء علی إرادة إقراض بعضهم بعضا کما عن بعض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إرادة إقراض اللّه سبحانه و تعالی تنزیلا له تعالی منزلة المقترض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مع اللّه للاسترباح منه بما أعد من الثواب علیه، فیکون دالا علیه بالعموم 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w:t>
      </w:r>
      <w:r>
        <w:rPr>
          <w:rFonts w:eastAsia="Amiri" w:cs="Amiri" w:ascii="Amiri" w:hAnsi="Amiri"/>
          <w:color w:val="111111"/>
          <w:sz w:val="28"/>
          <w:szCs w:val="28"/>
          <w:rtl w:val="true"/>
          <w:lang w:bidi="ar-SA"/>
        </w:rPr>
        <w:t xml:space="preserve">» </w:t>
      </w:r>
      <w:r>
        <w:rPr>
          <w:rStyle w:val="FootnoteAnchor"/>
          <w:rtl w:val="true"/>
        </w:rPr>
        <w:footnoteReference w:id="620"/>
      </w:r>
      <w:r>
        <w:rPr>
          <w:rFonts w:ascii="IRNazanin" w:hAnsi="IRNazanin" w:eastAsia="IRNazanin"/>
          <w:color w:val="111111"/>
          <w:sz w:val="28"/>
          <w:sz w:val="28"/>
          <w:szCs w:val="28"/>
          <w:rtl w:val="true"/>
          <w:lang w:bidi="fa-IR"/>
        </w:rPr>
        <w:t>بناء علی تفسیر المعروف بالقرض فی المروی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المفسرین</w:t>
      </w:r>
      <w:r>
        <w:rPr>
          <w:rFonts w:eastAsia="IRNazanin" w:cs="IRNazanin"/>
          <w:color w:val="111111"/>
          <w:sz w:val="28"/>
          <w:szCs w:val="28"/>
          <w:rtl w:val="true"/>
          <w:lang w:bidi="fa-IR"/>
        </w:rPr>
        <w:t>.</w:t>
      </w:r>
    </w:p>
    <w:p>
      <w:pPr>
        <w:pStyle w:val="Heading3"/>
        <w:numPr>
          <w:ilvl w:val="2"/>
          <w:numId w:val="1"/>
        </w:numPr>
        <w:rPr/>
      </w:pPr>
      <w:bookmarkStart w:id="747" w:name="__RefHeading___Toc3809104_2314609296"/>
      <w:bookmarkStart w:id="748" w:name="_Toc300"/>
      <w:bookmarkEnd w:id="747"/>
      <w:r>
        <w:rPr>
          <w:rtl w:val="true"/>
        </w:rPr>
        <w:t>[</w:t>
      </w:r>
      <w:r>
        <w:rPr>
          <w:rtl w:val="true"/>
        </w:rPr>
        <w:t>فی الثواب القرض من السنة</w:t>
      </w:r>
      <w:r>
        <w:rPr>
          <w:rtl w:val="true"/>
        </w:rPr>
        <w:t>]</w:t>
      </w:r>
      <w:bookmarkEnd w:id="74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السنة أخبار کثیرة نحو المروی عن الشیخ مرسلا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القرض أفضل من الصدقة بمثله فی الثواب</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متعلقا بأفضل، فیکون دالا علی مساواته للصدقة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لعله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 بالصدقة، فیکون ساکتا عن مقدار الأفضلیة غیر معارض لما دل علی أکثریة ثوابه من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فیما ذکرنا ما روی عن ابی عبد اللّه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أقرض قرضا أحب إلیّ من أن أتصدق بمثله</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و ما روی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یقول من أقرض قرضا و ضرب له أجلا فلم یؤت به عند ذلک الأجل کان له من الثواب فی کل یوم یتأخر من ذلک الأجل بمثل صدقة دینار واحد فی کل یوم</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و ما 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أقرض مسلما قرضا حسنا یرید به وجه اللّه إلا حسب له أجرها کحساب الصدقة حتی یرتجع الیه</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و ظاهره أنه کحساب الصدقة فی کل آن من آنات تأخیره، فیکون ثوابه أضعاف ثوابها، و ان کان بالنظر الی ثواب ذاته ضعف ثواب الصدقة، کما فی المروی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القرض الواحد بثمانیة عشر و ان مات حسبتها من الزکاة</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لأن درهم الصدقة بعشرة تزید علی أصلها بتسعة، و القرض بثمانیة عشر، فکان ربحه فی الثواب ضعف ربح الصدقة، و ان تأخر زاد عنها بحسب التأخیر أضعافا مضاعفة، و ما 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أقرض مؤمنا قرضا</w:t>
      </w:r>
      <w:bookmarkStart w:id="749" w:name="pg19839_241456"/>
    </w:p>
    <w:p>
      <w:pPr>
        <w:pStyle w:val="BookText"/>
        <w:rPr/>
      </w:pPr>
      <w:bookmarkEnd w:id="749"/>
      <w:r>
        <w:rPr>
          <w:rFonts w:ascii="IRNazanin" w:hAnsi="IRNazanin" w:eastAsia="IRNazanin"/>
          <w:color w:val="111111"/>
          <w:sz w:val="28"/>
          <w:sz w:val="28"/>
          <w:szCs w:val="28"/>
          <w:rtl w:val="true"/>
          <w:lang w:bidi="fa-IR"/>
        </w:rPr>
        <w:t>ینظر به میسوره کان ماله فی زکاة و کان هو فی صلاة من الملائکة حتی یؤدیه</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و 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أقرض أخاه المسلم کان له بکل درهم أقرضه وزن جبل أحد من جبال رضوی و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و ان رفق به فی طلبه تعدی به علی الصراط کالبرق الخاطف اللامع بغیر حسبا و لا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شکی إلیه أخوه المسلم فلم یقرضه حرّم اللّه تعالی علیه الجنة یوم یجزی المحسنین</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الی غیر ذلک من الأخبار الواردة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وجه الجمع فیما اختلف منها فی کمیة الثواب، بل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العقل مستقل بحسنه، لما فیه من سد الخلة و اغاثة الملهوف، و معونة المحتاج، فهو من المستقلات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قبح الظلم و حسن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p>
    <w:p>
      <w:pPr>
        <w:pStyle w:val="Heading3"/>
        <w:numPr>
          <w:ilvl w:val="2"/>
          <w:numId w:val="1"/>
        </w:numPr>
        <w:rPr/>
      </w:pPr>
      <w:bookmarkStart w:id="750" w:name="__RefHeading___Toc3809106_2314609296"/>
      <w:bookmarkStart w:id="751" w:name="_Toc301"/>
      <w:bookmarkEnd w:id="750"/>
      <w:r>
        <w:rPr>
          <w:rtl w:val="true"/>
        </w:rPr>
        <w:t>[</w:t>
      </w:r>
      <w:r>
        <w:rPr>
          <w:rtl w:val="true"/>
        </w:rPr>
        <w:t>تنقیح مهمات مسألة القرض یتم فی ذکر مسائل</w:t>
      </w:r>
      <w:r>
        <w:rPr>
          <w:rtl w:val="true"/>
        </w:rPr>
        <w:t>]</w:t>
      </w:r>
      <w:bookmarkEnd w:id="751"/>
    </w:p>
    <w:p>
      <w:pPr>
        <w:pStyle w:val="Heading4"/>
        <w:numPr>
          <w:ilvl w:val="3"/>
          <w:numId w:val="1"/>
        </w:numPr>
        <w:rPr/>
      </w:pPr>
      <w:bookmarkStart w:id="752" w:name="__RefHeading___Toc3809108_2314609296"/>
      <w:bookmarkStart w:id="753" w:name="_Toc302"/>
      <w:bookmarkEnd w:id="752"/>
      <w:r>
        <w:rPr>
          <w:rtl w:val="true"/>
        </w:rPr>
        <w:t>اشارة</w:t>
      </w:r>
      <w:bookmarkEnd w:id="753"/>
    </w:p>
    <w:p>
      <w:pPr>
        <w:pStyle w:val="BookText"/>
        <w:rPr/>
      </w:pPr>
      <w:r>
        <w:rPr>
          <w:rFonts w:ascii="IRNazanin" w:hAnsi="IRNazanin" w:eastAsia="IRNazanin"/>
          <w:color w:val="111111"/>
          <w:sz w:val="28"/>
          <w:sz w:val="28"/>
          <w:szCs w:val="28"/>
          <w:rtl w:val="true"/>
          <w:lang w:bidi="fa-IR"/>
        </w:rPr>
        <w:t>و تنقیح مهمات مسألة القرض یتم فی ذکر مسائل</w:t>
      </w:r>
      <w:r>
        <w:rPr>
          <w:rFonts w:eastAsia="IRNazanin" w:cs="IRNazanin"/>
          <w:color w:val="111111"/>
          <w:sz w:val="28"/>
          <w:szCs w:val="28"/>
          <w:rtl w:val="true"/>
          <w:lang w:bidi="fa-IR"/>
        </w:rPr>
        <w:t>:</w:t>
      </w:r>
    </w:p>
    <w:p>
      <w:pPr>
        <w:pStyle w:val="Heading4"/>
        <w:numPr>
          <w:ilvl w:val="3"/>
          <w:numId w:val="1"/>
        </w:numPr>
        <w:rPr/>
      </w:pPr>
      <w:bookmarkStart w:id="754" w:name="__RefHeading___Toc3809110_2314609296"/>
      <w:bookmarkStart w:id="755" w:name="_Toc303"/>
      <w:bookmarkEnd w:id="754"/>
      <w:r>
        <w:rPr>
          <w:rtl w:val="true"/>
        </w:rPr>
        <w:t>[</w:t>
      </w:r>
      <w:r>
        <w:rPr>
          <w:rtl w:val="true"/>
        </w:rPr>
        <w:t>المسألة الأولی فی حقیقة القرض</w:t>
      </w:r>
      <w:r>
        <w:rPr>
          <w:rtl w:val="true"/>
        </w:rPr>
        <w:t>]</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عقد یفید التملیک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مضمون علی المقترض بغرامة بدله فبالتملیک تخرج الضمانات التی لا تملیک فیها کالأعیان المضمونة علی من هی فی یده مع بقائها علی ملک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ضمانها حینئذ کونها فی عهدته بحیث یجب ردها لکونها ملکه، ورد بدلها بعد 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بالضمان تخرج التملیکات المجانیة و المعاوضات أیضا، إذ المقصود منها التبدیل لتعلق غرض کل منهما بما فی ید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الغرض من القرض إلا محض الإحسان و عدم الخسران بحیث یکون بحکم عود ماله إلیه مع الإحسان بقضاء الحاجة، و لذا ورد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درهم القرض یعود، و درهم الصدقة لا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التملیک بالتعویض لا بالمعاوضة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معنی کونها مضمونة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مجانا، و إلا</w:t>
      </w:r>
      <w:bookmarkStart w:id="756" w:name="pg19839_241457"/>
    </w:p>
    <w:p>
      <w:pPr>
        <w:pStyle w:val="BookText"/>
        <w:rPr/>
      </w:pPr>
      <w:bookmarkEnd w:id="756"/>
      <w:r>
        <w:rPr>
          <w:rFonts w:ascii="IRNazanin" w:hAnsi="IRNazanin" w:eastAsia="IRNazanin"/>
          <w:color w:val="111111"/>
          <w:sz w:val="28"/>
          <w:sz w:val="28"/>
          <w:szCs w:val="28"/>
          <w:rtl w:val="true"/>
          <w:lang w:bidi="fa-IR"/>
        </w:rPr>
        <w:t>فلا معنی لکون العین المملوکة و لو بالقرض فی عهدة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حیث کان التضمین من کیفیات التملیک توقف التملک علی القبض، إذ لا ضمان إلا بعد الاستیلاء بعدیة بالطبع و المعلولیة لا بالزمان فلا یملک بمجرد العقد لعدم انفکاک ملکیته عن الکیفیة الخاصة التی لا تحصل إلا بالقبض، فإذا الملکیة الخاصة التی هی مفاد القرض معلولة للعلة المرکبة من العقد و القبض معا، و فی قرض المقبوض یتحقق الملک بالعقد لتقدم ما به یتحقق الضمان، فلا یحتاج إلی مضی زمان بعده یمکن فیه القبض لو لم یکن مقبوضا، و فی معاطاته قام القبض مقام العلة المرکبة فی إفادتها الملکیة المتزلزلة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بتوقف الملک علی التصرف، و هو متجه، ان قلنا بأن مفاد القرض هو الإباحة بالعوض کالمعاطاة بناء علی إفادتها الإباحة، إلا أنک قد عرفت أن مفاده التملیک بالضمان لا الإباحة بالعوض حتی یملک بالتصرف و لو بدخوله فی الملک آنا ما قبله</w:t>
      </w:r>
      <w:r>
        <w:rPr>
          <w:rFonts w:eastAsia="IRNazanin" w:cs="IRNazanin"/>
          <w:color w:val="111111"/>
          <w:sz w:val="28"/>
          <w:szCs w:val="28"/>
          <w:rtl w:val="true"/>
          <w:lang w:bidi="fa-IR"/>
        </w:rPr>
        <w:t>.</w:t>
      </w:r>
    </w:p>
    <w:p>
      <w:pPr>
        <w:pStyle w:val="Heading4"/>
        <w:numPr>
          <w:ilvl w:val="3"/>
          <w:numId w:val="1"/>
        </w:numPr>
        <w:rPr/>
      </w:pPr>
      <w:bookmarkStart w:id="757" w:name="__RefHeading___Toc3809112_2314609296"/>
      <w:bookmarkStart w:id="758" w:name="_Toc304"/>
      <w:bookmarkEnd w:id="757"/>
      <w:r>
        <w:rPr>
          <w:rtl w:val="true"/>
        </w:rPr>
        <w:t>[</w:t>
      </w:r>
      <w:r>
        <w:rPr>
          <w:rtl w:val="true"/>
        </w:rPr>
        <w:t>المسألة الثانیة</w:t>
      </w:r>
      <w:r>
        <w:rPr>
          <w:rtl w:val="true"/>
        </w:rPr>
        <w:t>]</w:t>
      </w:r>
      <w:bookmarkEnd w:id="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کون القرض من العقود الجائزة، أو اللازمة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بل الإجماع محکی علیه، و هو الحجة لهم، سیّما بعد اعتضاده بالشهرة العظیمة و ذهب بعض المتأخرین الی الثانی، و هو الأقوی، لعموم الأمر بالوفاء، خرج منه ما لو علم جوازه، و بقی غیره داخلا فی العموم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جواز الرجوع فی العقد الجائز انما هو لبقاء علقة الملکیة السابقة للأول، و ان انتقل 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آثار السلطنة السابقة و من شئونها لان العقود الناقلة للملک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یوجب قطع علقة الملکیة بالکلیة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نقل الملک مع بقاء العلقة للمالک و لو فی الجملة بحیث یکون زمام الملک بعد بیده علی وجه لو شاء الرجوع الیه لرجع، و لا سبیل الی تعیین أحدهما بالأصل لو شک فی کون العقد من أیهما، و الشبهة مصداقیة و لا یجوز</w:t>
      </w:r>
    </w:p>
    <w:p>
      <w:pPr>
        <w:pStyle w:val="BookText"/>
        <w:rPr/>
      </w:pPr>
      <w:r>
        <w:rPr>
          <w:rFonts w:ascii="IRNazanin" w:hAnsi="IRNazanin" w:eastAsia="IRNazanin"/>
          <w:color w:val="111111"/>
          <w:sz w:val="28"/>
          <w:sz w:val="28"/>
          <w:szCs w:val="28"/>
          <w:rtl w:val="true"/>
          <w:lang w:bidi="fa-IR"/>
        </w:rPr>
        <w:t>التمسک بالعموم فی الشبهات المصداقیة، فاللازم حینئذ الرجوع الی استصحاب الکلی الثابت و لو فی ضمن المرتبة الضعیفة، و لو أضعف مراتب علقة الملکیة و هذا القسم هو المتیقن من جریان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لاستصحاب الکلی أقساما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تیقن وجود شی‌ء کالحیوان مثله فی ضمن فرد متیقن الزوال مع الشک فی قیام غیره من أفراده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 وجود حیوان فی ضمن فرد مردد بین ما یعیش مدة و ما لا یعیش فی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 وجود شی‌ء فی مرتبة شدیدة و شک فی زوالها بالکلیة أو بقاء شی‌ء منها، کالسواد الشدید إذا شک فی زواله أو زوال شدته مع بقاء مرتبة الضعیف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عدم جریان الاستصحاب فی القسم الأول، للقطع بزوال المتیقن و الشک فی حدوث غیره، فالمتیقن معلوم الزوال، و المشکوک غیر متیقن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جریان استصحاب الکلی فی الثانی بالنسبة إلی الآثار المترتبة علی الکلی دون الآثار المترتبة علی خصوص أحد الفردین بخصوصه، لعدم تعیین أحدهما بخصوصه بثبوت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أقوی منه جریانه فی القسم الأخیر، لعدم کونه من تبدیل فرد بفرد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التردید بین أحد الفردین، بل المشکوک بقاؤه کان متیقنا حدوثه و لو فی ضمن الأشد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هو من القسم الأخیر الذی لا شک فی جریان الاستصحاب فیه، و لا یعارض استصحابه باستصحاب بقاء الملک للثانی بعد رجوع الأول علیه، لأنه من الاستصحاب فی السبب المقدم علی الاستصحاب فی المسبب</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یتم إلا بدعوی تنویع العام فی الأمر بالوفاء بالعقود، و هی ممنوعة، فلا بأس بالتمسک بالعام فیما شک فی</w:t>
      </w:r>
      <w:bookmarkStart w:id="759" w:name="pg19839_241459"/>
    </w:p>
    <w:p>
      <w:pPr>
        <w:pStyle w:val="BookText"/>
        <w:rPr/>
      </w:pPr>
      <w:bookmarkEnd w:id="759"/>
      <w:r>
        <w:rPr>
          <w:rFonts w:ascii="IRNazanin" w:hAnsi="IRNazanin" w:eastAsia="IRNazanin"/>
          <w:color w:val="111111"/>
          <w:sz w:val="28"/>
          <w:sz w:val="28"/>
          <w:szCs w:val="28"/>
          <w:rtl w:val="true"/>
          <w:lang w:bidi="fa-IR"/>
        </w:rPr>
        <w:t>خروجه عنه، کما فی المقام، و الإجماع علی الجواز لم نتحققه إن أرید به الجواز بالمعنی المصطلح، کیف و ثمرة الجواز جواز إلزام المقترض برد العین ما دامت باقیة، و المشهور یمنعونه، مع أنه هو الثمرة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للمقترض ردّ العین لکونها أحد مصادیق ما علیه من الحق، و لیس للمقترض الامتناع عن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المطالبة بحقه متی شاء و لو فی مجلس القرض خلافا لبعض العامة حیث منعوا عن ذلک قبل قضاء وطره منها، بل لعله الظاهر من دعوی الإجماع علی جوازه، فمسلم و لکن لا دخل له بحل العقد و استرداد العین بإبطال ملکیة المقترض الذی هو محل الکلام</w:t>
      </w:r>
      <w:r>
        <w:rPr>
          <w:rFonts w:eastAsia="IRNazanin" w:cs="IRNazanin"/>
          <w:color w:val="111111"/>
          <w:sz w:val="28"/>
          <w:szCs w:val="28"/>
          <w:rtl w:val="true"/>
          <w:lang w:bidi="fa-IR"/>
        </w:rPr>
        <w:t>.</w:t>
      </w:r>
    </w:p>
    <w:p>
      <w:pPr>
        <w:pStyle w:val="Heading4"/>
        <w:numPr>
          <w:ilvl w:val="3"/>
          <w:numId w:val="1"/>
        </w:numPr>
        <w:rPr/>
      </w:pPr>
      <w:bookmarkStart w:id="760" w:name="__RefHeading___Toc3809114_2314609296"/>
      <w:bookmarkStart w:id="761" w:name="_Toc305"/>
      <w:bookmarkEnd w:id="760"/>
      <w:r>
        <w:rPr>
          <w:rtl w:val="true"/>
        </w:rPr>
        <w:t>[</w:t>
      </w:r>
      <w:r>
        <w:rPr>
          <w:rtl w:val="true"/>
        </w:rPr>
        <w:t>المسألة الثالثة</w:t>
      </w:r>
      <w:r>
        <w:rPr>
          <w:rtl w:val="true"/>
        </w:rPr>
        <w:t>]</w:t>
      </w:r>
      <w:bookmarkEnd w:id="76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عند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شرط الأجل فی عقد القرض، بل قیل بعدم وجدان الخلاف فیه قبل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احتمله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ذکره سابقا من لزوم عقده، و لعله لبنائهم علی جواز هذا العقد، فلا یجب الوفاء به حتی یجب الوفاء بالشرط فی ضمنه و الا فلیس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 بناء علی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العقد و حقیقته حتی یبطل، بل هو مخالف لإطلاقه الذی له المطالبة بحقه متی شاء، و کل شرط کان کذلک فهو صحیح، و حیث قوینا لزوم العقد فلا جرم نقول بلزوم الشرط فیه، مؤبدا بما أشعرت به مضمرة الحسین 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أقرض رجلا دراهم إلی أجل مسمیّ ثم مات المستقرض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یحل مال القارض بعد موت المستقرض منه أم لورثته من الأجل ما للمستقرض فی حیاته؟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فقد حل مال القارض</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بعد تنزیلها علی اشتراط الأجل دون مجرد الوعد به المعلوم عدم وجوب الوفاء بالوعد المشعر</w:t>
      </w:r>
    </w:p>
    <w:p>
      <w:pPr>
        <w:pStyle w:val="BookText"/>
        <w:rPr/>
      </w:pPr>
      <w:r>
        <w:rPr>
          <w:rFonts w:ascii="IRNazanin" w:hAnsi="IRNazanin" w:eastAsia="IRNazanin"/>
          <w:color w:val="111111"/>
          <w:sz w:val="28"/>
          <w:sz w:val="28"/>
          <w:szCs w:val="28"/>
          <w:rtl w:val="true"/>
          <w:lang w:bidi="fa-IR"/>
        </w:rPr>
        <w:t>بأنه کالدین فی الحلول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فی عقد القرض أو فی غیره من العقود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نقول بجواز العقد أو بلزومه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بجوازه کان الشرط تابعا له، لما عرفت من عدم وجوب الوفاء بعقده حتی یجب الوفاء بشرطه، و ان قلنا بلزومه استتبع لزومه لزوم الشرط لأنه من تمام مقتضاه الذی یجب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فیلزم الشرط مطلقا علی الأقوی، کما علیه المشهور سواء قلنا بلزوم عقد القرض أو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فیلزم الشرط فیه أیضا لعموم الأمر بالوفاء بتمام مقتضی العقد الذی منه الشرط مطلقا، سواء أرید بالشرط مجرد أن لا یرجع بالمال إلی الأجل، أو أرید به أن لا یتمکن من الرجوع لسقوط السلطنة علیه بالشرط، بناء علی الفرق بینهما برد العین لو استردها، و ان أثم بالاسترداد علی الأول، و عدم الرد لو استرد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یتوهم منافاة الشرط سیما علی الثانی و ان کان فی العقد اللازم لحقیقة القرض، بناء علی جوازه لعدم منافاة سلب السلطنة بسبب من الأسباب فی وقت خاص لصدق الجواز علی العقد، و ان هو الا کشرط تأجیل الثمن فی البیع، بل المنافی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سلب مطلق السلطنة لا السلطنة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فظهر أن الأقوی لزوم الشرط مطلقا و لو کان فی عقد القرض ان قلنا بلزومه، و الا فلا یلزم فی عقد القرض، و یلزم فیما لو کان فی غیره من العقود اللازمة، و اللّه العالم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رهن عینا فی عقد قرض إلی أجل، فالأجل للرهن دون القرض، فله المطالبة بالدین قبله و ان اختص الاستیفاء من الرهن بحلول الأجل ما لم یصرح بکونه له، فان صرح به بنی علی لزوم القرض و جوازه</w:t>
      </w:r>
      <w:r>
        <w:rPr>
          <w:rFonts w:eastAsia="IRNazanin" w:cs="IRNazanin"/>
          <w:color w:val="111111"/>
          <w:sz w:val="28"/>
          <w:szCs w:val="28"/>
          <w:rtl w:val="true"/>
          <w:lang w:bidi="fa-IR"/>
        </w:rPr>
        <w:t>.</w:t>
      </w:r>
      <w:bookmarkStart w:id="762" w:name="pg19839_241461"/>
    </w:p>
    <w:p>
      <w:pPr>
        <w:pStyle w:val="BookText"/>
        <w:rPr/>
      </w:pPr>
      <w:bookmarkEnd w:id="762"/>
      <w:r>
        <w:rPr>
          <w:rFonts w:ascii="IRNazanin" w:hAnsi="IRNazanin" w:eastAsia="IRNazanin"/>
          <w:color w:val="111111"/>
          <w:sz w:val="28"/>
          <w:sz w:val="28"/>
          <w:szCs w:val="28"/>
          <w:rtl w:val="true"/>
          <w:lang w:bidi="fa-IR"/>
        </w:rPr>
        <w:t>هذا و ربما استدل علی بطلان الأجل فی القرض بما دل علی استحبابه الظاهر فی کونه مستحبا ابتداء و استدامة إلی حصول الوفاء، و هو ینافی وجوب الإنظار إلی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استحباب القرض من حیث هو قرض لا ینافی عروض الوجوب علیه بسبب الشرط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لما لو کان الشرط فی عقد القرض و غیره معارض لعموم ما دل علی استحباب القرض الشامل لصورتی وقوع الشرط فیه و عدمه معارضة العامین من وجه، فیرجح فی القرض المشروط بالأجل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مورد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أدلة القرض باعتضاده بالشهرة المستفیضة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إطلاقات القرض مسوقة لاستحبابه من حیث هو قرض غیر ناظرة إلی کیفیته من حیث اشتراط الأجل فیه و عدمه، فهی من هذه الحیثیة مهملة لا عموم فیها حتی یعارض عموم ما دل علی الوفاء بالشرط فیبقی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ظهر ضعف ما علیه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بطلان شرط الأجل فی القرض مع اختیاره لکون عقده من العقود اللازمة مستدلا علیه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علیک ان النزاع فی جواز عقد القرض و لزومه غیر النزاع فی لزوم شرط الأجل فیه و عدمه، فان النزاع فی الأول یرجع الی جواز فسخ الملک و الرجوع بالعین و عدمه، و فی الثانی إلی جواز مطالبة البدل قبل الأجل و عدمه، و أحدهما غیر الآخر، و هو واضح</w:t>
      </w:r>
      <w:r>
        <w:rPr>
          <w:rFonts w:eastAsia="IRNazanin" w:cs="IRNazanin"/>
          <w:color w:val="111111"/>
          <w:sz w:val="28"/>
          <w:szCs w:val="28"/>
          <w:rtl w:val="true"/>
          <w:lang w:bidi="fa-IR"/>
        </w:rPr>
        <w:t>.</w:t>
      </w:r>
    </w:p>
    <w:p>
      <w:pPr>
        <w:pStyle w:val="Heading4"/>
        <w:numPr>
          <w:ilvl w:val="3"/>
          <w:numId w:val="1"/>
        </w:numPr>
        <w:rPr/>
      </w:pPr>
      <w:bookmarkStart w:id="763" w:name="__RefHeading___Toc3809116_2314609296"/>
      <w:bookmarkStart w:id="764" w:name="_Toc306"/>
      <w:bookmarkEnd w:id="763"/>
      <w:r>
        <w:rPr>
          <w:rtl w:val="true"/>
        </w:rPr>
        <w:t>[</w:t>
      </w:r>
      <w:r>
        <w:rPr>
          <w:rtl w:val="true"/>
        </w:rPr>
        <w:t>المسألة الرابعة</w:t>
      </w:r>
      <w:r>
        <w:rPr>
          <w:rtl w:val="true"/>
        </w:rPr>
        <w:t>]</w:t>
      </w:r>
      <w:bookmarkEnd w:id="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متعلق القرض و ما یصح اقتراضه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ذکروا له ضابطا، و هو أن کل ما یضبط وصفه و قدره یجوز اقتراضه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بل 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طرده بمعنی صحة قرض مضبوط الوصف و القدر، و انما الکلام فی عکسه، و هو أن کل ما لا یضبط وصفه</w:t>
      </w:r>
    </w:p>
    <w:p>
      <w:pPr>
        <w:pStyle w:val="BookText"/>
        <w:rPr/>
      </w:pPr>
      <w:r>
        <w:rPr>
          <w:rFonts w:ascii="IRNazanin" w:hAnsi="IRNazanin" w:eastAsia="IRNazanin"/>
          <w:color w:val="111111"/>
          <w:sz w:val="28"/>
          <w:sz w:val="28"/>
          <w:szCs w:val="28"/>
          <w:rtl w:val="true"/>
          <w:lang w:bidi="fa-IR"/>
        </w:rPr>
        <w:t>و لا قدره لا یجوز قرضه، لوقوع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ما یقترض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مثلی أو قیمی،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یمکن ضبط أوصافه و قدره بحیث یصح بیعه سلما أولا یمکن کالجواهر و نحوها لفرط تفاوت أوصافها و قیمتها، فهنا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اشکال، بل لا خلاف فی جواز قرض الأول منها، و هو المثلی بل الإجماع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 و هو الأول من قسمی القیمی الذی یصح السلم فیه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و هو کالجواهر و القسی و نحوهما مما لا یضبط وصفه و تختلف قیمته، ففی جواز اقتراضه و عدمه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و هو المحکی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الجواز و هو المحکی عن 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المشهور، مستدلین علیه بالأصل، و عمومات القرض مع إمکان المناقشة فیه بأن مقتضی الأصل فیه هو البقاء علی ملک مالکه و عدم الانتقال منه إلی 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العمومات لا تنهض لإثبات ما شک فی قابلیته للقرض لأنها مهملة من هذه الحیثیة، و انما هی فی مقام بیان رجحانه و ما یترتب علیه من الثواب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فیقوی القول بالمنع عنه، بل و عن مطلق القیمی، و ان أمکن ضبط وصفه و قدره و صح السلم فیه، ان لم یقم إجماع علیه، و إلا فالأقرب فی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المثل الصوری، لأنه أقرب إلی العین المقترضة و أوفق بما هو المقصود من القرض من معونة المحتاج و عود المال الیه و لو بالتنزیل، و لذا کان درهم القرض علی الضعف من الصدقة لتناوب القرض الیه، بخلاف درهم الصدقة فإنها لا تعود، و ان کان ضمانه فی غیر القرض من الإتلاف و غیره انما هو بالقیمة، الا أن الأقوی مع ذلک کله جواز القرض فیه أیضا، و ضبط الغرامة بالقیمة لما هو المعلوم من حکمة شرع القرض لقضاء الحاجة</w:t>
      </w:r>
      <w:bookmarkStart w:id="765" w:name="pg19839_241463"/>
    </w:p>
    <w:p>
      <w:pPr>
        <w:pStyle w:val="BookText"/>
        <w:rPr/>
      </w:pPr>
      <w:bookmarkEnd w:id="765"/>
      <w:r>
        <w:rPr>
          <w:rFonts w:ascii="IRNazanin" w:hAnsi="IRNazanin" w:eastAsia="IRNazanin"/>
          <w:color w:val="111111"/>
          <w:sz w:val="28"/>
          <w:sz w:val="28"/>
          <w:szCs w:val="28"/>
          <w:rtl w:val="true"/>
          <w:lang w:bidi="fa-IR"/>
        </w:rPr>
        <w:t xml:space="preserve">و معونة المحتاج التی مقتضاها التعمیم فشرّح عقدا لما یکون فیه قضاء الحاجة و معونة المحتاج المناسب لتعمیم نفوذه فی جمیع موارده، نظیر العموم المستفاد من الحکم بشی‌ء فی موارد الامتنان الشامل لجمیع موارده لقضیة الامتنان به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لذلک صح استدلالهم علیه بالأصل، و عمومات أدلة القرض، و إلا فقد عرفت ما فیهما</w:t>
      </w:r>
      <w:r>
        <w:rPr>
          <w:rFonts w:eastAsia="IRNazanin" w:cs="IRNazanin"/>
          <w:color w:val="111111"/>
          <w:sz w:val="28"/>
          <w:szCs w:val="28"/>
          <w:rtl w:val="true"/>
          <w:lang w:bidi="fa-IR"/>
        </w:rPr>
        <w:t>.</w:t>
      </w:r>
    </w:p>
    <w:p>
      <w:pPr>
        <w:pStyle w:val="Heading4"/>
        <w:numPr>
          <w:ilvl w:val="3"/>
          <w:numId w:val="1"/>
        </w:numPr>
        <w:rPr/>
      </w:pPr>
      <w:bookmarkStart w:id="766" w:name="__RefHeading___Toc3809118_2314609296"/>
      <w:bookmarkStart w:id="767" w:name="_Toc307"/>
      <w:bookmarkEnd w:id="766"/>
      <w:r>
        <w:rPr>
          <w:rtl w:val="true"/>
        </w:rPr>
        <w:t>[</w:t>
      </w:r>
      <w:r>
        <w:rPr>
          <w:rtl w:val="true"/>
        </w:rPr>
        <w:t>ضمان المثلی انما هو بمثله</w:t>
      </w:r>
      <w:r>
        <w:rPr>
          <w:rtl w:val="true"/>
        </w:rPr>
        <w:t>]</w:t>
      </w:r>
      <w:bookmarkEnd w:id="767"/>
    </w:p>
    <w:p>
      <w:pPr>
        <w:pStyle w:val="BookText"/>
        <w:rPr/>
      </w:pPr>
      <w:r>
        <w:rPr>
          <w:rFonts w:ascii="IRNazanin" w:hAnsi="IRNazanin" w:eastAsia="IRNazanin"/>
          <w:color w:val="111111"/>
          <w:sz w:val="28"/>
          <w:sz w:val="28"/>
          <w:szCs w:val="28"/>
          <w:rtl w:val="true"/>
          <w:lang w:bidi="fa-IR"/>
        </w:rPr>
        <w:t>ثم ان ضمان المثلی انما هو بمثله‌لأنه أقرب الی العین المقترضة من غیره، فکان التدارک به 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القیمی فضمانه بقیمته لأنها أضبط فکان أعدل، و حیثما تعذر المثل فی المثلی انتقل ضمانه إلی القیمة إلا أن فی انتقاله إلیها عند التعذر، أو المطالبة إن تأخرت عنه، أو التسلیم ان تأخر عنهما أرجها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أوجهها الأخیر، لأنه إنما یخرج به عن عدة المثل الثابت فی ذمته إلی حین الوفاء، و حینئذ فالعبرة بقیمته حین الدفع، لا حین التعذر أو المطالبة أو أعلی القیمتین ان تفاوتت الأسعار، ما لم یکن التفاوت لزیادة متصلة کالسمن و نحوه لو نقصت بتلف الزیادة عنده، و الا فلا فیضمنها بقیمتها سمینة لا مهزولة لأنها کالعین المضمونة التالفة فی یده، بل هی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القیمی فالعبرة بقیمته مع الاختلاف من حین القرض المتحقق بالقبض لتعیین ما هو مدیون به من غرامة العوض القیمی بالاقتراض و قبول القرض إذ لیس فی الذمة إلا القیمة الثابتة بالضمان بنفس القرض المتحقق بالقبض حقیقة الذی قد عرفت أن حقیقة التملیک بالضمان، و لیست العین المقترضة فی عهدة المقترض إلی المطالبة أو التسلیم حتی تعتبر القیمة عنده لأنها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یضمن المالک ملکه، و معنی ضمانها حینئذ، کما عرفت، کونها مملوکة بعوض لا مجانا</w:t>
      </w:r>
      <w:r>
        <w:rPr>
          <w:rFonts w:eastAsia="IRNazanin" w:cs="IRNazanin"/>
          <w:color w:val="111111"/>
          <w:sz w:val="28"/>
          <w:szCs w:val="28"/>
          <w:rtl w:val="true"/>
          <w:lang w:bidi="fa-IR"/>
        </w:rPr>
        <w:t>.</w:t>
      </w:r>
    </w:p>
    <w:p>
      <w:pPr>
        <w:pStyle w:val="Heading4"/>
        <w:numPr>
          <w:ilvl w:val="3"/>
          <w:numId w:val="1"/>
        </w:numPr>
        <w:rPr/>
      </w:pPr>
      <w:bookmarkStart w:id="768" w:name="__RefHeading___Toc3809120_2314609296"/>
      <w:bookmarkStart w:id="769" w:name="_Toc308"/>
      <w:bookmarkEnd w:id="768"/>
      <w:r>
        <w:rPr>
          <w:rtl w:val="true"/>
        </w:rPr>
        <w:t>[</w:t>
      </w:r>
      <w:r>
        <w:rPr>
          <w:rtl w:val="true"/>
        </w:rPr>
        <w:t>إن المضمون بالقیمة لو طالب المقرض بحقه</w:t>
      </w:r>
      <w:r>
        <w:rPr>
          <w:rtl w:val="true"/>
        </w:rPr>
        <w:t>]</w:t>
      </w:r>
      <w:bookmarkEnd w:id="76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المضمون بالقیمة لو طالب المقرض بحقه فدفع الیه المقترض العین المقترضة، ففی وجوب قبولها علیه، و عدمه،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مهنیان علی جواز</w:t>
      </w:r>
      <w:bookmarkStart w:id="770" w:name="pg19839_241464"/>
    </w:p>
    <w:p>
      <w:pPr>
        <w:pStyle w:val="BookText"/>
        <w:rPr/>
      </w:pPr>
      <w:bookmarkEnd w:id="770"/>
      <w:r>
        <w:rPr>
          <w:rFonts w:ascii="IRNazanin" w:hAnsi="IRNazanin" w:eastAsia="IRNazanin"/>
          <w:color w:val="111111"/>
          <w:sz w:val="28"/>
          <w:sz w:val="28"/>
          <w:szCs w:val="28"/>
          <w:rtl w:val="true"/>
          <w:lang w:bidi="fa-IR"/>
        </w:rPr>
        <w:t xml:space="preserve">عقد القرض، و لزومه، لأنه علی الأول کان له فسخ العقد الموجب لرجوع المال الی مالکه فوجب حینئذ قبوله، و لا کذلک علی الثانی لأن الحق الثابت فی ذمته هو القیمة و ان کان بدلا عن العین، فردها بدلا عنه موقوف علی رضاه للزوم العقد بالفرض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أولویتها عن العین و رد المبدل أولی من رد البدل مع صدق الوفاء به عرفا، و لذا قال به بعض، کالشهیدین فی محکی الدروس و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بعد تضمین الملک بالقیمة عند تحققه بالقبض، ضرورة أن القبض برزخ بین المعاوضات و الغرامات لا غرامة محضة و لا معاوضة صرفة،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الأقوی جواز قرض الجواری و العبید بلا خلاف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حکی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نص لنا و لا فتیا فی إقراض الجواری، و ان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الأصل جوازه و عموم الأخبار فی جواز القرض یقتضی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من عدم الخلاف فی جوازه فی المسالک و غیره من الشیخ و 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جواز اقتراض الخبز فمنصوص علیه حتی مع التفاوت فی الوفاء بالعدد الصغیر بدل الکبیر و بالعکس المحمول علی التفاوت الیسیر المتعارف فیه التسامح</w:t>
      </w:r>
      <w:r>
        <w:rPr>
          <w:rFonts w:eastAsia="IRNazanin" w:cs="IRNazanin"/>
          <w:color w:val="111111"/>
          <w:sz w:val="28"/>
          <w:szCs w:val="28"/>
          <w:rtl w:val="true"/>
          <w:lang w:bidi="fa-IR"/>
        </w:rPr>
        <w:t>.</w:t>
      </w:r>
    </w:p>
    <w:p>
      <w:pPr>
        <w:pStyle w:val="Heading4"/>
        <w:numPr>
          <w:ilvl w:val="3"/>
          <w:numId w:val="1"/>
        </w:numPr>
        <w:rPr/>
      </w:pPr>
      <w:bookmarkStart w:id="771" w:name="__RefHeading___Toc3809122_2314609296"/>
      <w:bookmarkStart w:id="772" w:name="_Toc309"/>
      <w:bookmarkEnd w:id="771"/>
      <w:r>
        <w:rPr>
          <w:rtl w:val="true"/>
        </w:rPr>
        <w:t>[</w:t>
      </w:r>
      <w:r>
        <w:rPr>
          <w:rtl w:val="true"/>
        </w:rPr>
        <w:t>بیان الضابط المائز بین المثلی و القیّمی</w:t>
      </w:r>
      <w:r>
        <w:rPr>
          <w:rtl w:val="true"/>
        </w:rPr>
        <w:t>]</w:t>
      </w:r>
      <w:bookmarkEnd w:id="772"/>
    </w:p>
    <w:p>
      <w:pPr>
        <w:pStyle w:val="BookText"/>
        <w:rPr/>
      </w:pPr>
      <w:r>
        <w:rPr>
          <w:rFonts w:ascii="IRNazanin" w:hAnsi="IRNazanin" w:eastAsia="IRNazanin"/>
          <w:color w:val="111111"/>
          <w:sz w:val="28"/>
          <w:sz w:val="28"/>
          <w:szCs w:val="28"/>
          <w:rtl w:val="true"/>
          <w:lang w:bidi="fa-IR"/>
        </w:rPr>
        <w:t>بقی فی المقام بیان الضابط المائز بین المثلی و القیّمی لیتمیز به ما هو الثابت فی الذمة منهما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لا مدخلیة لخصوصیات الأجزاء الشخصیة و التشخصات الفردیة فی مالیة الشی‌ء، بل المالیة منوطة بالجامع منها، و لذا صح بدلیة البعض عن بعض فی الغرامة مطلقا لأن مرتبة المالیة محفوظة فی جمیعها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یقابله القیمی، و هو ما کان لخصوصیة الفرد مدخل فی المالیة، و لذا کان الضبط فیه انما هو بالقیمة لحفظ مراتب المالیة فیها، و العبرة فی المناط</w:t>
      </w:r>
    </w:p>
    <w:p>
      <w:pPr>
        <w:pStyle w:val="BookText"/>
        <w:rPr/>
      </w:pPr>
      <w:r>
        <w:rPr>
          <w:rFonts w:ascii="IRNazanin" w:hAnsi="IRNazanin" w:eastAsia="IRNazanin"/>
          <w:color w:val="111111"/>
          <w:sz w:val="28"/>
          <w:sz w:val="28"/>
          <w:szCs w:val="28"/>
          <w:rtl w:val="true"/>
          <w:lang w:bidi="fa-IR"/>
        </w:rPr>
        <w:t>بمدخلیة الخصوصیات فی المالیة و عدمها لا بوجود ماله دخل فیها و عدمه حتی ینتقض بالفردین المتشابهین فی جمیع الخصوصیات، أو ینتقض بکل المثل المنحصر فی فرد لعدم المدخلیة فی الثانی و ان انحصر الکلی فیه و مدخلیتها فی الأول و ان وجد ماله دخل فیها فی شبهه، و مع الغض عن ذلک فالمفروض فیما ذکر نادر و النادر بحکم المعدوم فلا یقدح فی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ذکرنا من الضابط یرجع تعریف الأکثر للمثلی بأنه ما تساوت أجزاؤه من حیث القیمة بمعنی قیمة نصفه مثلا تساوی قیمة نصف الآخر کالمنین من صبرة الحنطة فإن قیمة کل نصف منها تساوی قیمة النصف الآخر، لا بمعنی أن قیمة النصف منه نصف قیمة الکل، إذ قد یکون للهیئة الاتصالیة أو الاجتماعیة مدخلیة فی زیادة القیمة کالدرهم الواحد مثلا فالواحد المنکسر نصفین ینقص عن قیمة کله، و لکن یساوی قیمة نصف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تساوت أجزاؤه فی القیمة بالمعنی المذکور کان مثلیا و ان اختلفت أوصاف أنواعه، بل و أصنافه فی الرداءة و الجودة الموجبة لاختلاف انطباق التعریف علی کل من الأصناف المختلفة بالنسبة إلی نفسه، فلا یخرج کل منها فی مرحلة نفسه عن کونه مثلیا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اعتبار الأوصاف زیادة علی عنوان المثل فی بدل الغرامات مطلقا فی القرض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أحطت علما بما ذکرنا من الضابط تجده سلیما عما أورد علی تعاریفهم من النقض طردا و عکسا، بل و إلیه ترجع تعاریفهم فی المقام بعد أدنی التأمل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حیثما شک فی کون ما فی الذمة مثلا أو قیمة للشک فی کون المبدل مثلیا أو قیمیا، فالقاعدة تقتضی فیه الاحتیاط لدوران الثابت فی الذمة بین أحد الأمرین المتباینین مع عدم تعیین أحدهما بالأصل، دون التخییر حتی یکون مرددا بین کونه للضامن أو للمالک، و لیس طریق</w:t>
      </w:r>
    </w:p>
    <w:p>
      <w:pPr>
        <w:pStyle w:val="BookText"/>
        <w:rPr/>
      </w:pPr>
      <w:r>
        <w:rPr>
          <w:rFonts w:ascii="IRNazanin" w:hAnsi="IRNazanin" w:eastAsia="IRNazanin"/>
          <w:color w:val="111111"/>
          <w:sz w:val="28"/>
          <w:sz w:val="28"/>
          <w:szCs w:val="28"/>
          <w:rtl w:val="true"/>
          <w:lang w:bidi="fa-IR"/>
        </w:rPr>
        <w:t>الاحتیاط فیه منحصرا فی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دفع الضامن لهما لیتیقن بالبراءة أو رفع ید المالک عنهما لذلک حتی یحکم بعدمه بالإجماع فیقال بالتخییر، بل الاحتیاط فیه باعتبار القیمة لأنها أضبط فی حفظ المالیة التی هی العمدة فی ملاحظة الأموال بالنسبة إلی غراماتها حیث یدور الأمر بین رعایتها و رعایة 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الشبه فی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یمکن الجمع بین التساوی فی المالیة و الصورة، لزم تقدیمه و لذا یقدم المثل فی المثلی علی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یمکن الجمع و دار الأمر بین اعتبار أحدهما کان اعتبار المالیة أولی و أحوط، فالاحتیاط فی الفرض منحصر فی اعتبار القیمة و ان لم یثبت به کون المضمون 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من بعض المحققین من المعاصرین کون الأصل فی الفرض هو التخییر غیر أنه احتمل کون التخییر للضامن لأصالة البراءة عما زاد علی ما یختاره، و ان فرض إجماع علی خلافه، فالأصل تخییر المالک لأصالة الاشتغال و عدم البراءة بدفع ما لا یرضی به المالک، مضافا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منها ما إذا رضی المالک بشی‌ء آخر غیر العین و بقی الباقی داخلا فی العموم، و ظاهره المفروغیة من کون مقتضی الأصل هو التخییر، و ان تردد فی کون الخیار للضامن أو للمالک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کونه مورد الاحتیاط اللازم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التعیین بالقرعة أو الصلح القهری بناء علی أنه لا طریق إلی الاحتیاط فیه إلا بأحد الأمرین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بذلهما أو رفع الید عنهما المعلوم انتفاؤهما بالإجماع و الضرورة، و قد عرفت تحقق الاحتیاط فیه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مجری للبراءة فی المقام الدائر أمره بین المتباینین لعدم الشک فیه بین الأقل و الأکثر الارتباطیین حتی یؤخذ بالأقل المتیقن و ینفی الزائد المشکوک بالأصل کالشک البدوی، و لا بین التعیین التخییر بناء علی أن فی التعیین کلفة و الأصل</w:t>
      </w:r>
    </w:p>
    <w:p>
      <w:pPr>
        <w:pStyle w:val="BookText"/>
        <w:rPr/>
      </w:pPr>
      <w:r>
        <w:rPr>
          <w:rFonts w:ascii="IRNazanin" w:hAnsi="IRNazanin" w:eastAsia="IRNazanin"/>
          <w:color w:val="111111"/>
          <w:sz w:val="28"/>
          <w:sz w:val="28"/>
          <w:szCs w:val="28"/>
          <w:rtl w:val="true"/>
          <w:lang w:bidi="fa-IR"/>
        </w:rPr>
        <w:t>البراءة عنها لعدم الشک فیه فی تعلق التکلیف بالفرد المتعین أو بالطبیعة الساریة فی الأفراد بحیث یکون التخییر أحد طرفی الاحتمالین لا نتیجتهما حتی ینفی التعیین بالأصل، لما عرفت من دورانه بین المتباینین 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بالتخییر العقلی هنا، نظیر تخییر المجتهد فی الفتوی عند تعارض الدلیلین الدائر مفادهما بین المحذورین مع عدم المرجح بناء علی رجوع الشبهة فیه إلی الشبهة الحکمیة و لو لاختلاف الأقوال فی کونه مثلیا أو 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ضعفه مطلقا سواء أرید به تخییر الحاکم حیث یرجعان الیه أو الضامن عند الوفاء أو المالک عند المطالبة بعد أن کانت الشبهة فی الموضوع اللازم فیه العمل بالاحتیاط حیث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القرعة أو الصلح القهری، 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یشکل الاحتیاط بالقیمة فیما لو قرر الفرض بوجه آخر یمکن فیه اجراء البراءة، و هو ما لو دار المبدل المضمون بین أحد المعلومین المثلی و القیمی، لا بین کونه مثلیا أو قیمیا، کما لو کانا موجودین فتلفا و علم استناد تلف أحدهما إلیه دون الآخر، و شک فی کون المستند إلیه أیهما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هو المثلی أو القیمی، فان فی الفرض مع اختلافهما فی المالیة الدائرة بین الأقل و الأکثر یمکن الأخذ بالمتیقن و نفی الزائد عنه بالأصل، کما لو کانت مالیة أحدهما درهما و الآخر درهمین، فالأصل البراءة عن الزائد و ان لم یثبت به عنوان الأقل من المثلی أو القیمی، و مع التساوی فی المالیة و ضبط مقدارها علی التقدیرین یحتمل وجوب دفع المثل رعایة لذات المال مع ضبط المالیة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فیما أردنا بیانه من مهمات مسألة القرض، و الحمد للّه أولا و آخرا و ظاهرا و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ینتهی الجزء الثالث، و یلیه الجزء الرابع و هو یحتوی رسالتین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الوصیة، رسالة فی المواریث</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الأول واضح، کأن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ملکت فلانا داری، و شبهه و مثال الثانی، کالوقوف العامة علی عموم المنتفعین بها من مواردها، مثل الحسینیات و المدارس و المساجد و المرابط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تحریر الملکیة و فکها الی غیر عودة، و لیست تملیکا، لا لجهة، و لا لشخص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تفصیل الأقسام المذکورة غیر جار علی ضوء ترتیبها الإجمالی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اتفاق خاص من قبل عامة الفقهاء علی فتوی شرعیة، بحیث یعلم إجمالا بدخول المعصوم ع مع المجمعین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مقرر فی علم الأصول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عتق المملوک مقیدا بوفاة مالکه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سمی بذلک بحکم صیغته المتعارفة کأن یقول المالک لمملوکه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حر دبر وفاتی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کقول المالک لعبده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مت فأنت حر، أو أنت حر دبر وفاتی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مقید کقول المالک لعبده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مت فی سفری هذا فأنت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ان التدبیر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 و تحریر ملک، لا وصیة بالعتق و ان جاز رجوع المولی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 إذا کان بنحو الوصیة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الضابط فی متعلق النذر ملکیة النذر للمنذور، و القدرة علی الوفاء به، لأن النذر تکلیف، و هو محال فی غیر المقدور، و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نذر فیما لا یملک 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سنن ابی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النذر فیما لا یملک و هل یکتفی بتحقق ذلک الشرط حین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 بد من استمراره الی حین الوفاء بالنذر؟ فان اکتفی بمحض تحققه حین العقد 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فیصح النذر المقید بالموت، لتحقق التملک و القدرة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 فیشکل صحة النذر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التفصیل فی کتاب النذر من کتب الفقه الموسعة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لواحق کتاب الضمان ضمن مسائل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الثانیة إذا ضمن المریض فی مرضه و مات فیه، خرج ما ضمنه من ثلث ترکته علی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رأیه أیضا فی مسائل القسم الثانی من لواحق کتاب الوصیة الخاص بتصرفات المریض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من التعلیل الذی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التصرف انما هو فی نفسه و ذمته، دون ماله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بناء علی جریان العقد الفضولی فی غیر البیع من أنواع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لانطباق الأدلة علیه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المتیقن ان الشارع المقدس یأمر بعدم نقض الیقین و المضی علیه الا بیقین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هو معنی أصل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یوجب ترتیب آثار الشی‌ء المتیقن الثابتة بواسطة الیقین، و تلک الآثار لا بد أن تکون هی الآثار الشرعیة المجعولة من قبل الشارع لأنه هو الآمر بترتیبها و لأنها هی القابلة للجعل الشرعی دون غیرها من الآثار العقلیة و العادیة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بالأصیل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الفضولی، سواء کان بائعا أم مشتریا، فإن المعاملة من قبله لازمة الی أن یأتی دور الإجازة أو الرد من قبل المالک الحقیقی، و ان لم یجز له التصرف بما تحت یده حینئذ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الوصایا القسم الثانی من اللواحق فی تصرفات المریض عند شرحه لقول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منجزات المریض إذا کانت تبرعا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تقرر ذلک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الأصحاب فی تصرفات المریض المنجزة المتبرع بها علی ذلک الوجه، فذهب الأکثر و منهم الشیخ فی المبسوط و الصدوق و ابن الجنید و سائر المتأخرین إلی أنها من الثلث کغیر المنجزة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بینهما أن الأصل الموضوعی ما کان فیه مجری الاستصحاب من الموضوعات الخارجیة کحیاة زید و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 الأصل الحکمی ما کان مجری الاستصحاب فیه حکما من الأحکام الشرعیة کوجوب الامتثال و حرمة الارتکاب مثلا، ففی مثال ما 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استصحاب تعلق حق الغیر موضوعیا، لا تترتب علیه إلا آثاره الشرعیة المجعولة فقط، بخلاف ما إذا کان المنع للتعبد الشرعی فإنه، استصحاب حکمی بنفسه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المصادرة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فرض الحکم و الدعوی بلا دلیل</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الإقرار فی المرض و الهبة فیه،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الکتاب العربی بیروت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آخر مسألة من کتاب الهبة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یقصد بالکتاب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الشفعة</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الهبات و النحل من کتاب الوقوف و الصدقات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الثانیة المطبعة العلمیة فی قم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الوصیة من کتاب الصدقات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 فی قم، أثناء عرض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أوصی بعتق عبده و کان علیه دین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فی کتاب الصدقات، باب الوصیة المبهمة و الوصیة بالعتق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الآنفة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الجملة ذیل لکلام الشیخ الطوسی رحمه اللّه و أصل المسألة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رحمه اللّه فی نهایته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أعتق مملوکا له بعد موته و لا یملک غیره أعتق ثلثه و استسعی فیما بقی لورثته، قال محمد ابن إدریس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المسألة فی باب المهور من کتاب النکاح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الآنفة الذکر، و العبارة هذه تتبع مسألة ما إذا أبوأت المرأة زوجها من جمیع مهرها فی حال مرضها و لم تملک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هذه العبارة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أنه لا یجوز للمرأة أن تبرئ زوجها من صداقها فی حال مرضها إذا تملک غیره، فإن أبرأته سقط عن الزوج ثلث المهر و کان الباقی لورثتها، أورد هذه الروایة شیخنا فی نهایته إیرادا لا اعتقادا، کما أورد أمثالها مما لا یعمل هو به و رجع عنه، لأنها مخالفة للأدلة لأن الإنسان العاقل الغیر مولی علیه مسلط علی التصرف فی ماله، یتصرف فیه کیف یشاء، و الصحیح</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 للمرتضی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مسائل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فی الهبة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للسید أبی المکارم بن زهرة المطبوعة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الهبة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للقاضی بن البراج المطبوع ضمن الجوامع الفقهیة فی إیران آخر باب المسائل التی تتعلق بالوصایا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العبارة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ینجز کان من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 إلی نیل الفضیلة لابن حمزة المطبوع ضمن الجوامع الفقهیة بعنوان فصل فی بیان أحکام الوصیة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للحسن الیوسفی الآبی، و هو کشف و شرح رموز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لأستاذه المحقق الحلی، و لعله أول شرح لهذا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الکتاب لا یزال من نفائس المخطوطات، یقول السید بحر العلوم فی رجاله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الحدیث عن الکتاب و مؤلفه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عندی من کتابه نسخة قدیمة بخط بعض العلماء، و علیها خط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فراغه من تألیف الکتاب فی شهر شعبان سنة اثنتین و سبعین و ستمائة، و تاریخ نقل النسخة سنة ثمان و ستین و سبعمائة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آخریات کتاب الوصیة،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تصرفات المریض و قبل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أقرب، مع قبول الأحادیث المعارضة للحمل علی الوصیة و عدم إبائها عن ذلک، کما فعل مولانا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أوائل کتاب الوصایا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المکتبة المرتضویة إیران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فصل الهبة من کتاب الغنیة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للمحقق الحلی، کتاب الوصایا، آخر أحکام الوصیة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الآنف، و أوائل المسألة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الخامسة إذا أوصی بعتق عبده أو أعتقه عند الوفاة، و لیس له سواه، انعتق ثلثه و لو أعتق ثلثه عند الوفاة، و له مال، أعتق الباقی من ثلثه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کتاب الحجر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الطبعة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الفصل الأول من کتاب الحجر، أول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کتاب 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الطبعة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کتاب الهبات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الطبعة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مسألة من الملحقات بالفصل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النجف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 و أسبابه الستة،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الصغر و الجنون و السفه و الملک و المرض و الفلس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آخریات الفصل الثالث فی الوصایا من کتاب الهبات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آخر الفصل الأول من المقصد الرابع من کتاب الحجر برقم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بالحساب الأبجدی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الثانی من کتاب الهبة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یب أی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خلال الفصل الثالث فی شرائط الوقف من فصول المقصد الثانی فی الوقف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منه فی تصرفات المریض</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منه فی الأحکام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حرف ز أی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الفصل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أی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الفصل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الفصل الآنف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 العاشرة من مسائل البحث الرابع فی اللواحق، و التذنیب فی المسألة الحادیة عشرة 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 العاشرة من مسائل البحث الرابع فی اللواحق، و التذنیب فی المسألة الحادیة عشرة منه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الهبات و توابعها، الفصل الخامس فی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عطایا المریض المنجزة،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للشیخ قول آخر فی المبسوط إنها من الثلث و هو قول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الرابع فی تصرفات المریض ضمن المقصد الرابع فی الوصایا من کتاب العطایا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تصرفات المریض ضمن المقصد الرابع فی الوصایا ضمن کتاب الوقوف و العطایا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العلمیة بقم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العلمیة بقم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اللواحق من الکتاب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نفس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وقف المریض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تصرفات المریض من المقصد الرابع فی صفحة واحدة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تصرفات المریض من المقصد الرابع فی صفحة واحدة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تصرفات المریض من المقصد الرابع فی صفحة واحدة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الآنف الذکر فی 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المعجلة للمریض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العنوان بعد ذلک فی 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مرض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عندی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العنوان بعد ذلک بصفحتین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التبرعات و فیه 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منجزة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سنة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صاحب اللمعة هو الشهید الأول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بنفس المصدر الآنف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النجف الأشرف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کتاب العتق من شرح اللمعة للشهید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العبارة هی المتن للشهید الأول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الأنف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السرایة فی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بالشقص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مذکورة فی أول کتاب الوقف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شروط،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أهلیة الواقف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کتاب الوصیة من الدروس للشهید الأول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یعتبر فی الموصی شروط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 من الثلث أو اجازة الوارث</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فی شرح شرائع الإسلام لمؤلفه الشیخ مفلح بن الحسن الصیمری، تلمیذ أبی العباس أحمد بن فهد الحلی، و الکتاب لا یزال من نفائس المخطوطات، رأیناه فی مکتبة الشیخ الهادی من آل کاشف الغطاء جد الشیخ علی کاشف الغطاء 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عین نسبة الکتاب لمؤلفه المذکور المحقق الثبت الامام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فی أخریات کتاب الوصیة من الکتاب المذکور فی منجزات المریض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فی شرح شرائع الإسلام للشهید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آخر الفصل الأول من کتاب الحجر، و عبارة المتن الکاملة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مرت علیک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المریض ممنوع من الوصیة بما زاد عن الثلث إجماعا، ما لم تجز الورثة، و فی منعه من التبرعات المنجزة الزائدة عن الثلث خلاف بیننا و الوجه المنع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شرحا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کتاب الوقوف و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تتمة عبارة الشرح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قیل یمضی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الکلام فیه و سیأتی تحقیقه فی الوصایا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کتاب الهبات فی شرح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وهب فی مرضه المخوف و بری‌ء صحت الهبة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قبل هذه الجملة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خلاف فی أن المریض إذا بری‌ء من مرضه ینفذ تصرفه مطلقا، و أما إذا اتفق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من الأصل، و سیأتی تحقیق فی الوصایا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یشیر فی هذین الموردین الی التحقیق المسهب الذی شرح به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الثانی فی تصرفات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للشهید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شرح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المریض ممنوع مما زاد علی الثلث و إن نجز علی الأقوی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فی الأحکام من کتاب الوصایا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النجف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النجف فی شرح قول الماتن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وهب أو وقف أو تصدق فی مرض موته فهی من الثلث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فی شرح الشرائع لمصنفه أحمد بن محمد بن فهد الحلی، و لا یزال من نفائس المخطوطات، رأینا نسخته الخطیة فی مکتبة الشیخ علی حفید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الهادی من آل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المسألة مذکورة فی أخریات کتاب الوصیة منه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للشیخ محمد بن شجاع القطان تلمیذ الشیخ المقداد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الکتاب من نفائس المخطوطات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فی کتاب الوصیة منه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اختلف الأصحاب فی منجزات المریض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 من مختصر النافع، شرح مفصل للمختصر فی مجلدین ضخمین، تألیف الفاضل المقداد السیوری من أعلام القرن التاسع الهجری، و الکتاب لا یزال من نوادر المخطوطات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فی تعلیق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یحتمل أن یرید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المسمی بالأنوار الغرویة للفاضل الشیخ محمد جواد بن الشیخ محمد تقی بن الشیخ محمد الأحمدی، الشهیر بملا کتاب و هو من نفائس المخطوطات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المریض، و هو ممنوع من الوصیة بما زاد عن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إجماعا محصلا و محکیا مستفیضا أو متواترا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عبارة المتن و الشرح و یقول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منعه من التبرعات المنجزة الزائدة عن الثلث خلاف بیننا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مع ذلک کله فالوجه المنع من التبرع بالزائد فلا ینفذ علی الورثة إلا مع إجازتهم</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الطباطبائی فی کتاب الریاض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شرحا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تصرفات المریض إذا کانت مشروطة بالوفاة، و یعبر عنها بالوصیة، فهی من الثلث مع عدم اجازة الورثة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کانت منجزة غیر معلقة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فقولان، أشبههما و أشهرهما بین المتأخرین أنها نخرج من 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الحلی و المرتضی و ابن زهرة أخرجوه من الأصل، و هو المشهور بین القدماء ظاهرا، بل لعله لا شبهة فیه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المسألة محل اشکال و ریبة لاختلاف النصوص و قبول جل منها التأویل مما یؤول إلی الآخر مع غموض المرجحات و تعارض الوجوه الاعتباریة من الطرفین، الا أن الترجیح للأخبار الأخیرة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أخبار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کتبت فی المسألة رسالة منفردة رجحت فیها خلاف ما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لغفلتی عن الشهرة القدیمة، فالمصیر الی القول الثانی أقوی ثم 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تعبیر سیدنا صاحب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 الریاض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السید میر علی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الریاض أبو أمه، فهو جده لأمه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التنجیزی، و هو استصحاب السلطنة علی ماله التی کانت له قبل المرض الی ما بعده التی من آثارها نفوذ تصرفاته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جریان الاستصحاب التعلیقی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بحیث لو تصرف نفذ تصرفه من الأصل فیستصحب، فمبنی علی کون المستصحب حکما شرعیا و هو فرع کون الملازمة الثابتة بین التصرف و النفوذ من الأصل حکما للشّارع مجعولا منه للمالک من حیث هو مالک، لا أمرا اعتباریا ینتزعه العقل من الموضوع فیحکم به فکم من فرق واضح بین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عصیر العنب إذا غلا کان حکمه کذا، و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العصیر المغلی حکمه کذا، فیجری الاستصحاب التعلیقی فی الأول لکون الملازمة بین الغلیان و التنجس مثلا ثابتة شرعا مجعولة منه للعصیر بما هو عصیر، و ان کان تنجزه بالغلیان، و لا یجری فی الثانی، إذ لا حکم للعصیر شرعا مطلقا قبل الغلیان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المقام یحتمل کون النفوذ حکما للتصرف بأن یکون موضوعه المالک للتصرف لا المالک إذا تصرف کان حکمه النفوذ، و علیه فلا یجری الاستصحاب التعلیقی أیضا، إذ لا حکم للشارع مطلقا قبل التصرف، و ان أرید کون النفوذ من آثار السلطنة المجعولة للمالک فهو من الاستصحاب التنجیزی لا التعلیقی فافهم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الکلینی، کتاب الوصایا، باب أن صاحب المال أحق بما له ما دام حیا،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نص الحدیث بسنده المذکور فی کتاب الفقیه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أن الإنسان أحق بماله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یرید بالتهذیبین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الشیخ الطوسی فی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التثنیة باسم أحدهما للتغلیب کالحسنین و القمرین لأهمیة کتاب التهذیب و شهرته راجع من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فی الوصیة،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و فیه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قال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یوجد فی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فی الکافی بهذا الباب المذکور و السند المزبور الا 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الآنفة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 الروایة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اثنتان، و اللّه العالم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الرجوع فی الوصیة، و من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تجوز الوصیة بأکثر من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فی الوصیة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بسنده عن عمار الساباطی، و من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الوصیة بأکثر من الثلث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الکافی للکلینی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الجدید طهران باب أن صاحب المال أحق بماله، حدیث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الإنسان أحق بماله، بنفس السند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صاحب المال أحق 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ان صاحب المال أحق بماله حدیث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الرجوع فی الوصیة حدیث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تجوز الوصیة بأکثر من الثلث،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أن صاحب المال أحق بماله،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التهذیب، کتاب الوصایا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فی الوصیة،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فی الوصیة،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أن صاحب المال أحق بماله،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أن صاحب المال أحق بماله،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طهران الحدیث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آخر حدیث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 الحدیث</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باب من أوصی بعتق أو صدقة،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طبع النجف، حدیث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الوصایا، باب من أوصی بعتق أو صدقة أو حج الحدیث الأول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مستدرک الوسائل، کتاب الوصایا، باب جواز الوصیة بثلث المال الحدیث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درر اللئالی عن معاذ بن جبل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تصدق علیکم عند و فاتکم بثلث أموالکم زیادة فی حسناتکم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الهدایا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الوصیة بثلث المال روایات کثیرة بهذا المضمون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کتاب الوصایا باب کراهة ترک الوصیة نص الحدیث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حمزة عن بعض الأئمة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یقول یا بن آدم تطولت علیک بثلاثة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سترت علیک ما لو یعلم به أهلک ما واروک و أوسعت علیک فاستقرضت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 فلم تقدم خیرا، و جعلت إلخ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 ما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الجدیدة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یرویه عن شعیب بن یعقوب و یرویه عن الکلینی و الشیخ عن یعقوب بن 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الأصح، و تکملته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للمرأة أیضا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الجدید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الجدیدة کتاب الوصایا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الحدیث بسنده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 بیاع السابری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عن امرأة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الوصایا، باب إن من أوصی بأکثر من الثلث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الجدیدة، کتاب الوصایا،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تسلسل </w:t>
      </w:r>
      <w:r>
        <w:rPr>
          <w:rFonts w:eastAsia="IRNazanin" w:cs="IRNazanin"/>
          <w:b w:val="false"/>
          <w:bCs w:val="false"/>
          <w:i w:val="false"/>
          <w:iCs w:val="false"/>
          <w:color w:val="333333"/>
          <w:sz w:val="20"/>
          <w:szCs w:val="20"/>
        </w:rPr>
        <w:t>16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التصرفات المنجزة حدیث </w:t>
      </w:r>
      <w:r>
        <w:rPr>
          <w:rFonts w:eastAsia="IRNazanin" w:cs="IRNazanin"/>
          <w:b w:val="false"/>
          <w:bCs w:val="false"/>
          <w:i w:val="false"/>
          <w:iCs w:val="false"/>
          <w:color w:val="333333"/>
          <w:sz w:val="20"/>
          <w:szCs w:val="20"/>
        </w:rPr>
        <w:t>15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للحر العاملی، کتاب الوصایا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أوصی بأکثر من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نصه فی 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عقبة بن خالد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حضره الموت فأعتق مملوکا له لیس له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 الورثة أی یجیزوا ذلک، کیف القضاء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یعتق منه الا ثلثه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فیه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الحدیث بدل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جاریة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کتاب العتق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أعتق بعض مملوکه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السکونی عن جعفر عن أبیه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الحدیث المرسل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 و عن الامام الکاظم علیه السلام بمضامین متقاربة فی کتاب الجواهر کتاب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أعتق أو اوصی بعتق عبیده و لیس له سواهم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کتاب الوصایا، باب من أوصی بعتق أو صدقة أو حج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آنفا تخریج هذا الحدیث عن الکافی و الاستبصار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کتاب الوصایا باب من أوصی بعتق أو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إلیها ففی آخر باب ان صاحب المال أحق بماله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الوصایا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روی ان النبی قال لرجل من الأنصار أعتق ممالیک له لم یکن له غیرهم فعابه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صبیة صغارا یتکففون الناس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کتاب الوصایا، باب من أعتق و علیه دین، الحدیث الأول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الوصایا باب من أعتق و علیه دین، حدیث </w:t>
      </w:r>
      <w:r>
        <w:rPr>
          <w:rFonts w:eastAsia="IRNazanin" w:cs="IRNazanin"/>
          <w:b w:val="false"/>
          <w:bCs w:val="false"/>
          <w:i w:val="false"/>
          <w:iCs w:val="false"/>
          <w:color w:val="333333"/>
          <w:sz w:val="20"/>
          <w:szCs w:val="20"/>
        </w:rPr>
        <w:t>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عن أبی البختری 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استدل بها العلامة فی المختلف فی باب منجزات المریض، مسألة عطایا المریض المنجزة و فی الوسائل کتاب الوصایا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أعتق مملوکا لا یملک غیره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المصدر الآنف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 بعض الکلمات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جراح المدائنی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عطیة الوالد لولده یبینه؟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أعطاه فی صحته جاز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الوصایا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التصرفات المنجزة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الی خبر 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الوسائل بنفس المصدر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یخص بعض ولده بالعطیة؟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موسرا فنعم، و ان کان معسرا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 ورد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یجب تقییده بتلک الأخبار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مسألة منه فی منجزات المریض فی أخریات کتاب العطایا الفصل الخامس فی الوصایا و یشیر بذلک إلی وحدة المناط بین المسألتین فلا بد أن یتحدا فی الحکم أیضا، و هذا القیاس یسمی بقیاس تنقیح المناط المفروض الحجیة کقیاس منصوص العلة و الأولویة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فخر المحققین فی آخر کتاب الوصایا منه الفصل الثالث فی تصرفات المریض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کانت من الأصل لقدم العتق المتبرع به علی الدین، و التالی باطل فالمقدم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المرض لا یصلح للمانعیة حینئذ، فیبقی حکم الصحة لأصالة البقاء، و أما بطلان التالی فلما رواه زرارة فی الصحیح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ترک الدین علیه و مثله أعتق المملوک و استسعی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بمصطلح الأصولیین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تنافی الدلیلین اللفظیین التأمین من حیث الحجیة و لقد اشتهر بینهم أن الجمع بینهما أولی من الطرح إذ بحکم التکاذب بینهما لا یمکن الأخذ بهما معا فلا بد إذا إما من تذویب التکاذب واقعا بالجمع بینهما، أو اللجوء إلی المرجحات السندیة المشهورة الخمسة أو الستة، و أخیرا فیتساقطان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بحث الأصولیون طرقا للجمع بینهما بعضها محل وفاق، و بعضها محل خلاف فی الصحة، و أهم طریق متفق علیه فی کیفیة الجمع الجمع الدلالی، و هو الجمع العرفی و قد یسمی بالجمع المقبول أی عند العرف، و موارده کثیرة، بعضها أظهر من بعض و ربما نوقش فی صحة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موارده المتفق علیها ما إذا کان أحد الدلیلین قرینة و شاهدا علی التصرف بمدلول الآخر فیحمل ذلک الآخر علیه فحینئذ یذوب التکاذب واقعا بین الدلیلین و ان کان ظاهرا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یعم هذا الباب کل موارد تقدیم النص علی الظاهر أو الأظهر علی الظاهر و ذلک لأن الجمع العرفی کذلک یخرج الدلیلین عن واقعیة التکاذب فلا تصل النوبة إلی دور المرجحات السندیة لأنها فی حال الحیرة و لا حیرة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موارد هذا الجمع ما إذا کان بین الدلیلین عموم و خصوص من وجه أو مطلق فیقدم الخاص علی العام عرفا، لأقوائیة ظهوره و هکذا إذا کان بینهما إطلاق و تقیید فیقدم المقید علی المطلق لنفس ملاک الأقوائیة فی الظهور، و ما فی المتن إشارة الی ذلک الجمع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المطلب و نص العبارة المذکورة فی أوائل کتاب الحجر من الجواهر، أثناء العرض المفصل عن منجزات المریض، فی شرح قول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منعه من التبرعات المنجزة الزائدة عن الثلث خلاف بیننا، فالوجه المنع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غیر البالغ درجة التواتر المفید للقطع، و ان تعددت رواته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الجنید هو الإسکافی، و هو محمد بن أحمد بن الجنید أبو علی الکاتب الإسکافی، من أعاظم الفرقة و أعیان الطائفة و أفاضل قدماء الإمامیة و أکثرهم علما و فقها و أدبا، و أکثرهم تصنیفا و أحسنهم تحریرا، و أدقهم نظرا، متکلم فقیه، محدث أدیب، واسع العلم، صنف فی الفقه و الکلام و الأصول و الأدب و الکتابة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تبلغ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أجوبة مسائله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نحوا من خمسین کتابا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ذکره و أطراه السید بحر العلوم فی فوائده الرجالیة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یستمر فی استعراض کتبه و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فی آخر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الشیخ علی جلالته فی الطائفة و رئاسته و عظم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حکی القول عنه بالقیاس، و نقل ذلک عنه جماعة من أعاظم الأصحاب، و مع ذلک فقد أثنی علیه علماؤنا و بالغوا فی إطرائه و مدحه و ثناؤه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أعلام القرن الرابع الهجری و من معاصری 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فی شرح المختصر النافع للمحقق الحلی، تألیف الشیخ أحمد بن محمد بن فهد الحلی المتولد سنة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المتوفی سنة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لا یزال الکتاب من نفائس المخطوطات فی مکتبة آل کاشف الغطاء الخاصة، و هو مجلد ضخم مستوعب للشرح و التفصیل و التحقیق،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کتاب الوصایا منه فی شرح قول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الإقرار للأجنبی فان کان متهما علی الورثة فهو من الثلث، و إلا فهو من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إقرار المریض هل یمضی من الأصل، أو یتقید بالثلث کالوصیة؟ ابن إدریس علی الأول، و هو لازم لکل من جعل المنجزات من الأصل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مجموعة صغیرة تحتوی علی أربعة رسائل موجزة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المسافة الملفقة، و الرجوع عن قصد الإقامة، و میراث الزوجة، و تصرفات المریض اعتبرها مصنفها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الفقیه المحقق السید علی بحر العلوم الطباطبائی صاحب البرهان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ملحقات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آخریات الرسالة الرابعة من المجموعة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الإقرار من المریض بمال للغیر، فربما استظهر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اتفاق الأصحاب غیر الحلی و سلار علی عدم نفوذه مطلقا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بخروج المنجزات من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القول بکون المنجز من الأصل یلزمه القول بنفوذ الإقرار من الأصل، و القول بکونه من الثلث یلزمه القول بأن الإقرار من الثلث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المهذب تتمة العبارة الآنفة الذکر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من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الإقرار 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فصل و التفصیل فی موضعین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الفرق بین العین و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الفرق بین الوارث و الأجنبی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کلامه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ذکر قبل هذه الجملة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نصوص الإقرار المتضمنة لنفوذه من الثلث مع التهمة، و بدونها من الأصل و لو لا تعلق حق الوارث فی الجملة بحیث لا یمضی الإقرار علیه، لم یکن وجه للنفوذ من 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ینافیه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الحجر فی أخریات شرح قول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منعه من التبرعات المنجزة الزائدة عن الثلث خلاف بیننا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الحدیث النبوی المشهور علی ألسنة الفقهاء و المذکور فی کتبهم الفقهیة فی مقام الاستدلال علی إلزام المقر بما أقر به،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إقرار العقلاء علی أنفسهم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فی الوسائل أوائل کتاب الإقرار، باب صحة الإقرار من البالغ العاقل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روی جماعة من علمائنا فی کتب الاستدلال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إقرار العقلاء علی أنفسهم جائز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أخریات کتاب الصدقات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ابن إدریس الحلی، باب الإقرار فی المرض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حجری، قوله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ذلک جلیا فی مظانه من کتاب جواهر الفقه للقاضی ابن البراج، و لکن رأیه هذا منقول فی عامة الموسوعات الفقهیة، و فی نهایة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کتاب الوصایا، باب الإقرار فی المرض و الهبة،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الکتاب العربی فی بیروت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إقرار المریض جائز علی نفسه للأجنبی و للوارث علی کل حال إذا کان مرضیا موثوقا بعدالته، و یکون عقله ثابتا فی حال الإقرار، و یکون ما أقر به من أصل المال، فان کان غیر موثوق به، و کان متهما، طولب المقر له بالبینة، فإن کانت معه بینة أعطی من أصل المال و إن لم یکن معه بینة أعطی من الثلث، إن بلغ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یبلغ فلیس له أکثر منه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حمزة المشهدی فی کتاب الوسیلة المطبوع بالحجر ضمن الجوامع الفقهیة، فی فصل الإقرار، قبل کتاب النفقات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إقرار المریض إذ کان صحیح العقل مثل إقرار الصحیح إلا فی حق بعض الورثة لشی‌ء إذا کان متهما، فإذا أقر له و لم یکن للمقر له بینة علی ما أقر له به، کان فی حکم الوصیة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بالحجر فی إیران مع الجوامع الفقهیة،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باب الوصایا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أقر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مریض لوارث بدین، فإنه یجوز إذا کان الذی أقر به دون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غیر الوارث</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العبارة فی مقنعه الشیخ المفید طبع حجری فی إیران، باب الإقرار فی المرض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إقرار العاقل فی مرضه للأجنبی و الوارث سواء، و هو ماض واجب لمن أقر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کان علی الرجل دین یحیط بها فی یدیه، فأقر بأنه ودیعة لوارث و غیره، قبل إقراره إن کان عدلا مأمونا، و إن کان متهما لم یقبل إقراره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العبارة فی المختصر النافع للمحقق آخر کتاب الوصایا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الإقرار للأجنبی، فإن کان متهما علی الورثة فهو من الثلث و إلا فهو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للوارث من الثلث علی التقدیرین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الوصایا،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الإقرار للوارث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نفس المصدر آخر الحدیث الثانی یشیر الحر العاملی إلی خبر أبی أیوب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النص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الباب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الوصایا، باب الإقرار للوارث،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کتاب الوصایا،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الوصیة للوارث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القاسم بن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کتاب الوصایا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أقر الواحد من اثنین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الوصایا،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هی النهراوانات بین بغداد و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نفسه ابن الجنید محمد بن أحمد أبو علی الکائب، و کان من أعاظم الفقهاء الإمامیة، و من مقدمیهم فی العلم و کثرة التصنیف فی مختلف فنون العلم و الأدب، و کان یقول بحجیة القیاس، و یوافق العامة فی کثیر من فتاواه توفی بالری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عن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هی النهراوانات بین بغداد و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نفسه ابن الجنید محمد بن أحمد أبو علی الکائب، و کان من أعاظم الفقهاء الإمامیة، و من مقدمیهم فی العلم و کثرة التصنیف فی مختلف فنون العلم و الأدب، و کان یقول بحجیة القیاس، و یوافق العامة فی کثیر من فتاواه توفی بالری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عن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للشیخ الطوسی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الکتاب العربی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المرأة لا ترث من زوجها من الأرضین و القری و الرباع من الدور و المنازل، بل یقوم الطوب و الخشب و غیر ذلک من الآلات و تعطی حصتها منه، و لا تعطی من نفس الأرض شیئا و قال بعض أصحابنا ان هذا الحکم مخصوص بالدور و المنازل دون الأرضین و البساتین و الأول أکثر فی الروایات، و أظهر فی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الوسیلة إلی نیل الفضیلة لأبی جعفر محمد بن علی بن حمزة الطوسی، المطبوع مع الجوامع الفقهیة طبعة حجریة فی 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فصل میراث الأزواج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لم تکن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ولد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لها حق فی الأرضین و القری و المنازل و للدور و الرباع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فی آخر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الآنفة الذکر إشارة إلی ذلک حیث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ترمز إلی النخل و الشجر، و اللّه العالم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فی قواعده فی أخریات الفصل الرابع من کتاب 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کان لها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یکن لها ولد، فالمشهور أنها لا ترث من رقبة الأرض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تعطی حصتها من قیمة الآلات و الأبنیة و النخل و الشجر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الشهید الأول فی دروسه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المیراث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و ثالث عشرها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خلت الزوجة عن ولد لم ترث من رقبة الأرض شیئا، و تعطی قیمة الآلات و الأبنیة و الشجر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میراث الأزواج غیر ذوی الأولاد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ترث الزوجة شیئا مما یخلفه الزوج من الرباع و تعطی قیمة الخشب و الطوب و البناء و الآلات فیه، و هذا هو منصوص علیه عن نبی الهدی علیه و آله الصلاة و السلام و عن الأئمة من 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الدور و المساکن دون البساتین و الضیاع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إدریس العجلی الحلی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الفرائض أثناء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انفرد الولد من الأبوین و أحد الزوجین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کذا ذهب السید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رواه أصحابنا و أجمعوا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الزوجة التی لا یکون لها من المیت ولد لا ترث من الرباع و المنازل شیئا و الحق بعض أصحابنا جمیع الأرضین من البساتین و الضیاع و غیرها و هذا اختیار شیخنا أبی جعفر، و الأول اختیار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أنها لا ترث من نفس التربة و لا من قیمتها، بل یقوم الطوب و الآلات و تعطی قیمته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أول شرح للمختصر النافع للمحقق الحلی، تصنیف الفقیه الحسن بن أبی طالب الآبی الیوسفی معاصر المحقق الحلی و تلمیذه الأقدم و هو من نفائس المخطوطات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عنه و عن مؤلفه، رجال السید بحر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السید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المحقق المنقول عنه فی هذا الکتاب یری الحرمان من الرباع لمطلق الزوجة، حتی لو کانت ذات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کتابه الفرائض منه، مسألة حرمان الزوجة من الأرض و الرباع یقول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لقول المحقق الحلی الصریح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النافع، کتاب المیراث، المقصد الثانی فی میراث الأزواج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یرث الزوج من جمیع ما ترکته المرأة، و کذا المرأة عدا العقار، و ترث من قیمة الآلات و الأبنیة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ندری ما ذا یقصد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تلمیذه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الرموز للمحقق الآبی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تلمیذ المحقق الحلی و هو أول شروح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شرح المصنف نفسه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یستعرض شروح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المدرجة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للمرحوم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یواکب تلامیذ المحقق الحلی المذکورة فی مصادر ترجمته لم یجد تلمیذا شارحا للکتاب غیر المحقق الآبی المذکور، فإن أقدم ما أطلعنا علیه من شروح،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للفاضل المقداد السیوری المتوفی سنة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البارع للشیخ أحمد بن محمد بن فهد الحلی المتوفی سنة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هذان العلمان لا یمکن لهما معاصرة أو تلمذة المحقق الحلی المولود سنة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المتوفی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بحکم البون الشاسع بین التأریخین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أخیرا، فلم نجد تخریجا واضحا لما یریده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الجملة علی أن عدم الوجدان لا یدل علی عدم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و مما انفردت به الإمامیة القول بأن الزوجة لا ترث من رباع المتوفی شیئا، بل تعطی بقیمة حقها من البناء و الآلات دون قیمة العراص، و خالف باقی الفقهاء فی ذلک، و لم یفرقوا بین الرباع و غیرها فی تعلق حق الزوجات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یقوی فی نفسی أن هذه المسألة تجری مجری المسألة المتقدمة فی تخصیص الأکبر من الذکور بالسیف و المصحف، و أن الرباع، و ان لم تسلم الی الزوجات، فقیمتها محسوبة لها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مرت الإشارة من الماتن الی قوله باستثنائه فی أول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 مخالفته هذه فی عامة کتب الفقه بهذا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عجب منه فإنه کثیر المخالفة للإمامیة فی آرائه الفقهیة، بالرغم من کونه من مفاخرهم و أعاظمهم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 ذلک من السید بحر العلوم فی رجاله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الوسائل للحر العاملی کتاب النکاح، أبواب المهور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بن زرارة و فضل أبی العباس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 هو الملقب بالبقباق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للشیخ الطوسی،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الفرائض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کتاب الفرائض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النساء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المصدر الآنف الحدیث قبل ذلک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یزید الصائغ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النساء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میراث الأزواج،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المصدر الآنف،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الفرائض و المواریث،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و زرارة عن أبی جعفر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الفرائض و المواریث،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أهل الهند،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إلیهم ننسب الثیاب الزطیة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کتب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بیاع الزطی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بیاع الثیاب المنسوبة إلی 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فی الروایة شاهدا علی ذلک لسؤال الراوی عن الثیاب و اللّه العالم</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أبواب میراث الأزواج،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الأحوال عن أبی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مؤمن الطاق، أبو جعفر محمد بن علی بن النعمان الکوفی الصیرفی، تلمیذ الإمامین الباقرین علیهما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طبع النجف کتاب المواریث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عن أبی جعفر علیه السلام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کتاب الفرائض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علیهما السلام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یقصد بالفضلاء الخمسة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و بکیر و فضیل و برید و محمد بن مسلم، فإنهم بجمعهم رووا الحدیث عن أبی جعفر و أبی عبد اللّه علیهما السلام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الفرائض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میراث الأزواج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بسنده عن خطاب ابن أبی محمد الهمدانی عن طربال بن رجا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المرأة لا ترث مما ترک زوجها من القری و الدور و السلاح و الدواب شیئا، و ترث من المال و الرقیق و الثیاب و متاع البیت مما ترک و یقوم النقض و الجذوع و القصب فتعطی حقها منه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الفرائض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میراث الأزواج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میراث الأزواج،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روایة عبید و ابن أبی یعفور و خبر أبی الجارود الدالة علی عموم التوریث من کل شی‌ء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ما کتبه الامام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کتب من جواب مسائله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المقصود بالعلة هی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أخریات المقصد الثانی فی میراث الأزواج من کتاب المواریث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 إن مقتضی إطلاق العبارة و غیرها من عبائر الجماعة مما أطلق فیه الزوجة، عدم الفرق فیها بین کونها ذات ولد من زوجها أم لا، و هو الأقوی وفاقا لکثیر من أصحابنا کالکلینی و المفید و المرتضی و الشیخ فی الاستبصار و الحلبی و ابن زهرة ظاهرا، و الحلی و جماعة من المتأخرین صریحا و فی السرائر، و عن الخلاف الإجماع علیه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الباب من کتاب 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 فی بیان من تحرم من الإرث مما ذکر من الزوجات، و قد اختلف الأصحاب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بین 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صرح المصنف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الحرمان بغیر ذات الولد من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ذهاب جماعة من أجلاء المتقدمین کالصدوق و الشیخ فی التهذیب و جملة المتأخرین إلیه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السبزواری فی کفایته، أخریات کتاب المواریث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لهم ههنا اختلاف آخر فیمن تحرم من الإرث من الزوجات، فالمشهور خصوصا بین المتأخرین اختصاص الحرمان بغیر ذات الولد من الزوج</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عبارته الآنفة الذکر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أکثر المتأخرین خصوا الحکم بغیر ذات الولد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المسألة الخامسة من المقصد الثانی فی مسائل من أحکام الأزواج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للزوجة من المیت ولد، ورثت من جمیع ما ترک، و لو لم یکن لم ترث من الأرض شیئا، و أعطیت حصتها من قیمة الآلات و الأبنیة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أخریات کتاب الفرائض و أحکامه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قال الشیخ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لا ترث من زوجها من الأرضین و القری و الرباع من الدور و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الحکم الذی ذکرناه إنما یکون إذا لم یکن للمرأة ولد من المیت، فان کان لها منه ولد أعطیت حقها من جمیع ما ذکرناه، و نکتفی بهذا عن مراجعة بقیة کتبه المذکورة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عنوان القول فی میراث الأزواج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تمنع الزوجة غیر ذات الولد من الأرض مطلقا عینا و قیمة، و تمنع من الآلات و الأبنیة عینا لا قیمة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فإنه مختار الروضة، 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 إن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کثرتها فی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خالیة عن الفرق بین الزوجتین، بل تدل علی اشتراکهما فی الحرمان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فی الخالیة من الولد أقوی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الشروح القدیمة للمختصر النافع، و لا زال من نفائس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 سابقا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 فی أخریات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انفرد الولد من الأبوین و أحد الزوجین من کتاب الفرائض من السرائر آخر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إیران حجری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إذا لم یکن لها من المیت ولد، فأما إذا کان لها منه ولد أعطیت سهمها من نفس جمیع ذلک، علی قول بعض أصحابنا، و هو اختیار محمد بن علی بن الحسین بن بابویه، تمسکا منه بروایة شاذة و خبر واحد لا یوجب علما و لا عملا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 حرف العین باب عمر و عمرو 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محمد بن عبد الرحمن بن أذینة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نسبه الذی ینهیه إلی عدنان،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أصحابنا البصریین و وجههم، روی عن أبی عبد اللّه علیه السلام بمکاتبة، نه کتاب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رجال الشیخ الطوسی باب أصحاب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أذینة ثقة، له کتاب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الآنفة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النساء إذا کان لهن ولد أعطین من الرباع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کالصریحة فی التقیید، منطوقا و مفهوما، فلا مجال للتصرف فیها بخلاف غیرها من المطلقات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تسمیتها بالمقطوعة لعدم اسناد القول فیها إلی إمام، و انما هی عن ابن أبی عمیر عن ابن أذینة فی النساء إلی آخر الحدیث، فلم یعرف أنها عن إمام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المعروف عن ابن أبی عمیر أنه لا یروی إلا عن امام معصوم، و ذلک مما یوثق الروایة و یعطیها اعتمادا، و ان کانت مقطوعة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إذا اعتمدنا علی روایة الصدوق فإنه فی الفقیه رواها عن ابن أبی عمیر فقط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فی آخر المقصد الثانی فی میراث الأزواج من کتاب المواریث، و أول العبارة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هنا فوائد مهمة یطول الکلام بذکرها جملة إلا أنا نذکر منها ما لا بد منه و هو أن الظاهر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ضمن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قال الشیخ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لا ترث من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 إرث الزوجة من کتاب الفرائض و أحکامه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الدلقات بفتحتین مصطلح خاص فی الأسطوانات الخشبیة، المستعملة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یومئذ</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رسالته المطبوعة ضمن مجموعة رسائله الصغیرة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صلاة الجمعة، و الحبوة و کشف الریبة و غیرها، راجع هذه العبارة فی الرابع من مباحث المطلب الخامس من الرسالة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ملک المحال أو المظروف و لم یملک المحل و الظرف فتملکه للحال بمجرده لا یوجب استحقاق البقاء فی محل یملکه غیره و لو ثبت استحقاقه للبقاء بدلیل خارج، فبمجرده لا یثبت أیضا، للوضع بنحو المجانیة لأن جواز الوضع یمکن بنحو المجان أو بالعوض، و العام لا یدل علی خصوص الخاص، فما لم یثبت من الخارج کون الوضع بنحو المجان اقتضت القاعدة کونه بالأجرة، لأنه شاغل لملک الغیر، فلا بد من تدارکه بالأجرة عوضا عن المنفعة المستوفاة، و معلوم أن لزوم التدارک انما هو مسبب عن التصرف فی ملک الغیر بإبقاء ملکه فیه فهذا السبب مفقود فی المقام، إذ الزوجة لم تملک العین أولا، ثم ینتقل حقها الی البدل، بل تملک القیمة من أول الأمر، و لو بدلا عن العین و تدارکا لمالیتها فالموجب للأجرة بوضعه لم تملکه أبدا، و ما ملکته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موجب للأجرة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رسالته الصغیرة المطبوعة فی ضمن رسائل صغیرة أخری من مباحث المطلب الخامس فی بیان الحکمة فی هذا الحرمان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التقویم لما تستحق فیه القیمة من البناء و الشجر علی القول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یقوم مستحق البقاء فی الأرض مجانا الی أن یفنی، ثم تعطی من قیمة الربح أو الثمن، هذا هو الظاهر الموافق للأصول، لأن الأصل إرثها من عین کل شی‌ء، فإذا عدل عنه إلی القیمة فی بعض الموارد وجب الاقتصار فیما خالف الأصل علی ما به یتحقق المعنی المخصص، و هنا کذلک، و لان البناء و الشجر موضوع بحق فی ملک مالکه، فلا وجه لتقویمه مستحقا بأجرة، و یحتمل تقویمه کذلک بأجرة، التفاتا إلی أن الأرض لا یستحق فیها شیئا، و البناء و الشجر الذی یستحق فیه موضوع فی تلک الأرض التی لیست لها، و مشغل لها، فیجمع بین حقها و حق الورثة فی الإرث بتقویمها مستحقة البقاء بأجرة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بذلک إلی المرحلة الثانیة من التقویم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یضعف بأن النصوص مطلقة فی استحقاقها قیمة ذلک، و الأصل فیه کونه علی هیأته التی هو علیها وقت التقویم، و لأن ذلک تخصیص لعموم القرآن، فیقتصر فیه علی موضع الیقین تقلیلا للتخصیص بقدر الإمکان، فیجب زیادة القیمة ما أمکن لکونه خلاف الأصل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الجملة بعض عبارته التی نقلناها بنصها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کیفیة المرحلة الثانیة من التقویم، فلاحظ</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عن مصابیح السید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کاد أن یکون إجماعا، تعلق الزکاة بالعین، لا بالذمة بدلیل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فیما سقت السماء العشر، و فیما سقی بالدوالی نصف العشر و بغیرها من الروایات الکثیرة المذکورة فی 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و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ثم اختلف القائلون بالتعلق بالأعیان هل علی نحو الإشاعة فی الکل و الشرکة، أم علی نحو الکلی فی المعین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التفصیل فی کتاب الزکاة من کتب الفقه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الحکمة لیست کالعلة فی دوران الحکم مدارها وجودا و عدما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المسلم فی باب الأصول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 و بمضامینه روایات کثیرة عن أئمة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فی أبواب زکاة الغلاة من کتاب الزکاة فی الوسائل و غیرها من کتب الأخبار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آخر الرسالة المخطوطة ضمن رسائل أخری یقول فی عرض ذکره لثمرات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 ان تلف البناء أو الشجر بعد الموت بأن جاء سیل و أخذ ما علی الأرض طالبت الزوجة الورثة بثمنها أو ربعها من قیمتها لأن محل القیمة التی للزوجة هو ذمة الورثة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مجموعة من رسائل أربعة 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المسافة الملفقة، و الرجوع عن قصد الإقامة، و تصرفات المریض و میراث الزوجة، تألیف الحجة آیة اللّه المحقق السید علی بحر العلوم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اعتبرها من ملحقاته و هذه العبارة توجد فی أخریات رسالته الأخیرة، فی میراث الزوجة و تاریخ خط هذه المجموعة من الرسائل بخط المؤلف سنة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أبواب زکاة الغلات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أنبتت الأرض من الحنطة و الشعیر و التمر و الزبیب ما بلغ خمسة أوسق، و الوسق ستون صاعا، فذلک ثلاثمائة ففیه العشر و ما کان منه یسقی بالرشاء و الدوالی و النواضح، ففیه نصف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أمثالها فی الباب کثیر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کثیرا فی باب تقدیر النصب فی الإبل من کتاب زکاة الوسائل کصحیحة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فیما دون الخمس من الإبل شی‌ء، فإذا کانت خمسا ففیها شاة، إلی عشرة، فاذا کانت عشرا، ففیها شاتان، فاذا بلغت خمسة عشر ففیها ثلاث من الغنم، فاذا بلغت عشرین ففیها أربع من الغنم، فاذا بلغت خمسا و عشرین ففیها خمس من الغنم، فاذا زادت واحدة ففیها ابنة مخاض الی خمس و ثلاثین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الفضلاء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المصدر الآنف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تقدیر النصب فی الغنم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و أبی عبد اللّه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أربعین شاة، و لیس فیما دون الأربعین شی‌ء، حتی تبلغ عشرین و مائة، فاذا زادت علی مائة و عشرین ففیها شاتان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زادت علی المائتین شاة واحدة، ففیها ثلاث شیاه، فاذا بلغت ثلاثمائة ففیها مثل ذلک ثلاث شیاه، فاذا زادت واحدة ففیها أربع شیاه حتی تبلغ أربعمائة، فإذا تمت أربعمائة کان علی کل مائة شاة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نبوی شریف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لعرق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بالتنوین فی کلیهما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غلط من قرأه بالإضافة، هکذا رواه أبو داود عن سعید بن برید و النسائی و الترمذی کذلک، و أخرجه الطیالسی و غیره عن زمعة بن صالح و عبد اللّه بن عمر و ذکرته عامة کتب الأخبار من العامة و الخاصة کما ورد ذکره فی کتاب 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للعجلونی و غیره من معاجم الحدیث</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المطبوعة و المخطوطة ذکر وجهین فی حین أن الصور المذکورة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من تأویل الوجهین، من حیث القلع و الإبقاء، و ان کان الإبقاء بصورتین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الإجارة الثالث فی إجارة الأرض و العقارات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من المقصد الثانی فی المزارعة، 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فی تعیین المدة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تکملة الآیة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 إِلّٰا مٰا قَدْ سَلَفَ إِنَّهُ کٰانَ فٰاحِشَةً وَ مَقْتاً وَ سٰاءَ سَبِیلًا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الرضاع من الکافی، کتاب النکاح رقم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نفس المصدر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الحدیث عن أبی الصباح الکنانی، و الظاهر أنه هو المسمی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بإبراهیم بن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بنفس النص،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عن داود بن سرحان عن أبی عبد اللّه علیه السلام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نوادر فی الرضاع،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فی الرضاع من کتاب النکاح،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روایة أبان عمن حدثه فهی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عرضت علی رسول اللّه ابنة حمزة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أنها ابنة أخی من الرضاع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صحیحة الحلبی عن أبی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ابنة الأخ من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آمر به أحدا و لا أنهی عنه، و انما أنهی عنه نفسی، و ولدی،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یتزوج ابنة حمزة، فأبی رسول اللّه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ابنة أخی من الرضاع، و کلاهما فی باب الرضاع من کتاب النکاح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کتاب النکاح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فی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من الرضاع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من الرضاع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طویل و المذکور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المقصود من العبد الصالح هو الامام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الرضاع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أبواب ما یحرم بالرضاع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نوادر فی الرضاع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النکاح من الکافی باب فی نحوه،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مسمع بن عبد الملک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ثمانیة لا تحل مناکحتهم أمتک، أمها، أمتک أو أختها، أمتک، و أمتک، و هی عمتک من الرضاعة، و أمتک و هی خالتک من الرضاعة، أمتک و هی أرضعتک، أمتک، و قد وطئت حتی تستبرأها بحیضة، أمتک و هی حبلی من غیرک، أمتک و هی علی سوم أمتک و لها 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الوسائل کتاب النکاح</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أبواب ما یحرم بالرضاع روایات کثیرة بهذا المضمون توجد فی عامة کتب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المضمون و السند فی کتاب الوسائل کتاب النکاح،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زنا بامرأة حرمت علیه بنتها و أمها،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ما هو التحقیق من أن المصادر هی أصول المشتقات، لا الأفعال، فإن المبدأ فیها موجود فی جمیع مشتقاته، ففی ضرب و ضارب و مضروب و مضرب و غیرها من المشقات یوجد المبدأ کاملا غیر منقوص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عجز بیت لشاعر عربی جاهلی أو مخضرم، لا نعرف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 مع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مجمع الأمثال للمیدانی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وترت امرءا فاحذر عداوته من یزرع الشوک لم یحصد به العنبا قال المیدانی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حصدت العنب، بل قطفته، و لکن الشاعر العربی وضع الحصد مکان القطف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أساء الی إنسان فلیتوقع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 غرار المثل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أعجز من جانی العنب من الشوک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الشاعر أخذ هذا المثل من حکیم من حکماء العرب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یزرع خیرا یحصد غبطة، و من یزرع شرا یحصد ندامة، و لن یجتنی من شوکة عنبة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من ألسنة الفقهاء بحکم اشتراک الرضاع مع النسب فی تأثیر المنع، و لیس حدیثا و لا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الحدیث النبوی المذکور فی عامة کتب الحدیث للفریقین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الولاء لحمة کلحمة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هذا الکلام علی هذا الغرار بحکم وجود الملاک فی الثلاثة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أسباب التحریم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 الرضاع المصاهرة، استیفاء العدد، اللعان، الکفر و الارتداد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بشروط مفصلة هناک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أخریات کتاب النکاح، آخر المبحث الأول من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أخت ولدک فی النسب حرام علیک لأنها إما بنتک أو ربیبتک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أرضعت أجنبیة ولدک فبنتها أخت ولدک، و لیست بنتا و لا ربیبة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تحرم أخت الأخ فی النسب و لا فی الرضاع إذا لم تکن أختا له بأن یکون له أخ من الأب و أخت من الأم، فإنه یجوز للأخ من الأب نکاح الأخت من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الرضاع لو أرضعتک امرأة و أرضعت صغیرة أجنبیة منک یجوز لأخیک نکاحها و هی أختک من الرضاع، و هذه الصور الأربع مستثناة من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یحرم من الرضاع ما یحرم من النسب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باب الرضاع و ما یحرم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إیران حجری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لما فی 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من الرضاع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فی اشتراط اتحاد الفحل فی نشر الحرمة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من الرضاع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فی حرمة نکاح أبی المرتضع فی أولاد صاحب اللبن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استدلالیة مفصلة طبعت فی أخریات کتاب المکاسب فی مجلد واحد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 للسبزواری، راجع ذلک ضمن کتاب النکاح البحث الثانی من الفصل الثانی فی أسباب التحریم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شیخنا المرتضی فی رسالته الرضاعیة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زوجة الأب، و ان علا، و زوجة 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الموطوءة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حلالا أم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المعقود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ابنة الموطوءة فنازلا علی الفاعل، سواء تقدمت ولادتها علی الوطء أم تأخرت عنه علی تفصیل فی هذه العناوین الخمسة، مستوفی فی محرمات النکاح من کتب الفقه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الفصل الأول فی الرضاع من المحرمات السببیة فی أخریات المطلب الثالث منه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المذکور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المذکور نفسه و بعد ذکر الحدیث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فی نفس الباب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تکملة الحدیث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 امرأة أرضعت من لبن فحلین کانا لها واحدا بعد واحد من جاریة أو غلام، فان ذلک رضاع لیس بالرضاع الذی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من الرضاع ما یحرم من النسب، و انما هو من نسب ناحیة الصهر رضاع و لا یحرم شیئا، و لیس هو سبب رضاع من ناحیة لبن الفحولة فیحرم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لعله جازم بالعدم، حیث قال فی السرائر فی أوائل کتاب النکاح أثناء البحث عن المحرمات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عقد الشبهة و وطء الشبهة فعندنا لا ینشر الحرمة و لا یثبت به تحریم المصاهرة 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أصحابنا رووا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یلحق به الولد و لا یحد فاعله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بن الفضل صاحب تفسیر مجمع البیان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المدفون فی المشهد الرضوی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المسألة بعدم اشتراط اتحاد الفحل، بل یکفی فی نشر الحرمة الرضاعیة اتحاد المرضعة فقط، أخذا بعموم و إطلاق صدق الاخوة بین جمیع الذین أرضعتهم من ألبانها و ان کانت من فحول متعددة، و قیاسا علی تحریم التناکح بمحض صدق الاخوة النسبیة، و الحدیث النبوی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من الرضاع ما یحرم من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رأیه هذا یصطدم بروایات صحیحة عن أهل البیت علیهم السلام تقید ذلک الإطلاق المدعی، یراجع فی تفصیل المسألة ما ذکر فی المتن من الروایات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الخلاف آخر کتاب الرضاع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إذا در لبن امرأة من غیر ولادة فأرضعت صبیا صغیرا لم ینشر الحرمة، و خالف جمیع الفقهاء فی ذلک، دلیلنا إجماع الفرقة و 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الغنیة للسید أبی المکارم بن زهرة فی أخریات کتاب النکاح، باب الرضاع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شروط تحریم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لبن ولادة، لادر بدلیل إجماع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السرائر لابن إدریس الحلی أوائل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شروط تحریم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لبن ولادة من عقد أو شبهة عقد، لا لبن در أو لبن نکاح حرام، بدلیل إجماعنا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البحث الثالث فی اللبن من فصل الرضاع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مسألة إذا طلق الرجل زوجته أو مات عنها و لها منه لبن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 إن تزوجت بأخری و بقی لبن الأول بحاله لم یزد و لم ینقص و لم تلد من الثانی فهو للأول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حملت من الثانی أم لم تحمل و لم نعلم فیه خلافا لأن اللبن کان للأول و لم یتجدد بما یجعله من الثانی، فیبقی للأول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السبب الثانی من أسباب التحریم الرضاع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طلق الزوج و هی حامل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الرابعة أن یکون بعد الحمل من الثانی و قبل الوضع، و لکن تجدد فی اللبن زیادة یمکن استنادها الی الحمل من الثانی فاللبن للأول أیضا قطع به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استصحابا لما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 الشافعی فی ذلک قولین أحدهما مثل قوله و الآخر أنه ان زاد بعد أربعین یوما من الحمل للثانی، فهو لهما عملا بالظاهر من ان الزیادة لسبب الحمل الثانی فیکون اللبن للزوجین و هذا قول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الآنف الذکر من المسالک الصورة الخامسة من تلک الصور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ینقطع اللبن عن الأول انقطاعا بینا ثم یعود فی وقت یمکن أن یکون للثانی فقد قطع المصنف و الأصحاب بأنه یکون للثانی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الآنف الذکر من التذکرة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الرابع من من الأقسام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تحمل من الثانی و تلد فاللبن بعد الولادة للثانی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کل من یحفظ عند العلم سواء زاد أو لم یزد أو انقطع أو اتصل، لأن لبن الأول انقطع بولادة الثانی فإن حاجة المولود إلی اللبن تمنع کونه لغیره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فی المسألة السادسة من المصدر الآنف الذکر و هذا التعلیل لیس للمسالک، و انما هو للتذکرة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نقله المسالک عن التذکرة حرفیا بلا إشارة إلی قائله فیتصور سیدنا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للمسالک فنسبه إلیه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شروط نشر الحرمة فی الرضاع، و هی أنواع ثلاثة کما مر آنفا، و قد سبق الحدیث عن شروط النوع الأول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فی شروط المرتضع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من نکاح 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الرضاع، أنه یشترط فی نشر الحرمة بالرضاع کونه فی الحولین ففیه روایات کثیرة بهذا النص و بمضمونه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الحولین بعد الفطام، أو بعد الحولین قبل الفطام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علی بن أبی عقیل أبو محمد العمانی الحذّاء، من أعلام القرن الرابع الهجری و من أساتذة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الجنید أبو علی الکاتب الإسکافی المتوفی فی الری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معاصره ابن أبی عقیل من قدماء الإمامیة و أعاظم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کثیرا ما کانا یخالفان فقهاء الإمامیة فی فتواهم و آرائهم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النکاح، البحث الثانی فی شروط الرضاع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المذکور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المذکور،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برید العجلی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المذکور،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الآنف الذکر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عدم اشتراط اتحاد الفحل بل یکفی اتحاد المرضعة فی التحریم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باب الرضاع و مقدار ما یحرم من ذلک و تتمة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إذا کان فحلان و لبنان فلا یحرم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المطلب الثالث فی أحکام الرضاع فروع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رمز العاشر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و هو نور الدین علی بن عبد العالی الکرکی العاملی الملقب بالمحقق الثانی، له کتب و مؤلفات فقهیة و غیر فقهیة کثیرة، و أهم کتبه الفقهیة شرح قواعد العلامة فی ست مجلدات المسمی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منها ثلاثة، و بقی الآخر مخطوطا، توفی یوم الغدیر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من سنة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وفاته فی النجف الأشرف و دفن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الآتیة مذکورة فی مسائل الرضاع ضمن کتاب النکاح منه و 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المسألة شرح العاشرة منها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صحیحة الحلبی 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یرضع من امرأة و هو غلام أ یحل له ان یتزوج أختها لأمها من الرضاعة؟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کانت المرأتان رضعتا من امرأة واحدة من لبن فحل واحد فلا یحل و ان کانت المرأتان رضعتا من امرأة واحدة من لبن فحلین فلا بأس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موثقة عمار الساباطی التی سمیت بالموثقة لأجله من حیث کونه فطحیا فهی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سألت أبا عبد اللّه علیه السلام عن غلام رضع من امرأة، أ یحل له أن یتزوج أختها لأبیها من الرضاع؟</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شروط الرضاع المحرم، عطفا علی قوله الآنف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یعتبر فی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الرضاع بلبن فحل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النعمان بن محمد بن منصور قاضی مصر، کان فی بدء حیاته مالکیا ثم استبصر، و یعرف بالقاضی النعمان أبی حنیفة الشیعی تمیزا له عن أبی حنیفة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مصر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صلی علیه المعز لدین اللّه، و دفن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ضافیة فی تحقیقاتنا علی الجزء الرابع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السید بحر العلوم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یتضلع و یمتلی‌ء و ینتهی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 ابن أبی عمیر عن أبی عبد اللّه علیه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یعفور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من الرضاع من نکاح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المضمون تقریبا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من نکاح الوسائل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عن أبی عبد اللّه علیه 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حسنة حماد بن عثمان عنه علیه السلام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عن عبد اللّه بن سنان عن أبی الحسن علیه السلام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صحیحة عبیدة،</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نص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اللثام فی شرح قواعد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بهاء الدین محمد بن الحسن بن محمد الأصبهانی المشهور بالفاضل الهندی المتوفی فی أصبهان سنة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المدفون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فی بیان کمیة الرضعة المحرمة التی تقدر بواحدة من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العدد أو إنبات اللحم أو اشتداد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الجملة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استعراض روایات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المراد بالدم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حسنة حماد و صحیحة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الغریزی، و هو الذی ینسب إلیه الإنبات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النکاح فی عرض کلامه عن شروط الرضاع المحرم تحت عنوان الشرط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کیف کان، فللعلم بالأثر طریقان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شروط المرتضع، فالشرط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المشار إلیه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سنه دون الحولین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بالموثقة فی التقدیر بالزمان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یحرم من الرضاع إلا ما أنبت اللحم و شدّ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کتاب النکاح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الوسائل فی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من الوسائل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من الوسائل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الثالث من شروط المرتضع، و هی الأثر، و الزمان، و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شروط تحریم الرضاع أن یکون ما ینبت اللحم و یشد العظم، فان لم یحصل ذلک فیوما و لیلة أو عشر رضعات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أول العبارة، و تکملتها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الرضاع یتناول القلیل و الکثیر فالإجماع حاصل علی العشرة و تخصیصها، و لأن بعض أصحابنا یحرم بالقلیل من الرضاع و الکثیر و یتعلق بالعموم، فالأظهر ما اخترنا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بسیط فی بعض کلمات الحدیث</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ذکره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الآنف الذکر حدیثان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فی کل منهما هارون عن مسعدة بن زیاد العبدی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کتاب النکاح فی شروط الرضعات العددیة و الزمانیة،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یعتبر فی الرضعات قیود ثلاثة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الارتداد عن الدین، و أصحاب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ارتد عن الإسلام إلی الجاهلیة، و منهم من أنکروا فرض الزکاة بعد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التفصیل فی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المرتد عن الإسلام إلی الکفر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عن فطرة الإسلام، فیقتل فی الحال و تعتد زوجته حین الارتداد عدة الوفاة و تقسم ترکته بین ورثته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تأخر قتله فتاب لا تسقط هذه الأحکام بتوبته لکنها مفیدة لطهارة بدنه و صحة عباداته و تملکه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المرتد عن غیر فطرة، بل عن ملة بأن کان کافرا فأسلم ثم ارتد، فیستتاب عدة مرات، فان تاب، و إلا قتل فی الرابعة و تعتد زوجته عدة الطلاق، فان تاب فی العدة رجعت الزوجیة، و ان بانت منه، و لا تقسم أمواله إلا بعد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الأحکام لسیدنا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 عن أهل البیت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 مسلم بین مسلمین ارتد عن الإسلام و جحد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کذبه، فإن دمه مباح لکل من سمع ذلک منه، و امرأته بائنة منه فلا تقربه و یقسم ماله علی ورثته و تعتد امرأته عدة المتوفی عنها زوجها و علی الامام أن یقتله إن أتی به إلیه و لا یستتیبه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کتب الأخبار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و تمام 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عَلَی الضُّعَفٰاءِ وَ لٰا عَلَی الْمَرْضیٰ وَ لٰا عَلَی الَّذِینَ لٰا یَجِدُونَ مٰا یُنْفِقُونَ حَرَجٌ إِذٰا نَصَحُوا لِلّٰهِ وَ رَسُولِهِ، مٰا عَلَی الْمُحْسِنِینَ مِنْ سَبِیلٍ وَ اللّٰهُ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علیهم سبیل بالحجة و العقوبة و المؤاخذة بحکم إحسانهم و تفضلهم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صحیحة الحلبی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رجلا تزوج جاریة رضیعة فأرضعتها امرأته فسد نکاحه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خبره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تزوج جاریة صغیرة فأرضعتها امرأته أو أم ولده قال تحرم علیه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فی غیر مورد المسألة، و لکنه شامل لها بالانطباق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ابن مهزیار، فان فی طریقه صالح بن أبی حماد و هو ضعیف لدی علماء الرجال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تکن بالفعل زوجة، بل هی ربیبة غیر مدخول بأمها، فتکون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مشمولة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تعداد المحرمات من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أُمَّهٰاتُ نِسٰائِکُمْ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علی اختیار أن المشتق حقیقة فی الأعم مما تلبس بالمبدإ بالفعل و فیما انقضی عنه المبدء و تلبس بالفعل بغیره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النصوص المشار إلیها آنفا من خبر ابن مهزیار و غیره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مجموعة من متن الشرائع و شرح الجواهر، ذکرها فی أحکام الرضاع و مسائله العشرة من کتاب النکاح، فی شرح قول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الرابعة الرضاع المحرّم یمنع من النکاح سابقا، و یبطله لاحقا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 الآیة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عدم الحرمة و ذلک بصراحة ذیله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الأخیرة فإنها لا تحرم علیه لأنها أرضعته و هی 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التعلیل یعطی اشتراط فعلیة التلبس فی المشتق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 ینقله هکذا عن الکلینی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عن علی بن محمد عن صالح بن أبی حماد عن علی بن مهزیار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تزوج بجاریة صغیرة فأرضعتها امرأته، ثم أرضعتها امرأة له أخری؟ فقال ابن شبرمة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علیه الجاریة و امرأتاه، فقال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ابن شبرمة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 علیه الجاریة و امرأته التی أرضعتها أولا، و أما الأخیرة فلم تحرم علیه کأنها أرضعت ابنته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شرح لقول المحقق فی أخریات المسألة الرابعة من أحکام الرضاع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کان له زوجتان و زوجة رضیعة فأرضعتها إحدی الزوجتین أولا، ثم أرضعتها الأخری حرمت المرضعة الأولی و الصغیرة دون الثانیة، لأنها أرضعتها و هی بنته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قول المحقق فی أحکام الرضاع من کتاب النکاح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کانت له أمة بطأها، فأرضعت زوجته الصغیرة حرمتا جمیعا علیه، و یثبت مهر الصغیرة، و لا یرجع به علی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الإنصاف عدم خلوّ ذلک عن التأمل، إن لم یکن إجماعا، ضرورة اشتراک ضمانه مال الغیر، و یتبع به بعد العتق ان أعتق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شرح قول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السابعة من أحکام الرضاع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أختی من الرضاع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العبارة بطولها فی شرح المسألة السابعة من کلام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أشرنا إلیه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المسألة الثانیة منه للمحقق من أحکام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تقبل الشهادة بالرضاع إلا مفصلة،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کلام له قبل هذه الجملة المذکورة فی المتن، و اعلم أن ما ذکر من اعتبار التفصیل یتم مع اختلاف مذهب الشاهد لمذهب الحاکم فی الشرائط و احتمال الاختلاف أما مع العلم باتفاقهما علی الشرائط کما لو کان الشاهد مقلدا للحاکم فیها موثوقا بمراعاة مذهبه فالوجه عدم الافتقار الی التفصیل و ان کان أحوط، خروجا من خلاف الأصحاب حیث أطلقوا اشتراطه، و مثل هذا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العبارة بتفصیلها فی شرح المسألة الثامنة المذکورة للمحقق من مسائل الرضاع فی النکاح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محمد علی الهزارجریبی المازندرانی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 الکثیرة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تعلیقته المفصّلة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الطهارة إلی الدیات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فالمحسوسات واضحة الأمثلة، و أما المنتهیة إلیها من الحدسیات کإثبات الملکات النفسیة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العدالة و العفاف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المبادی المحسوسة المتمثلة بالأعمال الخارجیة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 فی اللغة معناها الاستقامة و الاعتدال فی کل شی‌ء و عدم الجور و الانحراف یمینا و شمالا و فی مصطلح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أخذوها شرطا فی کثیر من المسائل و الأحکام کمسألة التقلید و إمامة الجماعة و الطلاق و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حقیقتها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الملکة النفسانیة الباعثة علی إتیان الواجبات و ترک المعاصی، أو أنها فعل الواجبات و ترک المحرمات عن ملکة، أو انها الاستقامة العملیة و السلوک فی جادة الشرع بإتیان الواجبات و ترک المحرمات، أو 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 عدم ظهور الفسق فی الخارج، أو 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الظاهر فحسب، و لکل من هذه الآراء قائلون و أدلة و صلات بإخبار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أمعنا التأمل و التحقیق فی هذه الآراء الخمسة لتمخضت عن رأیین متعارضین فقط، فإن الأولین ربما یجتمعان فی مفهوم واحد، فیخضع أحدهما للآخر و تکون الحصیلة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العدالة نتیجة عمل خارجی و انطواء نفسی، و الآخران، الظاهر أنهما من الطرق الکاشفة عن حقیقة العدالة، لا هی نفسها، کما أن للعدالة طرقا أخری تکشف عنها غیر حسن الظاهر و عدم ظهور الفسق، و هی العلم، و البینة و الوثوق و الاطمئنان، و الشیاع و الاستفاضة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قیل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هذه العبارة فی قواعد الشهید الأول محمد بن مکی العاملی الدمشقی المتوفی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إیران حجری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فی ذکر السبب فی الشهادة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العصیر العنبی إذا غلا و اشتد بنفسه أو بالواسطة و لم یذهب ثلثاه اختلفوا فی نجاسته بعد اتفاقهم علی حرمته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أسکر کالمسکرات عموما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فالمشهور ألحقوا النجاسة بالحرمة، و غیره فرقوا بینهما حتی فی الخمر و عامة المسکرات فقالوا بالحرمة لا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الموسوعات الفقهیة فی أحکام النجاسات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الفقهاء فی مقدار الکر الوارد فی لسان الأخبار، الذی به یعصم الماء المطلق من الانفعال بالنجاسة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أقوال شتی، فقیل هو ما بلغ مکسّر مساحته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قیل ثلاثة و أربعین شبرا إلا ثمن الشبر، و قیل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الموسوعات الفقهیة و کتب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کتاب الطهارة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أوجره إیجارا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فی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فیه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هذه العبارة فی أخریات الرسالة المسماة بضوابط الرضاع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إیران حجری و السید الداماد هو محمد باقر بن محمد الحسینی الاسترآبادی المعروف بالسید الداماد لأن والده کان صهرا للمحقق الثانی الکرکی، توفی سنة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فی النجف الأشرف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المعتبرة بهذا المضمون کثیرة، تجدها فی عدة أبواب و کتب من کتب الأخبار، ککتاب العتق، و باب الرضاع من کتاب النکاح و فی کتاب الضمان، و فی کتاب التجارة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من کتاب الوسائل، روایات کثیرة نذکر منها 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بإسناده عن أحمد بن محمد بن عیسی، عن ابن أبی عمیر عن ابان بن عثمان عن أبی بصیر و أبی العباس و عبید، کلهم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ملک الرجل والدیه أو أخته أو عمته أو خالته أو بنت أخیه أو بنت أخته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أهل هذه الآیة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عتقوا جمیعا و یملک عمه و ابن أخیه و ابن أخته و 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یملک أمه من الرضاعة و لا أخته و لا عمته و لا خالته، إذا ملکن عتقن،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یحرم من النسب فإنه یحرم من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یملک الذکور ما خلا والدا أو ولدا، و لا یملک من النساء ذات رحم محرم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 فی الرضاع مثل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یجری فی الرضاع مثل ذلک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الداماد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رسالته الرضاعیة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إیران حجری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الرضاع شقیق النسب فی کونه سببا فی العتق، فینطبق علی المالک منه ما ینعتق علیه من النسب؟ ذهب أکثر علمائنا و کثیر من فقهاء العامة إلی انه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 فیه الحسن ابن أبی عقیل من قبل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بملک الأم و الأخت من الرضاعة و بیعهن، و انما یحرم منهن ما یحرم من النسب فی وجه النکاح فقط، فوافقه الشیخ المفید و تلمیذه سلار بن عبد العزیز، و ارتضاه و انتصره محمد ابن إدریس و سبطه المدقق یحیی بن سعید 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أبو علی بن الجنید فکلامه یعطی جواز الملک علی کراهة و عدم تسویغ البیع إلا 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یستمر فی تأییده لکلام المشهور بالکتاب و السنة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النافون للانعتاق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بموثقة الحسن بن محمد بن سماعة بعلو إسناده عن عبد اللّه و جعفر و محمد بن العباس عن أحدهما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 الرجل أخاه و غیره من ذوی قرابته من الرضاعة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موثقته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زیاد عن عبد اللّه بن سنان عن أبی عبد اللّه علیه السلام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کتاب الرضاع،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شهادة النساء عندنا فی الرضاع 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دلیلنا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 خِفْتُمْ أَلّٰا تُقْسِطُوا فِی الْیَتٰامیٰ فَانْکِحُوا مٰا طٰابَ لَکُمْ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سورة النساء 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عرض آیة التحریم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حُرِّمَتْ عَلَیْکُمْ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أُحِلَّ لَکُمْ مٰا وَرٰاءَ ذٰلِکُمْ أَنْ تَبْتَغُوا بِأَمْوٰالِکُمْ مُحْصِنِینَ غَیْرَ مُسٰافِحِینَ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فی خاتمة باب الرضاع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الأقرب قبول شهادة النساء منفردات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شهدت بأنی أرضعته فالأقرب القبول ما لم تدع أجرة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أخریات الطرف الثالث فی أقسام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الشهادات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قبول شهادة النساء منفردات فی الرضاع خلاف؟ أقر به الجواز</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ملحقات کتاب الشهادات من المسائل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شهادة النساء فی الهلال و الطلاق و فی قبولها فی الرضاع تردد، أشبهه القبول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مضامین روایات کثیرة ذکرها الوسائل فی کتاب الشهادات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تجوز شهادة النساء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ابن محبوب عن إبراهیم الحارثی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شهادة النساء فیما لا یستطیع الرجال أن ینظروا الیه و یشهدوا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مثلها کثیر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حدیث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الروایة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محمد بن یعقوب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الحسن بن فضال عن محمد بن عبد اللّه بن زرارة و محمد و أحمد ابنی الحسن بن علی عن الحسن بن علی عن عبد اللّه بن بکیر عن بعض أصحابنا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کتاب الشهادات،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یعتبر فی الشاهد من العدالة،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عن أبی القاسم جعفر بن محمد بن قولویه عن أبیه عن علی بن عقبة و ذبیان بن حکیم الأودی عن موسی بن أکیل عن عبد اللّه بن أبی یعفور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 شهادة المرأة و النسوة إذا کن مستورات من أهل البیوتات معروفات بالستر و العفاف، مطیعات للأزواج، تارکات للبذاء و التبرج إلی الرجال فی أندیتهم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الحسن العسکری 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تَضِلَّ إِحْدٰاهُمٰا فَتُذَکِّرَ إِحْدٰاهُمَا الْأُخْریٰ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ضلت إحداهما عن الشهادة فنسیتها ذکرت إحداهما الأخری بها فاستقامتا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أداء الشهادة عند اللّه شهادة امرأتین بشهادة رجل لنقصان عقولهن و دینهن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نبوی مشهور مروی بطرق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فی الوسائل فی أوائل أبواب ما یحرم بالرضاع من 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الوسائل، کتاب الظهار،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عقل یعقل، و هی دیة القتیل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البحرین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أصله أن القاتل کان إذا قتل قتیلا جمع الدیة من الإبل فعقلها بفناء أولیاء المقتول أی شدها فی عقلها لیسلمها إلیهم، و یقبضونها منه، فسمیت الدیة عقلا، بالمصدر،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البعیر یعقله عقلا، و الجمع عقول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مقدمات کتاب النکاح من الوسائل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 و آدابه، الحدیث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میمونة، فأقبل ابن أم مکتوم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بعد أن أمر بالحجاب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احتجبا،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 لیس أعمی لا یبصرنا؟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فعمیاوان أنتما، أ لستما تبصرانه؟،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تتمة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خَیْرٌ ثَوٰاباً، وَ خَیْرٌ عُقْباً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السلطنة و الامارة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 و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المتعلقة بأنحاء التصرفات المشروعة علی جهة العموم، کما لو جعل الشارع المقدس للفقیه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علی أموال القاصر بجمیع أنحاء التصرفات الراجعة مصلحتها الیه بلا استثناء، و تسمی هذه بالولایة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السلطنة الضیقة النطاق، کما لو فرض جعل الشارع للفقیه إجازة خاصة بنحو معین من التصرفات کالإیجار أو الاستیجار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تسمی هذه بالولایة الخاصة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المسألة الأولی من الجزء الأول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الفقیه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أوائل کتاب النکاح من التذکرة، المبحث الثانی فی أسباب الولایة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عندنا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الأبوة و الجدودة و الملک و السلطنة و الوصایة، و لا تثبت بغیر ذلک عندنا، خلافا للعامة فإنهم یثبتون مع ذلک شیئین 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العصوبة و العتق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الأول من أصول الکافی للکلینی، کتاب الحجة باب فرض طاعة الأئمة علیهم السلام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بهذا الاسناد عن مروک بن عبید عن محمد بن زید الطبری،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قائماً علی رأس الرضا علیه السلام بخراسان، و عنده عدة من بنی هاشم، و فیهم إسحاق بن موسی بن عیسی العباسی،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إسحاق، بلغنی أن الناس یقولون انا نزعم أن الناس عبید لنا، لا و قرابتی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سمعته من آبائی قاله، و لا بلغنی عن أحد من آبائی قاله، و لکنی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عبید لنا فی الطاعة موال لنا فی الدین، فلیبلغ الشاهد الغائب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تتمة الآیة وَ أَزْوٰاجُهُ أُمَّهٰاتُهُمْ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آخر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أوائل 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تکملة الآیة وَ الَّذِینَ آمَنُوا الَّذِینَ یُقِیمُونَ الصَّلٰاةَ وَ یُؤْتُونَ الزَّکٰاةَ وَ هُمْ رٰاکِعُونَ، و قد نزلت فی حق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الکلینی فی کتاب الحجة من أصول الکافی روایات کثیرة بهذا المضمون و عقد لها بابا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فرض طاعة الأئمة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أصول الکافی، کتاب الحجة، باب ما یجب من حق الامام علی الرعیة،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تتمة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أولی به من بعدی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لسنا بحاجة إلی إثبات تواتر الحدیث من طرق السنة و الشیعة، و لا إلی تخریجه و عرض قصته بعد أن أسهبت فی ذلک الأجزاء الأوائل من کتاب الغدیر للمغفور له الحجة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باب اختلاف الحدیث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بإسناده عن عمر بن حنظلة،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رجلین من أصحابنا بینهما منازعة فی دین أو میراث، فتحاکما إلی السلطان و الی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یحل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تحاکم إلیهم فی حق أو باطل فإنما تحاکم الی الطاغوت، و ما یحکم له فإنما یأخذ سحتا و ان کان حقا ثابتا، لأنه أخذه بحکم الطاغوت، و قد أمر اللّه أن یکفر به،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یُرِیدُونَ أَنْ یَتَحٰاکَمُوا إِلَی الطّٰاغُوتِ وَ قَدْ أُمِرُوا أَنْ یَکْفُرُوا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یصنعان؟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ینظران الی من کان منکم ممن روی حدیثنا، و نظر فی حلالنا و حرامنا و عرف أحکامنا، فلیرضوا به حکما، فانی قد جعلته علیکم حاکما فاذا حکم بحکمنا فلم یقبله منا، فإنما استخفّ بحکم اللّه، و علینا ردّ، و الرادّ علینا الرادّ علی اللّه، و هو علی حدّ الشرک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کتاب القضاء،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بإسناده علی أبی خدیجة،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أصحابنا،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إذا وقعت بینکم خصومة أو تداری فی شی‌ء من الأخذ و العطاء أن تحاکموا الی أحد من هؤلاء الفسّاق، اجعلوا بینکم رجلا قد عرف حلالنا و حرامنا، فانی قد جعلته علیکم قاضیا، و إیاکم أن یخاصم بعضکم بعضا الی السلطان الجائر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الآنف الذکر،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کتاب إکمال الدین و إتمام النعمة، عن محمد بن محمد بن عصام عن محمد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محمد بن عثمان العمری أن یوصل لی کتابا قد سألت فیه عن مسائل أشکلت علیّ، فورد التوقیع بخط مولانا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سألت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أرشدک اللّه و ثبتک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الحوادث الواقعة، فارجعوا فیها الی رواة حدیثنا فإنهم حجتی علیکم و أنا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الحدیث بکامله،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التی ذکرها الفضل بن شاذان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الخاصة و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المقصود بالبعض هو المحقق الکرکی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تبعه، فقد استدلوا علی سعة أفق الولایة للفقیه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زمن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بالأدلة الأربعة، فالعقل المستقل بضرورة نصب الإمام الحق حفظا للنظام الدینی و الدنیوی هو نفسه یستقل بضرورة استمراریة الرعایة و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زمن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أیدی وکلاء الامام و فقهاء الشریعة لاضطلاعهم بها أکثر من غیرهم، و استدلوا بالإجماع بقسمیه علی ذلک أیضا فعن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 أصحابنا علی أن الفقیه العادل الجامع لشرائط الفتوی، المعبر عنه بالمجتهد فی الأحکام الشرعیة، نائب من قبل أئمة الهدی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 الغیبة فی جمیع ما للنیابة فیه 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استثنی بعض الأصحاب القتل و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استدلوا علی سعة أفق الولایة للفقیه بظاهر إطلاقات الآیات الشاملة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بمقتضی عموم الخطاب فیها لکل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للفقیه أیضا، مثل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أَهْلَ الذِّکْرِ إِنْ کُنْتُمْ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أَطِیعُوا اللّٰهَ وَ أَطِیعُوا الرَّسُولَ وَ أُولِی الْأَمْرِ مِنْکُمْ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کتاب فضل العلم، و باب صفة العلم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ثواب العالم و المتعلم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صفة العلم،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کتاب فضل العلم، باب فقد العلماء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القضاء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عدة مرات بمجلد واحد منسوبا 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عدم صحة النسبة، کما حقق ذلک المحقق الثبت الشیخ آغا بزرک الطهرانی رحمه اللّه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الجیم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 فقه الرضا، المنسوب الی الامام الرضا علیه السلام و قد ظهر الکتاب علی ید المجلسی صاحب البحار فی أواخر القرن الحادی عشر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العلماء فی صحة النسبة و حجیة ما فی الکتاب من الروایات و عدم ذلک علی أقوال شتی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کتاب منیة المرید فی آداب المفید و المستفید للشهید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فی آداب المفید و المستفید للشهید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للقاضی أبی الفتح محمد بن علی بن عثمان الکراجکی من أعلام القرن الخامس الهجری و من تلامذة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و ذکر کتابه باطراء سیدنا الحجة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رجاله المعروف بالفوائد الرجالیة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علیک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روایة التوقیع و حدیثی المقبولة و المشهورة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إشکال فی عدم إرادة الإرث الحقیقی ههنا لعدم النسب الموجب له، فلا بد من الأخذ بأقرب المجازات، و هو انتقال ما هو ثابت لهم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المنزلة و المقام الی العلماء، و هی الولایة و السلطة علی الرعیة، إلا ما أخرجه الدلیل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أوائل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 فی آداب المفید و المستفید للشهید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عن أبی الدرداء،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سلک طریقا یلتمس فیه علما سلک اللّه به طریقا إلی الجنة و ان الملائکة لتضع أجنحتها رضا لطالب العلم، و ان العالم لیستغفر له من فی السماوات و من فی الأرض حتی الحیتان فی الماء، و فضل العالم علی العابد کفضل القمر علی سائر الکواکب، لأن العلماء ورثة الأنبیاء لأن الأنبیاء لم یورثوا دینارا و لا درهما و انما ورثوا العلم فمن أخذ به فقد أخذ بحظ وافر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ارحم خلفائی،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خلفاؤک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یأتون من بعدی و یروون حدیثی و 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مرسلة الفقیه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علماء أمتی کسائر أنبیاء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کتب الاخبار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منزلة الفقیه فی هذا الوقت کمنزلة الأنبیاء فی بنی إسرائیل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مفتاح الفلاح للبهائی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علماء أمتی أفضل من أنبیاء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تفضیلهم علی الناس کفضل النبی ص علی أدناهم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کفضل اللّه علی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المنیة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 ذلک عن منیة المرید للشهید الثانی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الذی یظهر من الاخبار الواردة فی مظانها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الأئمة علیهم السلام أفضل الخلیفة بعد النبی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و من دونه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کنز الکراجکی من قول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التوقیع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 حجتی علیکم و أنا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مجاری الأمور و الأحکام علی أیدی العلماء باللّه، الأمناء علی 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مقبولة ابن حنظلة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فإنی قد جعلته علیکم حاکما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مشهورة أبی خدیجة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فإنی قد جعلته علیکم قاضیا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آنفا، و کقولهم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کتب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العلماء کافلون لأیتام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ذلک کثیر فی کتب الحدیث</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دخل اعتباره فی تصرفات الغیر لا استقلاله فی التصرف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العقل کما یحکم بضرورة نصب الولایة للنبی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لاستقامة النظام الدینی و الدنیوی، کذلک یحکم بضرورة تصب من یقوم مقام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غیبته لنفس العلة و هذا المعنی من المستقلات العقلیة التی لا ریب فیها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 آنفا من استعراض الروایات الکثیرة الظاهرة فی هذا المعنی من الولایة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الأب و الجد له، و الوصی المنصوب من قبلهما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العقل یستقل بالحکم بضرورة نصب من یرعی شئونهما النفسیة و المالیة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بحکم قصورهما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لا یوجد لهما ولی ذاتی أو منصوب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مناص من إناطة الأمر إلی الحاکم الشرعی لأنه ولی من لا ولی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اشتهر فی الحدیث النبوی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الکتاب مفهوم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سورة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ابْتَلُوا الْیَتٰامیٰ حَتّٰی إِذٰا بَلَغُوا النِّکٰاحَ، فَإِنْ آنَسْتُمْ مِنْهُمْ رُشْداً فَادْفَعُوا إِلَیْهِمْ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هو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 التدبیر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الآیة شاهدا لضرورة الولایة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قبل ولیهما النسبی أو المنصوب من قبلهما أو من قبل الشرع و الضرورة القطعیة و هو الحاکم و من السنة عموم الحدیث النبوی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السلطان ولی من لا ولی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شامل لولایة الحاکم لکل من الصغیر و المجنون مع فقد ولیهما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الروایات عن أهل البیت علیهم السلام فی هذا المعنی کثیرة تذکر فی کتاب الوصایا و النکاح و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ذکرها فی المتن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حقوقهم الاعتباریة کحق الشفعة و الخیار و الفسخ بالخیار و دعوی الغبن و الإحلاف ورد الحلف و حق القصاص بالدم و الجنایات و إقامة البینات و جرح الشهود و غیر ذلک مما یرتبط بشؤونهم الاعتباریة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نفوسهم و أموالهم</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کفایة محض الصلاح، و لا ضرورة إلی توخی الأصلح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علیه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الإطلاقات أدلة الولایة و صدق السلطنة و الرعایة، و لکن القدر المتیقن من الإجماع و دلیل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توخی الأصلح لهما فی مورد التعارض بینه و بین محض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بذلک تقید إطلاقات الأدلة النقلیة غیر المنبتة لذلک، فرعایة الأصلح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تکن أقوی، فلا أقل من الاحتیاط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تضاعیف ما ذکره الفقهاء فی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المفقود خبره مطلقا، و یشمل الضائع فی البلدان أو فی بلاده الواسعة الأطراف، و الضال الطریق، و المنقطع الذی تعطلت به واسطة الإیصال و لم یعلم خبره، و المفقود فی المعرکة و الأسیر، و مطلق الغائب المجهول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الغائب المعلوم الخبر و لکن غیبته مجهولة الأمد، مع طول المدة، و الظاهر شمول الولایة فی الجملة لکلا النوعین کما یظهر من عموم مناطات الأدلة الواردة فی بعض الفروع، بالإضافة إلی الإطلاقات الشاملة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بیان ذلک من قبل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کمرسلة جمیل بن دراج عن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الغائب یقتضی علیه إذا قامت علیه البینة و یباع ماله، و یقتضی دینه، و هو 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الروایات 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القضاء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انطلاقا من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أَحْسِنُوا إِنَّ اللّٰهَ یُحِبُّ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سورة البقرة 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فی شرح شرائع الإسلام للشهید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کباب الفرائض، المسألة الثامنة من مسائل 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المفقود یتربص بماله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الطلاق، المقصد الخامس فی العدد، الفصل الخامس فی عدة الوفاة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المفقود إن عرف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لم یعرف خبره أمرها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بالاعتداد عدة الوفاة ثم تحل للأزواج</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السرائر کتاب الطلاق، باب العدد، بعد الکلام عن عدة الوفاة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ما یجری مجری الموت فشیئان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الزوج التی لا تعرف الزوجة معها له خبرا و لا لها 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عرض المسألة و حکمها کما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حکم باطل فی حال غیبة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قصور یده، فإنها مبتلاة، و علیها الصبر إلی أن تعرف موته أو طلاقه علی ما وردت به الاخبار عن الأئمة الأطهار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طلاق زوجة المفقود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کتاب الطلاق باب المفقود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الآنف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طلاقا واجبا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الطلاق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طلاق زوجة المفقود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المصدر الآنف الذکر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باب المفقود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 أن الضمائر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تثنی و تفرد بلحاظی الذکر و الأنثی، أو المحجر علیه، و المقصود واحد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ابْتَلُوا الْیَتٰامیٰ حَتّٰی إِذٰا بَلَغُوا النِّکٰاحَ فَإِنْ آنَسْتُمْ مِنْهُمْ رُشْداً فَادْفَعُوا إِلَیْهِمْ أَمْوٰالَهُمْ وَ لٰا تَأْکُلُوهٰا إِسْرٰافاً وَ بِدٰاراً أَنْ یَکْبَرُوا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مبسوط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أولیاء المرأة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الفصل الثالث فی أولیاء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العامة، کتاب النکاح، الفصل الثانی فی الأولیاء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بالفضلاء هم الأربعة الموثقون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یسار و محمد ابن مسلم و زرارة بن أعین و برید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الصحیحة مذکورة بسندها و نصها فی الوسائل کتاب النکاح،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أوائل الفصل الثانی فی العقد فی شرح قول الشهید الأول فی اللمعة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الحاکم و الوصی یزوجان من بلغ فاسد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ولایة لهما علی الصغیر مطلقا فی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الطباطبائی فی الریاض، کتاب النکاح فی فصل أولیاء العقد شارحا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 للمحقق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یزوج الوصی إلا من بلغ فاسد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علی الفقرة الأولی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یزوج الوصی للأب و الجد صغیری الموصی مطلقا علی الأشهر کما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و علی الفقرة الثانیة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یزوج الصغیرین مطلقا فی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فالملاحظ ان کلمة الأشهر وردت فی الوصی لا فی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یقول السید المتن فلاحظ</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من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فی 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ذکر أولیاء المرأة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کلامه فی العبارتین مختلف بالنسبة إلی الصغیرة المجنونة ففی العبارة الأولی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یجوز تزویجها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مطلقا، و أخیرا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الحاکم یجبرها إذا کانت مجنونة صغیرة أو کبیرة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المضمون ذکر فی تبیان الشیخ فی تفسیر الآیات الأولی من سورة النساء</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إدریس الحلی، ذکر ذلک فی أوائل کتاب النکاح باب من یتولی العقد علی النساء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تذکرة الفقهاء للعلامة الحلی، أوائل کتاب النکاح، البحث الثانی فی أسباب الولایة الخمسة، السبب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السلطنة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 الشرائع هذه العبارة بنصها فی الفصل الثالث فی أولیاء العقد من کتاب النکاح، بل الموجود مضمونها، و لکنها بنصها موجودة فی نفس الباب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نفسه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من قواعد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للثانی فی الأولیاء من کتاب النکاح</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للمحقق الکرکی، أوائل کتاب النکاح، فی أولیاء العقد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نفس العبارة عنه آنفا</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خلال الفصل الثالث فی أولیاء العقد من کتاب النکاح من مسالک الأفهام فی شرح شرائع الإسلام للشهید الثانی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بالسید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بن علی بن الحسین بن أبی الحسن الموسوی الجبعی صاحب المدارک المتوفی سنة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العلیم المحقق تلمذ علی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تلمیذ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المقدس الأردبیلی و غیرهما من فحول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 لأمه، فلذلک غیر عنه سیدنا فی المتن بسبطه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مفصل علی المختصر النافع للمحقق الحلی، و لعله لم یزل من نفائس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نقل نفس العبارة المشار إلیها فی المتن شیخنا المحقق البحرانی فی حدائقه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الحاکم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اللثام فی شرح قواعد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المحقق محمد بن الحسن الأصبهانی الشهیر بالفاضل الهندی المتوفی سنة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بأصبهان و المدفون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العبارة فی کتاب النکاح منه، الفصل الثانی فی الأولیاء، فی قول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الحکم فإن ولایة الحاکم تختص فی النکاح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النکاح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المرأة و أولیاء الصبیة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تکملة الحدیث،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یجوز طلاق الأب؟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کتاب الطلاق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 یذکر نص الحدیث بسنده عن عبید بن زرارة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ذلک فی الوسائل، کتاب الفرائض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أسانید</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کتاب المواریث باب میراث الغلام و الجاریة یزوجان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للطوسی کتاب النکاح،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المرأة و أولیاء الصبیة،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کتاب النکاح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التاسع من بحوث الرکن الثانی فی العاقد، و هی الزوجة أو ولیها، المسألة الثانیة منه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أوائل الفصل الثانی فی أولیاء العقد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الَّذِی بِیَدِهِ عُقْدَةُ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الأب و الأخ و الرجل یوصی الیه، و الذی یجوز أمره فی مال المرأة فیبتاع لها و یشتری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 اللّه بن سنان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العلامة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تقدمت عبارته آنفا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بخلو النصوص عن الدلالة علی الولایة صراحة و قوله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بطولها ذکرها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المفلس فی شرح قول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کذا لا یحجر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الحاکم لو سأل هو الحجر علی نفسه، و یستعرض الأدلة علی ذلک من الأصل و الروایات و تحققها و یردها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فی رد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المشهور علی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أبعد ما بینه و بین المحدث البحرانی الذی توقف فی أصل الحجر بالفلس، و لو مع الشرائط، محتجا بأنه لیس فی النصوص ما یدل علیه،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الروایات المذکورة فی عبارته ذکرت فی الوسائل کتاب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الحجر، أواخر الفصل الثانی فی شرائط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یلتمس أحد من الغرماء الحجر، فالتمسه المفلّس، فالأقرب عندی جواز الحجر علیه لأن فی الحجر مصلحة للمفلس، کما فیه مصلحة للغرماء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أن حجر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معاذ کان بالتماس من معاذ دون طلب الغرماء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الباب مواضیع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متفرقات أبواب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 للحاکم الولایة فیها علی مطلق الممتنعین عن الالتزام بحقوقهم و واجباتهم من المالیات و غیرها، لا یسع المجال استعراضها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خالف ابن إدریس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جعلها للنفس مطلقا، و لکنه خلاف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مسألة أن الواقف أحق بالتولیة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التولیة للواقف فی الأصل، لأن أصل قربة الوقف منه، فهو أحق أن یقوم بایصائها و صرفها فی مظانها و مواردها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وقف، فلا یخلو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یشترط التولیة لنفسه أو لغیره أو یطلق و لا یذکر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شرطها لنفسه صح و لزم لأنه أکد بشرطه بمقتضی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نعلم فیه خلافا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شرطها لغیره 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یجز لأحد مخالفته عند علمائنا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الوقوف و الصدقات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الحدیث جواب مکاتبة الی الامام الحسن العسکری سلام اللّه علیه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یعین الواقف متولیا خاصا فی ضمن العقد، فهل التولیة له، أو للموقوف علیهم، أو للحاکم الشرعی مطلقا، أو یفصل بین الوقف الخاص و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أقوال فی المسألة، و لکل منها أدلة و مؤیدات استعرضتها کتب الفقه فی مظانها من أبواب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بنیت المسألة علی الخلاف فی أن العین الموقوفة هل تبقی علی ملک الواقف، أو تنتقل الی الموقوف علیهم أو الی اللّه تعالی، أو بالتفصیل بین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فالی الموقوف علیهم، و العامة فإلی اللّه تعالی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الرسالة فی الأراضی الخراجیة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رأی 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أوائل الفصل الثالث فی الولاء من کتاب المیراث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الکلام علی ولاء المعتق و ضامن الجریرة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غیبته یصرف فی الفقراء و المساکین من بلد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الشهید الثانی فی شرح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شاهد لهذا التخصیص إلا ما روی من فعل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ضعف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یدل علی ثبوته فی غیبته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موضع وجب المال لبیت المال عند الفقهاء للمسلمین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 للإمام إن وجد الامام العادل سلّم إلیه بلا خلاف، و ان لم یوجد وجب حفظه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تحفظ سائر أمواله التی یستحقها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من البلغة،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الرابعة فی أرض الأنفال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الجریرة و الإمامة من کتاب الفرائض و المواریث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لیس له وارث من قرابته و لا مولی عتاقه قد ضمن جریرته فماله من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صحیحة الحلبی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مات و لیس له موالی فماله من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أخر بمضمونها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الشهید الثانی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قول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المقصد الثالث فی المیراث بالولاء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عدم الضامن کان الامام وارث من لا وارث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ذهب جماعة منهم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قسمته فی الفقراء و المساکین، سواء فی ذلک أهل بلده و غیرهم و هذا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صحیحة محمد بن مسلم عن أبی جعفر علیه السلام، و الحلبی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الأنفال و هو دال علی جواز صرفه فی الفقراء و المساکین، إن لم یدل علی ما هو أعم من ذلک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الرسالة الخامسة من محتویات الجزء الأول 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الفقیه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الفقهاء رضوان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لولایة الفقیه الجامع للشرائط فی زمان الغیبة موارد کثیرة أخری متفرقة فی مظانها من أبواب الفقه کولایته علی التصرف فی سهم الامام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نصف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ما یراه من المصلحة، و کولایته علی التصرف بأموال الزکاة و أخذها من الممتنع و وضعها فی شئون المسلمین، و کولایته علی التصرف بمجهول المالک و المال الذی لا یمکن إیصاله الی صاحبه لبعض الموانع، فیتصدق به علی الفقراء بثواب صاحبه الواقعی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من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کولایته علی التصرف فی الأراضی المفتوحة عنوة فی زمان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کولایته علی من لا ولی له فی الدماء و الفروج و الأموال المحترمة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ضوء الأصلح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کثیر من الموارد الخاصة و العامة و موارد الحسبة التی سیذکر بعضها سیدنا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عامة الفقهاء الإمامیة، إلا ابن أبی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یری ولایة التزویج إلا الی الأب دون غیره من الأولیاء</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أولیاء العقد روایات کثیرة بهذا المضمون، کقول الامام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زرارة و روایة محمد بن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ینقض النکاح إلا الأب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التهذیب بنفس الباب الآنف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بإسناده عن عبید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 یرید أبوها أن یزوجها من رجل و برید جدها أن یزوجها من رجل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أولی بذلک ما لم یکن مضارا، ان لم یکن الأب زوجها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علیها تزویج الأب و الجد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کالروایة الآنفة عن المصدر الآنف 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محمد بن مسلم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زوج الرجل بنت ابنه فهو جائز علی ابنه، و لابنه أیضا أن یزوجها،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هوی أبوها رجلا وجدها رجلا؟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أولی بنکاحها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الحدائق الناضرة للشیخ یوسف البحرانی، کتاب النکاح، أخریات المسألة العاشرة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یتعدی الحکم هنا إلی أب الجد وجد الجد و إن علا مع الأب أو مع من هو أدنی منه حتی یکون أبو الجد أولی من الجد وجد الجد أولی من أب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مما قدمناه فی غیر مقام، قوة القول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فیقدم عقد الأعلی فی الصورة التی فرضتها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المفاتیح فلعله یرید به مفاتیح الملا محسن الفیاض القاشانی المتوفی فی قاشان و المدفون فیها سنة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طبع القسم منه و بقی الآخر مخطوطا، رأینا نسخته الخطیة الکاملة فی مکتبة الحجة للشیخ علی آل کاشف الغطاء حفظه اللّه، و لم نجد هذا الموضوع فی مظانه من هذه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شرائع الإسلام، للشهید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الوصایا، آخر الفصل الخامس فی الأوصیاء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کذا لو مات إنسان و لا وصی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الأمور المفتقرة إلی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تکون أطفالا أو وصایا أو حقوقا أو دیونا، فان کان الأول، فالولایة فیهم لأبیه ثم لجده لأبیه ثم لمن یلیه من الأجداد علی الترتیب الولایة للأقرب منهم الی المیت فالأقرب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مرة فی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الروضة للشیخ الجواد المعروف بملإ کتاب، و التثنیة للتغلیب و الکتاب لا یزال من نفائس المخطوطات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کتاب النکاح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عدة من أصحابنا عن سهل بن زیاد عن أحمد بن محمد بن أبی نصر عن أبی المغراء عن عبید بن زرارة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لذات یوم عند زیاد بن عبد اللّه إذا جاء رجل یستعدی علی أبیه،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 اللّه الأمیر، إن أبی زوج ابنتی بغیر إذنی، فقال زیاد لجلسائه الذین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تقولون فیما یقول هذا الرجل؟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یا أبا عبد اللّه؟ فلما سألنی أقبلت علی الذین أجابوه،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لیس فیما تروون أنتم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جاء یستعدیه علی أبیه فی مثل هذا،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مالک لأبیک؟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یکون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ماله لأبیه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یجوز نکاحه؟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بقولهم، و ترک قولی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النص فقد ورد بمضامین کثیرة تخص الولایة بالآباء من طرف الآباء، کمفهوم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کان أبواهما اللذان زوجاهما فنعم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دعاوی الإجماع فی المسألة فقد تواردت علی ألسنة عامة الفقهاء فی کتبهم کما عن 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یَعْفُونَ أَوْ یَعْفُوَا الَّذِی بِیَدِهِ عُقْدَةُ النِّکٰاحِ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ولایة لأحد عندنا إلا للأب و الجد علی البکر غیر البالغ فأما من عداهما فلا ولایة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غیره من عموم الفقهاء</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کالقول من بعض أصحابنا بثبوتها للام و آبائها و للأخ، 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ضعف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محمولة علی التقیة، و کالقول من بعض العامة بثبوتها للعصبة و المعتق و الابن بالنسبة الی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شاذ، و لا دلیل معتبر علیه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به المحقق الثانی الکرکی العاملی المتوفی سنة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 فی شرح القواعد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الموضوع فی باب شروط المتعاقدین من الکتب التی أشار إلیها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المناهج السریة فی شرح 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 فی مجلدات أربعة، لا تزال مخطوطة،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للمحقق الطهرانی باب المیم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تکملة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یَبْلُغَ أَشُدَّهُ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فی المسالک فی باب أولیاء العقد من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قول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ولایة للوصی و ان نص له الموصی علی النکاح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الأصحاب فی ثبوت ولایة التزویج للوصی مطلقا أو مع نص الموصی له علیه أو نفیها مطلقا علی أقوال أشهرها الأخیر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صحیحی محمد بن مسلم عن الامام الباقر علیه السلام، المتقدمین المذکورین فی أبواب عقد النکاح و أولیاء العقد من کتاب النکاح من الوسائل و غیره من کتب الأخبار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الخبر باختلاف بسیط فی بعض کلماته فی الوسائل، کتاب النکاح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إلا ان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الرجل یوصی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الموصی إلیه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إلا ان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الرجل یوصی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الموصی إلیه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الآیة الشَّهْرُ الْحَرٰامُ بِالشَّهْرِ الْحَرٰامِ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 الآیة یٰا أُولِی الْأَلْبٰابِ لَعَلَّکُمْ تَتَّقُونَ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أول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 الْحَرٰامُ بِالشَّهْرِ الْحَرٰامِ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عٰاقَبْتُمْ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تکملة الآیة فَمَنْ عَفٰا وَ أَصْلَحَ فَأَجْرُهُ عَلَی اللّٰهِ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حول هذه القاعدة المستلة من الحدیث النبوی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مدرک حجیتها، و فی المعنی اللغوی للکلمتین، و فی المقصود الشرعی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الجهة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من الأحادیث النبویة المسلمة الورود من العامة و الخاصة، و المتواترة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الطرفین بأسانید و صور بعضها صحیح و بعضها موثق بحیث یقطع بصدور البعض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الأقل و لقد طبقها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ککبری 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موارد عدیدة جاءت فی بعضها خالیة من الملحق، و فی بعضها بإلحاق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الآخر بإلحاق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منطلق هذه القاعدة من قصة سمرة بن جندب مع الأنصاری المتواترة النقل فی کثیر من المصادر العامة و الخاصة بلا زیادة، کما یرویها الکلینی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المعیشة باب الضرار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عبد اللّه بن بکیر عن زرارة عن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یقول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مساومته المتصاعدة لسمرة فی بیع نخلته الکائنة فی بستان الأنصاری، و تضرر الأنصاری بکثرة تردد سمرة إلی نخلته من طریق بیته و عدم استئذانه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فاقلعها و إرم بها إلیه، فإنه لا ضرر و 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تاج العروس للزبیدی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 بنفس المادة یشیر الی الحدیث بلا زیادة أیضا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کتاب کتاب القصاص منه، القسم الأول فی القود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العبارة فی کتاب الجنایات من الخلاف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عرض القولین فی صدر المسألة، و هو دعوی الإجماع من الطرفین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کتاب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ذکر نص الحدیث الأول، و أشار الی الثانی بروایته عن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أحادیث النقاص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داود بن زربی قال قلت لأبی الحسن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کتاب التجارة،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ذکر نص الحدیث الأول، و أشار إلی الثانی بروایته عن الصدوق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أحادیث التقاص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داود بن زربی قال قلت لأبی الحسن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التجارة،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یتکسب به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بإسناده عن محمد بن الحسن الصفار عن عبد اللّه بن محمد بن عیسی عن علی بن مهزیار عن إسحاق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موسی بن عبد الملک کتب إلی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یسأله عن رجل دفع إلیه رجل مالا لیصرفه فی بعض وجوه البر، فلم یمکنه صرف المال فی الوجه الذی أمره به، و قد کان له علیه مال بقدر هذا المال، فسأل هل یجوز لی أن أقبض مالی أو أرده علیه؟ فکتب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اقبض مالک مما فی یدک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الراوی أبو بکر الحضرمی عن الامام الصادق علیه السلام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هذا الحدیث الشریف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عبد العزیز الخولی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روایته إلی البخاری و مسلم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کتاب المعیشة، باب 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کثیرة بهذا المضمون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بکیر عن الحسین 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الشبانی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موالیک یستحل مال بنی أمیة و دماءهم، و انه وقع لهم عنده ودیعة؟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 الأمانات إلی أهلها و إن کانوا مجوسا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کتاب الودیعة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ردّ الأمانة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عبد اللّه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قال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 یحلّ لی اغتیاله؟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بمضمونه بنفس المصدر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کتاب المعیشة، باب أداء الأمانة،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بسنده عن عمار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ضارب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التجارة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استیفاء الدین،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العباس هو البقباق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الشیخ الطوسی کتاب المکاسب أخر أحادیث التقاص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عیسی عن علی بن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المقصود هو الباقر علیه السلام، بقرینة ما قبله من الحدیث</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السید الماتن و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هذه القاعدة المسئلة من الحدیث النبوی الشریف فی الرسالة الآتیة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الید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 من هذه الموارد الثلاثة شواهد من النصوص المذکورة فی کتاب اللقطة من کتب الاخبار، فشاهد التصدق من قبل الملتقط قول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سئل عن حکم اللقطة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یعرّفها فان جاء صاحبها دفعها إلیه و إلا حبسها حولا، فان لم یجی‌ء صاحبها أو من یطلبها تصدق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 الدفع الی الامام علیه السلام و الی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بحکم نیابته العامة عنه روایة داود بن أبی یزید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أصبت مالا و إنی قد خفت فیه علی نفسی، و لو أصبت صاحبه دفعته إلیه و تخلصت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اللّه ان لو أصبته کنت تدفعه الیه؟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ابن جعفر عن أخیه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الرجل یصیب اللقطة فیعرفها سنة، ثم یتصدق بها، فیأتی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 الذی تصدق بها؟ و لمن 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علیه أن یرد علی صاحبها أو قیمتها؟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ضامن لها، و الأجر له، الا أن یرضی صاحبها فیدعها و الأجر 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اللقطة، الفصل الثالث فی لقطة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الضمان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الضمان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 أن ذکر منشأ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دلالة الاخبار، و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کونه إتلاف مال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منشأ عدم الضمان،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کونه 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الموضوع فی آخر المبحث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المطلب الثانی فی الأحکام من کتاب اللقطة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مبدء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أَنْفِقُوا فِی سَبِیلِ اللّٰهِ وَ لٰا تُلْقُوا بِأَیْدِیکُمْ إِلَی التَّهْلُکَةِ، وَ أَحْسِنُوا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مبدء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عَلَی الضُّعَفٰاءِ وَ لٰا عَلَی الْمَرْضیٰ وَ لٰا عَلَی الَّذِینَ لٰا یَجِدُونَ مٰا یُنْفِقُونَ حَرَجٌ إِذٰا نَصَحُوا لِلّٰهِ وَ رَسُولِهِ مٰا عَلَی الْمُحْسِنِینَ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ینقله عن الکافی و التهذیب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سالم العطار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تألیف المیر مصطفی التفریشی المتوفی بعد سنة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تاریخ فراغه من تألیف کتابه، إذ لم یضبط لوفاته تأریخ معین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الحمید بن سعد بجلی کوفی، له کتاب، أخبرنا ابن نوح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بطة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الصفار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عیسی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صفوان عن عبد الحمید بکتابه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الشیخ الطوسی من زیادات کتاب الوصیة،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عثمان بن عیسی عن زرعة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عن ابن محبوب عن علی بن رئاب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بینی و بینه قرابة مات و ترک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الآقا الوحید البهبهانی المتوفی سنة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رجال المیرزا محمد الاسترآبادی المطبوع بایران، طبعت معه فی هامشه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کتاب الوصیة فی الزیادات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إِنْ جٰاءَکُمْ فٰاسِقٌ بِنَبَإٍ فَتَبَیَّنُوا أَنْ تُصِیبُوا قَوْماً بِجَهٰالَةٍ فَتُصْبِحُوا عَلیٰ مٰا فَعَلْتُمْ نٰادِمِینَ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الأدیب السید رضا بن السید محمد بن هاشم الموسوی النجفی الشهیر بالهندی المتولد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المتوفی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القصیدة تناهز الخمسین بیتا من روائع الأدب العربی، نوجد بکاملها فی مجموعنا المخطوط</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الأبیات الأربعة من إنشاء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رثاء ولده و قرة عینه، و تطفح العاطفة الأبویة من خلالها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الأبیات الثلاثة أیضا من إنشاء قریحة السید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رثاء ولدیه و فلذتی قلبه، فقد فقد بفقدهما عینیه الباصرتین و عجز البیت الأول تضمین لصدر بیت للمتنبی، عجزه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 الریاح بما لا تشتهی السفن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قصیدة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دیوانه یستهلها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التَعلل لا أهل و لا وطن و لا ندیم و لا کأس و لا سکن</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کان سیدنا وجدنا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یکتب فی توقیعاته الشریفة و یوجد لدینا بعض صور خطه الشریف موقعا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المهدی الحسنی الحسینی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بحکم انتسابه إلی إبراهیم طباطبا بن إسماعیل الدیباج بن إبراهیم الغمر بن الحسن المثنی بن الامام الحسن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إبراهیم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المدفون فی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من طرف الأب حسنی طباطبائی، و من طرف الأم حسینی فاطمی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الجماعة و الأکل و الندم و الغیاث و الاستلام و الذل و النعمة و الإحسان تصطنعه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القضاء،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مقصوده من الکتب الثلاثة باستثناء الاستبصار بقرینة نقل الوسائل نفس الحدیث عن الصدوق و الشیخ و الکلینی، و الروایة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بنفس الباب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علی بن إبراهیم فی تفسیره عن أبیه عن ابن أبی عمیر عن عثمان بن عیسی و حماد بن عثمان جمیعا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علی بن إبراهیم عن أبیه، و رواه 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کتاب التجارة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یتکسب به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التجارة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حمزة بن حمران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 السوق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العیص بن القاسم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مملوک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کتاب الفرائض و المواریث،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یونس بن یعقوب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امرأة تموت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تحقیق و تخریج هذین الحدیثین النبویین و غیرهما فی آخر 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البحث عن الأراضی الخراجیة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فی أوائل کتاب احیاء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عرض المصنف لشروط الأحیاء،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یکون محجرا علیه من قبل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السید الحسین بن المیرزا رفیع الدین محمد بن محمود الحسینی الأصبهانی العالم المحقق الشهیر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لتفویض الشاه عباس الماضی الصفوی أمر الوزارة و الصدارة إلیه فکان خلیفة السلطان و صهره علی ابنته، له تآلیف و تعالیق قیمة علی الروضة و المعالم و الزبدة و غیرها فی منتهی التحقیق و التدقیق توفی فی أیام الشاه عباس الثانی فی مازندران و نقل جثمانه الطاهر الی النجف الأشرف سنة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کتاب القضاء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فی النسب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إیضاح الفوائد فی شرح إشکالات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لفخر المحققین فی نفس الباب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فی أحکام الشریعة للمولی أحمد بن محمد مهدی النراقی الکاشانی المتولد سنة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المتوفی سنة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طبع فی إیران بمجلدین ضخمین طبعة 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العبارة فی المجلد الثانی منه کتاب القضاء و الشهادات، السادس من مواضیع الکلام فی الید ضمن الفصل الخامس فی نبذ من أحکام الدعاوی فی الأعیان و أول العبارة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یختص اقتضاء الید لأصالة الملکیة أو الاختصاص بالأعیان، أم یجری فی المنافع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یمکن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الرسالة الثالثة من محتویات 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المصدر الآنف الذکر من المستند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من أن الاستیلاء یدل علی أصالة الاختصاص للمستولی إنما هو إذا لم یکن هناک مدع ثبت له اختصاص آخر أیضا، فلو کان کذلک لا یفید الاستیلاء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 فی بیان قواعد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العبارة ذکرها فی أخریات القاعدة فی بیان أن مقتضی الید الملکیة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اللقطة،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أبوابها،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منه فی کتاب اللقطة، الثانیة من المسائل الثلاث ما وجده فی داره أو فی صندوقه المختصین بالتصرف فیهما فهو له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الاعتیادیة منها لا العشریة، و هی المنکسرة عن الواحد کالنصف و الثلث و الربع و الخمس و السدس و السبع و الثمن و التسع و العشر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الطهارة باب النجاسات، فی أخریات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یجوز استعمال شی‌ء من الجلود الا ما کان طاهرا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ما کان مطروحا و لا أثر استعمال علیه أو کان فی ید کافر لم یعلم سبق ید مسلم علیه أو أرضهم و سوقهم و بلادهم فهو میتة لا یجوز استعماله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الطهارة،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تکملته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رأیتم یصلون فیه فلا تسألوا عنه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ذلک ینتقض بأصالة الصحة التی جعلها سیدنا المصنف عاضدة لأماریة ید المسلم، فهی أیضا لیست فی مرتبتها کی تعضدها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تساقط الأمارتین بالمعارضة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عدم التذکیة، و ذلک لحکومتها علی أصالة الصحة، لأنها أصل موضوعی و تلک أصل حکمی، فتأمل جیدا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 بعدم ورود الإشکال ضرورة أنه بناء علی کون الأمارة کاشفة، فمعناه کشفها عن الواقع و ترتیب الآثار من أول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مختار سیدنا المصنف قدس سره فیما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من المعارضة مطلقا حتی فی صورة سبق إحدی الأمارتین علی الأخری، إن مقتضی کل منهما ترتیب آثار الواقع من ذی قبل، و ذلک تناقض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یتم الاشکال بناء علی الوجه الآخر من وجهی الامارة و هو ترتیب الآثار من حین تحققها لا من ذی قبل فتأمل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یستلزم ذلک إخراج ید الکافر عن الأماریة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خلاف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التسلیم فذلک جار فیهما حتی لو کانتا فی عرض واحد، و لا خصوصیة لحالة سبق إحدیهما الأخری کما لا یخفی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فی المسألة الأولی فی البحث عن لباس المصلی من کتاب الصلاة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أنها قاعدة فقهیة مسلمة لدی عامة الفقهاء، یطبقونها علی مواردها المتفرقة فی أبواب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للتعرف علیها بایجاز یستدعی الکلام عن جهات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المطلب الثانی فیما عدا الاستثناء من کتاب الإقرار</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من الجواهر فی کتاب الإقرار، النظر الرابع فی اللواحق فی المقصد الأول منها، فی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غصبتها من فلان بل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علیه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الإقرار بالغصب من الشخص یستلزم الإقرار له بالید الدالة علی الملکیة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اشکال القواعد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الإقرار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مسالک الشهید الثانی فی 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علی قول المحقق ذلک بتوجیهه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الإقرار بالغصب من الشخص یستلزم الإقرار له بالید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فی رد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یضعف بأن الإقرار بالغصب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ما ذکره فی المتن من عبارة الجواهر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روایة حفص بن غیاث المتقدمة،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رأیت شیئا فی ید رجل، أ یجوز لی أن أشهد أنه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للإشکال المذکور بقوله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فلا یخلو من اشکال</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کتاب الشهادات، الطرف الثانی فیما به یصیر شاهدا، مسائل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ریب أن المتصرف بالبناء و الهدم و الإجارة بغیر منازع یشهد له بالملک المطلق، أما من فی یده دار فلا شبهة فی جواز الشهادة له بالید، و هل یشهد له بالمطلق؟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هو المروی، و فیه اشکال من حیث</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الشک فی المزاحمة و عدمها مسبب عن الشک فی دوام الید و عدمه، و الأصل فی السبب حاکم علی الأصل فی المسبب فبالاستصحاب یتعین کونها عرضیة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نفس الباب الآنف الذکر من الشرائع فی شرح قول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فی یده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هذه العبارة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الغریب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تشبیه الشهادة بمقتضی الطرق الشرعیة بالشهادة علی أثر الأسباب الشرعیة فإنها أیضا محتملة للفساد کما تحتمل الطرق التخلف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تحقیق ذلک ضمن الرسالة الثانیة من الجزء الأول من هذا الکتاب</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کشف الخفاء للعجلونی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یرویه عن أحمد و النسائی و ابن ماجة و الحاکم من حدیث الحسن عن سمرة بن جندب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تؤدیه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فی کنز العمال للمتقی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سنن البیهقی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مستدرک وسائل الشیعة للنوری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الغصب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سنن أبی داود و الترمذی 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الشیخ الطوسی کتاب الغصب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إذا غصب شیئا ثم غیر صفته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کتب الحدیث ترویه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تؤدی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کلتا صورتی روایته، فالحدیث متواتر النقل إجمالا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من الشهرة بحیث اعتبر قاعدة کلبة یطبقها الفقهاء علی مختلف مواردها من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الملاحظ أنه لیس المقصود من الید فی الحدیث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 الجاریة إذ ربما لیس للمتعدی ید أصلا أو أن المأخوذ غیر قابل لوضعه فی الید الخاصة کالدور و نحوها، بل المقصود ههنا المعنی الاستعاری للید، و هو محض المستولی علی الشی‌ء، و معناه إقرار الضمان القهری علی صاحب الید الآخذة من قبل الشرع أو العقل أو کلیهما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یرتفع هذا الضمان الاعتباری إلا بالأداء إلی المالک الحقیقی أو التنزیلی بواحدة من مراتب الأداء المندرجة، برد العین مع وجودها، أو برد مثلها مع إمکان ذلک، أو برد قیمتها مع تعسر الأولین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ستعرف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للکلینی، کتاب الصید، باب صید الطیور الأهلیة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رجل أبصر طائرا فتبعه حتی سقط علی شجرة، فجاء رجل آخر فأخذه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للعین ما رأت و للید ما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من أبواب القضاء و الأحکام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السکونی عن جعفر بن محمد عن أبیه عن آبائه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سئل عن رجل أبصر طیرا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الصید و الذبائح باب الصید و الذکاة،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 السلام قال فی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بکر بن أبی قحافة التیمی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المقصود بذی الید هی فاطمة الزهراء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کانت صاحبة الید فی فدک تصرفت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نحلها إیاها أبوها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أیام حیاته و 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مما لم یوجف علیها بخیل و لا رکاب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یاقوت الحموی 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بینها و بین المدینة ثلاثة أیام، و بها عین فوارة و نخل کثیر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کتاب القضاء،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إبراهیم فی تفسیره عن أبیه عن ابن أبی عمیر عن عثمان بن عیسی و حماد بن عثمان جمیعا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تحکم فینا بخلاف حکم اللّه فی المسلمین؟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فی ید المسلمین شی‌ء یملکونه، ادعیت أنا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تسأل البینة؟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کنت أسأل البینة علی ما تدعیه علی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کان فی یدی شی‌ء، فادعی فیه المسلمون، تسألنی البینة علی ما فی یدی، و قد ملکته فی حیاة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و لم تسأل المؤمنین البینة علی ما ادعوا علیّ کما سألتنی البینة علی ما ادعیت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 علی من ادعی، و الیمین علی من أنکر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کتاب الشهادات منه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الأنف الذکر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تبعه الأخیر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أخریات کتاب القضاء منه، الفصل الثالث فی أحکام تعرض البینات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أخریات کتاب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الأولی من مسائل أربع فی شرح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فی جواز الشهادة بالملک مشاهدته یتصرف فیه إلخ</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القضاء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من السرائر، أخریات باب النوادر فی القضاء</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کتاب اللقطة، المطلب الأول فی الملقوط فی شرح قول العلامة فی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یحکم له بما یوجد قریبا منه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فی شرح کلام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فی یده عند الالتقاط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من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القضاء، النظر الرابع فی أحکام الدعوی، الفصل الثانی من فصلی المقدمة فی التوصل إلی الحق فی شرح المسألة الأولی من مسألتی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ادعی ما لا ید لأحد علیه قضی له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ذکره الکلینی فی أصول الکافی کتاب الحجة، باب الاضطرار إلی الحجة،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فی کتاب القضاء، ضمن النظر الرابع فی بیان الدعوی، الفصل الأول فی بیان المدعی، الأولی من مسائل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انفرد بالدعوی لما لا ید لأحد علیه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عبر المحقق الحلی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کتاب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الرابع فی أحکام الدعوی و بهذا أیضا عبر الشهید الأول فی متن اللمعة فی کتاب القضاء، القول فی کیفیة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کالعلامة فی قواعده فی کتاب القضاء أیضا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تعبیر الشهید الثانی فی الروضة فی شرح کلام الشهید الأول فی المصدر الآنف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المعبر عنه بأنه الذی یخلی و سکوته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أحکام الدعوی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تعریف المدعی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یترک و یخلّی سبیله لو ترک الخصومة و لم یطالب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المسالک للشهید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إذا سکت خلّی و لم یطالب بشی‌ء</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هذین التعبیرین و التعبیر الأول عن المدعی ذکره عامة فقهائنا الأعلام من القدماء و المتأخرین کالعلامة فی قواعده، و تبعه جمیع شراح القواعد کولده فخر المحققین فی الإیضاح، و المحقق الکرکی فی جامع المقاصد، و الفاضل الهندی فی کشف اللثام، و هکذا فی کفایة السبزواری و المسالک للشهید الثانی، و غیرهم فی غیر ذلک من عامة الکتب الفقهیة، فی باب الدعوی من کتاب القضاء، فإنهم ذکروا تعاریف ثلاثة أو أربعة للمدعی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الذی یترک لو ترک، و إنه الذی یدعی خلاف الأصل، و إنه الذی یدعی خلاف الظاهر، و نحو ذلک، و المنکر بعکسه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بحکم المضایقة بینهما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الباب فإنه یستعرض عامة تعاریف المدعی و المنکر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الباب، فإنه لم یذکر تعریفه بخلاف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لما ذکره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لا ینبغی صدوره ضرورة عدم منافاة أکثر الدعاوی للظاهر الذی هو مقتضی العادة و نحوها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ضمن النظر الرابع فی أحکام الدعاوی، فی شرح قول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عرفناه فالمنکر فی مقابله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علی کل حال، لا یخفی علیک أیضا أنه لیس شی‌ء منها منطبقا علی معنی المدعی الذی قد عرفت و انما المراد بتعریفه بذلک التمییز بذکر شی‌ء من خواصه اللازمة أو الغالبة و ان خرجت عن مفهومه، مع انه قد یناقش أیضا بأن فیه إجمالا لأنه ان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منطلق النصوص و الإجماعات هو النبوی المشهور المذکور فی عامة کتب الحدیث من الفریقین فی باب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البینة علی المدعی و الیمین علی المدعی علیه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القضاء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بعضکم ألحن بحجیته من بعض فأیما رجل قطعت له من مال أخیه شیئا فإنما قطعت له به قطعة من النار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الودیعة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أحکامها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الآنف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بتکملة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جربته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الجزایا ضمن کتاب الجهاد، فصل فی کیفیة عقد الجزیة، آخر 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أسلم الذمی بعد الحول سقطت عنه الجزیة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یشیر السید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الحدیث النبوی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یجب ما قبله و التوبة تجبّ ما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 بعد ذکر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یقطعان و یمحوان ما قبلهما من الکفر و المعاصی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نفی 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سورة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یُرِیدُ اللّٰهُ لِیَجْعَلَ عَلَیْکُمْ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نفی الضرر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ضرر و لا ضرار فی الإسلام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ذُو عُسْرَةٍ فَنَظِرَةٌ إِلیٰ مَیْسَرَةٍ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المضمون فی الوسائل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و أحکام الدعوی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الروایة عن الشیخ أی الإمام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طویلة حذف فی المتن من أولها و من آخرها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 علی من ادعی، و الیمین علی من ادعی علیه، أو من أنکر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القضاء،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 هذه المحاجة فی 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قاعدة الید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النظر الرابع فی أحکام الدعاوی المقصد الأول فی دعوی الأملاک، فی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لو تنازعا عینا فی یدهما و لا بینة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النبوی و دعوی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موهون بالإرسال، و الثانی بعدم تحققه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الصلح،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الآنف، أخر الحدیث إشارة إلی المرسلة المذکورة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کتاب الصلح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فی ید شخصین درهمان، فادعاهما أحدهما و ادعی الآخر واحدا منهما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تکملة الحدیث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کانت فی ید أحدهما و أقاما جمیعا البینة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أقضی بها للحالف الذی هی فی یده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المصنف ذکره، و منا تخریجه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المقصود من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سرحان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من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سأل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کتاب القضاء، المقصد الرابع فی متعلق الدعاوی المتعارضة، الفصل الأول فی دعوی الأملاک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و فی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بهذا المضمون روایات کثیرة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التجارة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التجارة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المذکور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المذکور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المذکور،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المذکور،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التجارة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الروایة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419.xml"/><Relationship Id="rId427" Type="http://schemas.openxmlformats.org/officeDocument/2006/relationships/footnotes" Target="footnotes.xml"/><Relationship Id="rId428" Type="http://schemas.openxmlformats.org/officeDocument/2006/relationships/numbering" Target="numbering.xml"/><Relationship Id="rId429" Type="http://schemas.openxmlformats.org/officeDocument/2006/relationships/fontTable" Target="fontTable.xml"/><Relationship Id="rId430" Type="http://schemas.openxmlformats.org/officeDocument/2006/relationships/settings" Target="settings.xml"/><Relationship Id="rId4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58579</Words>
  <Characters>240066</Characters>
  <CharactersWithSpaces>297402</CharactersWithSpaces>
  <Paragraphs>1244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2026-08-26T01:59:35Z</dcterms:created>
  <dc:creator>ghaemiyeh.com</dc:creator>
  <dc:description/>
  <dc:language>en-US</dc:language>
  <cp:lastModifiedBy/>
  <dcterms:modified xsi:type="dcterms:W3CDTF">2026-08-26T05:30:10Z</dcterms:modified>
  <cp:revision>1</cp:revision>
  <dc:subject/>
  <dc:title>بلغه الفقیه جلد 3</dc:title>
</cp:coreProperties>
</file>

<file path=docProps/custom.xml><?xml version="1.0" encoding="utf-8"?>
<Properties xmlns="http://schemas.openxmlformats.org/officeDocument/2006/custom-properties" xmlns:vt="http://schemas.openxmlformats.org/officeDocument/2006/docPropsVTypes"/>
</file>