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51529_128044782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8151531_1280447820">
            <w:r>
              <w:rPr>
                <w:webHidden/>
                <w:rStyle w:val="IndexLink"/>
                <w:rtl w:val="true"/>
              </w:rPr>
              <w:t xml:space="preserve">معرفی مختصر دائرة المعارف بزرگ غدیر </w:t>
            </w:r>
            <w:r>
              <w:rPr>
                <w:rStyle w:val="IndexLink"/>
                <w:rtl w:val="true"/>
              </w:rPr>
              <w:t xml:space="preserve">/ </w:t>
            </w:r>
            <w:r>
              <w:rPr>
                <w:rStyle w:val="IndexLink"/>
              </w:rPr>
              <w:t>A brief introduction to the Great Encyclopedia of Ghadir</w:t>
            </w:r>
            <w:r>
              <w:rPr>
                <w:rStyle w:val="IndexLink"/>
                <w:rtl w:val="true"/>
              </w:rPr>
              <w:tab/>
            </w:r>
            <w:r>
              <w:rPr>
                <w:rStyle w:val="IndexLink"/>
              </w:rPr>
              <w:t>13</w:t>
            </w:r>
          </w:hyperlink>
        </w:p>
        <w:p>
          <w:pPr>
            <w:pStyle w:val="Contents3"/>
            <w:tabs>
              <w:tab w:val="clear" w:pos="8459"/>
              <w:tab w:val="right" w:pos="9026" w:leader="dot"/>
            </w:tabs>
            <w:rPr/>
          </w:pPr>
          <w:hyperlink w:anchor="__RefHeading___Toc18151533_1280447820">
            <w:r>
              <w:rPr>
                <w:webHidden/>
                <w:rStyle w:val="IndexLink"/>
                <w:rtl w:val="true"/>
              </w:rPr>
              <w:t>به زبان فارسی</w:t>
            </w:r>
            <w:r>
              <w:rPr>
                <w:rStyle w:val="IndexLink"/>
                <w:rtl w:val="true"/>
              </w:rPr>
              <w:tab/>
            </w:r>
            <w:r>
              <w:rPr>
                <w:rStyle w:val="IndexLink"/>
              </w:rPr>
              <w:t>13</w:t>
            </w:r>
          </w:hyperlink>
        </w:p>
        <w:p>
          <w:pPr>
            <w:pStyle w:val="Contents3"/>
            <w:tabs>
              <w:tab w:val="clear" w:pos="8459"/>
              <w:tab w:val="right" w:pos="9026" w:leader="dot"/>
            </w:tabs>
            <w:rPr/>
          </w:pPr>
          <w:hyperlink w:anchor="__RefHeading___Toc18151535_1280447820">
            <w:r>
              <w:rPr>
                <w:webHidden/>
                <w:rStyle w:val="IndexLink"/>
                <w:rtl w:val="true"/>
              </w:rPr>
              <w:t>باللغة العربية</w:t>
            </w:r>
            <w:r>
              <w:rPr>
                <w:rStyle w:val="IndexLink"/>
                <w:rtl w:val="true"/>
              </w:rPr>
              <w:tab/>
            </w:r>
            <w:r>
              <w:rPr>
                <w:rStyle w:val="IndexLink"/>
              </w:rPr>
              <w:t>39</w:t>
            </w:r>
          </w:hyperlink>
        </w:p>
        <w:p>
          <w:pPr>
            <w:pStyle w:val="Contents3"/>
            <w:tabs>
              <w:tab w:val="clear" w:pos="8459"/>
              <w:tab w:val="right" w:pos="9026" w:leader="dot"/>
            </w:tabs>
            <w:rPr/>
          </w:pPr>
          <w:hyperlink w:anchor="__RefHeading___Toc18151537_1280447820">
            <w:r>
              <w:rPr>
                <w:webHidden/>
                <w:rStyle w:val="IndexLink"/>
              </w:rPr>
              <w:t>In English</w:t>
            </w:r>
            <w:r>
              <w:rPr>
                <w:rStyle w:val="IndexLink"/>
                <w:rtl w:val="true"/>
              </w:rPr>
              <w:tab/>
            </w:r>
            <w:r>
              <w:rPr>
                <w:rStyle w:val="IndexLink"/>
              </w:rPr>
              <w:t>59</w:t>
            </w:r>
          </w:hyperlink>
        </w:p>
        <w:p>
          <w:pPr>
            <w:pStyle w:val="Contents3"/>
            <w:tabs>
              <w:tab w:val="clear" w:pos="8459"/>
              <w:tab w:val="right" w:pos="9026" w:leader="dot"/>
            </w:tabs>
            <w:rPr/>
          </w:pPr>
          <w:hyperlink w:anchor="__RefHeading___Toc18151539_1280447820">
            <w:r>
              <w:rPr>
                <w:webHidden/>
                <w:rStyle w:val="IndexLink"/>
                <w:rtl w:val="true"/>
              </w:rPr>
              <w:t>اردو میں</w:t>
            </w:r>
            <w:r>
              <w:rPr>
                <w:rStyle w:val="IndexLink"/>
                <w:rtl w:val="true"/>
              </w:rPr>
              <w:tab/>
            </w:r>
            <w:r>
              <w:rPr>
                <w:rStyle w:val="IndexLink"/>
              </w:rPr>
              <w:t>82</w:t>
            </w:r>
          </w:hyperlink>
        </w:p>
        <w:p>
          <w:pPr>
            <w:pStyle w:val="Contents2"/>
            <w:tabs>
              <w:tab w:val="clear" w:pos="8743"/>
              <w:tab w:val="right" w:pos="9026" w:leader="dot"/>
            </w:tabs>
            <w:rPr/>
          </w:pPr>
          <w:hyperlink w:anchor="__RefHeading___Toc18151541_1280447820">
            <w:r>
              <w:rPr>
                <w:webHidden/>
                <w:rStyle w:val="IndexLink"/>
                <w:rtl w:val="true"/>
              </w:rPr>
              <w:t>شماره تماس نویسنده</w:t>
            </w:r>
            <w:r>
              <w:rPr>
                <w:rStyle w:val="IndexLink"/>
                <w:rtl w:val="true"/>
              </w:rPr>
              <w:t>:</w:t>
              <w:tab/>
            </w:r>
            <w:r>
              <w:rPr>
                <w:rStyle w:val="IndexLink"/>
              </w:rPr>
              <w:t>106</w:t>
            </w:r>
          </w:hyperlink>
        </w:p>
        <w:p>
          <w:pPr>
            <w:pStyle w:val="Contents2"/>
            <w:tabs>
              <w:tab w:val="clear" w:pos="8743"/>
              <w:tab w:val="right" w:pos="9026" w:leader="dot"/>
            </w:tabs>
            <w:rPr/>
          </w:pPr>
          <w:hyperlink w:anchor="__RefHeading___Toc18151543_1280447820">
            <w:r>
              <w:rPr>
                <w:webHidden/>
                <w:rStyle w:val="IndexLink"/>
                <w:rtl w:val="true"/>
              </w:rPr>
              <w:t>فهرست جلد هفتم</w:t>
            </w:r>
            <w:r>
              <w:rPr>
                <w:rStyle w:val="IndexLink"/>
                <w:rtl w:val="true"/>
              </w:rPr>
              <w:t>:</w:t>
              <w:tab/>
            </w:r>
            <w:r>
              <w:rPr>
                <w:rStyle w:val="IndexLink"/>
              </w:rPr>
              <w:t>109</w:t>
            </w:r>
          </w:hyperlink>
        </w:p>
        <w:p>
          <w:pPr>
            <w:pStyle w:val="Contents2"/>
            <w:tabs>
              <w:tab w:val="clear" w:pos="8743"/>
              <w:tab w:val="right" w:pos="9026" w:leader="dot"/>
            </w:tabs>
            <w:rPr/>
          </w:pPr>
          <w:hyperlink w:anchor="__RefHeading___Toc18151545_1280447820">
            <w:r>
              <w:rPr>
                <w:webHidden/>
                <w:rStyle w:val="IndexLink"/>
                <w:rtl w:val="true"/>
              </w:rPr>
              <w:t xml:space="preserve">قسمت سوم </w:t>
            </w:r>
            <w:r>
              <w:rPr>
                <w:rStyle w:val="IndexLink"/>
                <w:rtl w:val="true"/>
              </w:rPr>
              <w:t xml:space="preserve">: </w:t>
            </w:r>
            <w:r>
              <w:rPr>
                <w:rStyle w:val="IndexLink"/>
                <w:rtl w:val="true"/>
              </w:rPr>
              <w:t>دلالت حديث غدير</w:t>
            </w:r>
            <w:r>
              <w:rPr>
                <w:rStyle w:val="IndexLink"/>
                <w:rtl w:val="true"/>
              </w:rPr>
              <w:tab/>
            </w:r>
            <w:r>
              <w:rPr>
                <w:rStyle w:val="IndexLink"/>
              </w:rPr>
              <w:t>110</w:t>
            </w:r>
          </w:hyperlink>
        </w:p>
        <w:p>
          <w:pPr>
            <w:pStyle w:val="Contents3"/>
            <w:tabs>
              <w:tab w:val="clear" w:pos="8459"/>
              <w:tab w:val="right" w:pos="9026" w:leader="dot"/>
            </w:tabs>
            <w:rPr/>
          </w:pPr>
          <w:hyperlink w:anchor="__RefHeading___Toc18151547_12804478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8151549_1280447820">
            <w:r>
              <w:rPr>
                <w:webHidden/>
                <w:rStyle w:val="IndexLink"/>
                <w:rtl w:val="true"/>
              </w:rPr>
              <w:t>اول</w:t>
            </w:r>
            <w:r>
              <w:rPr>
                <w:rStyle w:val="IndexLink"/>
                <w:rtl w:val="true"/>
              </w:rPr>
              <w:t xml:space="preserve">: </w:t>
            </w:r>
            <w:r>
              <w:rPr>
                <w:rStyle w:val="IndexLink"/>
                <w:rtl w:val="true"/>
              </w:rPr>
              <w:t>بحثى سلسله وار در دلالت حديث غدير</w:t>
            </w:r>
            <w:r>
              <w:rPr>
                <w:rStyle w:val="IndexLink"/>
                <w:rtl w:val="true"/>
              </w:rPr>
              <w:tab/>
            </w:r>
            <w:r>
              <w:rPr>
                <w:rStyle w:val="IndexLink"/>
              </w:rPr>
              <w:t>114</w:t>
            </w:r>
          </w:hyperlink>
        </w:p>
        <w:p>
          <w:pPr>
            <w:pStyle w:val="Contents4"/>
            <w:tabs>
              <w:tab w:val="clear" w:pos="8176"/>
              <w:tab w:val="right" w:pos="9026" w:leader="dot"/>
            </w:tabs>
            <w:rPr/>
          </w:pPr>
          <w:hyperlink w:anchor="__RefHeading___Toc18151551_1280447820">
            <w:r>
              <w:rPr>
                <w:webHidden/>
                <w:rStyle w:val="IndexLink"/>
                <w:rtl w:val="true"/>
              </w:rPr>
              <w:t>شبهه دهلوى در دلالت حديث غدير</w:t>
            </w:r>
            <w:r>
              <w:rPr>
                <w:rStyle w:val="IndexLink"/>
                <w:rtl w:val="true"/>
              </w:rPr>
              <w:tab/>
            </w:r>
            <w:r>
              <w:rPr>
                <w:rStyle w:val="IndexLink"/>
              </w:rPr>
              <w:t>114</w:t>
            </w:r>
          </w:hyperlink>
        </w:p>
        <w:p>
          <w:pPr>
            <w:pStyle w:val="Contents5"/>
            <w:tabs>
              <w:tab w:val="clear" w:pos="7892"/>
              <w:tab w:val="right" w:pos="9026" w:leader="dot"/>
            </w:tabs>
            <w:rPr/>
          </w:pPr>
          <w:hyperlink w:anchor="__RefHeading___Toc18151553_128044782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8151555_1280447820">
            <w:r>
              <w:rPr>
                <w:webHidden/>
                <w:rStyle w:val="IndexLink"/>
              </w:rPr>
              <w:t>1</w:t>
            </w:r>
            <w:r>
              <w:rPr>
                <w:rStyle w:val="IndexLink"/>
                <w:rtl w:val="true"/>
              </w:rPr>
              <w:t xml:space="preserve"> - </w:t>
            </w:r>
            <w:r>
              <w:rPr>
                <w:rStyle w:val="IndexLink"/>
                <w:rtl w:val="true"/>
              </w:rPr>
              <w:t>سخن عبدالعزيز دهلوى</w:t>
            </w:r>
            <w:r>
              <w:rPr>
                <w:rStyle w:val="IndexLink"/>
                <w:rtl w:val="true"/>
              </w:rPr>
              <w:tab/>
            </w:r>
            <w:r>
              <w:rPr>
                <w:rStyle w:val="IndexLink"/>
              </w:rPr>
              <w:t>114</w:t>
            </w:r>
          </w:hyperlink>
        </w:p>
        <w:p>
          <w:pPr>
            <w:pStyle w:val="Contents6"/>
            <w:tabs>
              <w:tab w:val="clear" w:pos="7609"/>
              <w:tab w:val="right" w:pos="9026" w:leader="dot"/>
            </w:tabs>
            <w:rPr/>
          </w:pPr>
          <w:hyperlink w:anchor="__RefHeading___Toc18151557_1280447820">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8151559_1280447820">
            <w:r>
              <w:rPr>
                <w:webHidden/>
                <w:rStyle w:val="IndexLink"/>
                <w:rtl w:val="true"/>
              </w:rPr>
              <w:t>شبهه اول</w:t>
            </w:r>
            <w:r>
              <w:rPr>
                <w:rStyle w:val="IndexLink"/>
                <w:rtl w:val="true"/>
              </w:rPr>
              <w:tab/>
            </w:r>
            <w:r>
              <w:rPr>
                <w:rStyle w:val="IndexLink"/>
              </w:rPr>
              <w:t>115</w:t>
            </w:r>
          </w:hyperlink>
        </w:p>
        <w:p>
          <w:pPr>
            <w:pStyle w:val="Contents6"/>
            <w:tabs>
              <w:tab w:val="clear" w:pos="7609"/>
              <w:tab w:val="right" w:pos="9026" w:leader="dot"/>
            </w:tabs>
            <w:rPr/>
          </w:pPr>
          <w:hyperlink w:anchor="__RefHeading___Toc18151561_1280447820">
            <w:r>
              <w:rPr>
                <w:webHidden/>
                <w:rStyle w:val="IndexLink"/>
                <w:rtl w:val="true"/>
              </w:rPr>
              <w:t>شبهه دوم</w:t>
            </w:r>
            <w:r>
              <w:rPr>
                <w:rStyle w:val="IndexLink"/>
                <w:rtl w:val="true"/>
              </w:rPr>
              <w:tab/>
            </w:r>
            <w:r>
              <w:rPr>
                <w:rStyle w:val="IndexLink"/>
              </w:rPr>
              <w:t>116</w:t>
            </w:r>
          </w:hyperlink>
        </w:p>
        <w:p>
          <w:pPr>
            <w:pStyle w:val="Contents6"/>
            <w:tabs>
              <w:tab w:val="clear" w:pos="7609"/>
              <w:tab w:val="right" w:pos="9026" w:leader="dot"/>
            </w:tabs>
            <w:rPr/>
          </w:pPr>
          <w:hyperlink w:anchor="__RefHeading___Toc18151563_1280447820">
            <w:r>
              <w:rPr>
                <w:webHidden/>
                <w:rStyle w:val="IndexLink"/>
                <w:rtl w:val="true"/>
              </w:rPr>
              <w:t>شبهه سوم</w:t>
            </w:r>
            <w:r>
              <w:rPr>
                <w:rStyle w:val="IndexLink"/>
                <w:rtl w:val="true"/>
              </w:rPr>
              <w:tab/>
            </w:r>
            <w:r>
              <w:rPr>
                <w:rStyle w:val="IndexLink"/>
              </w:rPr>
              <w:t>116</w:t>
            </w:r>
          </w:hyperlink>
        </w:p>
        <w:p>
          <w:pPr>
            <w:pStyle w:val="Contents6"/>
            <w:tabs>
              <w:tab w:val="clear" w:pos="7609"/>
              <w:tab w:val="right" w:pos="9026" w:leader="dot"/>
            </w:tabs>
            <w:rPr/>
          </w:pPr>
          <w:hyperlink w:anchor="__RefHeading___Toc18151565_1280447820">
            <w:r>
              <w:rPr>
                <w:webHidden/>
                <w:rStyle w:val="IndexLink"/>
                <w:rtl w:val="true"/>
              </w:rPr>
              <w:t>شبهه چهارم</w:t>
            </w:r>
            <w:r>
              <w:rPr>
                <w:rStyle w:val="IndexLink"/>
                <w:rtl w:val="true"/>
              </w:rPr>
              <w:tab/>
            </w:r>
            <w:r>
              <w:rPr>
                <w:rStyle w:val="IndexLink"/>
              </w:rPr>
              <w:t>116</w:t>
            </w:r>
          </w:hyperlink>
        </w:p>
        <w:p>
          <w:pPr>
            <w:pStyle w:val="Contents6"/>
            <w:tabs>
              <w:tab w:val="clear" w:pos="7609"/>
              <w:tab w:val="right" w:pos="9026" w:leader="dot"/>
            </w:tabs>
            <w:rPr/>
          </w:pPr>
          <w:hyperlink w:anchor="__RefHeading___Toc18151567_1280447820">
            <w:r>
              <w:rPr>
                <w:webHidden/>
                <w:rStyle w:val="IndexLink"/>
                <w:rtl w:val="true"/>
              </w:rPr>
              <w:t>شبهه پنجم</w:t>
            </w:r>
            <w:r>
              <w:rPr>
                <w:rStyle w:val="IndexLink"/>
                <w:rtl w:val="true"/>
              </w:rPr>
              <w:tab/>
            </w:r>
            <w:r>
              <w:rPr>
                <w:rStyle w:val="IndexLink"/>
              </w:rPr>
              <w:t>117</w:t>
            </w:r>
          </w:hyperlink>
        </w:p>
        <w:p>
          <w:pPr>
            <w:pStyle w:val="Contents6"/>
            <w:tabs>
              <w:tab w:val="clear" w:pos="7609"/>
              <w:tab w:val="right" w:pos="9026" w:leader="dot"/>
            </w:tabs>
            <w:rPr/>
          </w:pPr>
          <w:hyperlink w:anchor="__RefHeading___Toc18151569_1280447820">
            <w:r>
              <w:rPr>
                <w:webHidden/>
                <w:rStyle w:val="IndexLink"/>
                <w:rtl w:val="true"/>
              </w:rPr>
              <w:t>شبهه ششم</w:t>
            </w:r>
            <w:r>
              <w:rPr>
                <w:rStyle w:val="IndexLink"/>
                <w:rtl w:val="true"/>
              </w:rPr>
              <w:tab/>
            </w:r>
            <w:r>
              <w:rPr>
                <w:rStyle w:val="IndexLink"/>
              </w:rPr>
              <w:t>118</w:t>
            </w:r>
          </w:hyperlink>
        </w:p>
        <w:p>
          <w:pPr>
            <w:pStyle w:val="Contents6"/>
            <w:tabs>
              <w:tab w:val="clear" w:pos="7609"/>
              <w:tab w:val="right" w:pos="9026" w:leader="dot"/>
            </w:tabs>
            <w:rPr/>
          </w:pPr>
          <w:hyperlink w:anchor="__RefHeading___Toc18151571_1280447820">
            <w:r>
              <w:rPr>
                <w:webHidden/>
                <w:rStyle w:val="IndexLink"/>
                <w:rtl w:val="true"/>
              </w:rPr>
              <w:t>شبهه هفتم</w:t>
            </w:r>
            <w:r>
              <w:rPr>
                <w:rStyle w:val="IndexLink"/>
                <w:rtl w:val="true"/>
              </w:rPr>
              <w:tab/>
            </w:r>
            <w:r>
              <w:rPr>
                <w:rStyle w:val="IndexLink"/>
              </w:rPr>
              <w:t>118</w:t>
            </w:r>
          </w:hyperlink>
        </w:p>
        <w:p>
          <w:pPr>
            <w:pStyle w:val="Contents6"/>
            <w:tabs>
              <w:tab w:val="clear" w:pos="7609"/>
              <w:tab w:val="right" w:pos="9026" w:leader="dot"/>
            </w:tabs>
            <w:rPr/>
          </w:pPr>
          <w:hyperlink w:anchor="__RefHeading___Toc18151573_1280447820">
            <w:r>
              <w:rPr>
                <w:webHidden/>
                <w:rStyle w:val="IndexLink"/>
                <w:rtl w:val="true"/>
              </w:rPr>
              <w:t>شبهه هشتم</w:t>
            </w:r>
            <w:r>
              <w:rPr>
                <w:rStyle w:val="IndexLink"/>
                <w:rtl w:val="true"/>
              </w:rPr>
              <w:tab/>
            </w:r>
            <w:r>
              <w:rPr>
                <w:rStyle w:val="IndexLink"/>
              </w:rPr>
              <w:t>119</w:t>
            </w:r>
          </w:hyperlink>
        </w:p>
        <w:p>
          <w:pPr>
            <w:pStyle w:val="Contents6"/>
            <w:tabs>
              <w:tab w:val="clear" w:pos="7609"/>
              <w:tab w:val="right" w:pos="9026" w:leader="dot"/>
            </w:tabs>
            <w:rPr/>
          </w:pPr>
          <w:hyperlink w:anchor="__RefHeading___Toc18151575_1280447820">
            <w:r>
              <w:rPr>
                <w:webHidden/>
                <w:rStyle w:val="IndexLink"/>
                <w:rtl w:val="true"/>
              </w:rPr>
              <w:t>شبهه نهم</w:t>
            </w:r>
            <w:r>
              <w:rPr>
                <w:rStyle w:val="IndexLink"/>
                <w:rtl w:val="true"/>
              </w:rPr>
              <w:tab/>
            </w:r>
            <w:r>
              <w:rPr>
                <w:rStyle w:val="IndexLink"/>
              </w:rPr>
              <w:t>119</w:t>
            </w:r>
          </w:hyperlink>
        </w:p>
        <w:p>
          <w:pPr>
            <w:pStyle w:val="Contents6"/>
            <w:tabs>
              <w:tab w:val="clear" w:pos="7609"/>
              <w:tab w:val="right" w:pos="9026" w:leader="dot"/>
            </w:tabs>
            <w:rPr/>
          </w:pPr>
          <w:hyperlink w:anchor="__RefHeading___Toc18151577_1280447820">
            <w:r>
              <w:rPr>
                <w:webHidden/>
                <w:rStyle w:val="IndexLink"/>
                <w:rtl w:val="true"/>
              </w:rPr>
              <w:t>شبهه دهم</w:t>
            </w:r>
            <w:r>
              <w:rPr>
                <w:rStyle w:val="IndexLink"/>
                <w:rtl w:val="true"/>
              </w:rPr>
              <w:tab/>
            </w:r>
            <w:r>
              <w:rPr>
                <w:rStyle w:val="IndexLink"/>
              </w:rPr>
              <w:t>120</w:t>
            </w:r>
          </w:hyperlink>
        </w:p>
        <w:p>
          <w:pPr>
            <w:pStyle w:val="Contents6"/>
            <w:tabs>
              <w:tab w:val="clear" w:pos="7609"/>
              <w:tab w:val="right" w:pos="9026" w:leader="dot"/>
            </w:tabs>
            <w:rPr/>
          </w:pPr>
          <w:hyperlink w:anchor="__RefHeading___Toc18151579_1280447820">
            <w:r>
              <w:rPr>
                <w:webHidden/>
                <w:rStyle w:val="IndexLink"/>
                <w:rtl w:val="true"/>
              </w:rPr>
              <w:t>شبهه يازدهم</w:t>
            </w:r>
            <w:r>
              <w:rPr>
                <w:rStyle w:val="IndexLink"/>
                <w:rtl w:val="true"/>
              </w:rPr>
              <w:tab/>
            </w:r>
            <w:r>
              <w:rPr>
                <w:rStyle w:val="IndexLink"/>
              </w:rPr>
              <w:t>120</w:t>
            </w:r>
          </w:hyperlink>
        </w:p>
        <w:p>
          <w:pPr>
            <w:pStyle w:val="Contents6"/>
            <w:tabs>
              <w:tab w:val="clear" w:pos="7609"/>
              <w:tab w:val="right" w:pos="9026" w:leader="dot"/>
            </w:tabs>
            <w:rPr/>
          </w:pPr>
          <w:hyperlink w:anchor="__RefHeading___Toc18151581_1280447820">
            <w:r>
              <w:rPr>
                <w:webHidden/>
                <w:rStyle w:val="IndexLink"/>
                <w:rtl w:val="true"/>
              </w:rPr>
              <w:t>شبهه دوازدهم</w:t>
            </w:r>
            <w:r>
              <w:rPr>
                <w:rStyle w:val="IndexLink"/>
                <w:rtl w:val="true"/>
              </w:rPr>
              <w:tab/>
            </w:r>
            <w:r>
              <w:rPr>
                <w:rStyle w:val="IndexLink"/>
              </w:rPr>
              <w:t>121</w:t>
            </w:r>
          </w:hyperlink>
        </w:p>
        <w:p>
          <w:pPr>
            <w:pStyle w:val="Contents6"/>
            <w:tabs>
              <w:tab w:val="clear" w:pos="7609"/>
              <w:tab w:val="right" w:pos="9026" w:leader="dot"/>
            </w:tabs>
            <w:rPr/>
          </w:pPr>
          <w:hyperlink w:anchor="__RefHeading___Toc18151583_1280447820">
            <w:r>
              <w:rPr>
                <w:webHidden/>
                <w:rStyle w:val="IndexLink"/>
                <w:rtl w:val="true"/>
              </w:rPr>
              <w:t>شبهه سيزدهم</w:t>
            </w:r>
            <w:r>
              <w:rPr>
                <w:rStyle w:val="IndexLink"/>
                <w:rtl w:val="true"/>
              </w:rPr>
              <w:tab/>
            </w:r>
            <w:r>
              <w:rPr>
                <w:rStyle w:val="IndexLink"/>
              </w:rPr>
              <w:t>122</w:t>
            </w:r>
          </w:hyperlink>
        </w:p>
        <w:p>
          <w:pPr>
            <w:pStyle w:val="Contents5"/>
            <w:tabs>
              <w:tab w:val="clear" w:pos="7892"/>
              <w:tab w:val="right" w:pos="9026" w:leader="dot"/>
            </w:tabs>
            <w:rPr/>
          </w:pPr>
          <w:hyperlink w:anchor="__RefHeading___Toc18151585_1280447820">
            <w:r>
              <w:rPr>
                <w:webHidden/>
                <w:rStyle w:val="IndexLink"/>
              </w:rPr>
              <w:t>2</w:t>
            </w:r>
            <w:r>
              <w:rPr>
                <w:rStyle w:val="IndexLink"/>
                <w:rtl w:val="true"/>
              </w:rPr>
              <w:t xml:space="preserve"> - </w:t>
            </w:r>
            <w:r>
              <w:rPr>
                <w:rStyle w:val="IndexLink"/>
                <w:rtl w:val="true"/>
              </w:rPr>
              <w:t>پاسخ سخنان دهلوى</w:t>
            </w:r>
            <w:r>
              <w:rPr>
                <w:rStyle w:val="IndexLink"/>
                <w:rtl w:val="true"/>
              </w:rPr>
              <w:tab/>
            </w:r>
            <w:r>
              <w:rPr>
                <w:rStyle w:val="IndexLink"/>
              </w:rPr>
              <w:t>122</w:t>
            </w:r>
          </w:hyperlink>
        </w:p>
        <w:p>
          <w:pPr>
            <w:pStyle w:val="Contents4"/>
            <w:tabs>
              <w:tab w:val="clear" w:pos="8176"/>
              <w:tab w:val="right" w:pos="9026" w:leader="dot"/>
            </w:tabs>
            <w:rPr/>
          </w:pPr>
          <w:hyperlink w:anchor="__RefHeading___Toc18151587_1280447820">
            <w:r>
              <w:rPr>
                <w:webHidden/>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أولى بالتصرف</w:t>
            </w:r>
            <w:r>
              <w:rPr>
                <w:rStyle w:val="IndexLink"/>
                <w:rtl w:val="true"/>
              </w:rPr>
              <w:t>»</w:t>
              <w:tab/>
            </w:r>
            <w:r>
              <w:rPr>
                <w:rStyle w:val="IndexLink"/>
              </w:rPr>
              <w:t>125</w:t>
            </w:r>
          </w:hyperlink>
        </w:p>
        <w:p>
          <w:pPr>
            <w:pStyle w:val="Contents4"/>
            <w:tabs>
              <w:tab w:val="clear" w:pos="8176"/>
              <w:tab w:val="right" w:pos="9026" w:leader="dot"/>
            </w:tabs>
            <w:rPr/>
          </w:pPr>
          <w:hyperlink w:anchor="__RefHeading___Toc18151589_1280447820">
            <w:r>
              <w:rPr>
                <w:webHidden/>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أولى</w:t>
            </w:r>
            <w:r>
              <w:rPr>
                <w:rStyle w:val="IndexLink"/>
                <w:rtl w:val="true"/>
              </w:rPr>
              <w:t>»</w:t>
              <w:tab/>
            </w:r>
            <w:r>
              <w:rPr>
                <w:rStyle w:val="IndexLink"/>
              </w:rPr>
              <w:t>125</w:t>
            </w:r>
          </w:hyperlink>
        </w:p>
        <w:p>
          <w:pPr>
            <w:pStyle w:val="Contents5"/>
            <w:tabs>
              <w:tab w:val="clear" w:pos="7892"/>
              <w:tab w:val="right" w:pos="9026" w:leader="dot"/>
            </w:tabs>
            <w:rPr/>
          </w:pPr>
          <w:hyperlink w:anchor="__RefHeading___Toc18151591_12804478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8151593_1280447820">
            <w:r>
              <w:rPr>
                <w:webHidden/>
                <w:rStyle w:val="IndexLink"/>
                <w:rtl w:val="true"/>
              </w:rPr>
              <w:t>گروه اول</w:t>
            </w:r>
            <w:r>
              <w:rPr>
                <w:rStyle w:val="IndexLink"/>
                <w:rtl w:val="true"/>
              </w:rPr>
              <w:t xml:space="preserve">: </w:t>
            </w:r>
            <w:r>
              <w:rPr>
                <w:rStyle w:val="IndexLink"/>
                <w:rtl w:val="true"/>
              </w:rPr>
              <w:t xml:space="preserve">كسانى كه به 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أولى</w:t>
            </w:r>
            <w:r>
              <w:rPr>
                <w:rStyle w:val="IndexLink"/>
                <w:rtl w:val="true"/>
              </w:rPr>
              <w:t xml:space="preserve">» </w:t>
            </w:r>
            <w:r>
              <w:rPr>
                <w:rStyle w:val="IndexLink"/>
                <w:rtl w:val="true"/>
              </w:rPr>
              <w:t>تصريح كرده‌اند</w:t>
            </w:r>
            <w:r>
              <w:rPr>
                <w:rStyle w:val="IndexLink"/>
                <w:rtl w:val="true"/>
              </w:rPr>
              <w:tab/>
            </w:r>
            <w:r>
              <w:rPr>
                <w:rStyle w:val="IndexLink"/>
              </w:rPr>
              <w:t>126</w:t>
            </w:r>
          </w:hyperlink>
        </w:p>
        <w:p>
          <w:pPr>
            <w:pStyle w:val="Contents6"/>
            <w:tabs>
              <w:tab w:val="clear" w:pos="7609"/>
              <w:tab w:val="right" w:pos="9026" w:leader="dot"/>
            </w:tabs>
            <w:rPr/>
          </w:pPr>
          <w:hyperlink w:anchor="__RefHeading___Toc18151595_1280447820">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18151597_1280447820">
            <w:r>
              <w:rPr>
                <w:webHidden/>
                <w:rStyle w:val="IndexLink"/>
              </w:rPr>
              <w:t>1</w:t>
            </w:r>
            <w:r>
              <w:rPr>
                <w:rStyle w:val="IndexLink"/>
                <w:rtl w:val="true"/>
              </w:rPr>
              <w:t xml:space="preserve"> - </w:t>
            </w:r>
            <w:r>
              <w:rPr>
                <w:rStyle w:val="IndexLink"/>
                <w:rtl w:val="true"/>
              </w:rPr>
              <w:t xml:space="preserve">محمد بن سائب بن بشر كلبى، ابونضر </w:t>
            </w:r>
            <w:r>
              <w:rPr>
                <w:rStyle w:val="IndexLink"/>
                <w:rtl w:val="true"/>
              </w:rPr>
              <w:t>(</w:t>
            </w:r>
            <w:r>
              <w:rPr>
                <w:rStyle w:val="IndexLink"/>
                <w:rtl w:val="true"/>
              </w:rPr>
              <w:t xml:space="preserve">م </w:t>
            </w:r>
            <w:r>
              <w:rPr>
                <w:rStyle w:val="IndexLink"/>
              </w:rPr>
              <w:t>146</w:t>
            </w:r>
            <w:r>
              <w:rPr>
                <w:rStyle w:val="IndexLink"/>
                <w:rtl w:val="true"/>
              </w:rPr>
              <w:t xml:space="preserve"> </w:t>
            </w:r>
            <w:r>
              <w:rPr>
                <w:rStyle w:val="IndexLink"/>
                <w:rtl w:val="true"/>
              </w:rPr>
              <w:t>ق</w:t>
            </w:r>
            <w:r>
              <w:rPr>
                <w:rStyle w:val="IndexLink"/>
                <w:rtl w:val="true"/>
              </w:rPr>
              <w:t>)</w:t>
              <w:tab/>
            </w:r>
            <w:r>
              <w:rPr>
                <w:rStyle w:val="IndexLink"/>
              </w:rPr>
              <w:t>129</w:t>
            </w:r>
          </w:hyperlink>
        </w:p>
        <w:p>
          <w:pPr>
            <w:pStyle w:val="Contents6"/>
            <w:tabs>
              <w:tab w:val="clear" w:pos="7609"/>
              <w:tab w:val="right" w:pos="9026" w:leader="dot"/>
            </w:tabs>
            <w:rPr/>
          </w:pPr>
          <w:hyperlink w:anchor="__RefHeading___Toc18151599_1280447820">
            <w:r>
              <w:rPr>
                <w:webHidden/>
                <w:rStyle w:val="IndexLink"/>
              </w:rPr>
              <w:t>2</w:t>
            </w:r>
            <w:r>
              <w:rPr>
                <w:rStyle w:val="IndexLink"/>
                <w:rtl w:val="true"/>
              </w:rPr>
              <w:t xml:space="preserve"> - </w:t>
            </w:r>
            <w:r>
              <w:rPr>
                <w:rStyle w:val="IndexLink"/>
                <w:rtl w:val="true"/>
              </w:rPr>
              <w:t xml:space="preserve">يحيى بن زياد بن عبداللّه بن منظور اسلمى ديلمى كوفى، فرّاء </w:t>
            </w:r>
            <w:r>
              <w:rPr>
                <w:rStyle w:val="IndexLink"/>
                <w:rtl w:val="true"/>
              </w:rPr>
              <w:t>(</w:t>
            </w:r>
            <w:r>
              <w:rPr>
                <w:rStyle w:val="IndexLink"/>
                <w:rtl w:val="true"/>
              </w:rPr>
              <w:t xml:space="preserve">م </w:t>
            </w:r>
            <w:r>
              <w:rPr>
                <w:rStyle w:val="IndexLink"/>
              </w:rPr>
              <w:t>207</w:t>
            </w:r>
            <w:r>
              <w:rPr>
                <w:rStyle w:val="IndexLink"/>
                <w:rtl w:val="true"/>
              </w:rPr>
              <w:t xml:space="preserve"> </w:t>
            </w:r>
            <w:r>
              <w:rPr>
                <w:rStyle w:val="IndexLink"/>
                <w:rtl w:val="true"/>
              </w:rPr>
              <w:t>ق</w:t>
            </w:r>
            <w:r>
              <w:rPr>
                <w:rStyle w:val="IndexLink"/>
                <w:rtl w:val="true"/>
              </w:rPr>
              <w:t>)</w:t>
              <w:tab/>
            </w:r>
            <w:r>
              <w:rPr>
                <w:rStyle w:val="IndexLink"/>
              </w:rPr>
              <w:t>130</w:t>
            </w:r>
          </w:hyperlink>
        </w:p>
        <w:p>
          <w:pPr>
            <w:pStyle w:val="Contents6"/>
            <w:tabs>
              <w:tab w:val="clear" w:pos="7609"/>
              <w:tab w:val="right" w:pos="9026" w:leader="dot"/>
            </w:tabs>
            <w:rPr/>
          </w:pPr>
          <w:hyperlink w:anchor="__RefHeading___Toc18151601_1280447820">
            <w:r>
              <w:rPr>
                <w:webHidden/>
                <w:rStyle w:val="IndexLink"/>
              </w:rPr>
              <w:t>3</w:t>
            </w:r>
            <w:r>
              <w:rPr>
                <w:rStyle w:val="IndexLink"/>
                <w:rtl w:val="true"/>
              </w:rPr>
              <w:t xml:space="preserve"> - </w:t>
            </w:r>
            <w:r>
              <w:rPr>
                <w:rStyle w:val="IndexLink"/>
                <w:rtl w:val="true"/>
              </w:rPr>
              <w:t xml:space="preserve">سعيد بن اوس انصارى لغوى، ابوزيد </w:t>
            </w:r>
            <w:r>
              <w:rPr>
                <w:rStyle w:val="IndexLink"/>
                <w:rtl w:val="true"/>
              </w:rPr>
              <w:t>(</w:t>
            </w:r>
            <w:r>
              <w:rPr>
                <w:rStyle w:val="IndexLink"/>
                <w:rtl w:val="true"/>
              </w:rPr>
              <w:t xml:space="preserve">ت </w:t>
            </w:r>
            <w:r>
              <w:rPr>
                <w:rStyle w:val="IndexLink"/>
              </w:rPr>
              <w:t>120</w:t>
            </w:r>
            <w:r>
              <w:rPr>
                <w:rStyle w:val="IndexLink"/>
                <w:rtl w:val="true"/>
              </w:rPr>
              <w:t xml:space="preserve"> - </w:t>
            </w:r>
            <w:r>
              <w:rPr>
                <w:rStyle w:val="IndexLink"/>
                <w:rtl w:val="true"/>
              </w:rPr>
              <w:t xml:space="preserve">م </w:t>
            </w:r>
            <w:r>
              <w:rPr>
                <w:rStyle w:val="IndexLink"/>
              </w:rPr>
              <w:t>207</w:t>
            </w:r>
            <w:r>
              <w:rPr>
                <w:rStyle w:val="IndexLink"/>
                <w:rtl w:val="true"/>
              </w:rPr>
              <w:t xml:space="preserve"> </w:t>
            </w:r>
            <w:r>
              <w:rPr>
                <w:rStyle w:val="IndexLink"/>
                <w:rtl w:val="true"/>
              </w:rPr>
              <w:t xml:space="preserve">يا </w:t>
            </w:r>
            <w:r>
              <w:rPr>
                <w:rStyle w:val="IndexLink"/>
              </w:rPr>
              <w:t>210</w:t>
            </w:r>
            <w:r>
              <w:rPr>
                <w:rStyle w:val="IndexLink"/>
                <w:rtl w:val="true"/>
              </w:rPr>
              <w:t xml:space="preserve"> </w:t>
            </w:r>
            <w:r>
              <w:rPr>
                <w:rStyle w:val="IndexLink"/>
                <w:rtl w:val="true"/>
              </w:rPr>
              <w:t xml:space="preserve">يا </w:t>
            </w:r>
            <w:r>
              <w:rPr>
                <w:rStyle w:val="IndexLink"/>
              </w:rPr>
              <w:t>211</w:t>
            </w:r>
            <w:r>
              <w:rPr>
                <w:rStyle w:val="IndexLink"/>
                <w:rtl w:val="true"/>
              </w:rPr>
              <w:t xml:space="preserve"> </w:t>
            </w:r>
            <w:r>
              <w:rPr>
                <w:rStyle w:val="IndexLink"/>
                <w:rtl w:val="true"/>
              </w:rPr>
              <w:t>ق</w:t>
            </w:r>
            <w:r>
              <w:rPr>
                <w:rStyle w:val="IndexLink"/>
                <w:rtl w:val="true"/>
              </w:rPr>
              <w:t>)</w:t>
              <w:tab/>
            </w:r>
            <w:r>
              <w:rPr>
                <w:rStyle w:val="IndexLink"/>
              </w:rPr>
              <w:t>131</w:t>
            </w:r>
          </w:hyperlink>
        </w:p>
        <w:p>
          <w:pPr>
            <w:pStyle w:val="Contents6"/>
            <w:tabs>
              <w:tab w:val="clear" w:pos="7609"/>
              <w:tab w:val="right" w:pos="9026" w:leader="dot"/>
            </w:tabs>
            <w:rPr/>
          </w:pPr>
          <w:hyperlink w:anchor="__RefHeading___Toc18151603_1280447820">
            <w:r>
              <w:rPr>
                <w:webHidden/>
                <w:rStyle w:val="IndexLink"/>
              </w:rPr>
              <w:t>4</w:t>
            </w:r>
            <w:r>
              <w:rPr>
                <w:rStyle w:val="IndexLink"/>
                <w:rtl w:val="true"/>
              </w:rPr>
              <w:t xml:space="preserve"> - </w:t>
            </w:r>
            <w:r>
              <w:rPr>
                <w:rStyle w:val="IndexLink"/>
                <w:rtl w:val="true"/>
              </w:rPr>
              <w:t xml:space="preserve">مَعمَر بن مثنّى تَيمى بصرى، ابوعُبَيده </w:t>
            </w:r>
            <w:r>
              <w:rPr>
                <w:rStyle w:val="IndexLink"/>
                <w:rtl w:val="true"/>
              </w:rPr>
              <w:t>(</w:t>
            </w:r>
            <w:r>
              <w:rPr>
                <w:rStyle w:val="IndexLink"/>
                <w:rtl w:val="true"/>
              </w:rPr>
              <w:t xml:space="preserve">م </w:t>
            </w:r>
            <w:r>
              <w:rPr>
                <w:rStyle w:val="IndexLink"/>
              </w:rPr>
              <w:t>209</w:t>
            </w:r>
            <w:r>
              <w:rPr>
                <w:rStyle w:val="IndexLink"/>
                <w:rtl w:val="true"/>
              </w:rPr>
              <w:t xml:space="preserve"> </w:t>
            </w:r>
            <w:r>
              <w:rPr>
                <w:rStyle w:val="IndexLink"/>
                <w:rtl w:val="true"/>
              </w:rPr>
              <w:t xml:space="preserve">يا </w:t>
            </w:r>
            <w:r>
              <w:rPr>
                <w:rStyle w:val="IndexLink"/>
              </w:rPr>
              <w:t>210</w:t>
            </w:r>
            <w:r>
              <w:rPr>
                <w:rStyle w:val="IndexLink"/>
                <w:rtl w:val="true"/>
              </w:rPr>
              <w:t xml:space="preserve"> </w:t>
            </w:r>
            <w:r>
              <w:rPr>
                <w:rStyle w:val="IndexLink"/>
                <w:rtl w:val="true"/>
              </w:rPr>
              <w:t xml:space="preserve">يا </w:t>
            </w:r>
            <w:r>
              <w:rPr>
                <w:rStyle w:val="IndexLink"/>
              </w:rPr>
              <w:t>211</w:t>
            </w:r>
            <w:r>
              <w:rPr>
                <w:rStyle w:val="IndexLink"/>
                <w:rtl w:val="true"/>
              </w:rPr>
              <w:t xml:space="preserve"> </w:t>
            </w:r>
            <w:r>
              <w:rPr>
                <w:rStyle w:val="IndexLink"/>
                <w:rtl w:val="true"/>
              </w:rPr>
              <w:t>ق</w:t>
            </w:r>
            <w:r>
              <w:rPr>
                <w:rStyle w:val="IndexLink"/>
                <w:rtl w:val="true"/>
              </w:rPr>
              <w:t>)</w:t>
              <w:tab/>
            </w:r>
            <w:r>
              <w:rPr>
                <w:rStyle w:val="IndexLink"/>
              </w:rPr>
              <w:t>131</w:t>
            </w:r>
          </w:hyperlink>
        </w:p>
        <w:p>
          <w:pPr>
            <w:pStyle w:val="Contents6"/>
            <w:tabs>
              <w:tab w:val="clear" w:pos="7609"/>
              <w:tab w:val="right" w:pos="9026" w:leader="dot"/>
            </w:tabs>
            <w:rPr/>
          </w:pPr>
          <w:hyperlink w:anchor="__RefHeading___Toc18151605_1280447820">
            <w:r>
              <w:rPr>
                <w:webHidden/>
                <w:rStyle w:val="IndexLink"/>
              </w:rPr>
              <w:t>5</w:t>
            </w:r>
            <w:r>
              <w:rPr>
                <w:rStyle w:val="IndexLink"/>
                <w:rtl w:val="true"/>
              </w:rPr>
              <w:t xml:space="preserve"> - </w:t>
            </w:r>
            <w:r>
              <w:rPr>
                <w:rStyle w:val="IndexLink"/>
                <w:rtl w:val="true"/>
              </w:rPr>
              <w:t xml:space="preserve">سعيد بن مسعدة مُجاشِعى بلخى نحوى، اخفش اوسط </w:t>
            </w:r>
            <w:r>
              <w:rPr>
                <w:rStyle w:val="IndexLink"/>
                <w:rtl w:val="true"/>
              </w:rPr>
              <w:t>(</w:t>
            </w:r>
            <w:r>
              <w:rPr>
                <w:rStyle w:val="IndexLink"/>
                <w:rtl w:val="true"/>
              </w:rPr>
              <w:t xml:space="preserve">م </w:t>
            </w:r>
            <w:r>
              <w:rPr>
                <w:rStyle w:val="IndexLink"/>
              </w:rPr>
              <w:t>215</w:t>
            </w:r>
            <w:r>
              <w:rPr>
                <w:rStyle w:val="IndexLink"/>
                <w:rtl w:val="true"/>
              </w:rPr>
              <w:t xml:space="preserve"> </w:t>
            </w:r>
            <w:r>
              <w:rPr>
                <w:rStyle w:val="IndexLink"/>
                <w:rtl w:val="true"/>
              </w:rPr>
              <w:t xml:space="preserve">يا </w:t>
            </w:r>
            <w:r>
              <w:rPr>
                <w:rStyle w:val="IndexLink"/>
              </w:rPr>
              <w:t>221</w:t>
            </w:r>
            <w:r>
              <w:rPr>
                <w:rStyle w:val="IndexLink"/>
                <w:rtl w:val="true"/>
              </w:rPr>
              <w:t xml:space="preserve"> </w:t>
            </w:r>
            <w:r>
              <w:rPr>
                <w:rStyle w:val="IndexLink"/>
                <w:rtl w:val="true"/>
              </w:rPr>
              <w:t>ق</w:t>
            </w:r>
            <w:r>
              <w:rPr>
                <w:rStyle w:val="IndexLink"/>
                <w:rtl w:val="true"/>
              </w:rPr>
              <w:t>)</w:t>
              <w:tab/>
            </w:r>
            <w:r>
              <w:rPr>
                <w:rStyle w:val="IndexLink"/>
              </w:rPr>
              <w:t>131</w:t>
            </w:r>
          </w:hyperlink>
        </w:p>
        <w:p>
          <w:pPr>
            <w:pStyle w:val="Contents6"/>
            <w:tabs>
              <w:tab w:val="clear" w:pos="7609"/>
              <w:tab w:val="right" w:pos="9026" w:leader="dot"/>
            </w:tabs>
            <w:rPr/>
          </w:pPr>
          <w:hyperlink w:anchor="__RefHeading___Toc18151607_1280447820">
            <w:r>
              <w:rPr>
                <w:webHidden/>
                <w:rStyle w:val="IndexLink"/>
              </w:rPr>
              <w:t>6</w:t>
            </w:r>
            <w:r>
              <w:rPr>
                <w:rStyle w:val="IndexLink"/>
                <w:rtl w:val="true"/>
              </w:rPr>
              <w:t xml:space="preserve"> - </w:t>
            </w:r>
            <w:r>
              <w:rPr>
                <w:rStyle w:val="IndexLink"/>
                <w:rtl w:val="true"/>
              </w:rPr>
              <w:t xml:space="preserve">احمد بن يحيى شيبانى بغدادى، ابوالعباس ثعلب </w:t>
            </w:r>
            <w:r>
              <w:rPr>
                <w:rStyle w:val="IndexLink"/>
                <w:rtl w:val="true"/>
              </w:rPr>
              <w:t>(</w:t>
            </w:r>
            <w:r>
              <w:rPr>
                <w:rStyle w:val="IndexLink"/>
                <w:rtl w:val="true"/>
              </w:rPr>
              <w:t xml:space="preserve">ت </w:t>
            </w:r>
            <w:r>
              <w:rPr>
                <w:rStyle w:val="IndexLink"/>
              </w:rPr>
              <w:t>200</w:t>
            </w:r>
            <w:r>
              <w:rPr>
                <w:rStyle w:val="IndexLink"/>
                <w:rtl w:val="true"/>
              </w:rPr>
              <w:t xml:space="preserve"> - </w:t>
            </w:r>
            <w:r>
              <w:rPr>
                <w:rStyle w:val="IndexLink"/>
                <w:rtl w:val="true"/>
              </w:rPr>
              <w:t xml:space="preserve">م </w:t>
            </w:r>
            <w:r>
              <w:rPr>
                <w:rStyle w:val="IndexLink"/>
              </w:rPr>
              <w:t>291</w:t>
            </w:r>
            <w:r>
              <w:rPr>
                <w:rStyle w:val="IndexLink"/>
                <w:rtl w:val="true"/>
              </w:rPr>
              <w:t xml:space="preserve"> </w:t>
            </w:r>
            <w:r>
              <w:rPr>
                <w:rStyle w:val="IndexLink"/>
                <w:rtl w:val="true"/>
              </w:rPr>
              <w:t>ق</w:t>
            </w:r>
            <w:r>
              <w:rPr>
                <w:rStyle w:val="IndexLink"/>
                <w:rtl w:val="true"/>
              </w:rPr>
              <w:t>)</w:t>
              <w:tab/>
            </w:r>
            <w:r>
              <w:rPr>
                <w:rStyle w:val="IndexLink"/>
              </w:rPr>
              <w:t>132</w:t>
            </w:r>
          </w:hyperlink>
        </w:p>
        <w:p>
          <w:pPr>
            <w:pStyle w:val="Contents6"/>
            <w:tabs>
              <w:tab w:val="clear" w:pos="7609"/>
              <w:tab w:val="right" w:pos="9026" w:leader="dot"/>
            </w:tabs>
            <w:rPr/>
          </w:pPr>
          <w:hyperlink w:anchor="__RefHeading___Toc18151609_1280447820">
            <w:r>
              <w:rPr>
                <w:webHidden/>
                <w:rStyle w:val="IndexLink"/>
              </w:rPr>
              <w:t>7</w:t>
            </w:r>
            <w:r>
              <w:rPr>
                <w:rStyle w:val="IndexLink"/>
                <w:rtl w:val="true"/>
              </w:rPr>
              <w:t xml:space="preserve"> - </w:t>
            </w:r>
            <w:r>
              <w:rPr>
                <w:rStyle w:val="IndexLink"/>
                <w:rtl w:val="true"/>
              </w:rPr>
              <w:t>محمد بن يزيد مُبَرَّد، ابوالعباس</w:t>
            </w:r>
            <w:r>
              <w:rPr>
                <w:rStyle w:val="IndexLink"/>
                <w:rtl w:val="true"/>
              </w:rPr>
              <w:tab/>
            </w:r>
            <w:r>
              <w:rPr>
                <w:rStyle w:val="IndexLink"/>
              </w:rPr>
              <w:t>132</w:t>
            </w:r>
          </w:hyperlink>
        </w:p>
        <w:p>
          <w:pPr>
            <w:pStyle w:val="Contents6"/>
            <w:tabs>
              <w:tab w:val="clear" w:pos="7609"/>
              <w:tab w:val="right" w:pos="9026" w:leader="dot"/>
            </w:tabs>
            <w:rPr/>
          </w:pPr>
          <w:hyperlink w:anchor="__RefHeading___Toc18151611_1280447820">
            <w:r>
              <w:rPr>
                <w:webHidden/>
                <w:rStyle w:val="IndexLink"/>
              </w:rPr>
              <w:t>8</w:t>
            </w:r>
            <w:r>
              <w:rPr>
                <w:rStyle w:val="IndexLink"/>
                <w:rtl w:val="true"/>
              </w:rPr>
              <w:t xml:space="preserve"> - </w:t>
            </w:r>
            <w:r>
              <w:rPr>
                <w:rStyle w:val="IndexLink"/>
                <w:rtl w:val="true"/>
              </w:rPr>
              <w:t xml:space="preserve">ابراهيم بن سرى بن سهلِ بصرى نحوى زجّاج، ابواسحاق </w:t>
            </w:r>
            <w:r>
              <w:rPr>
                <w:rStyle w:val="IndexLink"/>
                <w:rtl w:val="true"/>
              </w:rPr>
              <w:t>(</w:t>
            </w:r>
            <w:r>
              <w:rPr>
                <w:rStyle w:val="IndexLink"/>
                <w:rtl w:val="true"/>
              </w:rPr>
              <w:t xml:space="preserve">م </w:t>
            </w:r>
            <w:r>
              <w:rPr>
                <w:rStyle w:val="IndexLink"/>
              </w:rPr>
              <w:t>311</w:t>
            </w:r>
            <w:r>
              <w:rPr>
                <w:rStyle w:val="IndexLink"/>
                <w:rtl w:val="true"/>
              </w:rPr>
              <w:t xml:space="preserve"> </w:t>
            </w:r>
            <w:r>
              <w:rPr>
                <w:rStyle w:val="IndexLink"/>
                <w:rtl w:val="true"/>
              </w:rPr>
              <w:t>ق</w:t>
            </w:r>
            <w:r>
              <w:rPr>
                <w:rStyle w:val="IndexLink"/>
                <w:rtl w:val="true"/>
              </w:rPr>
              <w:t>)</w:t>
              <w:tab/>
            </w:r>
            <w:r>
              <w:rPr>
                <w:rStyle w:val="IndexLink"/>
              </w:rPr>
              <w:t>133</w:t>
            </w:r>
          </w:hyperlink>
        </w:p>
        <w:p>
          <w:pPr>
            <w:pStyle w:val="Contents6"/>
            <w:tabs>
              <w:tab w:val="clear" w:pos="7609"/>
              <w:tab w:val="right" w:pos="9026" w:leader="dot"/>
            </w:tabs>
            <w:rPr/>
          </w:pPr>
          <w:hyperlink w:anchor="__RefHeading___Toc18151613_1280447820">
            <w:r>
              <w:rPr>
                <w:webHidden/>
                <w:rStyle w:val="IndexLink"/>
              </w:rPr>
              <w:t>9</w:t>
            </w:r>
            <w:r>
              <w:rPr>
                <w:rStyle w:val="IndexLink"/>
                <w:rtl w:val="true"/>
              </w:rPr>
              <w:t xml:space="preserve"> - </w:t>
            </w:r>
            <w:r>
              <w:rPr>
                <w:rStyle w:val="IndexLink"/>
                <w:rtl w:val="true"/>
              </w:rPr>
              <w:t xml:space="preserve">محمد بن قاسم بن محمد انبارى، ابوبكر، ابن‌انبارى </w:t>
            </w:r>
            <w:r>
              <w:rPr>
                <w:rStyle w:val="IndexLink"/>
                <w:rtl w:val="true"/>
              </w:rPr>
              <w:t>(</w:t>
            </w:r>
            <w:r>
              <w:rPr>
                <w:rStyle w:val="IndexLink"/>
                <w:rtl w:val="true"/>
              </w:rPr>
              <w:t xml:space="preserve">ت </w:t>
            </w:r>
            <w:r>
              <w:rPr>
                <w:rStyle w:val="IndexLink"/>
              </w:rPr>
              <w:t>271</w:t>
            </w:r>
            <w:r>
              <w:rPr>
                <w:rStyle w:val="IndexLink"/>
                <w:rtl w:val="true"/>
              </w:rPr>
              <w:t xml:space="preserve"> - </w:t>
            </w:r>
            <w:r>
              <w:rPr>
                <w:rStyle w:val="IndexLink"/>
                <w:rtl w:val="true"/>
              </w:rPr>
              <w:t xml:space="preserve">م </w:t>
            </w:r>
            <w:r>
              <w:rPr>
                <w:rStyle w:val="IndexLink"/>
              </w:rPr>
              <w:t>328</w:t>
            </w:r>
            <w:r>
              <w:rPr>
                <w:rStyle w:val="IndexLink"/>
                <w:rtl w:val="true"/>
              </w:rPr>
              <w:t xml:space="preserve"> </w:t>
            </w:r>
            <w:r>
              <w:rPr>
                <w:rStyle w:val="IndexLink"/>
                <w:rtl w:val="true"/>
              </w:rPr>
              <w:t>ق</w:t>
            </w:r>
            <w:r>
              <w:rPr>
                <w:rStyle w:val="IndexLink"/>
                <w:rtl w:val="true"/>
              </w:rPr>
              <w:t>)</w:t>
              <w:tab/>
            </w:r>
            <w:r>
              <w:rPr>
                <w:rStyle w:val="IndexLink"/>
              </w:rPr>
              <w:t>133</w:t>
            </w:r>
          </w:hyperlink>
        </w:p>
        <w:p>
          <w:pPr>
            <w:pStyle w:val="Contents6"/>
            <w:tabs>
              <w:tab w:val="clear" w:pos="7609"/>
              <w:tab w:val="right" w:pos="9026" w:leader="dot"/>
            </w:tabs>
            <w:rPr/>
          </w:pPr>
          <w:hyperlink w:anchor="__RefHeading___Toc18151615_1280447820">
            <w:r>
              <w:rPr>
                <w:webHidden/>
                <w:rStyle w:val="IndexLink"/>
              </w:rPr>
              <w:t>10</w:t>
            </w:r>
            <w:r>
              <w:rPr>
                <w:rStyle w:val="IndexLink"/>
                <w:rtl w:val="true"/>
              </w:rPr>
              <w:t xml:space="preserve"> - </w:t>
            </w:r>
            <w:r>
              <w:rPr>
                <w:rStyle w:val="IndexLink"/>
                <w:rtl w:val="true"/>
              </w:rPr>
              <w:t xml:space="preserve">محمد بن عزيز عزيزى </w:t>
            </w:r>
            <w:r>
              <w:rPr>
                <w:rStyle w:val="IndexLink"/>
                <w:rtl w:val="true"/>
              </w:rPr>
              <w:t>(</w:t>
            </w:r>
            <w:r>
              <w:rPr>
                <w:rStyle w:val="IndexLink"/>
                <w:rtl w:val="true"/>
              </w:rPr>
              <w:t>عُزَيرى</w:t>
            </w:r>
            <w:r>
              <w:rPr>
                <w:rStyle w:val="IndexLink"/>
                <w:rtl w:val="true"/>
              </w:rPr>
              <w:t xml:space="preserve">) </w:t>
            </w:r>
            <w:r>
              <w:rPr>
                <w:rStyle w:val="IndexLink"/>
                <w:rtl w:val="true"/>
              </w:rPr>
              <w:t xml:space="preserve">سِجِستانى، ابوبكر </w:t>
            </w:r>
            <w:r>
              <w:rPr>
                <w:rStyle w:val="IndexLink"/>
                <w:rtl w:val="true"/>
              </w:rPr>
              <w:t>(</w:t>
            </w:r>
            <w:r>
              <w:rPr>
                <w:rStyle w:val="IndexLink"/>
                <w:rtl w:val="true"/>
              </w:rPr>
              <w:t xml:space="preserve">م </w:t>
            </w:r>
            <w:r>
              <w:rPr>
                <w:rStyle w:val="IndexLink"/>
              </w:rPr>
              <w:t>303</w:t>
            </w:r>
            <w:r>
              <w:rPr>
                <w:rStyle w:val="IndexLink"/>
                <w:rtl w:val="true"/>
              </w:rPr>
              <w:t xml:space="preserve"> </w:t>
            </w:r>
            <w:r>
              <w:rPr>
                <w:rStyle w:val="IndexLink"/>
                <w:rtl w:val="true"/>
              </w:rPr>
              <w:t>ق</w:t>
            </w:r>
            <w:r>
              <w:rPr>
                <w:rStyle w:val="IndexLink"/>
                <w:rtl w:val="true"/>
              </w:rPr>
              <w:t>)</w:t>
              <w:tab/>
            </w:r>
            <w:r>
              <w:rPr>
                <w:rStyle w:val="IndexLink"/>
              </w:rPr>
              <w:t>134</w:t>
            </w:r>
          </w:hyperlink>
        </w:p>
        <w:p>
          <w:pPr>
            <w:pStyle w:val="Contents6"/>
            <w:tabs>
              <w:tab w:val="clear" w:pos="7609"/>
              <w:tab w:val="right" w:pos="9026" w:leader="dot"/>
            </w:tabs>
            <w:rPr/>
          </w:pPr>
          <w:hyperlink w:anchor="__RefHeading___Toc18151617_1280447820">
            <w:r>
              <w:rPr>
                <w:webHidden/>
                <w:rStyle w:val="IndexLink"/>
              </w:rPr>
              <w:t>11</w:t>
            </w:r>
            <w:r>
              <w:rPr>
                <w:rStyle w:val="IndexLink"/>
                <w:rtl w:val="true"/>
              </w:rPr>
              <w:t xml:space="preserve"> - </w:t>
            </w:r>
            <w:r>
              <w:rPr>
                <w:rStyle w:val="IndexLink"/>
                <w:rtl w:val="true"/>
              </w:rPr>
              <w:t xml:space="preserve">على بن عيسى بن على بن عبداللّه رُمّانى، ابوالحسن </w:t>
            </w:r>
            <w:r>
              <w:rPr>
                <w:rStyle w:val="IndexLink"/>
                <w:rtl w:val="true"/>
              </w:rPr>
              <w:t>(</w:t>
            </w:r>
            <w:r>
              <w:rPr>
                <w:rStyle w:val="IndexLink"/>
                <w:rtl w:val="true"/>
              </w:rPr>
              <w:t xml:space="preserve">م </w:t>
            </w:r>
            <w:r>
              <w:rPr>
                <w:rStyle w:val="IndexLink"/>
              </w:rPr>
              <w:t>384</w:t>
            </w:r>
            <w:r>
              <w:rPr>
                <w:rStyle w:val="IndexLink"/>
                <w:rtl w:val="true"/>
              </w:rPr>
              <w:t xml:space="preserve"> </w:t>
            </w:r>
            <w:r>
              <w:rPr>
                <w:rStyle w:val="IndexLink"/>
                <w:rtl w:val="true"/>
              </w:rPr>
              <w:t>ق</w:t>
            </w:r>
            <w:r>
              <w:rPr>
                <w:rStyle w:val="IndexLink"/>
                <w:rtl w:val="true"/>
              </w:rPr>
              <w:t>)</w:t>
              <w:tab/>
            </w:r>
            <w:r>
              <w:rPr>
                <w:rStyle w:val="IndexLink"/>
              </w:rPr>
              <w:t>135</w:t>
            </w:r>
          </w:hyperlink>
        </w:p>
        <w:p>
          <w:pPr>
            <w:pStyle w:val="Contents6"/>
            <w:tabs>
              <w:tab w:val="clear" w:pos="7609"/>
              <w:tab w:val="right" w:pos="9026" w:leader="dot"/>
            </w:tabs>
            <w:rPr/>
          </w:pPr>
          <w:hyperlink w:anchor="__RefHeading___Toc18151619_1280447820">
            <w:r>
              <w:rPr>
                <w:webHidden/>
                <w:rStyle w:val="IndexLink"/>
              </w:rPr>
              <w:t>12</w:t>
            </w:r>
            <w:r>
              <w:rPr>
                <w:rStyle w:val="IndexLink"/>
                <w:rtl w:val="true"/>
              </w:rPr>
              <w:t xml:space="preserve"> - </w:t>
            </w:r>
            <w:r>
              <w:rPr>
                <w:rStyle w:val="IndexLink"/>
                <w:rtl w:val="true"/>
              </w:rPr>
              <w:t>اسماعيل بن حمّاد جوهرى فارابى، ابونصر</w:t>
            </w:r>
            <w:r>
              <w:rPr>
                <w:rStyle w:val="IndexLink"/>
                <w:rtl w:val="true"/>
              </w:rPr>
              <w:tab/>
            </w:r>
            <w:r>
              <w:rPr>
                <w:rStyle w:val="IndexLink"/>
              </w:rPr>
              <w:t>135</w:t>
            </w:r>
          </w:hyperlink>
        </w:p>
        <w:p>
          <w:pPr>
            <w:pStyle w:val="Contents6"/>
            <w:tabs>
              <w:tab w:val="clear" w:pos="7609"/>
              <w:tab w:val="right" w:pos="9026" w:leader="dot"/>
            </w:tabs>
            <w:rPr/>
          </w:pPr>
          <w:hyperlink w:anchor="__RefHeading___Toc18151621_1280447820">
            <w:r>
              <w:rPr>
                <w:webHidden/>
                <w:rStyle w:val="IndexLink"/>
              </w:rPr>
              <w:t>13</w:t>
            </w:r>
            <w:r>
              <w:rPr>
                <w:rStyle w:val="IndexLink"/>
                <w:rtl w:val="true"/>
              </w:rPr>
              <w:t xml:space="preserve"> - </w:t>
            </w:r>
            <w:r>
              <w:rPr>
                <w:rStyle w:val="IndexLink"/>
                <w:rtl w:val="true"/>
              </w:rPr>
              <w:t>احمد بن محمد بن ابراهيم ثعلبى، ابواسحاق</w:t>
            </w:r>
            <w:r>
              <w:rPr>
                <w:rStyle w:val="IndexLink"/>
                <w:rtl w:val="true"/>
              </w:rPr>
              <w:tab/>
            </w:r>
            <w:r>
              <w:rPr>
                <w:rStyle w:val="IndexLink"/>
              </w:rPr>
              <w:t>135</w:t>
            </w:r>
          </w:hyperlink>
        </w:p>
        <w:p>
          <w:pPr>
            <w:pStyle w:val="Contents6"/>
            <w:tabs>
              <w:tab w:val="clear" w:pos="7609"/>
              <w:tab w:val="right" w:pos="9026" w:leader="dot"/>
            </w:tabs>
            <w:rPr/>
          </w:pPr>
          <w:hyperlink w:anchor="__RefHeading___Toc18151623_1280447820">
            <w:r>
              <w:rPr>
                <w:webHidden/>
                <w:rStyle w:val="IndexLink"/>
              </w:rPr>
              <w:t>14</w:t>
            </w:r>
            <w:r>
              <w:rPr>
                <w:rStyle w:val="IndexLink"/>
                <w:rtl w:val="true"/>
              </w:rPr>
              <w:t xml:space="preserve"> - </w:t>
            </w:r>
            <w:r>
              <w:rPr>
                <w:rStyle w:val="IndexLink"/>
                <w:rtl w:val="true"/>
              </w:rPr>
              <w:t>على بن احمد واحدى، ابوالحسن</w:t>
            </w:r>
            <w:r>
              <w:rPr>
                <w:rStyle w:val="IndexLink"/>
                <w:rtl w:val="true"/>
              </w:rPr>
              <w:tab/>
            </w:r>
            <w:r>
              <w:rPr>
                <w:rStyle w:val="IndexLink"/>
              </w:rPr>
              <w:t>136</w:t>
            </w:r>
          </w:hyperlink>
        </w:p>
        <w:p>
          <w:pPr>
            <w:pStyle w:val="Contents6"/>
            <w:tabs>
              <w:tab w:val="clear" w:pos="7609"/>
              <w:tab w:val="right" w:pos="9026" w:leader="dot"/>
            </w:tabs>
            <w:rPr/>
          </w:pPr>
          <w:hyperlink w:anchor="__RefHeading___Toc18151625_1280447820">
            <w:r>
              <w:rPr>
                <w:webHidden/>
                <w:rStyle w:val="IndexLink"/>
              </w:rPr>
              <w:t>15</w:t>
            </w:r>
            <w:r>
              <w:rPr>
                <w:rStyle w:val="IndexLink"/>
                <w:rtl w:val="true"/>
              </w:rPr>
              <w:t xml:space="preserve"> - </w:t>
            </w:r>
            <w:r>
              <w:rPr>
                <w:rStyle w:val="IndexLink"/>
                <w:rtl w:val="true"/>
              </w:rPr>
              <w:t xml:space="preserve">يوسف بن سليمان اعلم شَنتَمَرى، ابوالحجّاج </w:t>
            </w:r>
            <w:r>
              <w:rPr>
                <w:rStyle w:val="IndexLink"/>
                <w:rtl w:val="true"/>
              </w:rPr>
              <w:t>(</w:t>
            </w:r>
            <w:r>
              <w:rPr>
                <w:rStyle w:val="IndexLink"/>
                <w:rtl w:val="true"/>
              </w:rPr>
              <w:t xml:space="preserve">م </w:t>
            </w:r>
            <w:r>
              <w:rPr>
                <w:rStyle w:val="IndexLink"/>
              </w:rPr>
              <w:t>476</w:t>
            </w:r>
            <w:r>
              <w:rPr>
                <w:rStyle w:val="IndexLink"/>
                <w:rtl w:val="true"/>
              </w:rPr>
              <w:t xml:space="preserve"> </w:t>
            </w:r>
            <w:r>
              <w:rPr>
                <w:rStyle w:val="IndexLink"/>
                <w:rtl w:val="true"/>
              </w:rPr>
              <w:t>ق</w:t>
            </w:r>
            <w:r>
              <w:rPr>
                <w:rStyle w:val="IndexLink"/>
                <w:rtl w:val="true"/>
              </w:rPr>
              <w:t>)</w:t>
              <w:tab/>
            </w:r>
            <w:r>
              <w:rPr>
                <w:rStyle w:val="IndexLink"/>
              </w:rPr>
              <w:t>136</w:t>
            </w:r>
          </w:hyperlink>
        </w:p>
        <w:p>
          <w:pPr>
            <w:pStyle w:val="Contents6"/>
            <w:tabs>
              <w:tab w:val="clear" w:pos="7609"/>
              <w:tab w:val="right" w:pos="9026" w:leader="dot"/>
            </w:tabs>
            <w:rPr/>
          </w:pPr>
          <w:hyperlink w:anchor="__RefHeading___Toc18151627_1280447820">
            <w:r>
              <w:rPr>
                <w:webHidden/>
                <w:rStyle w:val="IndexLink"/>
              </w:rPr>
              <w:t>16</w:t>
            </w:r>
            <w:r>
              <w:rPr>
                <w:rStyle w:val="IndexLink"/>
                <w:rtl w:val="true"/>
              </w:rPr>
              <w:t xml:space="preserve"> - </w:t>
            </w:r>
            <w:r>
              <w:rPr>
                <w:rStyle w:val="IndexLink"/>
                <w:rtl w:val="true"/>
              </w:rPr>
              <w:t xml:space="preserve">حسين بن احمد زوزنى، ابوعبداللّه قاضى </w:t>
            </w:r>
            <w:r>
              <w:rPr>
                <w:rStyle w:val="IndexLink"/>
                <w:rtl w:val="true"/>
              </w:rPr>
              <w:t>(</w:t>
            </w:r>
            <w:r>
              <w:rPr>
                <w:rStyle w:val="IndexLink"/>
                <w:rtl w:val="true"/>
              </w:rPr>
              <w:t xml:space="preserve">م </w:t>
            </w:r>
            <w:r>
              <w:rPr>
                <w:rStyle w:val="IndexLink"/>
              </w:rPr>
              <w:t>486</w:t>
            </w:r>
            <w:r>
              <w:rPr>
                <w:rStyle w:val="IndexLink"/>
                <w:rtl w:val="true"/>
              </w:rPr>
              <w:t xml:space="preserve"> </w:t>
            </w:r>
            <w:r>
              <w:rPr>
                <w:rStyle w:val="IndexLink"/>
                <w:rtl w:val="true"/>
              </w:rPr>
              <w:t>ق</w:t>
            </w:r>
            <w:r>
              <w:rPr>
                <w:rStyle w:val="IndexLink"/>
                <w:rtl w:val="true"/>
              </w:rPr>
              <w:t>)</w:t>
              <w:tab/>
            </w:r>
            <w:r>
              <w:rPr>
                <w:rStyle w:val="IndexLink"/>
              </w:rPr>
              <w:t>137</w:t>
            </w:r>
          </w:hyperlink>
        </w:p>
        <w:p>
          <w:pPr>
            <w:pStyle w:val="Contents6"/>
            <w:tabs>
              <w:tab w:val="clear" w:pos="7609"/>
              <w:tab w:val="right" w:pos="9026" w:leader="dot"/>
            </w:tabs>
            <w:rPr/>
          </w:pPr>
          <w:hyperlink w:anchor="__RefHeading___Toc18151629_1280447820">
            <w:r>
              <w:rPr>
                <w:webHidden/>
                <w:rStyle w:val="IndexLink"/>
              </w:rPr>
              <w:t>17</w:t>
            </w:r>
            <w:r>
              <w:rPr>
                <w:rStyle w:val="IndexLink"/>
                <w:rtl w:val="true"/>
              </w:rPr>
              <w:t xml:space="preserve"> - </w:t>
            </w:r>
            <w:r>
              <w:rPr>
                <w:rStyle w:val="IndexLink"/>
                <w:rtl w:val="true"/>
              </w:rPr>
              <w:t xml:space="preserve">يحيى بن على شيبانى تبريزى، ابوزكريا خطيب </w:t>
            </w:r>
            <w:r>
              <w:rPr>
                <w:rStyle w:val="IndexLink"/>
                <w:rtl w:val="true"/>
              </w:rPr>
              <w:t>(</w:t>
            </w:r>
            <w:r>
              <w:rPr>
                <w:rStyle w:val="IndexLink"/>
                <w:rtl w:val="true"/>
              </w:rPr>
              <w:t xml:space="preserve">م </w:t>
            </w:r>
            <w:r>
              <w:rPr>
                <w:rStyle w:val="IndexLink"/>
              </w:rPr>
              <w:t>502</w:t>
            </w:r>
            <w:r>
              <w:rPr>
                <w:rStyle w:val="IndexLink"/>
                <w:rtl w:val="true"/>
              </w:rPr>
              <w:t xml:space="preserve"> </w:t>
            </w:r>
            <w:r>
              <w:rPr>
                <w:rStyle w:val="IndexLink"/>
                <w:rtl w:val="true"/>
              </w:rPr>
              <w:t>ق</w:t>
            </w:r>
            <w:r>
              <w:rPr>
                <w:rStyle w:val="IndexLink"/>
                <w:rtl w:val="true"/>
              </w:rPr>
              <w:t>)</w:t>
              <w:tab/>
            </w:r>
            <w:r>
              <w:rPr>
                <w:rStyle w:val="IndexLink"/>
              </w:rPr>
              <w:t>137</w:t>
            </w:r>
          </w:hyperlink>
        </w:p>
        <w:p>
          <w:pPr>
            <w:pStyle w:val="Contents6"/>
            <w:tabs>
              <w:tab w:val="clear" w:pos="7609"/>
              <w:tab w:val="right" w:pos="9026" w:leader="dot"/>
            </w:tabs>
            <w:rPr/>
          </w:pPr>
          <w:hyperlink w:anchor="__RefHeading___Toc18151631_1280447820">
            <w:r>
              <w:rPr>
                <w:webHidden/>
                <w:rStyle w:val="IndexLink"/>
              </w:rPr>
              <w:t>18</w:t>
            </w:r>
            <w:r>
              <w:rPr>
                <w:rStyle w:val="IndexLink"/>
                <w:rtl w:val="true"/>
              </w:rPr>
              <w:t xml:space="preserve"> - </w:t>
            </w:r>
            <w:r>
              <w:rPr>
                <w:rStyle w:val="IndexLink"/>
                <w:rtl w:val="true"/>
              </w:rPr>
              <w:t xml:space="preserve">حسين بن مسعود بن محمد بَغَوى، ابومحمد فرّاء </w:t>
            </w:r>
            <w:r>
              <w:rPr>
                <w:rStyle w:val="IndexLink"/>
                <w:rtl w:val="true"/>
              </w:rPr>
              <w:t>(</w:t>
            </w:r>
            <w:r>
              <w:rPr>
                <w:rStyle w:val="IndexLink"/>
                <w:rtl w:val="true"/>
              </w:rPr>
              <w:t xml:space="preserve">م </w:t>
            </w:r>
            <w:r>
              <w:rPr>
                <w:rStyle w:val="IndexLink"/>
              </w:rPr>
              <w:t>510</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6"/>
            <w:tabs>
              <w:tab w:val="clear" w:pos="7609"/>
              <w:tab w:val="right" w:pos="9026" w:leader="dot"/>
            </w:tabs>
            <w:rPr/>
          </w:pPr>
          <w:hyperlink w:anchor="__RefHeading___Toc18151633_1280447820">
            <w:r>
              <w:rPr>
                <w:webHidden/>
                <w:rStyle w:val="IndexLink"/>
              </w:rPr>
              <w:t>19</w:t>
            </w:r>
            <w:r>
              <w:rPr>
                <w:rStyle w:val="IndexLink"/>
                <w:rtl w:val="true"/>
              </w:rPr>
              <w:t xml:space="preserve"> - </w:t>
            </w:r>
            <w:r>
              <w:rPr>
                <w:rStyle w:val="IndexLink"/>
                <w:rtl w:val="true"/>
              </w:rPr>
              <w:t xml:space="preserve">محمود بن عمر بن مجدالدين زَمخشرى خوارزمى </w:t>
            </w:r>
            <w:r>
              <w:rPr>
                <w:rStyle w:val="IndexLink"/>
                <w:rtl w:val="true"/>
              </w:rPr>
              <w:t>(</w:t>
            </w:r>
            <w:r>
              <w:rPr>
                <w:rStyle w:val="IndexLink"/>
                <w:rtl w:val="true"/>
              </w:rPr>
              <w:t xml:space="preserve">ت </w:t>
            </w:r>
            <w:r>
              <w:rPr>
                <w:rStyle w:val="IndexLink"/>
              </w:rPr>
              <w:t>467</w:t>
            </w:r>
            <w:r>
              <w:rPr>
                <w:rStyle w:val="IndexLink"/>
                <w:rtl w:val="true"/>
              </w:rPr>
              <w:t xml:space="preserve"> - </w:t>
            </w:r>
            <w:r>
              <w:rPr>
                <w:rStyle w:val="IndexLink"/>
                <w:rtl w:val="true"/>
              </w:rPr>
              <w:t xml:space="preserve">م </w:t>
            </w:r>
            <w:r>
              <w:rPr>
                <w:rStyle w:val="IndexLink"/>
              </w:rPr>
              <w:t>538</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6"/>
            <w:tabs>
              <w:tab w:val="clear" w:pos="7609"/>
              <w:tab w:val="right" w:pos="9026" w:leader="dot"/>
            </w:tabs>
            <w:rPr/>
          </w:pPr>
          <w:hyperlink w:anchor="__RefHeading___Toc18151635_1280447820">
            <w:r>
              <w:rPr>
                <w:webHidden/>
                <w:rStyle w:val="IndexLink"/>
              </w:rPr>
              <w:t>20</w:t>
            </w:r>
            <w:r>
              <w:rPr>
                <w:rStyle w:val="IndexLink"/>
                <w:rtl w:val="true"/>
              </w:rPr>
              <w:t xml:space="preserve"> - </w:t>
            </w:r>
            <w:r>
              <w:rPr>
                <w:rStyle w:val="IndexLink"/>
                <w:rtl w:val="true"/>
              </w:rPr>
              <w:t xml:space="preserve">عبدالرحمن بن على بغدادى حنبلى، ابوالفرج، ابن‌جوزى </w:t>
            </w:r>
            <w:r>
              <w:rPr>
                <w:rStyle w:val="IndexLink"/>
                <w:rtl w:val="true"/>
              </w:rPr>
              <w:t>(</w:t>
            </w:r>
            <w:r>
              <w:rPr>
                <w:rStyle w:val="IndexLink"/>
                <w:rtl w:val="true"/>
              </w:rPr>
              <w:t xml:space="preserve">م </w:t>
            </w:r>
            <w:r>
              <w:rPr>
                <w:rStyle w:val="IndexLink"/>
              </w:rPr>
              <w:t>597</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6"/>
            <w:tabs>
              <w:tab w:val="clear" w:pos="7609"/>
              <w:tab w:val="right" w:pos="9026" w:leader="dot"/>
            </w:tabs>
            <w:rPr/>
          </w:pPr>
          <w:hyperlink w:anchor="__RefHeading___Toc18151637_1280447820">
            <w:r>
              <w:rPr>
                <w:webHidden/>
                <w:rStyle w:val="IndexLink"/>
              </w:rPr>
              <w:t>21</w:t>
            </w:r>
            <w:r>
              <w:rPr>
                <w:rStyle w:val="IndexLink"/>
                <w:rtl w:val="true"/>
              </w:rPr>
              <w:t xml:space="preserve"> - </w:t>
            </w:r>
            <w:r>
              <w:rPr>
                <w:rStyle w:val="IndexLink"/>
                <w:rtl w:val="true"/>
              </w:rPr>
              <w:t>احمد بن حسن بن احمد درواجكى، ابونصر زاهد، فخر الاسلام</w:t>
            </w:r>
            <w:r>
              <w:rPr>
                <w:rStyle w:val="IndexLink"/>
                <w:rtl w:val="true"/>
              </w:rPr>
              <w:tab/>
            </w:r>
            <w:r>
              <w:rPr>
                <w:rStyle w:val="IndexLink"/>
              </w:rPr>
              <w:t>140</w:t>
            </w:r>
          </w:hyperlink>
        </w:p>
        <w:p>
          <w:pPr>
            <w:pStyle w:val="Contents6"/>
            <w:tabs>
              <w:tab w:val="clear" w:pos="7609"/>
              <w:tab w:val="right" w:pos="9026" w:leader="dot"/>
            </w:tabs>
            <w:rPr/>
          </w:pPr>
          <w:hyperlink w:anchor="__RefHeading___Toc18151639_1280447820">
            <w:r>
              <w:rPr>
                <w:webHidden/>
                <w:rStyle w:val="IndexLink"/>
              </w:rPr>
              <w:t>22</w:t>
            </w:r>
            <w:r>
              <w:rPr>
                <w:rStyle w:val="IndexLink"/>
                <w:rtl w:val="true"/>
              </w:rPr>
              <w:t xml:space="preserve"> - </w:t>
            </w:r>
            <w:r>
              <w:rPr>
                <w:rStyle w:val="IndexLink"/>
                <w:rtl w:val="true"/>
              </w:rPr>
              <w:t>حسن بن محمد نيشابورى، نظام‌الدين</w:t>
            </w:r>
            <w:r>
              <w:rPr>
                <w:rStyle w:val="IndexLink"/>
                <w:rtl w:val="true"/>
              </w:rPr>
              <w:tab/>
            </w:r>
            <w:r>
              <w:rPr>
                <w:rStyle w:val="IndexLink"/>
              </w:rPr>
              <w:t>140</w:t>
            </w:r>
          </w:hyperlink>
        </w:p>
        <w:p>
          <w:pPr>
            <w:pStyle w:val="Contents6"/>
            <w:tabs>
              <w:tab w:val="clear" w:pos="7609"/>
              <w:tab w:val="right" w:pos="9026" w:leader="dot"/>
            </w:tabs>
            <w:rPr/>
          </w:pPr>
          <w:hyperlink w:anchor="__RefHeading___Toc18151641_1280447820">
            <w:r>
              <w:rPr>
                <w:webHidden/>
                <w:rStyle w:val="IndexLink"/>
              </w:rPr>
              <w:t>23</w:t>
            </w:r>
            <w:r>
              <w:rPr>
                <w:rStyle w:val="IndexLink"/>
                <w:rtl w:val="true"/>
              </w:rPr>
              <w:t xml:space="preserve"> - </w:t>
            </w:r>
            <w:r>
              <w:rPr>
                <w:rStyle w:val="IndexLink"/>
                <w:rtl w:val="true"/>
              </w:rPr>
              <w:t>محمد بن طلحه قرشى نصيبى، ابوسالم، ابن‌طلحه</w:t>
            </w:r>
            <w:r>
              <w:rPr>
                <w:rStyle w:val="IndexLink"/>
                <w:rtl w:val="true"/>
              </w:rPr>
              <w:tab/>
            </w:r>
            <w:r>
              <w:rPr>
                <w:rStyle w:val="IndexLink"/>
              </w:rPr>
              <w:t>141</w:t>
            </w:r>
          </w:hyperlink>
        </w:p>
        <w:p>
          <w:pPr>
            <w:pStyle w:val="Contents6"/>
            <w:tabs>
              <w:tab w:val="clear" w:pos="7609"/>
              <w:tab w:val="right" w:pos="9026" w:leader="dot"/>
            </w:tabs>
            <w:rPr/>
          </w:pPr>
          <w:hyperlink w:anchor="__RefHeading___Toc18151643_1280447820">
            <w:r>
              <w:rPr>
                <w:webHidden/>
                <w:rStyle w:val="IndexLink"/>
              </w:rPr>
              <w:t>24</w:t>
            </w:r>
            <w:r>
              <w:rPr>
                <w:rStyle w:val="IndexLink"/>
                <w:rtl w:val="true"/>
              </w:rPr>
              <w:t xml:space="preserve"> - </w:t>
            </w:r>
            <w:r>
              <w:rPr>
                <w:rStyle w:val="IndexLink"/>
                <w:rtl w:val="true"/>
              </w:rPr>
              <w:t>يوسف بن قِزُغلى، شمس‌الدين ابوالمظفر، سبط بن جوزى</w:t>
            </w:r>
            <w:r>
              <w:rPr>
                <w:rStyle w:val="IndexLink"/>
                <w:rtl w:val="true"/>
              </w:rPr>
              <w:tab/>
            </w:r>
            <w:r>
              <w:rPr>
                <w:rStyle w:val="IndexLink"/>
              </w:rPr>
              <w:t>141</w:t>
            </w:r>
          </w:hyperlink>
        </w:p>
        <w:p>
          <w:pPr>
            <w:pStyle w:val="Contents6"/>
            <w:tabs>
              <w:tab w:val="clear" w:pos="7609"/>
              <w:tab w:val="right" w:pos="9026" w:leader="dot"/>
            </w:tabs>
            <w:rPr/>
          </w:pPr>
          <w:hyperlink w:anchor="__RefHeading___Toc18151645_1280447820">
            <w:r>
              <w:rPr>
                <w:webHidden/>
                <w:rStyle w:val="IndexLink"/>
              </w:rPr>
              <w:t>25</w:t>
            </w:r>
            <w:r>
              <w:rPr>
                <w:rStyle w:val="IndexLink"/>
                <w:rtl w:val="true"/>
              </w:rPr>
              <w:t xml:space="preserve"> - </w:t>
            </w:r>
            <w:r>
              <w:rPr>
                <w:rStyle w:val="IndexLink"/>
                <w:rtl w:val="true"/>
              </w:rPr>
              <w:t xml:space="preserve">عبداللّه بن عمر بَيضاوى، قاضى ناصرالدين </w:t>
            </w:r>
            <w:r>
              <w:rPr>
                <w:rStyle w:val="IndexLink"/>
                <w:rtl w:val="true"/>
              </w:rPr>
              <w:t>(</w:t>
            </w:r>
            <w:r>
              <w:rPr>
                <w:rStyle w:val="IndexLink"/>
                <w:rtl w:val="true"/>
              </w:rPr>
              <w:t xml:space="preserve">م </w:t>
            </w:r>
            <w:r>
              <w:rPr>
                <w:rStyle w:val="IndexLink"/>
              </w:rPr>
              <w:t>692</w:t>
            </w:r>
            <w:r>
              <w:rPr>
                <w:rStyle w:val="IndexLink"/>
                <w:rtl w:val="true"/>
              </w:rPr>
              <w:t xml:space="preserve"> </w:t>
            </w:r>
            <w:r>
              <w:rPr>
                <w:rStyle w:val="IndexLink"/>
                <w:rtl w:val="true"/>
              </w:rPr>
              <w:t>ق</w:t>
            </w:r>
            <w:r>
              <w:rPr>
                <w:rStyle w:val="IndexLink"/>
                <w:rtl w:val="true"/>
              </w:rPr>
              <w:t>)</w:t>
              <w:tab/>
            </w:r>
            <w:r>
              <w:rPr>
                <w:rStyle w:val="IndexLink"/>
              </w:rPr>
              <w:t>141</w:t>
            </w:r>
          </w:hyperlink>
        </w:p>
        <w:p>
          <w:pPr>
            <w:pStyle w:val="Contents6"/>
            <w:tabs>
              <w:tab w:val="clear" w:pos="7609"/>
              <w:tab w:val="right" w:pos="9026" w:leader="dot"/>
            </w:tabs>
            <w:rPr/>
          </w:pPr>
          <w:hyperlink w:anchor="__RefHeading___Toc18151647_1280447820">
            <w:r>
              <w:rPr>
                <w:webHidden/>
                <w:rStyle w:val="IndexLink"/>
              </w:rPr>
              <w:t>26</w:t>
            </w:r>
            <w:r>
              <w:rPr>
                <w:rStyle w:val="IndexLink"/>
                <w:rtl w:val="true"/>
              </w:rPr>
              <w:t xml:space="preserve"> - </w:t>
            </w:r>
            <w:r>
              <w:rPr>
                <w:rStyle w:val="IndexLink"/>
                <w:rtl w:val="true"/>
              </w:rPr>
              <w:t xml:space="preserve">احمد بن يوسف بن عبدالدائم بن محمد حلبى مقرى نحوى، </w:t>
            </w:r>
            <w:r>
              <w:rPr>
                <w:rStyle w:val="IndexLink"/>
                <w:rtl w:val="true"/>
              </w:rPr>
              <w:t>(</w:t>
            </w:r>
            <w:r>
              <w:rPr>
                <w:rStyle w:val="IndexLink"/>
                <w:rtl w:val="true"/>
              </w:rPr>
              <w:t xml:space="preserve">م </w:t>
            </w:r>
            <w:r>
              <w:rPr>
                <w:rStyle w:val="IndexLink"/>
              </w:rPr>
              <w:t>756</w:t>
            </w:r>
            <w:r>
              <w:rPr>
                <w:rStyle w:val="IndexLink"/>
                <w:rtl w:val="true"/>
              </w:rPr>
              <w:t xml:space="preserve"> </w:t>
            </w:r>
            <w:r>
              <w:rPr>
                <w:rStyle w:val="IndexLink"/>
                <w:rtl w:val="true"/>
              </w:rPr>
              <w:t>ق</w:t>
            </w:r>
            <w:r>
              <w:rPr>
                <w:rStyle w:val="IndexLink"/>
                <w:rtl w:val="true"/>
              </w:rPr>
              <w:t>)</w:t>
              <w:tab/>
            </w:r>
            <w:r>
              <w:rPr>
                <w:rStyle w:val="IndexLink"/>
              </w:rPr>
              <w:t>142</w:t>
            </w:r>
          </w:hyperlink>
        </w:p>
        <w:p>
          <w:pPr>
            <w:pStyle w:val="Contents6"/>
            <w:tabs>
              <w:tab w:val="clear" w:pos="7609"/>
              <w:tab w:val="right" w:pos="9026" w:leader="dot"/>
            </w:tabs>
            <w:rPr/>
          </w:pPr>
          <w:hyperlink w:anchor="__RefHeading___Toc18151649_1280447820">
            <w:r>
              <w:rPr>
                <w:webHidden/>
                <w:rStyle w:val="IndexLink"/>
              </w:rPr>
              <w:t>27</w:t>
            </w:r>
            <w:r>
              <w:rPr>
                <w:rStyle w:val="IndexLink"/>
                <w:rtl w:val="true"/>
              </w:rPr>
              <w:t xml:space="preserve"> - </w:t>
            </w:r>
            <w:r>
              <w:rPr>
                <w:rStyle w:val="IndexLink"/>
                <w:rtl w:val="true"/>
              </w:rPr>
              <w:t>محمد بن ابى‌بكر رازى</w:t>
            </w:r>
            <w:r>
              <w:rPr>
                <w:rStyle w:val="IndexLink"/>
                <w:rtl w:val="true"/>
              </w:rPr>
              <w:tab/>
            </w:r>
            <w:r>
              <w:rPr>
                <w:rStyle w:val="IndexLink"/>
              </w:rPr>
              <w:t>142</w:t>
            </w:r>
          </w:hyperlink>
        </w:p>
        <w:p>
          <w:pPr>
            <w:pStyle w:val="Contents6"/>
            <w:tabs>
              <w:tab w:val="clear" w:pos="7609"/>
              <w:tab w:val="right" w:pos="9026" w:leader="dot"/>
            </w:tabs>
            <w:rPr/>
          </w:pPr>
          <w:hyperlink w:anchor="__RefHeading___Toc18151651_1280447820">
            <w:r>
              <w:rPr>
                <w:webHidden/>
                <w:rStyle w:val="IndexLink"/>
              </w:rPr>
              <w:t>28</w:t>
            </w:r>
            <w:r>
              <w:rPr>
                <w:rStyle w:val="IndexLink"/>
                <w:rtl w:val="true"/>
              </w:rPr>
              <w:t xml:space="preserve"> - </w:t>
            </w:r>
            <w:r>
              <w:rPr>
                <w:rStyle w:val="IndexLink"/>
                <w:rtl w:val="true"/>
              </w:rPr>
              <w:t>احمد خُجَندى، جلال‌الدين</w:t>
            </w:r>
            <w:r>
              <w:rPr>
                <w:rStyle w:val="IndexLink"/>
                <w:rtl w:val="true"/>
              </w:rPr>
              <w:tab/>
            </w:r>
            <w:r>
              <w:rPr>
                <w:rStyle w:val="IndexLink"/>
              </w:rPr>
              <w:t>143</w:t>
            </w:r>
          </w:hyperlink>
        </w:p>
        <w:p>
          <w:pPr>
            <w:pStyle w:val="Contents6"/>
            <w:tabs>
              <w:tab w:val="clear" w:pos="7609"/>
              <w:tab w:val="right" w:pos="9026" w:leader="dot"/>
            </w:tabs>
            <w:rPr/>
          </w:pPr>
          <w:hyperlink w:anchor="__RefHeading___Toc18151653_1280447820">
            <w:r>
              <w:rPr>
                <w:webHidden/>
                <w:rStyle w:val="IndexLink"/>
              </w:rPr>
              <w:t>29</w:t>
            </w:r>
            <w:r>
              <w:rPr>
                <w:rStyle w:val="IndexLink"/>
                <w:rtl w:val="true"/>
              </w:rPr>
              <w:t xml:space="preserve"> - </w:t>
            </w:r>
            <w:r>
              <w:rPr>
                <w:rStyle w:val="IndexLink"/>
                <w:rtl w:val="true"/>
              </w:rPr>
              <w:t xml:space="preserve">عبداللّه بن احمد بن محمود نَسَفى، ابوالبركات حافظ‌الدين </w:t>
            </w:r>
            <w:r>
              <w:rPr>
                <w:rStyle w:val="IndexLink"/>
                <w:rtl w:val="true"/>
              </w:rPr>
              <w:t>(</w:t>
            </w:r>
            <w:r>
              <w:rPr>
                <w:rStyle w:val="IndexLink"/>
                <w:rtl w:val="true"/>
              </w:rPr>
              <w:t xml:space="preserve">م </w:t>
            </w:r>
            <w:r>
              <w:rPr>
                <w:rStyle w:val="IndexLink"/>
              </w:rPr>
              <w:t>701</w:t>
            </w:r>
            <w:r>
              <w:rPr>
                <w:rStyle w:val="IndexLink"/>
                <w:rtl w:val="true"/>
              </w:rPr>
              <w:t xml:space="preserve"> </w:t>
            </w:r>
            <w:r>
              <w:rPr>
                <w:rStyle w:val="IndexLink"/>
                <w:rtl w:val="true"/>
              </w:rPr>
              <w:t xml:space="preserve">يا </w:t>
            </w:r>
            <w:r>
              <w:rPr>
                <w:rStyle w:val="IndexLink"/>
              </w:rPr>
              <w:t>710</w:t>
            </w:r>
            <w:r>
              <w:rPr>
                <w:rStyle w:val="IndexLink"/>
                <w:rtl w:val="true"/>
              </w:rPr>
              <w:t xml:space="preserve"> </w:t>
            </w:r>
            <w:r>
              <w:rPr>
                <w:rStyle w:val="IndexLink"/>
                <w:rtl w:val="true"/>
              </w:rPr>
              <w:t>ق</w:t>
            </w:r>
            <w:r>
              <w:rPr>
                <w:rStyle w:val="IndexLink"/>
                <w:rtl w:val="true"/>
              </w:rPr>
              <w:t>)</w:t>
              <w:tab/>
            </w:r>
            <w:r>
              <w:rPr>
                <w:rStyle w:val="IndexLink"/>
              </w:rPr>
              <w:t>143</w:t>
            </w:r>
          </w:hyperlink>
        </w:p>
        <w:p>
          <w:pPr>
            <w:pStyle w:val="Contents6"/>
            <w:tabs>
              <w:tab w:val="clear" w:pos="7609"/>
              <w:tab w:val="right" w:pos="9026" w:leader="dot"/>
            </w:tabs>
            <w:rPr/>
          </w:pPr>
          <w:hyperlink w:anchor="__RefHeading___Toc18151655_1280447820">
            <w:r>
              <w:rPr>
                <w:webHidden/>
                <w:rStyle w:val="IndexLink"/>
              </w:rPr>
              <w:t>30</w:t>
            </w:r>
            <w:r>
              <w:rPr>
                <w:rStyle w:val="IndexLink"/>
                <w:rtl w:val="true"/>
              </w:rPr>
              <w:t xml:space="preserve"> - </w:t>
            </w:r>
            <w:r>
              <w:rPr>
                <w:rStyle w:val="IndexLink"/>
                <w:rtl w:val="true"/>
              </w:rPr>
              <w:t xml:space="preserve">عمر بن عبدالرحمن فارسى قزوينى </w:t>
            </w:r>
            <w:r>
              <w:rPr>
                <w:rStyle w:val="IndexLink"/>
                <w:rtl w:val="true"/>
              </w:rPr>
              <w:t>(</w:t>
            </w:r>
            <w:r>
              <w:rPr>
                <w:rStyle w:val="IndexLink"/>
                <w:rtl w:val="true"/>
              </w:rPr>
              <w:t xml:space="preserve">م </w:t>
            </w:r>
            <w:r>
              <w:rPr>
                <w:rStyle w:val="IndexLink"/>
              </w:rPr>
              <w:t>745</w:t>
            </w:r>
            <w:r>
              <w:rPr>
                <w:rStyle w:val="IndexLink"/>
                <w:rtl w:val="true"/>
              </w:rPr>
              <w:t xml:space="preserve"> </w:t>
            </w:r>
            <w:r>
              <w:rPr>
                <w:rStyle w:val="IndexLink"/>
                <w:rtl w:val="true"/>
              </w:rPr>
              <w:t>ق</w:t>
            </w:r>
            <w:r>
              <w:rPr>
                <w:rStyle w:val="IndexLink"/>
                <w:rtl w:val="true"/>
              </w:rPr>
              <w:t>)</w:t>
              <w:tab/>
            </w:r>
            <w:r>
              <w:rPr>
                <w:rStyle w:val="IndexLink"/>
              </w:rPr>
              <w:t>143</w:t>
            </w:r>
          </w:hyperlink>
        </w:p>
        <w:p>
          <w:pPr>
            <w:pStyle w:val="Contents6"/>
            <w:tabs>
              <w:tab w:val="clear" w:pos="7609"/>
              <w:tab w:val="right" w:pos="9026" w:leader="dot"/>
            </w:tabs>
            <w:rPr/>
          </w:pPr>
          <w:hyperlink w:anchor="__RefHeading___Toc18151657_1280447820">
            <w:r>
              <w:rPr>
                <w:webHidden/>
                <w:rStyle w:val="IndexLink"/>
              </w:rPr>
              <w:t>31</w:t>
            </w:r>
            <w:r>
              <w:rPr>
                <w:rStyle w:val="IndexLink"/>
                <w:rtl w:val="true"/>
              </w:rPr>
              <w:t xml:space="preserve"> - </w:t>
            </w:r>
            <w:r>
              <w:rPr>
                <w:rStyle w:val="IndexLink"/>
                <w:rtl w:val="true"/>
              </w:rPr>
              <w:t>نورالدين على، ابن‌صبّاغ مالكى</w:t>
            </w:r>
            <w:r>
              <w:rPr>
                <w:rStyle w:val="IndexLink"/>
                <w:rtl w:val="true"/>
              </w:rPr>
              <w:tab/>
            </w:r>
            <w:r>
              <w:rPr>
                <w:rStyle w:val="IndexLink"/>
              </w:rPr>
              <w:t>144</w:t>
            </w:r>
          </w:hyperlink>
        </w:p>
        <w:p>
          <w:pPr>
            <w:pStyle w:val="Contents6"/>
            <w:tabs>
              <w:tab w:val="clear" w:pos="7609"/>
              <w:tab w:val="right" w:pos="9026" w:leader="dot"/>
            </w:tabs>
            <w:rPr/>
          </w:pPr>
          <w:hyperlink w:anchor="__RefHeading___Toc18151659_1280447820">
            <w:r>
              <w:rPr>
                <w:webHidden/>
                <w:rStyle w:val="IndexLink"/>
              </w:rPr>
              <w:t>32</w:t>
            </w:r>
            <w:r>
              <w:rPr>
                <w:rStyle w:val="IndexLink"/>
                <w:rtl w:val="true"/>
              </w:rPr>
              <w:t xml:space="preserve"> - </w:t>
            </w:r>
            <w:r>
              <w:rPr>
                <w:rStyle w:val="IndexLink"/>
                <w:rtl w:val="true"/>
              </w:rPr>
              <w:t xml:space="preserve">محمد بن احمد مَحَلّى </w:t>
            </w:r>
            <w:r>
              <w:rPr>
                <w:rStyle w:val="IndexLink"/>
                <w:rtl w:val="true"/>
              </w:rPr>
              <w:t>(</w:t>
            </w:r>
            <w:r>
              <w:rPr>
                <w:rStyle w:val="IndexLink"/>
                <w:rtl w:val="true"/>
              </w:rPr>
              <w:t xml:space="preserve">ت </w:t>
            </w:r>
            <w:r>
              <w:rPr>
                <w:rStyle w:val="IndexLink"/>
              </w:rPr>
              <w:t>791</w:t>
            </w:r>
            <w:r>
              <w:rPr>
                <w:rStyle w:val="IndexLink"/>
                <w:rtl w:val="true"/>
              </w:rPr>
              <w:t xml:space="preserve"> - </w:t>
            </w:r>
            <w:r>
              <w:rPr>
                <w:rStyle w:val="IndexLink"/>
                <w:rtl w:val="true"/>
              </w:rPr>
              <w:t xml:space="preserve">م </w:t>
            </w:r>
            <w:r>
              <w:rPr>
                <w:rStyle w:val="IndexLink"/>
              </w:rPr>
              <w:t>864</w:t>
            </w:r>
            <w:r>
              <w:rPr>
                <w:rStyle w:val="IndexLink"/>
                <w:rtl w:val="true"/>
              </w:rPr>
              <w:t xml:space="preserve"> </w:t>
            </w:r>
            <w:r>
              <w:rPr>
                <w:rStyle w:val="IndexLink"/>
                <w:rtl w:val="true"/>
              </w:rPr>
              <w:t>ق</w:t>
            </w:r>
            <w:r>
              <w:rPr>
                <w:rStyle w:val="IndexLink"/>
                <w:rtl w:val="true"/>
              </w:rPr>
              <w:t>)</w:t>
              <w:tab/>
            </w:r>
            <w:r>
              <w:rPr>
                <w:rStyle w:val="IndexLink"/>
              </w:rPr>
              <w:t>144</w:t>
            </w:r>
          </w:hyperlink>
        </w:p>
        <w:p>
          <w:pPr>
            <w:pStyle w:val="Contents6"/>
            <w:tabs>
              <w:tab w:val="clear" w:pos="7609"/>
              <w:tab w:val="right" w:pos="9026" w:leader="dot"/>
            </w:tabs>
            <w:rPr/>
          </w:pPr>
          <w:hyperlink w:anchor="__RefHeading___Toc18151661_1280447820">
            <w:r>
              <w:rPr>
                <w:webHidden/>
                <w:rStyle w:val="IndexLink"/>
              </w:rPr>
              <w:t>33</w:t>
            </w:r>
            <w:r>
              <w:rPr>
                <w:rStyle w:val="IndexLink"/>
                <w:rtl w:val="true"/>
              </w:rPr>
              <w:t xml:space="preserve"> - </w:t>
            </w:r>
            <w:r>
              <w:rPr>
                <w:rStyle w:val="IndexLink"/>
                <w:rtl w:val="true"/>
              </w:rPr>
              <w:t xml:space="preserve">حسين بن على كاشفى، واعظ </w:t>
            </w:r>
            <w:r>
              <w:rPr>
                <w:rStyle w:val="IndexLink"/>
                <w:rtl w:val="true"/>
              </w:rPr>
              <w:t>(</w:t>
            </w:r>
            <w:r>
              <w:rPr>
                <w:rStyle w:val="IndexLink"/>
                <w:rtl w:val="true"/>
              </w:rPr>
              <w:t xml:space="preserve">م حدود </w:t>
            </w:r>
            <w:r>
              <w:rPr>
                <w:rStyle w:val="IndexLink"/>
              </w:rPr>
              <w:t>900</w:t>
            </w:r>
            <w:r>
              <w:rPr>
                <w:rStyle w:val="IndexLink"/>
                <w:rtl w:val="true"/>
              </w:rPr>
              <w:t xml:space="preserve"> </w:t>
            </w:r>
            <w:r>
              <w:rPr>
                <w:rStyle w:val="IndexLink"/>
                <w:rtl w:val="true"/>
              </w:rPr>
              <w:t>ق</w:t>
            </w:r>
            <w:r>
              <w:rPr>
                <w:rStyle w:val="IndexLink"/>
                <w:rtl w:val="true"/>
              </w:rPr>
              <w:t>)</w:t>
              <w:tab/>
            </w:r>
            <w:r>
              <w:rPr>
                <w:rStyle w:val="IndexLink"/>
              </w:rPr>
              <w:t>144</w:t>
            </w:r>
          </w:hyperlink>
        </w:p>
        <w:p>
          <w:pPr>
            <w:pStyle w:val="Contents6"/>
            <w:tabs>
              <w:tab w:val="clear" w:pos="7609"/>
              <w:tab w:val="right" w:pos="9026" w:leader="dot"/>
            </w:tabs>
            <w:rPr/>
          </w:pPr>
          <w:hyperlink w:anchor="__RefHeading___Toc18151663_1280447820">
            <w:r>
              <w:rPr>
                <w:webHidden/>
                <w:rStyle w:val="IndexLink"/>
              </w:rPr>
              <w:t>34</w:t>
            </w:r>
            <w:r>
              <w:rPr>
                <w:rStyle w:val="IndexLink"/>
                <w:rtl w:val="true"/>
              </w:rPr>
              <w:t xml:space="preserve"> - </w:t>
            </w:r>
            <w:r>
              <w:rPr>
                <w:rStyle w:val="IndexLink"/>
                <w:rtl w:val="true"/>
              </w:rPr>
              <w:t>ابوالسعود بن محمد عمادى</w:t>
            </w:r>
            <w:r>
              <w:rPr>
                <w:rStyle w:val="IndexLink"/>
                <w:rtl w:val="true"/>
              </w:rPr>
              <w:tab/>
            </w:r>
            <w:r>
              <w:rPr>
                <w:rStyle w:val="IndexLink"/>
              </w:rPr>
              <w:t>145</w:t>
            </w:r>
          </w:hyperlink>
        </w:p>
        <w:p>
          <w:pPr>
            <w:pStyle w:val="Contents6"/>
            <w:tabs>
              <w:tab w:val="clear" w:pos="7609"/>
              <w:tab w:val="right" w:pos="9026" w:leader="dot"/>
            </w:tabs>
            <w:rPr/>
          </w:pPr>
          <w:hyperlink w:anchor="__RefHeading___Toc18151665_1280447820">
            <w:r>
              <w:rPr>
                <w:webHidden/>
                <w:rStyle w:val="IndexLink"/>
              </w:rPr>
              <w:t>35</w:t>
            </w:r>
            <w:r>
              <w:rPr>
                <w:rStyle w:val="IndexLink"/>
                <w:rtl w:val="true"/>
              </w:rPr>
              <w:t xml:space="preserve"> - </w:t>
            </w:r>
            <w:r>
              <w:rPr>
                <w:rStyle w:val="IndexLink"/>
                <w:rtl w:val="true"/>
              </w:rPr>
              <w:t xml:space="preserve">سعيد چَلَبى </w:t>
            </w:r>
            <w:r>
              <w:rPr>
                <w:rStyle w:val="IndexLink"/>
                <w:rtl w:val="true"/>
              </w:rPr>
              <w:t>(</w:t>
            </w:r>
            <w:r>
              <w:rPr>
                <w:rStyle w:val="IndexLink"/>
                <w:rtl w:val="true"/>
              </w:rPr>
              <w:t xml:space="preserve">م </w:t>
            </w:r>
            <w:r>
              <w:rPr>
                <w:rStyle w:val="IndexLink"/>
              </w:rPr>
              <w:t>945</w:t>
            </w:r>
            <w:r>
              <w:rPr>
                <w:rStyle w:val="IndexLink"/>
                <w:rtl w:val="true"/>
              </w:rPr>
              <w:t xml:space="preserve"> </w:t>
            </w:r>
            <w:r>
              <w:rPr>
                <w:rStyle w:val="IndexLink"/>
                <w:rtl w:val="true"/>
              </w:rPr>
              <w:t>ق</w:t>
            </w:r>
            <w:r>
              <w:rPr>
                <w:rStyle w:val="IndexLink"/>
                <w:rtl w:val="true"/>
              </w:rPr>
              <w:t>)</w:t>
              <w:tab/>
            </w:r>
            <w:r>
              <w:rPr>
                <w:rStyle w:val="IndexLink"/>
              </w:rPr>
              <w:t>146</w:t>
            </w:r>
          </w:hyperlink>
        </w:p>
        <w:p>
          <w:pPr>
            <w:pStyle w:val="Contents6"/>
            <w:tabs>
              <w:tab w:val="clear" w:pos="7609"/>
              <w:tab w:val="right" w:pos="9026" w:leader="dot"/>
            </w:tabs>
            <w:rPr/>
          </w:pPr>
          <w:hyperlink w:anchor="__RefHeading___Toc18151667_1280447820">
            <w:r>
              <w:rPr>
                <w:webHidden/>
                <w:rStyle w:val="IndexLink"/>
              </w:rPr>
              <w:t>36</w:t>
            </w:r>
            <w:r>
              <w:rPr>
                <w:rStyle w:val="IndexLink"/>
                <w:rtl w:val="true"/>
              </w:rPr>
              <w:t xml:space="preserve"> - </w:t>
            </w:r>
            <w:r>
              <w:rPr>
                <w:rStyle w:val="IndexLink"/>
                <w:rtl w:val="true"/>
              </w:rPr>
              <w:t>احمد بن محمد بن عمر خَفاجى مصرى حنفى، شِهاب‌الدين</w:t>
            </w:r>
            <w:r>
              <w:rPr>
                <w:rStyle w:val="IndexLink"/>
                <w:rtl w:val="true"/>
              </w:rPr>
              <w:tab/>
            </w:r>
            <w:r>
              <w:rPr>
                <w:rStyle w:val="IndexLink"/>
              </w:rPr>
              <w:t>146</w:t>
            </w:r>
          </w:hyperlink>
        </w:p>
        <w:p>
          <w:pPr>
            <w:pStyle w:val="Contents6"/>
            <w:tabs>
              <w:tab w:val="clear" w:pos="7609"/>
              <w:tab w:val="right" w:pos="9026" w:leader="dot"/>
            </w:tabs>
            <w:rPr/>
          </w:pPr>
          <w:hyperlink w:anchor="__RefHeading___Toc18151669_1280447820">
            <w:r>
              <w:rPr>
                <w:webHidden/>
                <w:rStyle w:val="IndexLink"/>
              </w:rPr>
              <w:t>37</w:t>
            </w:r>
            <w:r>
              <w:rPr>
                <w:rStyle w:val="IndexLink"/>
                <w:rtl w:val="true"/>
              </w:rPr>
              <w:t xml:space="preserve"> - </w:t>
            </w:r>
            <w:r>
              <w:rPr>
                <w:rStyle w:val="IndexLink"/>
                <w:rtl w:val="true"/>
              </w:rPr>
              <w:t>سليمان جمل</w:t>
            </w:r>
            <w:r>
              <w:rPr>
                <w:rStyle w:val="IndexLink"/>
                <w:rtl w:val="true"/>
              </w:rPr>
              <w:tab/>
            </w:r>
            <w:r>
              <w:rPr>
                <w:rStyle w:val="IndexLink"/>
              </w:rPr>
              <w:t>147</w:t>
            </w:r>
          </w:hyperlink>
        </w:p>
        <w:p>
          <w:pPr>
            <w:pStyle w:val="Contents6"/>
            <w:tabs>
              <w:tab w:val="clear" w:pos="7609"/>
              <w:tab w:val="right" w:pos="9026" w:leader="dot"/>
            </w:tabs>
            <w:rPr/>
          </w:pPr>
          <w:hyperlink w:anchor="__RefHeading___Toc18151671_1280447820">
            <w:r>
              <w:rPr>
                <w:webHidden/>
                <w:rStyle w:val="IndexLink"/>
              </w:rPr>
              <w:t>38</w:t>
            </w:r>
            <w:r>
              <w:rPr>
                <w:rStyle w:val="IndexLink"/>
                <w:rtl w:val="true"/>
              </w:rPr>
              <w:t xml:space="preserve"> - </w:t>
            </w:r>
            <w:r>
              <w:rPr>
                <w:rStyle w:val="IndexLink"/>
                <w:rtl w:val="true"/>
              </w:rPr>
              <w:t>جاراللّه اله‌آبادى</w:t>
            </w:r>
            <w:r>
              <w:rPr>
                <w:rStyle w:val="IndexLink"/>
                <w:rtl w:val="true"/>
              </w:rPr>
              <w:tab/>
            </w:r>
            <w:r>
              <w:rPr>
                <w:rStyle w:val="IndexLink"/>
              </w:rPr>
              <w:t>148</w:t>
            </w:r>
          </w:hyperlink>
        </w:p>
        <w:p>
          <w:pPr>
            <w:pStyle w:val="Contents6"/>
            <w:tabs>
              <w:tab w:val="clear" w:pos="7609"/>
              <w:tab w:val="right" w:pos="9026" w:leader="dot"/>
            </w:tabs>
            <w:rPr/>
          </w:pPr>
          <w:hyperlink w:anchor="__RefHeading___Toc18151673_1280447820">
            <w:r>
              <w:rPr>
                <w:webHidden/>
                <w:rStyle w:val="IndexLink"/>
              </w:rPr>
              <w:t>39</w:t>
            </w:r>
            <w:r>
              <w:rPr>
                <w:rStyle w:val="IndexLink"/>
                <w:rtl w:val="true"/>
              </w:rPr>
              <w:t xml:space="preserve"> - </w:t>
            </w:r>
            <w:r>
              <w:rPr>
                <w:rStyle w:val="IndexLink"/>
                <w:rtl w:val="true"/>
              </w:rPr>
              <w:t xml:space="preserve">محب‌الدين افندى </w:t>
            </w:r>
            <w:r>
              <w:rPr>
                <w:rStyle w:val="IndexLink"/>
                <w:rtl w:val="true"/>
              </w:rPr>
              <w:t>(</w:t>
            </w:r>
            <w:r>
              <w:rPr>
                <w:rStyle w:val="IndexLink"/>
                <w:rtl w:val="true"/>
              </w:rPr>
              <w:t xml:space="preserve">م </w:t>
            </w:r>
            <w:r>
              <w:rPr>
                <w:rStyle w:val="IndexLink"/>
              </w:rPr>
              <w:t>1014</w:t>
            </w:r>
            <w:r>
              <w:rPr>
                <w:rStyle w:val="IndexLink"/>
                <w:rtl w:val="true"/>
              </w:rPr>
              <w:t xml:space="preserve"> </w:t>
            </w:r>
            <w:r>
              <w:rPr>
                <w:rStyle w:val="IndexLink"/>
                <w:rtl w:val="true"/>
              </w:rPr>
              <w:t>ق</w:t>
            </w:r>
            <w:r>
              <w:rPr>
                <w:rStyle w:val="IndexLink"/>
                <w:rtl w:val="true"/>
              </w:rPr>
              <w:t>)</w:t>
              <w:tab/>
            </w:r>
            <w:r>
              <w:rPr>
                <w:rStyle w:val="IndexLink"/>
              </w:rPr>
              <w:t>149</w:t>
            </w:r>
          </w:hyperlink>
        </w:p>
        <w:p>
          <w:pPr>
            <w:pStyle w:val="Contents6"/>
            <w:tabs>
              <w:tab w:val="clear" w:pos="7609"/>
              <w:tab w:val="right" w:pos="9026" w:leader="dot"/>
            </w:tabs>
            <w:rPr/>
          </w:pPr>
          <w:hyperlink w:anchor="__RefHeading___Toc18151675_1280447820">
            <w:r>
              <w:rPr>
                <w:webHidden/>
                <w:rStyle w:val="IndexLink"/>
              </w:rPr>
              <w:t>40</w:t>
            </w:r>
            <w:r>
              <w:rPr>
                <w:rStyle w:val="IndexLink"/>
                <w:rtl w:val="true"/>
              </w:rPr>
              <w:t xml:space="preserve"> - </w:t>
            </w:r>
            <w:r>
              <w:rPr>
                <w:rStyle w:val="IndexLink"/>
                <w:rtl w:val="true"/>
              </w:rPr>
              <w:t>محمد بن اسماعيل بن صلاح يمانى صنعانى، امير</w:t>
            </w:r>
            <w:r>
              <w:rPr>
                <w:rStyle w:val="IndexLink"/>
                <w:rtl w:val="true"/>
              </w:rPr>
              <w:tab/>
            </w:r>
            <w:r>
              <w:rPr>
                <w:rStyle w:val="IndexLink"/>
              </w:rPr>
              <w:t>149</w:t>
            </w:r>
          </w:hyperlink>
        </w:p>
        <w:p>
          <w:pPr>
            <w:pStyle w:val="Contents6"/>
            <w:tabs>
              <w:tab w:val="clear" w:pos="7609"/>
              <w:tab w:val="right" w:pos="9026" w:leader="dot"/>
            </w:tabs>
            <w:rPr/>
          </w:pPr>
          <w:hyperlink w:anchor="__RefHeading___Toc18151677_1280447820">
            <w:r>
              <w:rPr>
                <w:webHidden/>
                <w:rStyle w:val="IndexLink"/>
              </w:rPr>
              <w:t>41</w:t>
            </w:r>
            <w:r>
              <w:rPr>
                <w:rStyle w:val="IndexLink"/>
                <w:rtl w:val="true"/>
              </w:rPr>
              <w:t xml:space="preserve"> - </w:t>
            </w:r>
            <w:r>
              <w:rPr>
                <w:rStyle w:val="IndexLink"/>
                <w:rtl w:val="true"/>
              </w:rPr>
              <w:t>عبدالرحيم بن عبدالكريم</w:t>
            </w:r>
            <w:r>
              <w:rPr>
                <w:rStyle w:val="IndexLink"/>
                <w:rtl w:val="true"/>
              </w:rPr>
              <w:tab/>
            </w:r>
            <w:r>
              <w:rPr>
                <w:rStyle w:val="IndexLink"/>
              </w:rPr>
              <w:t>149</w:t>
            </w:r>
          </w:hyperlink>
        </w:p>
        <w:p>
          <w:pPr>
            <w:pStyle w:val="Contents6"/>
            <w:tabs>
              <w:tab w:val="clear" w:pos="7609"/>
              <w:tab w:val="right" w:pos="9026" w:leader="dot"/>
            </w:tabs>
            <w:rPr/>
          </w:pPr>
          <w:hyperlink w:anchor="__RefHeading___Toc18151679_1280447820">
            <w:r>
              <w:rPr>
                <w:webHidden/>
                <w:rStyle w:val="IndexLink"/>
              </w:rPr>
              <w:t>42</w:t>
            </w:r>
            <w:r>
              <w:rPr>
                <w:rStyle w:val="IndexLink"/>
                <w:rtl w:val="true"/>
              </w:rPr>
              <w:t xml:space="preserve"> - </w:t>
            </w:r>
            <w:r>
              <w:rPr>
                <w:rStyle w:val="IndexLink"/>
                <w:rtl w:val="true"/>
              </w:rPr>
              <w:t>رشيد نبى</w:t>
            </w:r>
            <w:r>
              <w:rPr>
                <w:rStyle w:val="IndexLink"/>
                <w:rtl w:val="true"/>
              </w:rPr>
              <w:tab/>
            </w:r>
            <w:r>
              <w:rPr>
                <w:rStyle w:val="IndexLink"/>
              </w:rPr>
              <w:t>149</w:t>
            </w:r>
          </w:hyperlink>
        </w:p>
        <w:p>
          <w:pPr>
            <w:pStyle w:val="Contents6"/>
            <w:tabs>
              <w:tab w:val="clear" w:pos="7609"/>
              <w:tab w:val="right" w:pos="9026" w:leader="dot"/>
            </w:tabs>
            <w:rPr/>
          </w:pPr>
          <w:hyperlink w:anchor="__RefHeading___Toc18151681_1280447820">
            <w:r>
              <w:rPr>
                <w:webHidden/>
                <w:rStyle w:val="IndexLink"/>
              </w:rPr>
              <w:t>43</w:t>
            </w:r>
            <w:r>
              <w:rPr>
                <w:rStyle w:val="IndexLink"/>
                <w:rtl w:val="true"/>
              </w:rPr>
              <w:t xml:space="preserve"> - </w:t>
            </w:r>
            <w:r>
              <w:rPr>
                <w:rStyle w:val="IndexLink"/>
                <w:rtl w:val="true"/>
              </w:rPr>
              <w:t>سيد مؤمن بن حسن شِبلَنجى</w:t>
            </w:r>
            <w:r>
              <w:rPr>
                <w:rStyle w:val="IndexLink"/>
                <w:rtl w:val="true"/>
              </w:rPr>
              <w:tab/>
            </w:r>
            <w:r>
              <w:rPr>
                <w:rStyle w:val="IndexLink"/>
              </w:rPr>
              <w:t>149</w:t>
            </w:r>
          </w:hyperlink>
        </w:p>
        <w:p>
          <w:pPr>
            <w:pStyle w:val="Contents5"/>
            <w:tabs>
              <w:tab w:val="clear" w:pos="7892"/>
              <w:tab w:val="right" w:pos="9026" w:leader="dot"/>
            </w:tabs>
            <w:rPr/>
          </w:pPr>
          <w:hyperlink w:anchor="__RefHeading___Toc18151683_1280447820">
            <w:r>
              <w:rPr>
                <w:webHidden/>
                <w:rStyle w:val="IndexLink"/>
                <w:rtl w:val="true"/>
              </w:rPr>
              <w:t>گروه دوم</w:t>
            </w:r>
            <w:r>
              <w:rPr>
                <w:rStyle w:val="IndexLink"/>
                <w:rtl w:val="true"/>
              </w:rPr>
              <w:t xml:space="preserve">: </w:t>
            </w:r>
            <w:r>
              <w:rPr>
                <w:rStyle w:val="IndexLink"/>
                <w:rtl w:val="true"/>
              </w:rPr>
              <w:t>اعتراف دانشمندان علم كلام به آمدن مَولى به معناى أولى</w:t>
            </w:r>
            <w:r>
              <w:rPr>
                <w:rStyle w:val="IndexLink"/>
                <w:rtl w:val="true"/>
              </w:rPr>
              <w:tab/>
            </w:r>
            <w:r>
              <w:rPr>
                <w:rStyle w:val="IndexLink"/>
              </w:rPr>
              <w:t>150</w:t>
            </w:r>
          </w:hyperlink>
        </w:p>
        <w:p>
          <w:pPr>
            <w:pStyle w:val="Contents6"/>
            <w:tabs>
              <w:tab w:val="clear" w:pos="7609"/>
              <w:tab w:val="right" w:pos="9026" w:leader="dot"/>
            </w:tabs>
            <w:rPr/>
          </w:pPr>
          <w:hyperlink w:anchor="__RefHeading___Toc18151685_128044782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18151687_1280447820">
            <w:r>
              <w:rPr>
                <w:webHidden/>
                <w:rStyle w:val="IndexLink"/>
              </w:rPr>
              <w:t>1</w:t>
            </w:r>
            <w:r>
              <w:rPr>
                <w:rStyle w:val="IndexLink"/>
                <w:rtl w:val="true"/>
              </w:rPr>
              <w:t xml:space="preserve"> - </w:t>
            </w:r>
            <w:r>
              <w:rPr>
                <w:rStyle w:val="IndexLink"/>
                <w:rtl w:val="true"/>
              </w:rPr>
              <w:t xml:space="preserve">مسعود بن عمر بن عبداللّه تَفتازانى شافعى، سعدالدين </w:t>
            </w:r>
            <w:r>
              <w:rPr>
                <w:rStyle w:val="IndexLink"/>
                <w:rtl w:val="true"/>
              </w:rPr>
              <w:t>(</w:t>
            </w:r>
            <w:r>
              <w:rPr>
                <w:rStyle w:val="IndexLink"/>
                <w:rtl w:val="true"/>
              </w:rPr>
              <w:t xml:space="preserve">ت </w:t>
            </w:r>
            <w:r>
              <w:rPr>
                <w:rStyle w:val="IndexLink"/>
              </w:rPr>
              <w:t>712</w:t>
            </w:r>
            <w:r>
              <w:rPr>
                <w:rStyle w:val="IndexLink"/>
                <w:rtl w:val="true"/>
              </w:rPr>
              <w:t xml:space="preserve"> - </w:t>
            </w:r>
            <w:r>
              <w:rPr>
                <w:rStyle w:val="IndexLink"/>
                <w:rtl w:val="true"/>
              </w:rPr>
              <w:t xml:space="preserve">م </w:t>
            </w:r>
            <w:r>
              <w:rPr>
                <w:rStyle w:val="IndexLink"/>
              </w:rPr>
              <w:t>791</w:t>
            </w:r>
            <w:r>
              <w:rPr>
                <w:rStyle w:val="IndexLink"/>
                <w:rtl w:val="true"/>
              </w:rPr>
              <w:t xml:space="preserve"> </w:t>
            </w:r>
            <w:r>
              <w:rPr>
                <w:rStyle w:val="IndexLink"/>
                <w:rtl w:val="true"/>
              </w:rPr>
              <w:t>ق</w:t>
            </w:r>
            <w:r>
              <w:rPr>
                <w:rStyle w:val="IndexLink"/>
                <w:rtl w:val="true"/>
              </w:rPr>
              <w:t>)</w:t>
              <w:tab/>
            </w:r>
            <w:r>
              <w:rPr>
                <w:rStyle w:val="IndexLink"/>
              </w:rPr>
              <w:t>150</w:t>
            </w:r>
          </w:hyperlink>
        </w:p>
        <w:p>
          <w:pPr>
            <w:pStyle w:val="Contents6"/>
            <w:tabs>
              <w:tab w:val="clear" w:pos="7609"/>
              <w:tab w:val="right" w:pos="9026" w:leader="dot"/>
            </w:tabs>
            <w:rPr/>
          </w:pPr>
          <w:hyperlink w:anchor="__RefHeading___Toc18151689_1280447820">
            <w:r>
              <w:rPr>
                <w:webHidden/>
                <w:rStyle w:val="IndexLink"/>
              </w:rPr>
              <w:t>2</w:t>
            </w:r>
            <w:r>
              <w:rPr>
                <w:rStyle w:val="IndexLink"/>
                <w:rtl w:val="true"/>
              </w:rPr>
              <w:t xml:space="preserve"> - </w:t>
            </w:r>
            <w:r>
              <w:rPr>
                <w:rStyle w:val="IndexLink"/>
                <w:rtl w:val="true"/>
              </w:rPr>
              <w:t xml:space="preserve">على بن محمد قوشچى، علاءالدين </w:t>
            </w:r>
            <w:r>
              <w:rPr>
                <w:rStyle w:val="IndexLink"/>
                <w:rtl w:val="true"/>
              </w:rPr>
              <w:t>(</w:t>
            </w:r>
            <w:r>
              <w:rPr>
                <w:rStyle w:val="IndexLink"/>
                <w:rtl w:val="true"/>
              </w:rPr>
              <w:t xml:space="preserve">م </w:t>
            </w:r>
            <w:r>
              <w:rPr>
                <w:rStyle w:val="IndexLink"/>
              </w:rPr>
              <w:t>879</w:t>
            </w:r>
            <w:r>
              <w:rPr>
                <w:rStyle w:val="IndexLink"/>
                <w:rtl w:val="true"/>
              </w:rPr>
              <w:t xml:space="preserve"> </w:t>
            </w:r>
            <w:r>
              <w:rPr>
                <w:rStyle w:val="IndexLink"/>
                <w:rtl w:val="true"/>
              </w:rPr>
              <w:t>ق</w:t>
            </w:r>
            <w:r>
              <w:rPr>
                <w:rStyle w:val="IndexLink"/>
                <w:rtl w:val="true"/>
              </w:rPr>
              <w:t>)</w:t>
              <w:tab/>
            </w:r>
            <w:r>
              <w:rPr>
                <w:rStyle w:val="IndexLink"/>
              </w:rPr>
              <w:t>151</w:t>
            </w:r>
          </w:hyperlink>
        </w:p>
        <w:p>
          <w:pPr>
            <w:pStyle w:val="Contents6"/>
            <w:tabs>
              <w:tab w:val="clear" w:pos="7609"/>
              <w:tab w:val="right" w:pos="9026" w:leader="dot"/>
            </w:tabs>
            <w:rPr/>
          </w:pPr>
          <w:hyperlink w:anchor="__RefHeading___Toc18151691_1280447820">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18151693_1280447820">
            <w:r>
              <w:rPr>
                <w:webHidden/>
                <w:rStyle w:val="IndexLink"/>
                <w:rtl w:val="true"/>
              </w:rPr>
              <w:t>شبهه و پاسخ آن</w:t>
            </w:r>
            <w:r>
              <w:rPr>
                <w:rStyle w:val="IndexLink"/>
                <w:rtl w:val="true"/>
              </w:rPr>
              <w:tab/>
            </w:r>
            <w:r>
              <w:rPr>
                <w:rStyle w:val="IndexLink"/>
              </w:rPr>
              <w:t>151</w:t>
            </w:r>
          </w:hyperlink>
        </w:p>
        <w:p>
          <w:pPr>
            <w:pStyle w:val="Contents5"/>
            <w:tabs>
              <w:tab w:val="clear" w:pos="7892"/>
              <w:tab w:val="right" w:pos="9026" w:leader="dot"/>
            </w:tabs>
            <w:rPr/>
          </w:pPr>
          <w:hyperlink w:anchor="__RefHeading___Toc18151695_1280447820">
            <w:r>
              <w:rPr>
                <w:webHidden/>
                <w:rStyle w:val="IndexLink"/>
                <w:rtl w:val="true"/>
              </w:rPr>
              <w:t>گروه سوم</w:t>
            </w:r>
            <w:r>
              <w:rPr>
                <w:rStyle w:val="IndexLink"/>
                <w:rtl w:val="true"/>
              </w:rPr>
              <w:t xml:space="preserve">: </w:t>
            </w:r>
            <w:r>
              <w:rPr>
                <w:rStyle w:val="IndexLink"/>
                <w:rtl w:val="true"/>
              </w:rPr>
              <w:t xml:space="preserve">ابوبكر و عمر از </w:t>
            </w:r>
            <w:r>
              <w:rPr>
                <w:rStyle w:val="IndexLink"/>
                <w:rtl w:val="true"/>
              </w:rPr>
              <w:t>«</w:t>
            </w:r>
            <w:r>
              <w:rPr>
                <w:rStyle w:val="IndexLink"/>
                <w:rtl w:val="true"/>
              </w:rPr>
              <w:t>مَولى</w:t>
            </w:r>
            <w:r>
              <w:rPr>
                <w:rStyle w:val="IndexLink"/>
                <w:rtl w:val="true"/>
              </w:rPr>
              <w:t xml:space="preserve">» </w:t>
            </w:r>
            <w:r>
              <w:rPr>
                <w:rStyle w:val="IndexLink"/>
                <w:rtl w:val="true"/>
              </w:rPr>
              <w:t xml:space="preserve">، </w:t>
            </w:r>
            <w:r>
              <w:rPr>
                <w:rStyle w:val="IndexLink"/>
                <w:rtl w:val="true"/>
              </w:rPr>
              <w:t>«</w:t>
            </w:r>
            <w:r>
              <w:rPr>
                <w:rStyle w:val="IndexLink"/>
                <w:rtl w:val="true"/>
              </w:rPr>
              <w:t>أولى</w:t>
            </w:r>
            <w:r>
              <w:rPr>
                <w:rStyle w:val="IndexLink"/>
                <w:rtl w:val="true"/>
              </w:rPr>
              <w:t xml:space="preserve">» </w:t>
            </w:r>
            <w:r>
              <w:rPr>
                <w:rStyle w:val="IndexLink"/>
                <w:rtl w:val="true"/>
              </w:rPr>
              <w:t>فهميده‌اند</w:t>
            </w:r>
            <w:r>
              <w:rPr>
                <w:rStyle w:val="IndexLink"/>
                <w:rtl w:val="true"/>
              </w:rPr>
              <w:tab/>
            </w:r>
            <w:r>
              <w:rPr>
                <w:rStyle w:val="IndexLink"/>
              </w:rPr>
              <w:t>153</w:t>
            </w:r>
          </w:hyperlink>
        </w:p>
        <w:p>
          <w:pPr>
            <w:pStyle w:val="Contents6"/>
            <w:tabs>
              <w:tab w:val="clear" w:pos="7609"/>
              <w:tab w:val="right" w:pos="9026" w:leader="dot"/>
            </w:tabs>
            <w:rPr/>
          </w:pPr>
          <w:hyperlink w:anchor="__RefHeading___Toc18151697_1280447820">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8151699_1280447820">
            <w:r>
              <w:rPr>
                <w:webHidden/>
                <w:rStyle w:val="IndexLink"/>
                <w:rtl w:val="true"/>
              </w:rPr>
              <w:t>شبهه</w:t>
            </w:r>
            <w:r>
              <w:rPr>
                <w:rStyle w:val="IndexLink"/>
                <w:rtl w:val="true"/>
              </w:rPr>
              <w:tab/>
            </w:r>
            <w:r>
              <w:rPr>
                <w:rStyle w:val="IndexLink"/>
              </w:rPr>
              <w:t>153</w:t>
            </w:r>
          </w:hyperlink>
        </w:p>
        <w:p>
          <w:pPr>
            <w:pStyle w:val="Contents6"/>
            <w:tabs>
              <w:tab w:val="clear" w:pos="7609"/>
              <w:tab w:val="right" w:pos="9026" w:leader="dot"/>
            </w:tabs>
            <w:rPr/>
          </w:pPr>
          <w:hyperlink w:anchor="__RefHeading___Toc18151701_1280447820">
            <w:r>
              <w:rPr>
                <w:webHidden/>
                <w:rStyle w:val="IndexLink"/>
                <w:rtl w:val="true"/>
              </w:rPr>
              <w:t>پاسخ شبهه</w:t>
            </w:r>
            <w:r>
              <w:rPr>
                <w:rStyle w:val="IndexLink"/>
                <w:rtl w:val="true"/>
              </w:rPr>
              <w:tab/>
            </w:r>
            <w:r>
              <w:rPr>
                <w:rStyle w:val="IndexLink"/>
              </w:rPr>
              <w:t>154</w:t>
            </w:r>
          </w:hyperlink>
        </w:p>
        <w:p>
          <w:pPr>
            <w:pStyle w:val="Contents5"/>
            <w:tabs>
              <w:tab w:val="clear" w:pos="7892"/>
              <w:tab w:val="right" w:pos="9026" w:leader="dot"/>
            </w:tabs>
            <w:rPr/>
          </w:pPr>
          <w:hyperlink w:anchor="__RefHeading___Toc18151703_1280447820">
            <w:r>
              <w:rPr>
                <w:webHidden/>
                <w:rStyle w:val="IndexLink"/>
                <w:rtl w:val="true"/>
              </w:rPr>
              <w:t>گروه چهارم</w:t>
            </w:r>
            <w:r>
              <w:rPr>
                <w:rStyle w:val="IndexLink"/>
                <w:rtl w:val="true"/>
              </w:rPr>
              <w:t xml:space="preserve">: </w:t>
            </w:r>
            <w:r>
              <w:rPr>
                <w:rStyle w:val="IndexLink"/>
                <w:rtl w:val="true"/>
              </w:rPr>
              <w:t>حديث غدير به لفظ</w:t>
            </w:r>
            <w:r>
              <w:rPr>
                <w:rStyle w:val="IndexLink"/>
                <w:rtl w:val="true"/>
              </w:rPr>
              <w:t>: «</w:t>
            </w:r>
            <w:r>
              <w:rPr>
                <w:rStyle w:val="IndexLink"/>
                <w:rtl w:val="true"/>
              </w:rPr>
              <w:t xml:space="preserve">مَن كُنتُ أولى بِهِ </w:t>
            </w:r>
            <w:r>
              <w:rPr>
                <w:rStyle w:val="IndexLink"/>
                <w:rtl w:val="true"/>
              </w:rPr>
              <w:t>... »</w:t>
              <w:tab/>
            </w:r>
            <w:r>
              <w:rPr>
                <w:rStyle w:val="IndexLink"/>
              </w:rPr>
              <w:t>156</w:t>
            </w:r>
          </w:hyperlink>
        </w:p>
        <w:p>
          <w:pPr>
            <w:pStyle w:val="Contents6"/>
            <w:tabs>
              <w:tab w:val="clear" w:pos="7609"/>
              <w:tab w:val="right" w:pos="9026" w:leader="dot"/>
            </w:tabs>
            <w:rPr/>
          </w:pPr>
          <w:hyperlink w:anchor="__RefHeading___Toc18151705_1280447820">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8151707_1280447820">
            <w:r>
              <w:rPr>
                <w:webHidden/>
                <w:rStyle w:val="IndexLink"/>
                <w:rtl w:val="true"/>
              </w:rPr>
              <w:t>اول</w:t>
            </w:r>
            <w:r>
              <w:rPr>
                <w:rStyle w:val="IndexLink"/>
                <w:rtl w:val="true"/>
              </w:rPr>
              <w:t xml:space="preserve">. </w:t>
            </w:r>
            <w:r>
              <w:rPr>
                <w:rStyle w:val="IndexLink"/>
                <w:rtl w:val="true"/>
              </w:rPr>
              <w:t xml:space="preserve">مواردى كه </w:t>
            </w:r>
            <w:r>
              <w:rPr>
                <w:rStyle w:val="IndexLink"/>
                <w:rtl w:val="true"/>
              </w:rPr>
              <w:t>«</w:t>
            </w:r>
            <w:r>
              <w:rPr>
                <w:rStyle w:val="IndexLink"/>
                <w:rtl w:val="true"/>
              </w:rPr>
              <w:t xml:space="preserve">مَن كُنتُ أولى بِنَفسِه </w:t>
            </w:r>
            <w:r>
              <w:rPr>
                <w:rStyle w:val="IndexLink"/>
                <w:rtl w:val="true"/>
              </w:rPr>
              <w:t xml:space="preserve">... » </w:t>
            </w:r>
            <w:r>
              <w:rPr>
                <w:rStyle w:val="IndexLink"/>
                <w:rtl w:val="true"/>
              </w:rPr>
              <w:t>آمده</w:t>
            </w:r>
            <w:r>
              <w:rPr>
                <w:rStyle w:val="IndexLink"/>
                <w:rtl w:val="true"/>
              </w:rPr>
              <w:tab/>
            </w:r>
            <w:r>
              <w:rPr>
                <w:rStyle w:val="IndexLink"/>
              </w:rPr>
              <w:t>157</w:t>
            </w:r>
          </w:hyperlink>
        </w:p>
        <w:p>
          <w:pPr>
            <w:pStyle w:val="Contents6"/>
            <w:tabs>
              <w:tab w:val="clear" w:pos="7609"/>
              <w:tab w:val="right" w:pos="9026" w:leader="dot"/>
            </w:tabs>
            <w:rPr/>
          </w:pPr>
          <w:hyperlink w:anchor="__RefHeading___Toc18151709_1280447820">
            <w:r>
              <w:rPr>
                <w:webHidden/>
                <w:rStyle w:val="IndexLink"/>
                <w:rtl w:val="true"/>
              </w:rPr>
              <w:t>دوم</w:t>
            </w:r>
            <w:r>
              <w:rPr>
                <w:rStyle w:val="IndexLink"/>
                <w:rtl w:val="true"/>
              </w:rPr>
              <w:t xml:space="preserve">. </w:t>
            </w:r>
            <w:r>
              <w:rPr>
                <w:rStyle w:val="IndexLink"/>
                <w:rtl w:val="true"/>
              </w:rPr>
              <w:t xml:space="preserve">استدلال به تعبير </w:t>
            </w:r>
            <w:r>
              <w:rPr>
                <w:rStyle w:val="IndexLink"/>
                <w:rtl w:val="true"/>
              </w:rPr>
              <w:t>«</w:t>
            </w:r>
            <w:r>
              <w:rPr>
                <w:rStyle w:val="IndexLink"/>
                <w:rtl w:val="true"/>
              </w:rPr>
              <w:t xml:space="preserve">مَن كُنتُ أولى بِنَفسِه </w:t>
            </w:r>
            <w:r>
              <w:rPr>
                <w:rStyle w:val="IndexLink"/>
                <w:rtl w:val="true"/>
              </w:rPr>
              <w:t>... »</w:t>
              <w:tab/>
            </w:r>
            <w:r>
              <w:rPr>
                <w:rStyle w:val="IndexLink"/>
              </w:rPr>
              <w:t>158</w:t>
            </w:r>
          </w:hyperlink>
        </w:p>
        <w:p>
          <w:pPr>
            <w:pStyle w:val="Contents5"/>
            <w:tabs>
              <w:tab w:val="clear" w:pos="7892"/>
              <w:tab w:val="right" w:pos="9026" w:leader="dot"/>
            </w:tabs>
            <w:rPr/>
          </w:pPr>
          <w:hyperlink w:anchor="__RefHeading___Toc18151711_1280447820">
            <w:r>
              <w:rPr>
                <w:webHidden/>
                <w:rStyle w:val="IndexLink"/>
                <w:rtl w:val="true"/>
              </w:rPr>
              <w:t>گروه پنجم</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متصرّف در امر</w:t>
            </w:r>
            <w:r>
              <w:rPr>
                <w:rStyle w:val="IndexLink"/>
                <w:rtl w:val="true"/>
              </w:rPr>
              <w:t xml:space="preserve">» </w:t>
            </w:r>
            <w:r>
              <w:rPr>
                <w:rStyle w:val="IndexLink"/>
                <w:rtl w:val="true"/>
              </w:rPr>
              <w:t xml:space="preserve">و </w:t>
            </w:r>
            <w:r>
              <w:rPr>
                <w:rStyle w:val="IndexLink"/>
                <w:rtl w:val="true"/>
              </w:rPr>
              <w:t>«</w:t>
            </w:r>
            <w:r>
              <w:rPr>
                <w:rStyle w:val="IndexLink"/>
                <w:rtl w:val="true"/>
              </w:rPr>
              <w:t>ولىّ‌امر</w:t>
            </w:r>
            <w:r>
              <w:rPr>
                <w:rStyle w:val="IndexLink"/>
                <w:rtl w:val="true"/>
              </w:rPr>
              <w:t xml:space="preserve">» </w:t>
            </w:r>
            <w:r>
              <w:rPr>
                <w:rStyle w:val="IndexLink"/>
                <w:rtl w:val="true"/>
              </w:rPr>
              <w:t xml:space="preserve">و </w:t>
            </w:r>
            <w:r>
              <w:rPr>
                <w:rStyle w:val="IndexLink"/>
                <w:rtl w:val="true"/>
              </w:rPr>
              <w:t>«</w:t>
            </w:r>
            <w:r>
              <w:rPr>
                <w:rStyle w:val="IndexLink"/>
                <w:rtl w:val="true"/>
              </w:rPr>
              <w:t>پادشاه</w:t>
            </w:r>
            <w:r>
              <w:rPr>
                <w:rStyle w:val="IndexLink"/>
                <w:rtl w:val="true"/>
              </w:rPr>
              <w:t xml:space="preserve">» </w:t>
            </w:r>
            <w:r>
              <w:rPr>
                <w:rStyle w:val="IndexLink"/>
                <w:rtl w:val="true"/>
              </w:rPr>
              <w:t>و</w:t>
            </w:r>
            <w:r>
              <w:rPr>
                <w:rStyle w:val="IndexLink"/>
                <w:rtl w:val="true"/>
              </w:rPr>
              <w:t>...</w:t>
              <w:tab/>
            </w:r>
            <w:r>
              <w:rPr>
                <w:rStyle w:val="IndexLink"/>
              </w:rPr>
              <w:t>159</w:t>
            </w:r>
          </w:hyperlink>
        </w:p>
        <w:p>
          <w:pPr>
            <w:pStyle w:val="Contents6"/>
            <w:tabs>
              <w:tab w:val="clear" w:pos="7609"/>
              <w:tab w:val="right" w:pos="9026" w:leader="dot"/>
            </w:tabs>
            <w:rPr/>
          </w:pPr>
          <w:hyperlink w:anchor="__RefHeading___Toc18151713_1280447820">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18151715_1280447820">
            <w:r>
              <w:rPr>
                <w:webHidden/>
                <w:rStyle w:val="IndexLink"/>
                <w:rtl w:val="true"/>
              </w:rPr>
              <w:t>اول</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متصرّف در امر</w:t>
            </w:r>
            <w:r>
              <w:rPr>
                <w:rStyle w:val="IndexLink"/>
                <w:rtl w:val="true"/>
              </w:rPr>
              <w:t>»</w:t>
              <w:tab/>
            </w:r>
            <w:r>
              <w:rPr>
                <w:rStyle w:val="IndexLink"/>
              </w:rPr>
              <w:t>159</w:t>
            </w:r>
          </w:hyperlink>
        </w:p>
        <w:p>
          <w:pPr>
            <w:pStyle w:val="Contents6"/>
            <w:tabs>
              <w:tab w:val="clear" w:pos="7609"/>
              <w:tab w:val="right" w:pos="9026" w:leader="dot"/>
            </w:tabs>
            <w:rPr/>
          </w:pPr>
          <w:hyperlink w:anchor="__RefHeading___Toc18151717_1280447820">
            <w:r>
              <w:rPr>
                <w:webHidden/>
                <w:rStyle w:val="IndexLink"/>
                <w:rtl w:val="true"/>
              </w:rPr>
              <w:t>دوم</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متولّى امر</w:t>
            </w:r>
            <w:r>
              <w:rPr>
                <w:rStyle w:val="IndexLink"/>
                <w:rtl w:val="true"/>
              </w:rPr>
              <w:t>»</w:t>
              <w:tab/>
            </w:r>
            <w:r>
              <w:rPr>
                <w:rStyle w:val="IndexLink"/>
              </w:rPr>
              <w:t>162</w:t>
            </w:r>
          </w:hyperlink>
        </w:p>
        <w:p>
          <w:pPr>
            <w:pStyle w:val="Contents6"/>
            <w:tabs>
              <w:tab w:val="clear" w:pos="7609"/>
              <w:tab w:val="right" w:pos="9026" w:leader="dot"/>
            </w:tabs>
            <w:rPr/>
          </w:pPr>
          <w:hyperlink w:anchor="__RefHeading___Toc18151719_1280447820">
            <w:r>
              <w:rPr>
                <w:webHidden/>
                <w:rStyle w:val="IndexLink"/>
                <w:rtl w:val="true"/>
              </w:rPr>
              <w:t>سوم</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وارث</w:t>
            </w:r>
            <w:r>
              <w:rPr>
                <w:rStyle w:val="IndexLink"/>
                <w:rtl w:val="true"/>
              </w:rPr>
              <w:t xml:space="preserve">» </w:t>
            </w:r>
            <w:r>
              <w:rPr>
                <w:rStyle w:val="IndexLink"/>
                <w:rtl w:val="true"/>
              </w:rPr>
              <w:t xml:space="preserve">يا </w:t>
            </w:r>
            <w:r>
              <w:rPr>
                <w:rStyle w:val="IndexLink"/>
                <w:rtl w:val="true"/>
              </w:rPr>
              <w:t>«</w:t>
            </w:r>
            <w:r>
              <w:rPr>
                <w:rStyle w:val="IndexLink"/>
                <w:rtl w:val="true"/>
              </w:rPr>
              <w:t>أولى</w:t>
            </w:r>
            <w:r>
              <w:rPr>
                <w:rStyle w:val="IndexLink"/>
                <w:rtl w:val="true"/>
              </w:rPr>
              <w:t>»</w:t>
              <w:tab/>
            </w:r>
            <w:r>
              <w:rPr>
                <w:rStyle w:val="IndexLink"/>
              </w:rPr>
              <w:t>170</w:t>
            </w:r>
          </w:hyperlink>
        </w:p>
        <w:p>
          <w:pPr>
            <w:pStyle w:val="Contents6"/>
            <w:tabs>
              <w:tab w:val="clear" w:pos="7609"/>
              <w:tab w:val="right" w:pos="9026" w:leader="dot"/>
            </w:tabs>
            <w:rPr/>
          </w:pPr>
          <w:hyperlink w:anchor="__RefHeading___Toc18151721_1280447820">
            <w:r>
              <w:rPr>
                <w:webHidden/>
                <w:rStyle w:val="IndexLink"/>
                <w:rtl w:val="true"/>
              </w:rPr>
              <w:t>چهارم</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ولىّ امر</w:t>
            </w:r>
            <w:r>
              <w:rPr>
                <w:rStyle w:val="IndexLink"/>
                <w:rtl w:val="true"/>
              </w:rPr>
              <w:t>»</w:t>
              <w:tab/>
            </w:r>
            <w:r>
              <w:rPr>
                <w:rStyle w:val="IndexLink"/>
              </w:rPr>
              <w:t>174</w:t>
            </w:r>
          </w:hyperlink>
        </w:p>
        <w:p>
          <w:pPr>
            <w:pStyle w:val="Contents6"/>
            <w:tabs>
              <w:tab w:val="clear" w:pos="7609"/>
              <w:tab w:val="right" w:pos="9026" w:leader="dot"/>
            </w:tabs>
            <w:rPr/>
          </w:pPr>
          <w:hyperlink w:anchor="__RefHeading___Toc18151723_1280447820">
            <w:r>
              <w:rPr>
                <w:webHidden/>
                <w:rStyle w:val="IndexLink"/>
                <w:rtl w:val="true"/>
              </w:rPr>
              <w:t>پنجم</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به معناى پادشاه</w:t>
            </w:r>
            <w:r>
              <w:rPr>
                <w:rStyle w:val="IndexLink"/>
                <w:rtl w:val="true"/>
              </w:rPr>
              <w:tab/>
            </w:r>
            <w:r>
              <w:rPr>
                <w:rStyle w:val="IndexLink"/>
              </w:rPr>
              <w:t>179</w:t>
            </w:r>
          </w:hyperlink>
        </w:p>
        <w:p>
          <w:pPr>
            <w:pStyle w:val="Contents6"/>
            <w:tabs>
              <w:tab w:val="clear" w:pos="7609"/>
              <w:tab w:val="right" w:pos="9026" w:leader="dot"/>
            </w:tabs>
            <w:rPr/>
          </w:pPr>
          <w:hyperlink w:anchor="__RefHeading___Toc18151725_1280447820">
            <w:r>
              <w:rPr>
                <w:webHidden/>
                <w:rStyle w:val="IndexLink"/>
                <w:rtl w:val="true"/>
              </w:rPr>
              <w:t>ششم</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رئيس</w:t>
            </w:r>
            <w:r>
              <w:rPr>
                <w:rStyle w:val="IndexLink"/>
                <w:rtl w:val="true"/>
              </w:rPr>
              <w:t>»</w:t>
              <w:tab/>
            </w:r>
            <w:r>
              <w:rPr>
                <w:rStyle w:val="IndexLink"/>
              </w:rPr>
              <w:t>181</w:t>
            </w:r>
          </w:hyperlink>
        </w:p>
        <w:p>
          <w:pPr>
            <w:pStyle w:val="Contents5"/>
            <w:tabs>
              <w:tab w:val="clear" w:pos="7892"/>
              <w:tab w:val="right" w:pos="9026" w:leader="dot"/>
            </w:tabs>
            <w:rPr/>
          </w:pPr>
          <w:hyperlink w:anchor="__RefHeading___Toc18151727_1280447820">
            <w:r>
              <w:rPr>
                <w:webHidden/>
                <w:rStyle w:val="IndexLink"/>
                <w:rtl w:val="true"/>
              </w:rPr>
              <w:t>گروه ششم</w:t>
            </w:r>
            <w:r>
              <w:rPr>
                <w:rStyle w:val="IndexLink"/>
                <w:rtl w:val="true"/>
              </w:rPr>
              <w:t xml:space="preserve">: </w:t>
            </w:r>
            <w:r>
              <w:rPr>
                <w:rStyle w:val="IndexLink"/>
                <w:rtl w:val="true"/>
              </w:rPr>
              <w:t xml:space="preserve">حديث غدير به لفظ </w:t>
            </w:r>
            <w:r>
              <w:rPr>
                <w:rStyle w:val="IndexLink"/>
                <w:rtl w:val="true"/>
              </w:rPr>
              <w:t>«</w:t>
            </w:r>
            <w:r>
              <w:rPr>
                <w:rStyle w:val="IndexLink"/>
                <w:rtl w:val="true"/>
              </w:rPr>
              <w:t>مَن كُنتُ وَليُّهُ فَعَلىٌّ وَليُّهُ</w:t>
            </w:r>
            <w:r>
              <w:rPr>
                <w:rStyle w:val="IndexLink"/>
                <w:rtl w:val="true"/>
              </w:rPr>
              <w:t>»</w:t>
              <w:tab/>
            </w:r>
            <w:r>
              <w:rPr>
                <w:rStyle w:val="IndexLink"/>
              </w:rPr>
              <w:t>182</w:t>
            </w:r>
          </w:hyperlink>
        </w:p>
        <w:p>
          <w:pPr>
            <w:pStyle w:val="Contents6"/>
            <w:tabs>
              <w:tab w:val="clear" w:pos="7609"/>
              <w:tab w:val="right" w:pos="9026" w:leader="dot"/>
            </w:tabs>
            <w:rPr/>
          </w:pPr>
          <w:hyperlink w:anchor="__RefHeading___Toc18151729_1280447820">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18151731_1280447820">
            <w:r>
              <w:rPr>
                <w:webHidden/>
                <w:rStyle w:val="IndexLink"/>
                <w:rtl w:val="true"/>
              </w:rPr>
              <w:t>اول</w:t>
            </w:r>
            <w:r>
              <w:rPr>
                <w:rStyle w:val="IndexLink"/>
                <w:rtl w:val="true"/>
              </w:rPr>
              <w:t xml:space="preserve">. </w:t>
            </w:r>
            <w:r>
              <w:rPr>
                <w:rStyle w:val="IndexLink"/>
                <w:rtl w:val="true"/>
              </w:rPr>
              <w:t>روايت احمد بن حنبل</w:t>
            </w:r>
            <w:r>
              <w:rPr>
                <w:rStyle w:val="IndexLink"/>
                <w:rtl w:val="true"/>
              </w:rPr>
              <w:tab/>
            </w:r>
            <w:r>
              <w:rPr>
                <w:rStyle w:val="IndexLink"/>
              </w:rPr>
              <w:t>182</w:t>
            </w:r>
          </w:hyperlink>
        </w:p>
        <w:p>
          <w:pPr>
            <w:pStyle w:val="Contents6"/>
            <w:tabs>
              <w:tab w:val="clear" w:pos="7609"/>
              <w:tab w:val="right" w:pos="9026" w:leader="dot"/>
            </w:tabs>
            <w:rPr/>
          </w:pPr>
          <w:hyperlink w:anchor="__RefHeading___Toc18151733_1280447820">
            <w:r>
              <w:rPr>
                <w:webHidden/>
                <w:rStyle w:val="IndexLink"/>
                <w:rtl w:val="true"/>
              </w:rPr>
              <w:t>دوم</w:t>
            </w:r>
            <w:r>
              <w:rPr>
                <w:rStyle w:val="IndexLink"/>
                <w:rtl w:val="true"/>
              </w:rPr>
              <w:t xml:space="preserve">. </w:t>
            </w:r>
            <w:r>
              <w:rPr>
                <w:rStyle w:val="IndexLink"/>
                <w:rtl w:val="true"/>
              </w:rPr>
              <w:t>روايت نَسايى</w:t>
            </w:r>
            <w:r>
              <w:rPr>
                <w:rStyle w:val="IndexLink"/>
                <w:rtl w:val="true"/>
              </w:rPr>
              <w:tab/>
            </w:r>
            <w:r>
              <w:rPr>
                <w:rStyle w:val="IndexLink"/>
              </w:rPr>
              <w:t>183</w:t>
            </w:r>
          </w:hyperlink>
        </w:p>
        <w:p>
          <w:pPr>
            <w:pStyle w:val="Contents6"/>
            <w:tabs>
              <w:tab w:val="clear" w:pos="7609"/>
              <w:tab w:val="right" w:pos="9026" w:leader="dot"/>
            </w:tabs>
            <w:rPr/>
          </w:pPr>
          <w:hyperlink w:anchor="__RefHeading___Toc18151735_1280447820">
            <w:r>
              <w:rPr>
                <w:webHidden/>
                <w:rStyle w:val="IndexLink"/>
                <w:rtl w:val="true"/>
              </w:rPr>
              <w:t>سوم</w:t>
            </w:r>
            <w:r>
              <w:rPr>
                <w:rStyle w:val="IndexLink"/>
                <w:rtl w:val="true"/>
              </w:rPr>
              <w:t xml:space="preserve">. </w:t>
            </w:r>
            <w:r>
              <w:rPr>
                <w:rStyle w:val="IndexLink"/>
                <w:rtl w:val="true"/>
              </w:rPr>
              <w:t>روايت ابن‌ماجه</w:t>
            </w:r>
            <w:r>
              <w:rPr>
                <w:rStyle w:val="IndexLink"/>
                <w:rtl w:val="true"/>
              </w:rPr>
              <w:tab/>
            </w:r>
            <w:r>
              <w:rPr>
                <w:rStyle w:val="IndexLink"/>
              </w:rPr>
              <w:t>184</w:t>
            </w:r>
          </w:hyperlink>
        </w:p>
        <w:p>
          <w:pPr>
            <w:pStyle w:val="Contents6"/>
            <w:tabs>
              <w:tab w:val="clear" w:pos="7609"/>
              <w:tab w:val="right" w:pos="9026" w:leader="dot"/>
            </w:tabs>
            <w:rPr/>
          </w:pPr>
          <w:hyperlink w:anchor="__RefHeading___Toc18151737_1280447820">
            <w:r>
              <w:rPr>
                <w:webHidden/>
                <w:rStyle w:val="IndexLink"/>
                <w:rtl w:val="true"/>
              </w:rPr>
              <w:t>چهارم</w:t>
            </w:r>
            <w:r>
              <w:rPr>
                <w:rStyle w:val="IndexLink"/>
                <w:rtl w:val="true"/>
              </w:rPr>
              <w:t xml:space="preserve">. </w:t>
            </w:r>
            <w:r>
              <w:rPr>
                <w:rStyle w:val="IndexLink"/>
                <w:rtl w:val="true"/>
              </w:rPr>
              <w:t>روايت طبرى</w:t>
            </w:r>
            <w:r>
              <w:rPr>
                <w:rStyle w:val="IndexLink"/>
                <w:rtl w:val="true"/>
              </w:rPr>
              <w:tab/>
            </w:r>
            <w:r>
              <w:rPr>
                <w:rStyle w:val="IndexLink"/>
              </w:rPr>
              <w:t>185</w:t>
            </w:r>
          </w:hyperlink>
        </w:p>
        <w:p>
          <w:pPr>
            <w:pStyle w:val="Contents6"/>
            <w:tabs>
              <w:tab w:val="clear" w:pos="7609"/>
              <w:tab w:val="right" w:pos="9026" w:leader="dot"/>
            </w:tabs>
            <w:rPr/>
          </w:pPr>
          <w:hyperlink w:anchor="__RefHeading___Toc18151739_1280447820">
            <w:r>
              <w:rPr>
                <w:webHidden/>
                <w:rStyle w:val="IndexLink"/>
                <w:rtl w:val="true"/>
              </w:rPr>
              <w:t>پنجم</w:t>
            </w:r>
            <w:r>
              <w:rPr>
                <w:rStyle w:val="IndexLink"/>
                <w:rtl w:val="true"/>
              </w:rPr>
              <w:t xml:space="preserve">. </w:t>
            </w:r>
            <w:r>
              <w:rPr>
                <w:rStyle w:val="IndexLink"/>
                <w:rtl w:val="true"/>
              </w:rPr>
              <w:t>روايت حاكم نيشابورى</w:t>
            </w:r>
            <w:r>
              <w:rPr>
                <w:rStyle w:val="IndexLink"/>
                <w:rtl w:val="true"/>
              </w:rPr>
              <w:tab/>
            </w:r>
            <w:r>
              <w:rPr>
                <w:rStyle w:val="IndexLink"/>
              </w:rPr>
              <w:t>186</w:t>
            </w:r>
          </w:hyperlink>
        </w:p>
        <w:p>
          <w:pPr>
            <w:pStyle w:val="Contents6"/>
            <w:tabs>
              <w:tab w:val="clear" w:pos="7609"/>
              <w:tab w:val="right" w:pos="9026" w:leader="dot"/>
            </w:tabs>
            <w:rPr/>
          </w:pPr>
          <w:hyperlink w:anchor="__RefHeading___Toc18151741_1280447820">
            <w:r>
              <w:rPr>
                <w:webHidden/>
                <w:rStyle w:val="IndexLink"/>
                <w:rtl w:val="true"/>
              </w:rPr>
              <w:t>ششم</w:t>
            </w:r>
            <w:r>
              <w:rPr>
                <w:rStyle w:val="IndexLink"/>
                <w:rtl w:val="true"/>
              </w:rPr>
              <w:t xml:space="preserve">. </w:t>
            </w:r>
            <w:r>
              <w:rPr>
                <w:rStyle w:val="IndexLink"/>
                <w:rtl w:val="true"/>
              </w:rPr>
              <w:t>روايت خطيب خوارزمى</w:t>
            </w:r>
            <w:r>
              <w:rPr>
                <w:rStyle w:val="IndexLink"/>
                <w:rtl w:val="true"/>
              </w:rPr>
              <w:tab/>
            </w:r>
            <w:r>
              <w:rPr>
                <w:rStyle w:val="IndexLink"/>
              </w:rPr>
              <w:t>186</w:t>
            </w:r>
          </w:hyperlink>
        </w:p>
        <w:p>
          <w:pPr>
            <w:pStyle w:val="Contents6"/>
            <w:tabs>
              <w:tab w:val="clear" w:pos="7609"/>
              <w:tab w:val="right" w:pos="9026" w:leader="dot"/>
            </w:tabs>
            <w:rPr/>
          </w:pPr>
          <w:hyperlink w:anchor="__RefHeading___Toc18151743_1280447820">
            <w:r>
              <w:rPr>
                <w:webHidden/>
                <w:rStyle w:val="IndexLink"/>
                <w:rtl w:val="true"/>
              </w:rPr>
              <w:t>هفتم</w:t>
            </w:r>
            <w:r>
              <w:rPr>
                <w:rStyle w:val="IndexLink"/>
                <w:rtl w:val="true"/>
              </w:rPr>
              <w:t xml:space="preserve">. </w:t>
            </w:r>
            <w:r>
              <w:rPr>
                <w:rStyle w:val="IndexLink"/>
                <w:rtl w:val="true"/>
              </w:rPr>
              <w:t>روايت ابن‌مَغازلى</w:t>
            </w:r>
            <w:r>
              <w:rPr>
                <w:rStyle w:val="IndexLink"/>
                <w:rtl w:val="true"/>
              </w:rPr>
              <w:tab/>
            </w:r>
            <w:r>
              <w:rPr>
                <w:rStyle w:val="IndexLink"/>
              </w:rPr>
              <w:t>187</w:t>
            </w:r>
          </w:hyperlink>
        </w:p>
        <w:p>
          <w:pPr>
            <w:pStyle w:val="Contents6"/>
            <w:tabs>
              <w:tab w:val="clear" w:pos="7609"/>
              <w:tab w:val="right" w:pos="9026" w:leader="dot"/>
            </w:tabs>
            <w:rPr/>
          </w:pPr>
          <w:hyperlink w:anchor="__RefHeading___Toc18151745_1280447820">
            <w:r>
              <w:rPr>
                <w:webHidden/>
                <w:rStyle w:val="IndexLink"/>
                <w:rtl w:val="true"/>
              </w:rPr>
              <w:t>هشتم</w:t>
            </w:r>
            <w:r>
              <w:rPr>
                <w:rStyle w:val="IndexLink"/>
                <w:rtl w:val="true"/>
              </w:rPr>
              <w:t xml:space="preserve">. </w:t>
            </w:r>
            <w:r>
              <w:rPr>
                <w:rStyle w:val="IndexLink"/>
                <w:rtl w:val="true"/>
              </w:rPr>
              <w:t>روايت حموينى</w:t>
            </w:r>
            <w:r>
              <w:rPr>
                <w:rStyle w:val="IndexLink"/>
                <w:rtl w:val="true"/>
              </w:rPr>
              <w:tab/>
            </w:r>
            <w:r>
              <w:rPr>
                <w:rStyle w:val="IndexLink"/>
              </w:rPr>
              <w:t>189</w:t>
            </w:r>
          </w:hyperlink>
        </w:p>
        <w:p>
          <w:pPr>
            <w:pStyle w:val="Contents6"/>
            <w:tabs>
              <w:tab w:val="clear" w:pos="7609"/>
              <w:tab w:val="right" w:pos="9026" w:leader="dot"/>
            </w:tabs>
            <w:rPr/>
          </w:pPr>
          <w:hyperlink w:anchor="__RefHeading___Toc18151747_1280447820">
            <w:r>
              <w:rPr>
                <w:webHidden/>
                <w:rStyle w:val="IndexLink"/>
                <w:rtl w:val="true"/>
              </w:rPr>
              <w:t>نهم</w:t>
            </w:r>
            <w:r>
              <w:rPr>
                <w:rStyle w:val="IndexLink"/>
                <w:rtl w:val="true"/>
              </w:rPr>
              <w:t xml:space="preserve">. </w:t>
            </w:r>
            <w:r>
              <w:rPr>
                <w:rStyle w:val="IndexLink"/>
                <w:rtl w:val="true"/>
              </w:rPr>
              <w:t>روايت ابن‌كثير</w:t>
            </w:r>
            <w:r>
              <w:rPr>
                <w:rStyle w:val="IndexLink"/>
                <w:rtl w:val="true"/>
              </w:rPr>
              <w:tab/>
            </w:r>
            <w:r>
              <w:rPr>
                <w:rStyle w:val="IndexLink"/>
              </w:rPr>
              <w:t>189</w:t>
            </w:r>
          </w:hyperlink>
        </w:p>
        <w:p>
          <w:pPr>
            <w:pStyle w:val="Contents6"/>
            <w:tabs>
              <w:tab w:val="clear" w:pos="7609"/>
              <w:tab w:val="right" w:pos="9026" w:leader="dot"/>
            </w:tabs>
            <w:rPr/>
          </w:pPr>
          <w:hyperlink w:anchor="__RefHeading___Toc18151749_1280447820">
            <w:r>
              <w:rPr>
                <w:webHidden/>
                <w:rStyle w:val="IndexLink"/>
                <w:rtl w:val="true"/>
              </w:rPr>
              <w:t>دهم</w:t>
            </w:r>
            <w:r>
              <w:rPr>
                <w:rStyle w:val="IndexLink"/>
                <w:rtl w:val="true"/>
              </w:rPr>
              <w:t xml:space="preserve">. </w:t>
            </w:r>
            <w:r>
              <w:rPr>
                <w:rStyle w:val="IndexLink"/>
                <w:rtl w:val="true"/>
              </w:rPr>
              <w:t>روايت ولى‌اللّه دهلوى</w:t>
            </w:r>
            <w:r>
              <w:rPr>
                <w:rStyle w:val="IndexLink"/>
                <w:rtl w:val="true"/>
              </w:rPr>
              <w:tab/>
            </w:r>
            <w:r>
              <w:rPr>
                <w:rStyle w:val="IndexLink"/>
              </w:rPr>
              <w:t>189</w:t>
            </w:r>
          </w:hyperlink>
        </w:p>
        <w:p>
          <w:pPr>
            <w:pStyle w:val="Contents5"/>
            <w:tabs>
              <w:tab w:val="clear" w:pos="7892"/>
              <w:tab w:val="right" w:pos="9026" w:leader="dot"/>
            </w:tabs>
            <w:rPr/>
          </w:pPr>
          <w:hyperlink w:anchor="__RefHeading___Toc18151751_1280447820">
            <w:r>
              <w:rPr>
                <w:webHidden/>
                <w:rStyle w:val="IndexLink"/>
                <w:rtl w:val="true"/>
              </w:rPr>
              <w:t>گروه هفتم</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سيّد</w:t>
            </w:r>
            <w:r>
              <w:rPr>
                <w:rStyle w:val="IndexLink"/>
                <w:rtl w:val="true"/>
              </w:rPr>
              <w:t>» (</w:t>
            </w:r>
            <w:r>
              <w:rPr>
                <w:rStyle w:val="IndexLink"/>
                <w:rtl w:val="true"/>
              </w:rPr>
              <w:t>سرور و مهتر قوم</w:t>
            </w:r>
            <w:r>
              <w:rPr>
                <w:rStyle w:val="IndexLink"/>
                <w:rtl w:val="true"/>
              </w:rPr>
              <w:t>)</w:t>
              <w:tab/>
            </w:r>
            <w:r>
              <w:rPr>
                <w:rStyle w:val="IndexLink"/>
              </w:rPr>
              <w:t>190</w:t>
            </w:r>
          </w:hyperlink>
        </w:p>
        <w:p>
          <w:pPr>
            <w:pStyle w:val="Contents6"/>
            <w:tabs>
              <w:tab w:val="clear" w:pos="7609"/>
              <w:tab w:val="right" w:pos="9026" w:leader="dot"/>
            </w:tabs>
            <w:rPr/>
          </w:pPr>
          <w:hyperlink w:anchor="__RefHeading___Toc18151753_128044782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8151755_1280447820">
            <w:r>
              <w:rPr>
                <w:webHidden/>
                <w:rStyle w:val="IndexLink"/>
                <w:rtl w:val="true"/>
              </w:rPr>
              <w:t>اول</w:t>
            </w:r>
            <w:r>
              <w:rPr>
                <w:rStyle w:val="IndexLink"/>
                <w:rtl w:val="true"/>
              </w:rPr>
              <w:t xml:space="preserve">. </w:t>
            </w:r>
            <w:r>
              <w:rPr>
                <w:rStyle w:val="IndexLink"/>
                <w:rtl w:val="true"/>
              </w:rPr>
              <w:t>احمد بن حسن زاهد</w:t>
            </w:r>
            <w:r>
              <w:rPr>
                <w:rStyle w:val="IndexLink"/>
                <w:rtl w:val="true"/>
              </w:rPr>
              <w:tab/>
            </w:r>
            <w:r>
              <w:rPr>
                <w:rStyle w:val="IndexLink"/>
              </w:rPr>
              <w:t>190</w:t>
            </w:r>
          </w:hyperlink>
        </w:p>
        <w:p>
          <w:pPr>
            <w:pStyle w:val="Contents6"/>
            <w:tabs>
              <w:tab w:val="clear" w:pos="7609"/>
              <w:tab w:val="right" w:pos="9026" w:leader="dot"/>
            </w:tabs>
            <w:rPr/>
          </w:pPr>
          <w:hyperlink w:anchor="__RefHeading___Toc18151757_1280447820">
            <w:r>
              <w:rPr>
                <w:webHidden/>
                <w:rStyle w:val="IndexLink"/>
                <w:rtl w:val="true"/>
              </w:rPr>
              <w:t>دوم</w:t>
            </w:r>
            <w:r>
              <w:rPr>
                <w:rStyle w:val="IndexLink"/>
                <w:rtl w:val="true"/>
              </w:rPr>
              <w:t xml:space="preserve">. </w:t>
            </w:r>
            <w:r>
              <w:rPr>
                <w:rStyle w:val="IndexLink"/>
                <w:rtl w:val="true"/>
              </w:rPr>
              <w:t>زَمخشرى</w:t>
            </w:r>
            <w:r>
              <w:rPr>
                <w:rStyle w:val="IndexLink"/>
                <w:rtl w:val="true"/>
              </w:rPr>
              <w:tab/>
            </w:r>
            <w:r>
              <w:rPr>
                <w:rStyle w:val="IndexLink"/>
              </w:rPr>
              <w:t>190</w:t>
            </w:r>
          </w:hyperlink>
        </w:p>
        <w:p>
          <w:pPr>
            <w:pStyle w:val="Contents6"/>
            <w:tabs>
              <w:tab w:val="clear" w:pos="7609"/>
              <w:tab w:val="right" w:pos="9026" w:leader="dot"/>
            </w:tabs>
            <w:rPr/>
          </w:pPr>
          <w:hyperlink w:anchor="__RefHeading___Toc18151759_1280447820">
            <w:r>
              <w:rPr>
                <w:webHidden/>
                <w:rStyle w:val="IndexLink"/>
                <w:rtl w:val="true"/>
              </w:rPr>
              <w:t>سوم</w:t>
            </w:r>
            <w:r>
              <w:rPr>
                <w:rStyle w:val="IndexLink"/>
                <w:rtl w:val="true"/>
              </w:rPr>
              <w:t xml:space="preserve">. </w:t>
            </w:r>
            <w:r>
              <w:rPr>
                <w:rStyle w:val="IndexLink"/>
                <w:rtl w:val="true"/>
              </w:rPr>
              <w:t>ابن‌اثير</w:t>
            </w:r>
            <w:r>
              <w:rPr>
                <w:rStyle w:val="IndexLink"/>
                <w:rtl w:val="true"/>
              </w:rPr>
              <w:tab/>
            </w:r>
            <w:r>
              <w:rPr>
                <w:rStyle w:val="IndexLink"/>
              </w:rPr>
              <w:t>190</w:t>
            </w:r>
          </w:hyperlink>
        </w:p>
        <w:p>
          <w:pPr>
            <w:pStyle w:val="Contents6"/>
            <w:tabs>
              <w:tab w:val="clear" w:pos="7609"/>
              <w:tab w:val="right" w:pos="9026" w:leader="dot"/>
            </w:tabs>
            <w:rPr/>
          </w:pPr>
          <w:hyperlink w:anchor="__RefHeading___Toc18151761_1280447820">
            <w:r>
              <w:rPr>
                <w:webHidden/>
                <w:rStyle w:val="IndexLink"/>
                <w:rtl w:val="true"/>
              </w:rPr>
              <w:t>چهارم</w:t>
            </w:r>
            <w:r>
              <w:rPr>
                <w:rStyle w:val="IndexLink"/>
                <w:rtl w:val="true"/>
              </w:rPr>
              <w:t xml:space="preserve">. </w:t>
            </w:r>
            <w:r>
              <w:rPr>
                <w:rStyle w:val="IndexLink"/>
                <w:rtl w:val="true"/>
              </w:rPr>
              <w:t>نَوَوى</w:t>
            </w:r>
            <w:r>
              <w:rPr>
                <w:rStyle w:val="IndexLink"/>
                <w:rtl w:val="true"/>
              </w:rPr>
              <w:tab/>
            </w:r>
            <w:r>
              <w:rPr>
                <w:rStyle w:val="IndexLink"/>
              </w:rPr>
              <w:t>191</w:t>
            </w:r>
          </w:hyperlink>
        </w:p>
        <w:p>
          <w:pPr>
            <w:pStyle w:val="Contents6"/>
            <w:tabs>
              <w:tab w:val="clear" w:pos="7609"/>
              <w:tab w:val="right" w:pos="9026" w:leader="dot"/>
            </w:tabs>
            <w:rPr/>
          </w:pPr>
          <w:hyperlink w:anchor="__RefHeading___Toc18151763_1280447820">
            <w:r>
              <w:rPr>
                <w:webHidden/>
                <w:rStyle w:val="IndexLink"/>
                <w:rtl w:val="true"/>
              </w:rPr>
              <w:t>پنجم تا هفتم</w:t>
            </w:r>
            <w:r>
              <w:rPr>
                <w:rStyle w:val="IndexLink"/>
                <w:rtl w:val="true"/>
              </w:rPr>
              <w:t xml:space="preserve">. </w:t>
            </w:r>
            <w:r>
              <w:rPr>
                <w:rStyle w:val="IndexLink"/>
                <w:rtl w:val="true"/>
              </w:rPr>
              <w:t>احمد كواشى و بَيضاوى و نَسَفى</w:t>
            </w:r>
            <w:r>
              <w:rPr>
                <w:rStyle w:val="IndexLink"/>
                <w:rtl w:val="true"/>
              </w:rPr>
              <w:tab/>
            </w:r>
            <w:r>
              <w:rPr>
                <w:rStyle w:val="IndexLink"/>
              </w:rPr>
              <w:t>191</w:t>
            </w:r>
          </w:hyperlink>
        </w:p>
        <w:p>
          <w:pPr>
            <w:pStyle w:val="Contents6"/>
            <w:tabs>
              <w:tab w:val="clear" w:pos="7609"/>
              <w:tab w:val="right" w:pos="9026" w:leader="dot"/>
            </w:tabs>
            <w:rPr/>
          </w:pPr>
          <w:hyperlink w:anchor="__RefHeading___Toc18151765_1280447820">
            <w:r>
              <w:rPr>
                <w:webHidden/>
                <w:rStyle w:val="IndexLink"/>
                <w:rtl w:val="true"/>
              </w:rPr>
              <w:t>هشتم</w:t>
            </w:r>
            <w:r>
              <w:rPr>
                <w:rStyle w:val="IndexLink"/>
                <w:rtl w:val="true"/>
              </w:rPr>
              <w:t xml:space="preserve">. </w:t>
            </w:r>
            <w:r>
              <w:rPr>
                <w:rStyle w:val="IndexLink"/>
                <w:rtl w:val="true"/>
              </w:rPr>
              <w:t>طيّبى</w:t>
            </w:r>
            <w:r>
              <w:rPr>
                <w:rStyle w:val="IndexLink"/>
                <w:rtl w:val="true"/>
              </w:rPr>
              <w:tab/>
            </w:r>
            <w:r>
              <w:rPr>
                <w:rStyle w:val="IndexLink"/>
              </w:rPr>
              <w:t>191</w:t>
            </w:r>
          </w:hyperlink>
        </w:p>
        <w:p>
          <w:pPr>
            <w:pStyle w:val="Contents6"/>
            <w:tabs>
              <w:tab w:val="clear" w:pos="7609"/>
              <w:tab w:val="right" w:pos="9026" w:leader="dot"/>
            </w:tabs>
            <w:rPr/>
          </w:pPr>
          <w:hyperlink w:anchor="__RefHeading___Toc18151767_1280447820">
            <w:r>
              <w:rPr>
                <w:webHidden/>
                <w:rStyle w:val="IndexLink"/>
                <w:rtl w:val="true"/>
              </w:rPr>
              <w:t>نهم</w:t>
            </w:r>
            <w:r>
              <w:rPr>
                <w:rStyle w:val="IndexLink"/>
                <w:rtl w:val="true"/>
              </w:rPr>
              <w:t xml:space="preserve">. </w:t>
            </w:r>
            <w:r>
              <w:rPr>
                <w:rStyle w:val="IndexLink"/>
                <w:rtl w:val="true"/>
              </w:rPr>
              <w:t>ابن‌كثير</w:t>
            </w:r>
            <w:r>
              <w:rPr>
                <w:rStyle w:val="IndexLink"/>
                <w:rtl w:val="true"/>
              </w:rPr>
              <w:tab/>
            </w:r>
            <w:r>
              <w:rPr>
                <w:rStyle w:val="IndexLink"/>
              </w:rPr>
              <w:t>191</w:t>
            </w:r>
          </w:hyperlink>
        </w:p>
        <w:p>
          <w:pPr>
            <w:pStyle w:val="Contents6"/>
            <w:tabs>
              <w:tab w:val="clear" w:pos="7609"/>
              <w:tab w:val="right" w:pos="9026" w:leader="dot"/>
            </w:tabs>
            <w:rPr/>
          </w:pPr>
          <w:hyperlink w:anchor="__RefHeading___Toc18151769_1280447820">
            <w:r>
              <w:rPr>
                <w:webHidden/>
                <w:rStyle w:val="IndexLink"/>
                <w:rtl w:val="true"/>
              </w:rPr>
              <w:t>دهم</w:t>
            </w:r>
            <w:r>
              <w:rPr>
                <w:rStyle w:val="IndexLink"/>
                <w:rtl w:val="true"/>
              </w:rPr>
              <w:t xml:space="preserve">. </w:t>
            </w:r>
            <w:r>
              <w:rPr>
                <w:rStyle w:val="IndexLink"/>
                <w:rtl w:val="true"/>
              </w:rPr>
              <w:t>جلال‌الدين سيوطى</w:t>
            </w:r>
            <w:r>
              <w:rPr>
                <w:rStyle w:val="IndexLink"/>
                <w:rtl w:val="true"/>
              </w:rPr>
              <w:tab/>
            </w:r>
            <w:r>
              <w:rPr>
                <w:rStyle w:val="IndexLink"/>
              </w:rPr>
              <w:t>191</w:t>
            </w:r>
          </w:hyperlink>
        </w:p>
        <w:p>
          <w:pPr>
            <w:pStyle w:val="Contents6"/>
            <w:tabs>
              <w:tab w:val="clear" w:pos="7609"/>
              <w:tab w:val="right" w:pos="9026" w:leader="dot"/>
            </w:tabs>
            <w:rPr/>
          </w:pPr>
          <w:hyperlink w:anchor="__RefHeading___Toc18151771_1280447820">
            <w:r>
              <w:rPr>
                <w:webHidden/>
                <w:rStyle w:val="IndexLink"/>
                <w:rtl w:val="true"/>
              </w:rPr>
              <w:t>يازدهم</w:t>
            </w:r>
            <w:r>
              <w:rPr>
                <w:rStyle w:val="IndexLink"/>
                <w:rtl w:val="true"/>
              </w:rPr>
              <w:t xml:space="preserve">. </w:t>
            </w:r>
            <w:r>
              <w:rPr>
                <w:rStyle w:val="IndexLink"/>
                <w:rtl w:val="true"/>
              </w:rPr>
              <w:t>على بن سلطان قارى</w:t>
            </w:r>
            <w:r>
              <w:rPr>
                <w:rStyle w:val="IndexLink"/>
                <w:rtl w:val="true"/>
              </w:rPr>
              <w:tab/>
            </w:r>
            <w:r>
              <w:rPr>
                <w:rStyle w:val="IndexLink"/>
              </w:rPr>
              <w:t>191</w:t>
            </w:r>
          </w:hyperlink>
        </w:p>
        <w:p>
          <w:pPr>
            <w:pStyle w:val="Contents6"/>
            <w:tabs>
              <w:tab w:val="clear" w:pos="7609"/>
              <w:tab w:val="right" w:pos="9026" w:leader="dot"/>
            </w:tabs>
            <w:rPr/>
          </w:pPr>
          <w:hyperlink w:anchor="__RefHeading___Toc18151773_1280447820">
            <w:r>
              <w:rPr>
                <w:webHidden/>
                <w:rStyle w:val="IndexLink"/>
                <w:rtl w:val="true"/>
              </w:rPr>
              <w:t>دوازدهم</w:t>
            </w:r>
            <w:r>
              <w:rPr>
                <w:rStyle w:val="IndexLink"/>
                <w:rtl w:val="true"/>
              </w:rPr>
              <w:t xml:space="preserve">. </w:t>
            </w:r>
            <w:r>
              <w:rPr>
                <w:rStyle w:val="IndexLink"/>
                <w:rtl w:val="true"/>
              </w:rPr>
              <w:t xml:space="preserve">فاضل رشيدالدين خان دهلوى </w:t>
            </w:r>
            <w:r>
              <w:rPr>
                <w:rStyle w:val="IndexLink"/>
                <w:rtl w:val="true"/>
              </w:rPr>
              <w:t>(</w:t>
            </w:r>
            <w:r>
              <w:rPr>
                <w:rStyle w:val="IndexLink"/>
                <w:rtl w:val="true"/>
              </w:rPr>
              <w:t>شاگرد دهلوى</w:t>
            </w:r>
            <w:r>
              <w:rPr>
                <w:rStyle w:val="IndexLink"/>
                <w:rtl w:val="true"/>
              </w:rPr>
              <w:t>)</w:t>
              <w:tab/>
            </w:r>
            <w:r>
              <w:rPr>
                <w:rStyle w:val="IndexLink"/>
              </w:rPr>
              <w:t>191</w:t>
            </w:r>
          </w:hyperlink>
        </w:p>
        <w:p>
          <w:pPr>
            <w:pStyle w:val="Contents6"/>
            <w:tabs>
              <w:tab w:val="clear" w:pos="7609"/>
              <w:tab w:val="right" w:pos="9026" w:leader="dot"/>
            </w:tabs>
            <w:rPr/>
          </w:pPr>
          <w:hyperlink w:anchor="__RefHeading___Toc18151775_1280447820">
            <w:r>
              <w:rPr>
                <w:webHidden/>
                <w:rStyle w:val="IndexLink"/>
                <w:rtl w:val="true"/>
              </w:rPr>
              <w:t>نتيجه</w:t>
            </w:r>
            <w:r>
              <w:rPr>
                <w:rStyle w:val="IndexLink"/>
                <w:rtl w:val="true"/>
              </w:rPr>
              <w:tab/>
            </w:r>
            <w:r>
              <w:rPr>
                <w:rStyle w:val="IndexLink"/>
              </w:rPr>
              <w:t>191</w:t>
            </w:r>
          </w:hyperlink>
        </w:p>
        <w:p>
          <w:pPr>
            <w:pStyle w:val="Contents4"/>
            <w:tabs>
              <w:tab w:val="clear" w:pos="8176"/>
              <w:tab w:val="right" w:pos="9026" w:leader="dot"/>
            </w:tabs>
            <w:rPr/>
          </w:pPr>
          <w:hyperlink w:anchor="__RefHeading___Toc18151777_1280447820">
            <w:r>
              <w:rPr>
                <w:webHidden/>
                <w:rStyle w:val="IndexLink"/>
                <w:rtl w:val="true"/>
              </w:rPr>
              <w:t xml:space="preserve">معناى </w:t>
            </w:r>
            <w:r>
              <w:rPr>
                <w:rStyle w:val="IndexLink"/>
                <w:rtl w:val="true"/>
              </w:rPr>
              <w:t>«</w:t>
            </w:r>
            <w:r>
              <w:rPr>
                <w:rStyle w:val="IndexLink"/>
                <w:rtl w:val="true"/>
              </w:rPr>
              <w:t>اولى</w:t>
            </w:r>
            <w:r>
              <w:rPr>
                <w:rStyle w:val="IndexLink"/>
                <w:rtl w:val="true"/>
              </w:rPr>
              <w:t xml:space="preserve">» </w:t>
            </w:r>
            <w:r>
              <w:rPr>
                <w:rStyle w:val="IndexLink"/>
                <w:rtl w:val="true"/>
              </w:rPr>
              <w:t xml:space="preserve">براى </w:t>
            </w:r>
            <w:r>
              <w:rPr>
                <w:rStyle w:val="IndexLink"/>
                <w:rtl w:val="true"/>
              </w:rPr>
              <w:t>«</w:t>
            </w:r>
            <w:r>
              <w:rPr>
                <w:rStyle w:val="IndexLink"/>
                <w:rtl w:val="true"/>
              </w:rPr>
              <w:t>مولى</w:t>
            </w:r>
            <w:r>
              <w:rPr>
                <w:rStyle w:val="IndexLink"/>
                <w:rtl w:val="true"/>
              </w:rPr>
              <w:t xml:space="preserve">» </w:t>
            </w:r>
            <w:r>
              <w:rPr>
                <w:rStyle w:val="IndexLink"/>
                <w:rtl w:val="true"/>
              </w:rPr>
              <w:t>به بيانى ديگر</w:t>
            </w:r>
            <w:r>
              <w:rPr>
                <w:rStyle w:val="IndexLink"/>
                <w:rtl w:val="true"/>
              </w:rPr>
              <w:tab/>
            </w:r>
            <w:r>
              <w:rPr>
                <w:rStyle w:val="IndexLink"/>
              </w:rPr>
              <w:t>193</w:t>
            </w:r>
          </w:hyperlink>
        </w:p>
        <w:p>
          <w:pPr>
            <w:pStyle w:val="Contents5"/>
            <w:tabs>
              <w:tab w:val="clear" w:pos="7892"/>
              <w:tab w:val="right" w:pos="9026" w:leader="dot"/>
            </w:tabs>
            <w:rPr/>
          </w:pPr>
          <w:hyperlink w:anchor="__RefHeading___Toc18151779_128044782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8151781_1280447820">
            <w:r>
              <w:rPr>
                <w:webHidden/>
                <w:rStyle w:val="IndexLink"/>
                <w:rtl w:val="true"/>
              </w:rPr>
              <w:t>گروه اول</w:t>
            </w:r>
            <w:r>
              <w:rPr>
                <w:rStyle w:val="IndexLink"/>
                <w:rtl w:val="true"/>
              </w:rPr>
              <w:tab/>
            </w:r>
            <w:r>
              <w:rPr>
                <w:rStyle w:val="IndexLink"/>
              </w:rPr>
              <w:t>193</w:t>
            </w:r>
          </w:hyperlink>
        </w:p>
        <w:p>
          <w:pPr>
            <w:pStyle w:val="Contents6"/>
            <w:tabs>
              <w:tab w:val="clear" w:pos="7609"/>
              <w:tab w:val="right" w:pos="9026" w:leader="dot"/>
            </w:tabs>
            <w:rPr/>
          </w:pPr>
          <w:hyperlink w:anchor="__RefHeading___Toc18151783_128044782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8151785_1280447820">
            <w:r>
              <w:rPr>
                <w:webHidden/>
                <w:rStyle w:val="IndexLink"/>
                <w:rtl w:val="true"/>
              </w:rPr>
              <w:t>آيه اول</w:t>
            </w:r>
            <w:r>
              <w:rPr>
                <w:rStyle w:val="IndexLink"/>
                <w:rtl w:val="true"/>
              </w:rPr>
              <w:tab/>
            </w:r>
            <w:r>
              <w:rPr>
                <w:rStyle w:val="IndexLink"/>
              </w:rPr>
              <w:t>193</w:t>
            </w:r>
          </w:hyperlink>
        </w:p>
        <w:p>
          <w:pPr>
            <w:pStyle w:val="Contents6"/>
            <w:tabs>
              <w:tab w:val="clear" w:pos="7609"/>
              <w:tab w:val="right" w:pos="9026" w:leader="dot"/>
            </w:tabs>
            <w:rPr/>
          </w:pPr>
          <w:hyperlink w:anchor="__RefHeading___Toc18151787_1280447820">
            <w:r>
              <w:rPr>
                <w:webHidden/>
                <w:rStyle w:val="IndexLink"/>
                <w:rtl w:val="true"/>
              </w:rPr>
              <w:t>آيه دوم</w:t>
            </w:r>
            <w:r>
              <w:rPr>
                <w:rStyle w:val="IndexLink"/>
                <w:rtl w:val="true"/>
              </w:rPr>
              <w:tab/>
            </w:r>
            <w:r>
              <w:rPr>
                <w:rStyle w:val="IndexLink"/>
              </w:rPr>
              <w:t>201</w:t>
            </w:r>
          </w:hyperlink>
        </w:p>
        <w:p>
          <w:pPr>
            <w:pStyle w:val="Contents6"/>
            <w:tabs>
              <w:tab w:val="clear" w:pos="7609"/>
              <w:tab w:val="right" w:pos="9026" w:leader="dot"/>
            </w:tabs>
            <w:rPr/>
          </w:pPr>
          <w:hyperlink w:anchor="__RefHeading___Toc18151789_1280447820">
            <w:r>
              <w:rPr>
                <w:webHidden/>
                <w:rStyle w:val="IndexLink"/>
                <w:rtl w:val="true"/>
              </w:rPr>
              <w:t>آيه سوم</w:t>
            </w:r>
            <w:r>
              <w:rPr>
                <w:rStyle w:val="IndexLink"/>
                <w:rtl w:val="true"/>
              </w:rPr>
              <w:tab/>
            </w:r>
            <w:r>
              <w:rPr>
                <w:rStyle w:val="IndexLink"/>
              </w:rPr>
              <w:t>202</w:t>
            </w:r>
          </w:hyperlink>
        </w:p>
        <w:p>
          <w:pPr>
            <w:pStyle w:val="Contents6"/>
            <w:tabs>
              <w:tab w:val="clear" w:pos="7609"/>
              <w:tab w:val="right" w:pos="9026" w:leader="dot"/>
            </w:tabs>
            <w:rPr/>
          </w:pPr>
          <w:hyperlink w:anchor="__RefHeading___Toc18151791_1280447820">
            <w:r>
              <w:rPr>
                <w:webHidden/>
                <w:rStyle w:val="IndexLink"/>
                <w:rtl w:val="true"/>
              </w:rPr>
              <w:t>آيه چهارم</w:t>
            </w:r>
            <w:r>
              <w:rPr>
                <w:rStyle w:val="IndexLink"/>
                <w:rtl w:val="true"/>
              </w:rPr>
              <w:tab/>
            </w:r>
            <w:r>
              <w:rPr>
                <w:rStyle w:val="IndexLink"/>
              </w:rPr>
              <w:t>202</w:t>
            </w:r>
          </w:hyperlink>
        </w:p>
        <w:p>
          <w:pPr>
            <w:pStyle w:val="Contents6"/>
            <w:tabs>
              <w:tab w:val="clear" w:pos="7609"/>
              <w:tab w:val="right" w:pos="9026" w:leader="dot"/>
            </w:tabs>
            <w:rPr/>
          </w:pPr>
          <w:hyperlink w:anchor="__RefHeading___Toc18151793_1280447820">
            <w:r>
              <w:rPr>
                <w:webHidden/>
                <w:rStyle w:val="IndexLink"/>
                <w:rtl w:val="true"/>
              </w:rPr>
              <w:t>آيه پنجم</w:t>
            </w:r>
            <w:r>
              <w:rPr>
                <w:rStyle w:val="IndexLink"/>
                <w:rtl w:val="true"/>
              </w:rPr>
              <w:tab/>
            </w:r>
            <w:r>
              <w:rPr>
                <w:rStyle w:val="IndexLink"/>
              </w:rPr>
              <w:t>202</w:t>
            </w:r>
          </w:hyperlink>
        </w:p>
        <w:p>
          <w:pPr>
            <w:pStyle w:val="Contents5"/>
            <w:tabs>
              <w:tab w:val="clear" w:pos="7892"/>
              <w:tab w:val="right" w:pos="9026" w:leader="dot"/>
            </w:tabs>
            <w:rPr/>
          </w:pPr>
          <w:hyperlink w:anchor="__RefHeading___Toc18151795_1280447820">
            <w:r>
              <w:rPr>
                <w:webHidden/>
                <w:rStyle w:val="IndexLink"/>
                <w:rtl w:val="true"/>
              </w:rPr>
              <w:t>گروه دوم</w:t>
            </w:r>
            <w:r>
              <w:rPr>
                <w:rStyle w:val="IndexLink"/>
                <w:rtl w:val="true"/>
              </w:rPr>
              <w:tab/>
            </w:r>
            <w:r>
              <w:rPr>
                <w:rStyle w:val="IndexLink"/>
              </w:rPr>
              <w:t>203</w:t>
            </w:r>
          </w:hyperlink>
        </w:p>
        <w:p>
          <w:pPr>
            <w:pStyle w:val="Contents5"/>
            <w:tabs>
              <w:tab w:val="clear" w:pos="7892"/>
              <w:tab w:val="right" w:pos="9026" w:leader="dot"/>
            </w:tabs>
            <w:rPr/>
          </w:pPr>
          <w:hyperlink w:anchor="__RefHeading___Toc18151797_1280447820">
            <w:r>
              <w:rPr>
                <w:webHidden/>
                <w:rStyle w:val="IndexLink"/>
                <w:rtl w:val="true"/>
              </w:rPr>
              <w:t>گروه سوم</w:t>
            </w:r>
            <w:r>
              <w:rPr>
                <w:rStyle w:val="IndexLink"/>
                <w:rtl w:val="true"/>
              </w:rPr>
              <w:tab/>
            </w:r>
            <w:r>
              <w:rPr>
                <w:rStyle w:val="IndexLink"/>
              </w:rPr>
              <w:t>205</w:t>
            </w:r>
          </w:hyperlink>
        </w:p>
        <w:p>
          <w:pPr>
            <w:pStyle w:val="Contents4"/>
            <w:tabs>
              <w:tab w:val="clear" w:pos="8176"/>
              <w:tab w:val="right" w:pos="9026" w:leader="dot"/>
            </w:tabs>
            <w:rPr/>
          </w:pPr>
          <w:hyperlink w:anchor="__RefHeading___Toc18151799_1280447820">
            <w:r>
              <w:rPr>
                <w:webHidden/>
                <w:rStyle w:val="IndexLink"/>
                <w:rtl w:val="true"/>
              </w:rPr>
              <w:t xml:space="preserve">شبهات و اشكالات بر معناى </w:t>
            </w:r>
            <w:r>
              <w:rPr>
                <w:rStyle w:val="IndexLink"/>
                <w:rtl w:val="true"/>
              </w:rPr>
              <w:t>«</w:t>
            </w:r>
            <w:r>
              <w:rPr>
                <w:rStyle w:val="IndexLink"/>
                <w:rtl w:val="true"/>
              </w:rPr>
              <w:t>مَولى</w:t>
            </w:r>
            <w:r>
              <w:rPr>
                <w:rStyle w:val="IndexLink"/>
                <w:rtl w:val="true"/>
              </w:rPr>
              <w:t>»</w:t>
              <w:tab/>
            </w:r>
            <w:r>
              <w:rPr>
                <w:rStyle w:val="IndexLink"/>
              </w:rPr>
              <w:t>207</w:t>
            </w:r>
          </w:hyperlink>
        </w:p>
        <w:p>
          <w:pPr>
            <w:pStyle w:val="Contents5"/>
            <w:tabs>
              <w:tab w:val="clear" w:pos="7892"/>
              <w:tab w:val="right" w:pos="9026" w:leader="dot"/>
            </w:tabs>
            <w:rPr/>
          </w:pPr>
          <w:hyperlink w:anchor="__RefHeading___Toc18151801_128044782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8151803_1280447820">
            <w:r>
              <w:rPr>
                <w:webHidden/>
                <w:rStyle w:val="IndexLink"/>
                <w:rtl w:val="true"/>
              </w:rPr>
              <w:t>شبهه اول</w:t>
            </w:r>
            <w:r>
              <w:rPr>
                <w:rStyle w:val="IndexLink"/>
                <w:rtl w:val="true"/>
              </w:rPr>
              <w:t xml:space="preserve">: </w:t>
            </w:r>
            <w:r>
              <w:rPr>
                <w:rStyle w:val="IndexLink"/>
                <w:rtl w:val="true"/>
              </w:rPr>
              <w:t xml:space="preserve">نيامدن </w:t>
            </w:r>
            <w:r>
              <w:rPr>
                <w:rStyle w:val="IndexLink"/>
                <w:rtl w:val="true"/>
              </w:rPr>
              <w:t>«</w:t>
            </w:r>
            <w:r>
              <w:rPr>
                <w:rStyle w:val="IndexLink"/>
                <w:rtl w:val="true"/>
              </w:rPr>
              <w:t>مَفعَل</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أفعَل</w:t>
            </w:r>
            <w:r>
              <w:rPr>
                <w:rStyle w:val="IndexLink"/>
                <w:rtl w:val="true"/>
              </w:rPr>
              <w:t>»</w:t>
              <w:tab/>
            </w:r>
            <w:r>
              <w:rPr>
                <w:rStyle w:val="IndexLink"/>
              </w:rPr>
              <w:t>208</w:t>
            </w:r>
          </w:hyperlink>
        </w:p>
        <w:p>
          <w:pPr>
            <w:pStyle w:val="Contents6"/>
            <w:tabs>
              <w:tab w:val="clear" w:pos="7609"/>
              <w:tab w:val="right" w:pos="9026" w:leader="dot"/>
            </w:tabs>
            <w:rPr/>
          </w:pPr>
          <w:hyperlink w:anchor="__RefHeading___Toc18151805_1280447820">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18151807_1280447820">
            <w:r>
              <w:rPr>
                <w:webHidden/>
                <w:rStyle w:val="IndexLink"/>
                <w:rtl w:val="true"/>
              </w:rPr>
              <w:t>اول</w:t>
            </w:r>
            <w:r>
              <w:rPr>
                <w:rStyle w:val="IndexLink"/>
                <w:rtl w:val="true"/>
              </w:rPr>
              <w:t xml:space="preserve">. </w:t>
            </w:r>
            <w:r>
              <w:rPr>
                <w:rStyle w:val="IndexLink"/>
                <w:rtl w:val="true"/>
              </w:rPr>
              <w:t>دروغ‌هاى دهلوى در اين ادعا</w:t>
            </w:r>
            <w:r>
              <w:rPr>
                <w:rStyle w:val="IndexLink"/>
                <w:rtl w:val="true"/>
              </w:rPr>
              <w:tab/>
            </w:r>
            <w:r>
              <w:rPr>
                <w:rStyle w:val="IndexLink"/>
              </w:rPr>
              <w:t>209</w:t>
            </w:r>
          </w:hyperlink>
        </w:p>
        <w:p>
          <w:pPr>
            <w:pStyle w:val="Contents6"/>
            <w:tabs>
              <w:tab w:val="clear" w:pos="7609"/>
              <w:tab w:val="right" w:pos="9026" w:leader="dot"/>
            </w:tabs>
            <w:rPr/>
          </w:pPr>
          <w:hyperlink w:anchor="__RefHeading___Toc18151809_1280447820">
            <w:r>
              <w:rPr>
                <w:webHidden/>
                <w:rStyle w:val="IndexLink"/>
                <w:rtl w:val="true"/>
              </w:rPr>
              <w:t>دوم</w:t>
            </w:r>
            <w:r>
              <w:rPr>
                <w:rStyle w:val="IndexLink"/>
                <w:rtl w:val="true"/>
              </w:rPr>
              <w:t xml:space="preserve">. </w:t>
            </w:r>
            <w:r>
              <w:rPr>
                <w:rStyle w:val="IndexLink"/>
                <w:rtl w:val="true"/>
              </w:rPr>
              <w:t>اصل اين ادعا از فخر رازى است</w:t>
            </w:r>
            <w:r>
              <w:rPr>
                <w:rStyle w:val="IndexLink"/>
                <w:rtl w:val="true"/>
              </w:rPr>
              <w:tab/>
            </w:r>
            <w:r>
              <w:rPr>
                <w:rStyle w:val="IndexLink"/>
              </w:rPr>
              <w:t>210</w:t>
            </w:r>
          </w:hyperlink>
        </w:p>
        <w:p>
          <w:pPr>
            <w:pStyle w:val="Contents6"/>
            <w:tabs>
              <w:tab w:val="clear" w:pos="7609"/>
              <w:tab w:val="right" w:pos="9026" w:leader="dot"/>
            </w:tabs>
            <w:rPr/>
          </w:pPr>
          <w:hyperlink w:anchor="__RefHeading___Toc18151811_1280447820">
            <w:r>
              <w:rPr>
                <w:webHidden/>
                <w:rStyle w:val="IndexLink"/>
                <w:rtl w:val="true"/>
              </w:rPr>
              <w:t>سوم</w:t>
            </w:r>
            <w:r>
              <w:rPr>
                <w:rStyle w:val="IndexLink"/>
                <w:rtl w:val="true"/>
              </w:rPr>
              <w:t xml:space="preserve">. </w:t>
            </w:r>
            <w:r>
              <w:rPr>
                <w:rStyle w:val="IndexLink"/>
                <w:rtl w:val="true"/>
              </w:rPr>
              <w:t>پاسخى ديگر به اشكال دهلوى</w:t>
            </w:r>
            <w:r>
              <w:rPr>
                <w:rStyle w:val="IndexLink"/>
                <w:rtl w:val="true"/>
              </w:rPr>
              <w:tab/>
            </w:r>
            <w:r>
              <w:rPr>
                <w:rStyle w:val="IndexLink"/>
              </w:rPr>
              <w:t>216</w:t>
            </w:r>
          </w:hyperlink>
        </w:p>
        <w:p>
          <w:pPr>
            <w:pStyle w:val="Contents6"/>
            <w:tabs>
              <w:tab w:val="clear" w:pos="7609"/>
              <w:tab w:val="right" w:pos="9026" w:leader="dot"/>
            </w:tabs>
            <w:rPr/>
          </w:pPr>
          <w:hyperlink w:anchor="__RefHeading___Toc18151813_1280447820">
            <w:r>
              <w:rPr>
                <w:webHidden/>
                <w:rStyle w:val="IndexLink"/>
                <w:rtl w:val="true"/>
              </w:rPr>
              <w:t>چهارم</w:t>
            </w:r>
            <w:r>
              <w:rPr>
                <w:rStyle w:val="IndexLink"/>
                <w:rtl w:val="true"/>
              </w:rPr>
              <w:t xml:space="preserve">. </w:t>
            </w:r>
            <w:r>
              <w:rPr>
                <w:rStyle w:val="IndexLink"/>
                <w:rtl w:val="true"/>
              </w:rPr>
              <w:t xml:space="preserve">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أولى</w:t>
            </w:r>
            <w:r>
              <w:rPr>
                <w:rStyle w:val="IndexLink"/>
                <w:rtl w:val="true"/>
              </w:rPr>
              <w:t xml:space="preserve">» </w:t>
            </w:r>
            <w:r>
              <w:rPr>
                <w:rStyle w:val="IndexLink"/>
                <w:rtl w:val="true"/>
              </w:rPr>
              <w:t>منحصر به قول به ابوزيد لغوى نيست</w:t>
            </w:r>
            <w:r>
              <w:rPr>
                <w:rStyle w:val="IndexLink"/>
                <w:rtl w:val="true"/>
              </w:rPr>
              <w:tab/>
            </w:r>
            <w:r>
              <w:rPr>
                <w:rStyle w:val="IndexLink"/>
              </w:rPr>
              <w:t>219</w:t>
            </w:r>
          </w:hyperlink>
        </w:p>
        <w:p>
          <w:pPr>
            <w:pStyle w:val="Contents6"/>
            <w:tabs>
              <w:tab w:val="clear" w:pos="7609"/>
              <w:tab w:val="right" w:pos="9026" w:leader="dot"/>
            </w:tabs>
            <w:rPr/>
          </w:pPr>
          <w:hyperlink w:anchor="__RefHeading___Toc18151815_1280447820">
            <w:r>
              <w:rPr>
                <w:webHidden/>
                <w:rStyle w:val="IndexLink"/>
                <w:rtl w:val="true"/>
              </w:rPr>
              <w:t>پنجم</w:t>
            </w:r>
            <w:r>
              <w:rPr>
                <w:rStyle w:val="IndexLink"/>
                <w:rtl w:val="true"/>
              </w:rPr>
              <w:t xml:space="preserve">. </w:t>
            </w:r>
            <w:r>
              <w:rPr>
                <w:rStyle w:val="IndexLink"/>
                <w:rtl w:val="true"/>
              </w:rPr>
              <w:t>مستمسك ابوزيد قول ابوعُبَيده است</w:t>
            </w:r>
            <w:r>
              <w:rPr>
                <w:rStyle w:val="IndexLink"/>
                <w:rtl w:val="true"/>
              </w:rPr>
              <w:tab/>
            </w:r>
            <w:r>
              <w:rPr>
                <w:rStyle w:val="IndexLink"/>
              </w:rPr>
              <w:t>223</w:t>
            </w:r>
          </w:hyperlink>
        </w:p>
        <w:p>
          <w:pPr>
            <w:pStyle w:val="Contents6"/>
            <w:tabs>
              <w:tab w:val="clear" w:pos="7609"/>
              <w:tab w:val="right" w:pos="9026" w:leader="dot"/>
            </w:tabs>
            <w:rPr/>
          </w:pPr>
          <w:hyperlink w:anchor="__RefHeading___Toc18151817_1280447820">
            <w:r>
              <w:rPr>
                <w:webHidden/>
                <w:rStyle w:val="IndexLink"/>
                <w:rtl w:val="true"/>
              </w:rPr>
              <w:t>ششم</w:t>
            </w:r>
            <w:r>
              <w:rPr>
                <w:rStyle w:val="IndexLink"/>
                <w:rtl w:val="true"/>
              </w:rPr>
              <w:t xml:space="preserve">. </w:t>
            </w:r>
            <w:r>
              <w:rPr>
                <w:rStyle w:val="IndexLink"/>
                <w:rtl w:val="true"/>
              </w:rPr>
              <w:t xml:space="preserve">لغويان آمدن </w:t>
            </w:r>
            <w:r>
              <w:rPr>
                <w:rStyle w:val="IndexLink"/>
                <w:rtl w:val="true"/>
              </w:rPr>
              <w:t>«</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أولى</w:t>
            </w:r>
            <w:r>
              <w:rPr>
                <w:rStyle w:val="IndexLink"/>
                <w:rtl w:val="true"/>
              </w:rPr>
              <w:t xml:space="preserve">» </w:t>
            </w:r>
            <w:r>
              <w:rPr>
                <w:rStyle w:val="IndexLink"/>
                <w:rtl w:val="true"/>
              </w:rPr>
              <w:t>را انكار كرده‌اند</w:t>
            </w:r>
            <w:r>
              <w:rPr>
                <w:rStyle w:val="IndexLink"/>
                <w:rtl w:val="true"/>
              </w:rPr>
              <w:tab/>
            </w:r>
            <w:r>
              <w:rPr>
                <w:rStyle w:val="IndexLink"/>
              </w:rPr>
              <w:t>224</w:t>
            </w:r>
          </w:hyperlink>
        </w:p>
        <w:p>
          <w:pPr>
            <w:pStyle w:val="Contents6"/>
            <w:tabs>
              <w:tab w:val="clear" w:pos="7609"/>
              <w:tab w:val="right" w:pos="9026" w:leader="dot"/>
            </w:tabs>
            <w:rPr/>
          </w:pPr>
          <w:hyperlink w:anchor="__RefHeading___Toc18151819_1280447820">
            <w:r>
              <w:rPr>
                <w:webHidden/>
                <w:rStyle w:val="IndexLink"/>
                <w:rtl w:val="true"/>
              </w:rPr>
              <w:t>هفتم</w:t>
            </w:r>
            <w:r>
              <w:rPr>
                <w:rStyle w:val="IndexLink"/>
                <w:rtl w:val="true"/>
              </w:rPr>
              <w:t>. «</w:t>
            </w:r>
            <w:r>
              <w:rPr>
                <w:rStyle w:val="IndexLink"/>
                <w:rtl w:val="true"/>
              </w:rPr>
              <w:t>مَولى</w:t>
            </w:r>
            <w:r>
              <w:rPr>
                <w:rStyle w:val="IndexLink"/>
                <w:rtl w:val="true"/>
              </w:rPr>
              <w:t xml:space="preserve">» </w:t>
            </w:r>
            <w:r>
              <w:rPr>
                <w:rStyle w:val="IndexLink"/>
                <w:rtl w:val="true"/>
              </w:rPr>
              <w:t xml:space="preserve">به معناى </w:t>
            </w:r>
            <w:r>
              <w:rPr>
                <w:rStyle w:val="IndexLink"/>
                <w:rtl w:val="true"/>
              </w:rPr>
              <w:t>«</w:t>
            </w:r>
            <w:r>
              <w:rPr>
                <w:rStyle w:val="IndexLink"/>
                <w:rtl w:val="true"/>
              </w:rPr>
              <w:t>أولى</w:t>
            </w:r>
            <w:r>
              <w:rPr>
                <w:rStyle w:val="IndexLink"/>
                <w:rtl w:val="true"/>
              </w:rPr>
              <w:t xml:space="preserve">» </w:t>
            </w:r>
            <w:r>
              <w:rPr>
                <w:rStyle w:val="IndexLink"/>
                <w:rtl w:val="true"/>
              </w:rPr>
              <w:t>لوازم نادرستى دارد</w:t>
            </w:r>
            <w:r>
              <w:rPr>
                <w:rStyle w:val="IndexLink"/>
                <w:rtl w:val="true"/>
              </w:rPr>
              <w:tab/>
            </w:r>
            <w:r>
              <w:rPr>
                <w:rStyle w:val="IndexLink"/>
              </w:rPr>
              <w:t>226</w:t>
            </w:r>
          </w:hyperlink>
        </w:p>
        <w:p>
          <w:pPr>
            <w:pStyle w:val="Contents6"/>
            <w:tabs>
              <w:tab w:val="clear" w:pos="7609"/>
              <w:tab w:val="right" w:pos="9026" w:leader="dot"/>
            </w:tabs>
            <w:rPr/>
          </w:pPr>
          <w:hyperlink w:anchor="__RefHeading___Toc18151821_1280447820">
            <w:r>
              <w:rPr>
                <w:webHidden/>
                <w:rStyle w:val="IndexLink"/>
                <w:rtl w:val="true"/>
              </w:rPr>
              <w:t>هشتم</w:t>
            </w:r>
            <w:r>
              <w:rPr>
                <w:rStyle w:val="IndexLink"/>
                <w:rtl w:val="true"/>
              </w:rPr>
              <w:t xml:space="preserve">. </w:t>
            </w:r>
            <w:r>
              <w:rPr>
                <w:rStyle w:val="IndexLink"/>
                <w:rtl w:val="true"/>
              </w:rPr>
              <w:t>نقض مورد نظر دهلوى</w:t>
            </w:r>
            <w:r>
              <w:rPr>
                <w:rStyle w:val="IndexLink"/>
                <w:rtl w:val="true"/>
              </w:rPr>
              <w:tab/>
            </w:r>
            <w:r>
              <w:rPr>
                <w:rStyle w:val="IndexLink"/>
              </w:rPr>
              <w:t>235</w:t>
            </w:r>
          </w:hyperlink>
        </w:p>
        <w:p>
          <w:pPr>
            <w:pStyle w:val="Contents5"/>
            <w:tabs>
              <w:tab w:val="clear" w:pos="7892"/>
              <w:tab w:val="right" w:pos="9026" w:leader="dot"/>
            </w:tabs>
            <w:rPr/>
          </w:pPr>
          <w:hyperlink w:anchor="__RefHeading___Toc18151823_1280447820">
            <w:r>
              <w:rPr>
                <w:webHidden/>
                <w:rStyle w:val="IndexLink"/>
                <w:rtl w:val="true"/>
              </w:rPr>
              <w:t>شبهه دوم</w:t>
            </w:r>
            <w:r>
              <w:rPr>
                <w:rStyle w:val="IndexLink"/>
                <w:rtl w:val="true"/>
              </w:rPr>
              <w:t xml:space="preserve">: </w:t>
            </w:r>
            <w:r>
              <w:rPr>
                <w:rStyle w:val="IndexLink"/>
                <w:rtl w:val="true"/>
              </w:rPr>
              <w:t xml:space="preserve">ادعاى </w:t>
            </w:r>
            <w:r>
              <w:rPr>
                <w:rStyle w:val="IndexLink"/>
                <w:rtl w:val="true"/>
              </w:rPr>
              <w:t>«</w:t>
            </w:r>
            <w:r>
              <w:rPr>
                <w:rStyle w:val="IndexLink"/>
                <w:rtl w:val="true"/>
              </w:rPr>
              <w:t>سخن ابوعبيده بيان حاصل معناى آيه است</w:t>
            </w:r>
            <w:r>
              <w:rPr>
                <w:rStyle w:val="IndexLink"/>
                <w:rtl w:val="true"/>
              </w:rPr>
              <w:t>»</w:t>
              <w:tab/>
            </w:r>
            <w:r>
              <w:rPr>
                <w:rStyle w:val="IndexLink"/>
              </w:rPr>
              <w:t>251</w:t>
            </w:r>
          </w:hyperlink>
        </w:p>
        <w:p>
          <w:pPr>
            <w:pStyle w:val="Contents6"/>
            <w:tabs>
              <w:tab w:val="clear" w:pos="7609"/>
              <w:tab w:val="right" w:pos="9026" w:leader="dot"/>
            </w:tabs>
            <w:rPr/>
          </w:pPr>
          <w:hyperlink w:anchor="__RefHeading___Toc18151825_1280447820">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18151827_1280447820">
            <w:r>
              <w:rPr>
                <w:webHidden/>
                <w:rStyle w:val="IndexLink"/>
                <w:rtl w:val="true"/>
              </w:rPr>
              <w:t>وجه اول</w:t>
            </w:r>
            <w:r>
              <w:rPr>
                <w:rStyle w:val="IndexLink"/>
                <w:rtl w:val="true"/>
              </w:rPr>
              <w:t xml:space="preserve">: </w:t>
            </w:r>
            <w:r>
              <w:rPr>
                <w:rStyle w:val="IndexLink"/>
                <w:rtl w:val="true"/>
              </w:rPr>
              <w:t>هيچ يك از دانشمندان زبان عربى اين را نگفته‌اند</w:t>
            </w:r>
            <w:r>
              <w:rPr>
                <w:rStyle w:val="IndexLink"/>
                <w:rtl w:val="true"/>
              </w:rPr>
              <w:tab/>
            </w:r>
            <w:r>
              <w:rPr>
                <w:rStyle w:val="IndexLink"/>
              </w:rPr>
              <w:t>251</w:t>
            </w:r>
          </w:hyperlink>
        </w:p>
        <w:p>
          <w:pPr>
            <w:pStyle w:val="Contents6"/>
            <w:tabs>
              <w:tab w:val="clear" w:pos="7609"/>
              <w:tab w:val="right" w:pos="9026" w:leader="dot"/>
            </w:tabs>
            <w:rPr/>
          </w:pPr>
          <w:hyperlink w:anchor="__RefHeading___Toc18151829_1280447820">
            <w:r>
              <w:rPr>
                <w:webHidden/>
                <w:rStyle w:val="IndexLink"/>
                <w:rtl w:val="true"/>
              </w:rPr>
              <w:t>وجه دوم</w:t>
            </w:r>
            <w:r>
              <w:rPr>
                <w:rStyle w:val="IndexLink"/>
                <w:rtl w:val="true"/>
              </w:rPr>
              <w:t xml:space="preserve">: </w:t>
            </w:r>
            <w:r>
              <w:rPr>
                <w:rStyle w:val="IndexLink"/>
                <w:rtl w:val="true"/>
              </w:rPr>
              <w:t>به زعم دهلوى، علماى عربيّت ابوزيد را تخطئه كرده‌اند</w:t>
            </w:r>
            <w:r>
              <w:rPr>
                <w:rStyle w:val="IndexLink"/>
                <w:rtl w:val="true"/>
              </w:rPr>
              <w:tab/>
            </w:r>
            <w:r>
              <w:rPr>
                <w:rStyle w:val="IndexLink"/>
              </w:rPr>
              <w:t>252</w:t>
            </w:r>
          </w:hyperlink>
        </w:p>
        <w:p>
          <w:pPr>
            <w:pStyle w:val="Contents6"/>
            <w:tabs>
              <w:tab w:val="clear" w:pos="7609"/>
              <w:tab w:val="right" w:pos="9026" w:leader="dot"/>
            </w:tabs>
            <w:rPr/>
          </w:pPr>
          <w:hyperlink w:anchor="__RefHeading___Toc18151831_1280447820">
            <w:r>
              <w:rPr>
                <w:webHidden/>
                <w:rStyle w:val="IndexLink"/>
                <w:rtl w:val="true"/>
              </w:rPr>
              <w:t>وجه سوم</w:t>
            </w:r>
            <w:r>
              <w:rPr>
                <w:rStyle w:val="IndexLink"/>
                <w:rtl w:val="true"/>
              </w:rPr>
              <w:t xml:space="preserve">: </w:t>
            </w:r>
            <w:r>
              <w:rPr>
                <w:rStyle w:val="IndexLink"/>
                <w:rtl w:val="true"/>
              </w:rPr>
              <w:t>ابوعبيده در اين تفسير تنها نيست</w:t>
            </w:r>
            <w:r>
              <w:rPr>
                <w:rStyle w:val="IndexLink"/>
                <w:rtl w:val="true"/>
              </w:rPr>
              <w:tab/>
            </w:r>
            <w:r>
              <w:rPr>
                <w:rStyle w:val="IndexLink"/>
              </w:rPr>
              <w:t>252</w:t>
            </w:r>
          </w:hyperlink>
        </w:p>
        <w:p>
          <w:pPr>
            <w:pStyle w:val="Contents6"/>
            <w:tabs>
              <w:tab w:val="clear" w:pos="7609"/>
              <w:tab w:val="right" w:pos="9026" w:leader="dot"/>
            </w:tabs>
            <w:rPr/>
          </w:pPr>
          <w:hyperlink w:anchor="__RefHeading___Toc18151833_1280447820">
            <w:r>
              <w:rPr>
                <w:webHidden/>
                <w:rStyle w:val="IndexLink"/>
                <w:rtl w:val="true"/>
              </w:rPr>
              <w:t>وجه چهارم</w:t>
            </w:r>
            <w:r>
              <w:rPr>
                <w:rStyle w:val="IndexLink"/>
                <w:rtl w:val="true"/>
              </w:rPr>
              <w:t xml:space="preserve">: </w:t>
            </w:r>
            <w:r>
              <w:rPr>
                <w:rStyle w:val="IndexLink"/>
                <w:rtl w:val="true"/>
              </w:rPr>
              <w:t>اصل اين ادعا نيز از فخر رازى است</w:t>
            </w:r>
            <w:r>
              <w:rPr>
                <w:rStyle w:val="IndexLink"/>
                <w:rtl w:val="true"/>
              </w:rPr>
              <w:tab/>
            </w:r>
            <w:r>
              <w:rPr>
                <w:rStyle w:val="IndexLink"/>
              </w:rPr>
              <w:t>254</w:t>
            </w:r>
          </w:hyperlink>
        </w:p>
        <w:p>
          <w:pPr>
            <w:pStyle w:val="Contents6"/>
            <w:tabs>
              <w:tab w:val="clear" w:pos="7609"/>
              <w:tab w:val="right" w:pos="9026" w:leader="dot"/>
            </w:tabs>
            <w:rPr/>
          </w:pPr>
          <w:hyperlink w:anchor="__RefHeading___Toc18151835_1280447820">
            <w:r>
              <w:rPr>
                <w:webHidden/>
                <w:rStyle w:val="IndexLink"/>
                <w:rtl w:val="true"/>
              </w:rPr>
              <w:t>وجه پنجم</w:t>
            </w:r>
            <w:r>
              <w:rPr>
                <w:rStyle w:val="IndexLink"/>
                <w:rtl w:val="true"/>
              </w:rPr>
              <w:t xml:space="preserve">: </w:t>
            </w:r>
            <w:r>
              <w:rPr>
                <w:rStyle w:val="IndexLink"/>
                <w:rtl w:val="true"/>
              </w:rPr>
              <w:t>اشكال نيشابورى به سخن فخر رازى</w:t>
            </w:r>
            <w:r>
              <w:rPr>
                <w:rStyle w:val="IndexLink"/>
                <w:rtl w:val="true"/>
              </w:rPr>
              <w:tab/>
            </w:r>
            <w:r>
              <w:rPr>
                <w:rStyle w:val="IndexLink"/>
              </w:rPr>
              <w:t>255</w:t>
            </w:r>
          </w:hyperlink>
        </w:p>
        <w:p>
          <w:pPr>
            <w:pStyle w:val="Contents5"/>
            <w:tabs>
              <w:tab w:val="clear" w:pos="7892"/>
              <w:tab w:val="right" w:pos="9026" w:leader="dot"/>
            </w:tabs>
            <w:rPr/>
          </w:pPr>
          <w:hyperlink w:anchor="__RefHeading___Toc18151837_1280447820">
            <w:r>
              <w:rPr>
                <w:webHidden/>
                <w:rStyle w:val="IndexLink"/>
                <w:rtl w:val="true"/>
              </w:rPr>
              <w:t>شبهه سوم</w:t>
            </w:r>
            <w:r>
              <w:rPr>
                <w:rStyle w:val="IndexLink"/>
                <w:rtl w:val="true"/>
              </w:rPr>
              <w:t xml:space="preserve">: </w:t>
            </w:r>
            <w:r>
              <w:rPr>
                <w:rStyle w:val="IndexLink"/>
                <w:rtl w:val="true"/>
              </w:rPr>
              <w:t xml:space="preserve">بعضى از لغويان معناى </w:t>
            </w:r>
            <w:r>
              <w:rPr>
                <w:rStyle w:val="IndexLink"/>
                <w:rtl w:val="true"/>
              </w:rPr>
              <w:t>«</w:t>
            </w:r>
            <w:r>
              <w:rPr>
                <w:rStyle w:val="IndexLink"/>
                <w:rtl w:val="true"/>
              </w:rPr>
              <w:t>أولى</w:t>
            </w:r>
            <w:r>
              <w:rPr>
                <w:rStyle w:val="IndexLink"/>
                <w:rtl w:val="true"/>
              </w:rPr>
              <w:t xml:space="preserve">» </w:t>
            </w:r>
            <w:r>
              <w:rPr>
                <w:rStyle w:val="IndexLink"/>
                <w:rtl w:val="true"/>
              </w:rPr>
              <w:t xml:space="preserve">را براى </w:t>
            </w:r>
            <w:r>
              <w:rPr>
                <w:rStyle w:val="IndexLink"/>
                <w:rtl w:val="true"/>
              </w:rPr>
              <w:t>«</w:t>
            </w:r>
            <w:r>
              <w:rPr>
                <w:rStyle w:val="IndexLink"/>
                <w:rtl w:val="true"/>
              </w:rPr>
              <w:t>مَولى</w:t>
            </w:r>
            <w:r>
              <w:rPr>
                <w:rStyle w:val="IndexLink"/>
                <w:rtl w:val="true"/>
              </w:rPr>
              <w:t xml:space="preserve">» </w:t>
            </w:r>
            <w:r>
              <w:rPr>
                <w:rStyle w:val="IndexLink"/>
                <w:rtl w:val="true"/>
              </w:rPr>
              <w:t>ذكر نكرده‌اند</w:t>
            </w:r>
            <w:r>
              <w:rPr>
                <w:rStyle w:val="IndexLink"/>
                <w:rtl w:val="true"/>
              </w:rPr>
              <w:tab/>
            </w:r>
            <w:r>
              <w:rPr>
                <w:rStyle w:val="IndexLink"/>
              </w:rPr>
              <w:t>256</w:t>
            </w:r>
          </w:hyperlink>
        </w:p>
        <w:p>
          <w:pPr>
            <w:pStyle w:val="Contents6"/>
            <w:tabs>
              <w:tab w:val="clear" w:pos="7609"/>
              <w:tab w:val="right" w:pos="9026" w:leader="dot"/>
            </w:tabs>
            <w:rPr/>
          </w:pPr>
          <w:hyperlink w:anchor="__RefHeading___Toc18151839_128044782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8151841_1280447820">
            <w:r>
              <w:rPr>
                <w:webHidden/>
                <w:rStyle w:val="IndexLink"/>
                <w:rtl w:val="true"/>
              </w:rPr>
              <w:t>وجه اول</w:t>
            </w:r>
            <w:r>
              <w:rPr>
                <w:rStyle w:val="IndexLink"/>
                <w:rtl w:val="true"/>
              </w:rPr>
              <w:tab/>
            </w:r>
            <w:r>
              <w:rPr>
                <w:rStyle w:val="IndexLink"/>
              </w:rPr>
              <w:t>256</w:t>
            </w:r>
          </w:hyperlink>
        </w:p>
        <w:p>
          <w:pPr>
            <w:pStyle w:val="Contents6"/>
            <w:tabs>
              <w:tab w:val="clear" w:pos="7609"/>
              <w:tab w:val="right" w:pos="9026" w:leader="dot"/>
            </w:tabs>
            <w:rPr/>
          </w:pPr>
          <w:hyperlink w:anchor="__RefHeading___Toc18151843_1280447820">
            <w:r>
              <w:rPr>
                <w:webHidden/>
                <w:rStyle w:val="IndexLink"/>
                <w:rtl w:val="true"/>
              </w:rPr>
              <w:t>وجه دوم</w:t>
            </w:r>
            <w:r>
              <w:rPr>
                <w:rStyle w:val="IndexLink"/>
                <w:rtl w:val="true"/>
              </w:rPr>
              <w:tab/>
            </w:r>
            <w:r>
              <w:rPr>
                <w:rStyle w:val="IndexLink"/>
              </w:rPr>
              <w:t>256</w:t>
            </w:r>
          </w:hyperlink>
        </w:p>
        <w:p>
          <w:pPr>
            <w:pStyle w:val="Contents6"/>
            <w:tabs>
              <w:tab w:val="clear" w:pos="7609"/>
              <w:tab w:val="right" w:pos="9026" w:leader="dot"/>
            </w:tabs>
            <w:rPr/>
          </w:pPr>
          <w:hyperlink w:anchor="__RefHeading___Toc18151845_1280447820">
            <w:r>
              <w:rPr>
                <w:webHidden/>
                <w:rStyle w:val="IndexLink"/>
                <w:rtl w:val="true"/>
              </w:rPr>
              <w:t>وجه سوم</w:t>
            </w:r>
            <w:r>
              <w:rPr>
                <w:rStyle w:val="IndexLink"/>
                <w:rtl w:val="true"/>
              </w:rPr>
              <w:tab/>
            </w:r>
            <w:r>
              <w:rPr>
                <w:rStyle w:val="IndexLink"/>
              </w:rPr>
              <w:t>257</w:t>
            </w:r>
          </w:hyperlink>
        </w:p>
        <w:p>
          <w:pPr>
            <w:pStyle w:val="Contents6"/>
            <w:tabs>
              <w:tab w:val="clear" w:pos="7609"/>
              <w:tab w:val="right" w:pos="9026" w:leader="dot"/>
            </w:tabs>
            <w:rPr/>
          </w:pPr>
          <w:hyperlink w:anchor="__RefHeading___Toc18151847_1280447820">
            <w:r>
              <w:rPr>
                <w:webHidden/>
                <w:rStyle w:val="IndexLink"/>
                <w:rtl w:val="true"/>
              </w:rPr>
              <w:t>وجه چهارم</w:t>
            </w:r>
            <w:r>
              <w:rPr>
                <w:rStyle w:val="IndexLink"/>
                <w:rtl w:val="true"/>
              </w:rPr>
              <w:tab/>
            </w:r>
            <w:r>
              <w:rPr>
                <w:rStyle w:val="IndexLink"/>
              </w:rPr>
              <w:t>257</w:t>
            </w:r>
          </w:hyperlink>
        </w:p>
        <w:p>
          <w:pPr>
            <w:pStyle w:val="Contents6"/>
            <w:tabs>
              <w:tab w:val="clear" w:pos="7609"/>
              <w:tab w:val="right" w:pos="9026" w:leader="dot"/>
            </w:tabs>
            <w:rPr/>
          </w:pPr>
          <w:hyperlink w:anchor="__RefHeading___Toc18151849_1280447820">
            <w:r>
              <w:rPr>
                <w:webHidden/>
                <w:rStyle w:val="IndexLink"/>
                <w:rtl w:val="true"/>
              </w:rPr>
              <w:t>وجه پنجم</w:t>
            </w:r>
            <w:r>
              <w:rPr>
                <w:rStyle w:val="IndexLink"/>
                <w:rtl w:val="true"/>
              </w:rPr>
              <w:tab/>
            </w:r>
            <w:r>
              <w:rPr>
                <w:rStyle w:val="IndexLink"/>
              </w:rPr>
              <w:t>258</w:t>
            </w:r>
          </w:hyperlink>
        </w:p>
        <w:p>
          <w:pPr>
            <w:pStyle w:val="Contents6"/>
            <w:tabs>
              <w:tab w:val="clear" w:pos="7609"/>
              <w:tab w:val="right" w:pos="9026" w:leader="dot"/>
            </w:tabs>
            <w:rPr/>
          </w:pPr>
          <w:hyperlink w:anchor="__RefHeading___Toc18151851_1280447820">
            <w:r>
              <w:rPr>
                <w:webHidden/>
                <w:rStyle w:val="IndexLink"/>
                <w:rtl w:val="true"/>
              </w:rPr>
              <w:t>وجه ششم</w:t>
            </w:r>
            <w:r>
              <w:rPr>
                <w:rStyle w:val="IndexLink"/>
                <w:rtl w:val="true"/>
              </w:rPr>
              <w:tab/>
            </w:r>
            <w:r>
              <w:rPr>
                <w:rStyle w:val="IndexLink"/>
              </w:rPr>
              <w:t>258</w:t>
            </w:r>
          </w:hyperlink>
        </w:p>
        <w:p>
          <w:pPr>
            <w:pStyle w:val="Contents6"/>
            <w:tabs>
              <w:tab w:val="clear" w:pos="7609"/>
              <w:tab w:val="right" w:pos="9026" w:leader="dot"/>
            </w:tabs>
            <w:rPr/>
          </w:pPr>
          <w:hyperlink w:anchor="__RefHeading___Toc18151853_1280447820">
            <w:r>
              <w:rPr>
                <w:webHidden/>
                <w:rStyle w:val="IndexLink"/>
                <w:rtl w:val="true"/>
              </w:rPr>
              <w:t>وجه هفتم</w:t>
            </w:r>
            <w:r>
              <w:rPr>
                <w:rStyle w:val="IndexLink"/>
                <w:rtl w:val="true"/>
              </w:rPr>
              <w:tab/>
            </w:r>
            <w:r>
              <w:rPr>
                <w:rStyle w:val="IndexLink"/>
              </w:rPr>
              <w:t>258</w:t>
            </w:r>
          </w:hyperlink>
        </w:p>
        <w:p>
          <w:pPr>
            <w:pStyle w:val="Contents5"/>
            <w:tabs>
              <w:tab w:val="clear" w:pos="7892"/>
              <w:tab w:val="right" w:pos="9026" w:leader="dot"/>
            </w:tabs>
            <w:rPr/>
          </w:pPr>
          <w:hyperlink w:anchor="__RefHeading___Toc18151855_1280447820">
            <w:r>
              <w:rPr>
                <w:webHidden/>
                <w:rStyle w:val="IndexLink"/>
                <w:rtl w:val="true"/>
              </w:rPr>
              <w:t>شبهه چهارم</w:t>
            </w:r>
            <w:r>
              <w:rPr>
                <w:rStyle w:val="IndexLink"/>
                <w:rtl w:val="true"/>
              </w:rPr>
              <w:t xml:space="preserve">: </w:t>
            </w:r>
            <w:r>
              <w:rPr>
                <w:rStyle w:val="IndexLink"/>
                <w:rtl w:val="true"/>
              </w:rPr>
              <w:t>تفسير ابوعبيده اقتضا مى‌كند كه كافران را در بهشت حقّى باشد</w:t>
            </w:r>
            <w:r>
              <w:rPr>
                <w:rStyle w:val="IndexLink"/>
                <w:rtl w:val="true"/>
              </w:rPr>
              <w:tab/>
            </w:r>
            <w:r>
              <w:rPr>
                <w:rStyle w:val="IndexLink"/>
              </w:rPr>
              <w:t>260</w:t>
            </w:r>
          </w:hyperlink>
        </w:p>
        <w:p>
          <w:pPr>
            <w:pStyle w:val="Contents6"/>
            <w:tabs>
              <w:tab w:val="clear" w:pos="7609"/>
              <w:tab w:val="right" w:pos="9026" w:leader="dot"/>
            </w:tabs>
            <w:rPr/>
          </w:pPr>
          <w:hyperlink w:anchor="__RefHeading___Toc18151857_1280447820">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18151859_1280447820">
            <w:r>
              <w:rPr>
                <w:webHidden/>
                <w:rStyle w:val="IndexLink"/>
                <w:rtl w:val="true"/>
              </w:rPr>
              <w:t>وجه اول</w:t>
            </w:r>
            <w:r>
              <w:rPr>
                <w:rStyle w:val="IndexLink"/>
                <w:rtl w:val="true"/>
              </w:rPr>
              <w:tab/>
            </w:r>
            <w:r>
              <w:rPr>
                <w:rStyle w:val="IndexLink"/>
              </w:rPr>
              <w:t>261</w:t>
            </w:r>
          </w:hyperlink>
        </w:p>
        <w:p>
          <w:pPr>
            <w:pStyle w:val="Contents6"/>
            <w:tabs>
              <w:tab w:val="clear" w:pos="7609"/>
              <w:tab w:val="right" w:pos="9026" w:leader="dot"/>
            </w:tabs>
            <w:rPr/>
          </w:pPr>
          <w:hyperlink w:anchor="__RefHeading___Toc18151861_1280447820">
            <w:r>
              <w:rPr>
                <w:webHidden/>
                <w:rStyle w:val="IndexLink"/>
                <w:rtl w:val="true"/>
              </w:rPr>
              <w:t>وجه دوم</w:t>
            </w:r>
            <w:r>
              <w:rPr>
                <w:rStyle w:val="IndexLink"/>
                <w:rtl w:val="true"/>
              </w:rPr>
              <w:tab/>
            </w:r>
            <w:r>
              <w:rPr>
                <w:rStyle w:val="IndexLink"/>
              </w:rPr>
              <w:t>261</w:t>
            </w:r>
          </w:hyperlink>
        </w:p>
        <w:p>
          <w:pPr>
            <w:pStyle w:val="Contents6"/>
            <w:tabs>
              <w:tab w:val="clear" w:pos="7609"/>
              <w:tab w:val="right" w:pos="9026" w:leader="dot"/>
            </w:tabs>
            <w:rPr/>
          </w:pPr>
          <w:hyperlink w:anchor="__RefHeading___Toc18151863_1280447820">
            <w:r>
              <w:rPr>
                <w:webHidden/>
                <w:rStyle w:val="IndexLink"/>
                <w:rtl w:val="true"/>
              </w:rPr>
              <w:t>وجه سوم</w:t>
            </w:r>
            <w:r>
              <w:rPr>
                <w:rStyle w:val="IndexLink"/>
                <w:rtl w:val="true"/>
              </w:rPr>
              <w:tab/>
            </w:r>
            <w:r>
              <w:rPr>
                <w:rStyle w:val="IndexLink"/>
              </w:rPr>
              <w:t>262</w:t>
            </w:r>
          </w:hyperlink>
        </w:p>
        <w:p>
          <w:pPr>
            <w:pStyle w:val="Contents5"/>
            <w:tabs>
              <w:tab w:val="clear" w:pos="7892"/>
              <w:tab w:val="right" w:pos="9026" w:leader="dot"/>
            </w:tabs>
            <w:rPr/>
          </w:pPr>
          <w:hyperlink w:anchor="__RefHeading___Toc18151865_1280447820">
            <w:r>
              <w:rPr>
                <w:webHidden/>
                <w:rStyle w:val="IndexLink"/>
                <w:rtl w:val="true"/>
              </w:rPr>
              <w:t>شبهه پنجم</w:t>
            </w:r>
            <w:r>
              <w:rPr>
                <w:rStyle w:val="IndexLink"/>
                <w:rtl w:val="true"/>
              </w:rPr>
              <w:t xml:space="preserve">: </w:t>
            </w:r>
            <w:r>
              <w:rPr>
                <w:rStyle w:val="IndexLink"/>
                <w:rtl w:val="true"/>
              </w:rPr>
              <w:t>اگر سخن ابوعبيده درست بود بايد گفته مى‌شد</w:t>
            </w:r>
            <w:r>
              <w:rPr>
                <w:rStyle w:val="IndexLink"/>
                <w:rtl w:val="true"/>
              </w:rPr>
              <w:t>: «</w:t>
            </w:r>
            <w:r>
              <w:rPr>
                <w:rStyle w:val="IndexLink"/>
                <w:rtl w:val="true"/>
              </w:rPr>
              <w:t>هِىَ مَولاتُكُم</w:t>
            </w:r>
            <w:r>
              <w:rPr>
                <w:rStyle w:val="IndexLink"/>
                <w:rtl w:val="true"/>
              </w:rPr>
              <w:t>»</w:t>
              <w:tab/>
            </w:r>
            <w:r>
              <w:rPr>
                <w:rStyle w:val="IndexLink"/>
              </w:rPr>
              <w:t>263</w:t>
            </w:r>
          </w:hyperlink>
        </w:p>
        <w:p>
          <w:pPr>
            <w:pStyle w:val="Contents6"/>
            <w:tabs>
              <w:tab w:val="clear" w:pos="7609"/>
              <w:tab w:val="right" w:pos="9026" w:leader="dot"/>
            </w:tabs>
            <w:rPr/>
          </w:pPr>
          <w:hyperlink w:anchor="__RefHeading___Toc18151867_1280447820">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18151869_1280447820">
            <w:r>
              <w:rPr>
                <w:webHidden/>
                <w:rStyle w:val="IndexLink"/>
                <w:rtl w:val="true"/>
              </w:rPr>
              <w:t>وجه اول</w:t>
            </w:r>
            <w:r>
              <w:rPr>
                <w:rStyle w:val="IndexLink"/>
                <w:rtl w:val="true"/>
              </w:rPr>
              <w:tab/>
            </w:r>
            <w:r>
              <w:rPr>
                <w:rStyle w:val="IndexLink"/>
              </w:rPr>
              <w:t>263</w:t>
            </w:r>
          </w:hyperlink>
        </w:p>
        <w:p>
          <w:pPr>
            <w:pStyle w:val="Contents6"/>
            <w:tabs>
              <w:tab w:val="clear" w:pos="7609"/>
              <w:tab w:val="right" w:pos="9026" w:leader="dot"/>
            </w:tabs>
            <w:rPr/>
          </w:pPr>
          <w:hyperlink w:anchor="__RefHeading___Toc18151871_1280447820">
            <w:r>
              <w:rPr>
                <w:webHidden/>
                <w:rStyle w:val="IndexLink"/>
                <w:rtl w:val="true"/>
              </w:rPr>
              <w:t>وجه دوم</w:t>
            </w:r>
            <w:r>
              <w:rPr>
                <w:rStyle w:val="IndexLink"/>
                <w:rtl w:val="true"/>
              </w:rPr>
              <w:tab/>
            </w:r>
            <w:r>
              <w:rPr>
                <w:rStyle w:val="IndexLink"/>
              </w:rPr>
              <w:t>263</w:t>
            </w:r>
          </w:hyperlink>
        </w:p>
        <w:p>
          <w:pPr>
            <w:pStyle w:val="Contents6"/>
            <w:tabs>
              <w:tab w:val="clear" w:pos="7609"/>
              <w:tab w:val="right" w:pos="9026" w:leader="dot"/>
            </w:tabs>
            <w:rPr/>
          </w:pPr>
          <w:hyperlink w:anchor="__RefHeading___Toc18151873_1280447820">
            <w:r>
              <w:rPr>
                <w:webHidden/>
                <w:rStyle w:val="IndexLink"/>
                <w:rtl w:val="true"/>
              </w:rPr>
              <w:t>وجه سوم</w:t>
            </w:r>
            <w:r>
              <w:rPr>
                <w:rStyle w:val="IndexLink"/>
                <w:rtl w:val="true"/>
              </w:rPr>
              <w:tab/>
            </w:r>
            <w:r>
              <w:rPr>
                <w:rStyle w:val="IndexLink"/>
              </w:rPr>
              <w:t>264</w:t>
            </w:r>
          </w:hyperlink>
        </w:p>
        <w:p>
          <w:pPr>
            <w:pStyle w:val="Contents6"/>
            <w:tabs>
              <w:tab w:val="clear" w:pos="7609"/>
              <w:tab w:val="right" w:pos="9026" w:leader="dot"/>
            </w:tabs>
            <w:rPr/>
          </w:pPr>
          <w:hyperlink w:anchor="__RefHeading___Toc18151875_1280447820">
            <w:r>
              <w:rPr>
                <w:webHidden/>
                <w:rStyle w:val="IndexLink"/>
                <w:rtl w:val="true"/>
              </w:rPr>
              <w:t>وجه چهارم</w:t>
            </w:r>
            <w:r>
              <w:rPr>
                <w:rStyle w:val="IndexLink"/>
                <w:rtl w:val="true"/>
              </w:rPr>
              <w:tab/>
            </w:r>
            <w:r>
              <w:rPr>
                <w:rStyle w:val="IndexLink"/>
              </w:rPr>
              <w:t>265</w:t>
            </w:r>
          </w:hyperlink>
        </w:p>
        <w:p>
          <w:pPr>
            <w:pStyle w:val="Contents5"/>
            <w:tabs>
              <w:tab w:val="clear" w:pos="7892"/>
              <w:tab w:val="right" w:pos="9026" w:leader="dot"/>
            </w:tabs>
            <w:rPr/>
          </w:pPr>
          <w:hyperlink w:anchor="__RefHeading___Toc18151877_1280447820">
            <w:r>
              <w:rPr>
                <w:webHidden/>
                <w:rStyle w:val="IndexLink"/>
                <w:rtl w:val="true"/>
              </w:rPr>
              <w:t>شبهه ششم</w:t>
            </w:r>
            <w:r>
              <w:rPr>
                <w:rStyle w:val="IndexLink"/>
                <w:rtl w:val="true"/>
              </w:rPr>
              <w:t xml:space="preserve">: </w:t>
            </w:r>
            <w:r>
              <w:rPr>
                <w:rStyle w:val="IndexLink"/>
                <w:rtl w:val="true"/>
              </w:rPr>
              <w:t>شبهه فخر رازى پيرامون بيت لبيد</w:t>
            </w:r>
            <w:r>
              <w:rPr>
                <w:rStyle w:val="IndexLink"/>
                <w:rtl w:val="true"/>
              </w:rPr>
              <w:tab/>
            </w:r>
            <w:r>
              <w:rPr>
                <w:rStyle w:val="IndexLink"/>
              </w:rPr>
              <w:t>267</w:t>
            </w:r>
          </w:hyperlink>
        </w:p>
        <w:p>
          <w:pPr>
            <w:pStyle w:val="Contents6"/>
            <w:tabs>
              <w:tab w:val="clear" w:pos="7609"/>
              <w:tab w:val="right" w:pos="9026" w:leader="dot"/>
            </w:tabs>
            <w:rPr/>
          </w:pPr>
          <w:hyperlink w:anchor="__RefHeading___Toc18151879_1280447820">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18151881_1280447820">
            <w:r>
              <w:rPr>
                <w:webHidden/>
                <w:rStyle w:val="IndexLink"/>
                <w:rtl w:val="true"/>
              </w:rPr>
              <w:t>وجه اول</w:t>
            </w:r>
            <w:r>
              <w:rPr>
                <w:rStyle w:val="IndexLink"/>
                <w:rtl w:val="true"/>
              </w:rPr>
              <w:tab/>
            </w:r>
            <w:r>
              <w:rPr>
                <w:rStyle w:val="IndexLink"/>
              </w:rPr>
              <w:t>267</w:t>
            </w:r>
          </w:hyperlink>
        </w:p>
        <w:p>
          <w:pPr>
            <w:pStyle w:val="Contents6"/>
            <w:tabs>
              <w:tab w:val="clear" w:pos="7609"/>
              <w:tab w:val="right" w:pos="9026" w:leader="dot"/>
            </w:tabs>
            <w:rPr/>
          </w:pPr>
          <w:hyperlink w:anchor="__RefHeading___Toc18151883_1280447820">
            <w:r>
              <w:rPr>
                <w:webHidden/>
                <w:rStyle w:val="IndexLink"/>
                <w:rtl w:val="true"/>
              </w:rPr>
              <w:t>وجه دوم</w:t>
            </w:r>
            <w:r>
              <w:rPr>
                <w:rStyle w:val="IndexLink"/>
                <w:rtl w:val="true"/>
              </w:rPr>
              <w:tab/>
            </w:r>
            <w:r>
              <w:rPr>
                <w:rStyle w:val="IndexLink"/>
              </w:rPr>
              <w:t>268</w:t>
            </w:r>
          </w:hyperlink>
        </w:p>
        <w:p>
          <w:pPr>
            <w:pStyle w:val="Contents6"/>
            <w:tabs>
              <w:tab w:val="clear" w:pos="7609"/>
              <w:tab w:val="right" w:pos="9026" w:leader="dot"/>
            </w:tabs>
            <w:rPr/>
          </w:pPr>
          <w:hyperlink w:anchor="__RefHeading___Toc18151885_1280447820">
            <w:r>
              <w:rPr>
                <w:webHidden/>
                <w:rStyle w:val="IndexLink"/>
                <w:rtl w:val="true"/>
              </w:rPr>
              <w:t>وجه سوم</w:t>
            </w:r>
            <w:r>
              <w:rPr>
                <w:rStyle w:val="IndexLink"/>
                <w:rtl w:val="true"/>
              </w:rPr>
              <w:tab/>
            </w:r>
            <w:r>
              <w:rPr>
                <w:rStyle w:val="IndexLink"/>
              </w:rPr>
              <w:t>268</w:t>
            </w:r>
          </w:hyperlink>
        </w:p>
        <w:p>
          <w:pPr>
            <w:pStyle w:val="Contents6"/>
            <w:tabs>
              <w:tab w:val="clear" w:pos="7609"/>
              <w:tab w:val="right" w:pos="9026" w:leader="dot"/>
            </w:tabs>
            <w:rPr/>
          </w:pPr>
          <w:hyperlink w:anchor="__RefHeading___Toc18151887_1280447820">
            <w:r>
              <w:rPr>
                <w:webHidden/>
                <w:rStyle w:val="IndexLink"/>
                <w:rtl w:val="true"/>
              </w:rPr>
              <w:t>وجه چهارم</w:t>
            </w:r>
            <w:r>
              <w:rPr>
                <w:rStyle w:val="IndexLink"/>
                <w:rtl w:val="true"/>
              </w:rPr>
              <w:tab/>
            </w:r>
            <w:r>
              <w:rPr>
                <w:rStyle w:val="IndexLink"/>
              </w:rPr>
              <w:t>268</w:t>
            </w:r>
          </w:hyperlink>
        </w:p>
        <w:p>
          <w:pPr>
            <w:pStyle w:val="Contents6"/>
            <w:tabs>
              <w:tab w:val="clear" w:pos="7609"/>
              <w:tab w:val="right" w:pos="9026" w:leader="dot"/>
            </w:tabs>
            <w:rPr/>
          </w:pPr>
          <w:hyperlink w:anchor="__RefHeading___Toc18151889_1280447820">
            <w:r>
              <w:rPr>
                <w:webHidden/>
                <w:rStyle w:val="IndexLink"/>
                <w:rtl w:val="true"/>
              </w:rPr>
              <w:t>وجه پنجم</w:t>
            </w:r>
            <w:r>
              <w:rPr>
                <w:rStyle w:val="IndexLink"/>
                <w:rtl w:val="true"/>
              </w:rPr>
              <w:tab/>
            </w:r>
            <w:r>
              <w:rPr>
                <w:rStyle w:val="IndexLink"/>
              </w:rPr>
              <w:t>268</w:t>
            </w:r>
          </w:hyperlink>
        </w:p>
        <w:p>
          <w:pPr>
            <w:pStyle w:val="Contents5"/>
            <w:tabs>
              <w:tab w:val="clear" w:pos="7892"/>
              <w:tab w:val="right" w:pos="9026" w:leader="dot"/>
            </w:tabs>
            <w:rPr/>
          </w:pPr>
          <w:hyperlink w:anchor="__RefHeading___Toc18151891_1280447820">
            <w:r>
              <w:rPr>
                <w:webHidden/>
                <w:rStyle w:val="IndexLink"/>
                <w:rtl w:val="true"/>
              </w:rPr>
              <w:t>شبهه هفتم</w:t>
            </w:r>
            <w:r>
              <w:rPr>
                <w:rStyle w:val="IndexLink"/>
                <w:rtl w:val="true"/>
              </w:rPr>
              <w:t xml:space="preserve">: </w:t>
            </w:r>
            <w:r>
              <w:rPr>
                <w:rStyle w:val="IndexLink"/>
                <w:rtl w:val="true"/>
              </w:rPr>
              <w:t>شبهاتى ديگر پيرامون شواهدى ديگر</w:t>
            </w:r>
            <w:r>
              <w:rPr>
                <w:rStyle w:val="IndexLink"/>
                <w:rtl w:val="true"/>
              </w:rPr>
              <w:tab/>
            </w:r>
            <w:r>
              <w:rPr>
                <w:rStyle w:val="IndexLink"/>
              </w:rPr>
              <w:t>269</w:t>
            </w:r>
          </w:hyperlink>
        </w:p>
        <w:p>
          <w:pPr>
            <w:pStyle w:val="Contents6"/>
            <w:tabs>
              <w:tab w:val="clear" w:pos="7609"/>
              <w:tab w:val="right" w:pos="9026" w:leader="dot"/>
            </w:tabs>
            <w:rPr/>
          </w:pPr>
          <w:hyperlink w:anchor="__RefHeading___Toc18151893_1280447820">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18151895_1280447820">
            <w:r>
              <w:rPr>
                <w:webHidden/>
                <w:rStyle w:val="IndexLink"/>
                <w:rtl w:val="true"/>
              </w:rPr>
              <w:t>مورد اول</w:t>
            </w:r>
            <w:r>
              <w:rPr>
                <w:rStyle w:val="IndexLink"/>
                <w:rtl w:val="true"/>
              </w:rPr>
              <w:tab/>
            </w:r>
            <w:r>
              <w:rPr>
                <w:rStyle w:val="IndexLink"/>
              </w:rPr>
              <w:t>270</w:t>
            </w:r>
          </w:hyperlink>
        </w:p>
        <w:p>
          <w:pPr>
            <w:pStyle w:val="Contents6"/>
            <w:tabs>
              <w:tab w:val="clear" w:pos="7609"/>
              <w:tab w:val="right" w:pos="9026" w:leader="dot"/>
            </w:tabs>
            <w:rPr/>
          </w:pPr>
          <w:hyperlink w:anchor="__RefHeading___Toc18151897_1280447820">
            <w:r>
              <w:rPr>
                <w:webHidden/>
                <w:rStyle w:val="IndexLink"/>
                <w:rtl w:val="true"/>
              </w:rPr>
              <w:t>مورد دوم</w:t>
            </w:r>
            <w:r>
              <w:rPr>
                <w:rStyle w:val="IndexLink"/>
                <w:rtl w:val="true"/>
              </w:rPr>
              <w:tab/>
            </w:r>
            <w:r>
              <w:rPr>
                <w:rStyle w:val="IndexLink"/>
              </w:rPr>
              <w:t>271</w:t>
            </w:r>
          </w:hyperlink>
        </w:p>
        <w:p>
          <w:pPr>
            <w:pStyle w:val="Contents6"/>
            <w:tabs>
              <w:tab w:val="clear" w:pos="7609"/>
              <w:tab w:val="right" w:pos="9026" w:leader="dot"/>
            </w:tabs>
            <w:rPr/>
          </w:pPr>
          <w:hyperlink w:anchor="__RefHeading___Toc18151899_1280447820">
            <w:r>
              <w:rPr>
                <w:webHidden/>
                <w:rStyle w:val="IndexLink"/>
                <w:rtl w:val="true"/>
              </w:rPr>
              <w:t>مورد سوم</w:t>
            </w:r>
            <w:r>
              <w:rPr>
                <w:rStyle w:val="IndexLink"/>
                <w:rtl w:val="true"/>
              </w:rPr>
              <w:tab/>
            </w:r>
            <w:r>
              <w:rPr>
                <w:rStyle w:val="IndexLink"/>
              </w:rPr>
              <w:t>271</w:t>
            </w:r>
          </w:hyperlink>
        </w:p>
        <w:p>
          <w:pPr>
            <w:pStyle w:val="Contents6"/>
            <w:tabs>
              <w:tab w:val="clear" w:pos="7609"/>
              <w:tab w:val="right" w:pos="9026" w:leader="dot"/>
            </w:tabs>
            <w:rPr/>
          </w:pPr>
          <w:hyperlink w:anchor="__RefHeading___Toc18151901_1280447820">
            <w:r>
              <w:rPr>
                <w:webHidden/>
                <w:rStyle w:val="IndexLink"/>
                <w:rtl w:val="true"/>
              </w:rPr>
              <w:t>مورد چهارم</w:t>
            </w:r>
            <w:r>
              <w:rPr>
                <w:rStyle w:val="IndexLink"/>
                <w:rtl w:val="true"/>
              </w:rPr>
              <w:tab/>
            </w:r>
            <w:r>
              <w:rPr>
                <w:rStyle w:val="IndexLink"/>
              </w:rPr>
              <w:t>272</w:t>
            </w:r>
          </w:hyperlink>
        </w:p>
        <w:p>
          <w:pPr>
            <w:pStyle w:val="Contents6"/>
            <w:tabs>
              <w:tab w:val="clear" w:pos="7609"/>
              <w:tab w:val="right" w:pos="9026" w:leader="dot"/>
            </w:tabs>
            <w:rPr/>
          </w:pPr>
          <w:hyperlink w:anchor="__RefHeading___Toc18151903_1280447820">
            <w:r>
              <w:rPr>
                <w:webHidden/>
                <w:rStyle w:val="IndexLink"/>
                <w:rtl w:val="true"/>
              </w:rPr>
              <w:t>مورد پنجم</w:t>
            </w:r>
            <w:r>
              <w:rPr>
                <w:rStyle w:val="IndexLink"/>
                <w:rtl w:val="true"/>
              </w:rPr>
              <w:tab/>
            </w:r>
            <w:r>
              <w:rPr>
                <w:rStyle w:val="IndexLink"/>
              </w:rPr>
              <w:t>272</w:t>
            </w:r>
          </w:hyperlink>
        </w:p>
        <w:p>
          <w:pPr>
            <w:pStyle w:val="Contents6"/>
            <w:tabs>
              <w:tab w:val="clear" w:pos="7609"/>
              <w:tab w:val="right" w:pos="9026" w:leader="dot"/>
            </w:tabs>
            <w:rPr/>
          </w:pPr>
          <w:hyperlink w:anchor="__RefHeading___Toc18151905_1280447820">
            <w:r>
              <w:rPr>
                <w:webHidden/>
                <w:rStyle w:val="IndexLink"/>
                <w:rtl w:val="true"/>
              </w:rPr>
              <w:t>مورد ششم</w:t>
            </w:r>
            <w:r>
              <w:rPr>
                <w:rStyle w:val="IndexLink"/>
                <w:rtl w:val="true"/>
              </w:rPr>
              <w:tab/>
            </w:r>
            <w:r>
              <w:rPr>
                <w:rStyle w:val="IndexLink"/>
              </w:rPr>
              <w:t>272</w:t>
            </w:r>
          </w:hyperlink>
        </w:p>
        <w:p>
          <w:pPr>
            <w:pStyle w:val="Contents6"/>
            <w:tabs>
              <w:tab w:val="clear" w:pos="7609"/>
              <w:tab w:val="right" w:pos="9026" w:leader="dot"/>
            </w:tabs>
            <w:rPr/>
          </w:pPr>
          <w:hyperlink w:anchor="__RefHeading___Toc18151907_1280447820">
            <w:r>
              <w:rPr>
                <w:webHidden/>
                <w:rStyle w:val="IndexLink"/>
                <w:rtl w:val="true"/>
              </w:rPr>
              <w:t>مورد هفتم</w:t>
            </w:r>
            <w:r>
              <w:rPr>
                <w:rStyle w:val="IndexLink"/>
                <w:rtl w:val="true"/>
              </w:rPr>
              <w:tab/>
            </w:r>
            <w:r>
              <w:rPr>
                <w:rStyle w:val="IndexLink"/>
              </w:rPr>
              <w:t>272</w:t>
            </w:r>
          </w:hyperlink>
        </w:p>
        <w:p>
          <w:pPr>
            <w:pStyle w:val="Contents5"/>
            <w:tabs>
              <w:tab w:val="clear" w:pos="7892"/>
              <w:tab w:val="right" w:pos="9026" w:leader="dot"/>
            </w:tabs>
            <w:rPr/>
          </w:pPr>
          <w:hyperlink w:anchor="__RefHeading___Toc18151909_1280447820">
            <w:r>
              <w:rPr>
                <w:webHidden/>
                <w:rStyle w:val="IndexLink"/>
                <w:rtl w:val="true"/>
              </w:rPr>
              <w:t>شبهه هشتم</w:t>
            </w:r>
            <w:r>
              <w:rPr>
                <w:rStyle w:val="IndexLink"/>
                <w:rtl w:val="true"/>
              </w:rPr>
              <w:t xml:space="preserve">: </w:t>
            </w:r>
            <w:r>
              <w:rPr>
                <w:rStyle w:val="IndexLink"/>
                <w:rtl w:val="true"/>
              </w:rPr>
              <w:t>بازگشت به گفتار دهلوى</w:t>
            </w:r>
            <w:r>
              <w:rPr>
                <w:rStyle w:val="IndexLink"/>
                <w:rtl w:val="true"/>
              </w:rPr>
              <w:tab/>
            </w:r>
            <w:r>
              <w:rPr>
                <w:rStyle w:val="IndexLink"/>
              </w:rPr>
              <w:t>273</w:t>
            </w:r>
          </w:hyperlink>
        </w:p>
        <w:p>
          <w:pPr>
            <w:pStyle w:val="Contents6"/>
            <w:tabs>
              <w:tab w:val="clear" w:pos="7609"/>
              <w:tab w:val="right" w:pos="9026" w:leader="dot"/>
            </w:tabs>
            <w:rPr/>
          </w:pPr>
          <w:hyperlink w:anchor="__RefHeading___Toc18151911_1280447820">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18151913_1280447820">
            <w:r>
              <w:rPr>
                <w:webHidden/>
                <w:rStyle w:val="IndexLink"/>
                <w:rtl w:val="true"/>
              </w:rPr>
              <w:t>اول</w:t>
            </w:r>
            <w:r>
              <w:rPr>
                <w:rStyle w:val="IndexLink"/>
                <w:rtl w:val="true"/>
              </w:rPr>
              <w:t>. «</w:t>
            </w:r>
            <w:r>
              <w:rPr>
                <w:rStyle w:val="IndexLink"/>
                <w:rtl w:val="true"/>
              </w:rPr>
              <w:t>بالتصرّف</w:t>
            </w:r>
            <w:r>
              <w:rPr>
                <w:rStyle w:val="IndexLink"/>
                <w:rtl w:val="true"/>
              </w:rPr>
              <w:t xml:space="preserve">» </w:t>
            </w:r>
            <w:r>
              <w:rPr>
                <w:rStyle w:val="IndexLink"/>
                <w:rtl w:val="true"/>
              </w:rPr>
              <w:t xml:space="preserve">صله </w:t>
            </w:r>
            <w:r>
              <w:rPr>
                <w:rStyle w:val="IndexLink"/>
                <w:rtl w:val="true"/>
              </w:rPr>
              <w:t>«</w:t>
            </w:r>
            <w:r>
              <w:rPr>
                <w:rStyle w:val="IndexLink"/>
                <w:rtl w:val="true"/>
              </w:rPr>
              <w:t>أولى</w:t>
            </w:r>
            <w:r>
              <w:rPr>
                <w:rStyle w:val="IndexLink"/>
                <w:rtl w:val="true"/>
              </w:rPr>
              <w:t xml:space="preserve">» </w:t>
            </w:r>
            <w:r>
              <w:rPr>
                <w:rStyle w:val="IndexLink"/>
                <w:rtl w:val="true"/>
              </w:rPr>
              <w:t>است</w:t>
            </w:r>
            <w:r>
              <w:rPr>
                <w:rStyle w:val="IndexLink"/>
                <w:rtl w:val="true"/>
              </w:rPr>
              <w:tab/>
            </w:r>
            <w:r>
              <w:rPr>
                <w:rStyle w:val="IndexLink"/>
              </w:rPr>
              <w:t>273</w:t>
            </w:r>
          </w:hyperlink>
        </w:p>
        <w:p>
          <w:pPr>
            <w:pStyle w:val="Contents6"/>
            <w:tabs>
              <w:tab w:val="clear" w:pos="7609"/>
              <w:tab w:val="right" w:pos="9026" w:leader="dot"/>
            </w:tabs>
            <w:rPr/>
          </w:pPr>
          <w:hyperlink w:anchor="__RefHeading___Toc18151915_1280447820">
            <w:r>
              <w:rPr>
                <w:webHidden/>
                <w:rStyle w:val="IndexLink"/>
                <w:rtl w:val="true"/>
              </w:rPr>
              <w:t>دوم</w:t>
            </w:r>
            <w:r>
              <w:rPr>
                <w:rStyle w:val="IndexLink"/>
                <w:rtl w:val="true"/>
              </w:rPr>
              <w:t xml:space="preserve">. </w:t>
            </w:r>
            <w:r>
              <w:rPr>
                <w:rStyle w:val="IndexLink"/>
                <w:rtl w:val="true"/>
              </w:rPr>
              <w:t>چكيده واقعه غدير</w:t>
            </w:r>
            <w:r>
              <w:rPr>
                <w:rStyle w:val="IndexLink"/>
                <w:rtl w:val="true"/>
              </w:rPr>
              <w:tab/>
            </w:r>
            <w:r>
              <w:rPr>
                <w:rStyle w:val="IndexLink"/>
              </w:rPr>
              <w:t>273</w:t>
            </w:r>
          </w:hyperlink>
        </w:p>
        <w:p>
          <w:pPr>
            <w:pStyle w:val="Contents5"/>
            <w:tabs>
              <w:tab w:val="clear" w:pos="7892"/>
              <w:tab w:val="right" w:pos="9026" w:leader="dot"/>
            </w:tabs>
            <w:rPr/>
          </w:pPr>
          <w:hyperlink w:anchor="__RefHeading___Toc18151917_1280447820">
            <w:r>
              <w:rPr>
                <w:webHidden/>
                <w:rStyle w:val="IndexLink"/>
                <w:rtl w:val="true"/>
              </w:rPr>
              <w:t>شبهه نهم</w:t>
            </w:r>
            <w:r>
              <w:rPr>
                <w:rStyle w:val="IndexLink"/>
                <w:rtl w:val="true"/>
              </w:rPr>
              <w:t xml:space="preserve">: </w:t>
            </w:r>
            <w:r>
              <w:rPr>
                <w:rStyle w:val="IndexLink"/>
                <w:rtl w:val="true"/>
              </w:rPr>
              <w:t>تأخير در معنى</w:t>
            </w:r>
            <w:r>
              <w:rPr>
                <w:rStyle w:val="IndexLink"/>
                <w:rtl w:val="true"/>
              </w:rPr>
              <w:tab/>
            </w:r>
            <w:r>
              <w:rPr>
                <w:rStyle w:val="IndexLink"/>
              </w:rPr>
              <w:t>276</w:t>
            </w:r>
          </w:hyperlink>
        </w:p>
        <w:p>
          <w:pPr>
            <w:pStyle w:val="Contents5"/>
            <w:tabs>
              <w:tab w:val="clear" w:pos="7892"/>
              <w:tab w:val="right" w:pos="9026" w:leader="dot"/>
            </w:tabs>
            <w:rPr/>
          </w:pPr>
          <w:hyperlink w:anchor="__RefHeading___Toc18151919_1280447820">
            <w:r>
              <w:rPr>
                <w:webHidden/>
                <w:rStyle w:val="IndexLink"/>
                <w:rtl w:val="true"/>
              </w:rPr>
              <w:t>شبهه دهم</w:t>
            </w:r>
            <w:r>
              <w:rPr>
                <w:rStyle w:val="IndexLink"/>
                <w:rtl w:val="true"/>
              </w:rPr>
              <w:t xml:space="preserve">: </w:t>
            </w:r>
            <w:r>
              <w:rPr>
                <w:rStyle w:val="IndexLink"/>
                <w:rtl w:val="true"/>
              </w:rPr>
              <w:t>ردّ پيشنهاد براى بيعت</w:t>
            </w:r>
            <w:r>
              <w:rPr>
                <w:rStyle w:val="IndexLink"/>
                <w:rtl w:val="true"/>
              </w:rPr>
              <w:tab/>
            </w:r>
            <w:r>
              <w:rPr>
                <w:rStyle w:val="IndexLink"/>
              </w:rPr>
              <w:t>277</w:t>
            </w:r>
          </w:hyperlink>
        </w:p>
        <w:p>
          <w:pPr>
            <w:pStyle w:val="Contents6"/>
            <w:tabs>
              <w:tab w:val="clear" w:pos="7609"/>
              <w:tab w:val="right" w:pos="9026" w:leader="dot"/>
            </w:tabs>
            <w:rPr/>
          </w:pPr>
          <w:hyperlink w:anchor="__RefHeading___Toc18151921_128044782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8151923_1280447820">
            <w:r>
              <w:rPr>
                <w:webHidden/>
                <w:rStyle w:val="IndexLink"/>
                <w:rtl w:val="true"/>
              </w:rPr>
              <w:t>و اما پاسخ اين شبهه</w:t>
            </w:r>
            <w:r>
              <w:rPr>
                <w:rStyle w:val="IndexLink"/>
                <w:rtl w:val="true"/>
              </w:rPr>
              <w:tab/>
            </w:r>
            <w:r>
              <w:rPr>
                <w:rStyle w:val="IndexLink"/>
              </w:rPr>
              <w:t>277</w:t>
            </w:r>
          </w:hyperlink>
        </w:p>
        <w:p>
          <w:pPr>
            <w:pStyle w:val="Contents5"/>
            <w:tabs>
              <w:tab w:val="clear" w:pos="7892"/>
              <w:tab w:val="right" w:pos="9026" w:leader="dot"/>
            </w:tabs>
            <w:rPr/>
          </w:pPr>
          <w:hyperlink w:anchor="__RefHeading___Toc18151925_1280447820">
            <w:r>
              <w:rPr>
                <w:webHidden/>
                <w:rStyle w:val="IndexLink"/>
                <w:rtl w:val="true"/>
              </w:rPr>
              <w:t>شبهه يازدهم</w:t>
            </w:r>
            <w:r>
              <w:rPr>
                <w:rStyle w:val="IndexLink"/>
                <w:rtl w:val="true"/>
              </w:rPr>
              <w:t xml:space="preserve">: </w:t>
            </w:r>
            <w:r>
              <w:rPr>
                <w:rStyle w:val="IndexLink"/>
                <w:rtl w:val="true"/>
              </w:rPr>
              <w:t xml:space="preserve">جمله </w:t>
            </w:r>
            <w:r>
              <w:rPr>
                <w:rStyle w:val="IndexLink"/>
                <w:rtl w:val="true"/>
              </w:rPr>
              <w:t>«</w:t>
            </w:r>
            <w:r>
              <w:rPr>
                <w:rStyle w:val="IndexLink"/>
                <w:rtl w:val="true"/>
              </w:rPr>
              <w:t xml:space="preserve">اللّهُمَّ والِ مَن والاهُ وَ </w:t>
            </w:r>
            <w:r>
              <w:rPr>
                <w:rStyle w:val="IndexLink"/>
                <w:rtl w:val="true"/>
              </w:rPr>
              <w:t xml:space="preserve">... » </w:t>
            </w:r>
            <w:r>
              <w:rPr>
                <w:rStyle w:val="IndexLink"/>
                <w:rtl w:val="true"/>
              </w:rPr>
              <w:t>در ادامه حديث غدير</w:t>
            </w:r>
            <w:r>
              <w:rPr>
                <w:rStyle w:val="IndexLink"/>
                <w:rtl w:val="true"/>
              </w:rPr>
              <w:tab/>
            </w:r>
            <w:r>
              <w:rPr>
                <w:rStyle w:val="IndexLink"/>
              </w:rPr>
              <w:t>278</w:t>
            </w:r>
          </w:hyperlink>
        </w:p>
        <w:p>
          <w:pPr>
            <w:pStyle w:val="Contents5"/>
            <w:tabs>
              <w:tab w:val="clear" w:pos="7892"/>
              <w:tab w:val="right" w:pos="9026" w:leader="dot"/>
            </w:tabs>
            <w:rPr/>
          </w:pPr>
          <w:hyperlink w:anchor="__RefHeading___Toc18151927_1280447820">
            <w:r>
              <w:rPr>
                <w:webHidden/>
                <w:rStyle w:val="IndexLink"/>
                <w:rtl w:val="true"/>
              </w:rPr>
              <w:t>تتمه شبهات</w:t>
            </w:r>
            <w:r>
              <w:rPr>
                <w:rStyle w:val="IndexLink"/>
                <w:rtl w:val="true"/>
              </w:rPr>
              <w:tab/>
            </w:r>
            <w:r>
              <w:rPr>
                <w:rStyle w:val="IndexLink"/>
              </w:rPr>
              <w:t>279</w:t>
            </w:r>
          </w:hyperlink>
        </w:p>
        <w:p>
          <w:pPr>
            <w:pStyle w:val="Contents6"/>
            <w:tabs>
              <w:tab w:val="clear" w:pos="7609"/>
              <w:tab w:val="right" w:pos="9026" w:leader="dot"/>
            </w:tabs>
            <w:rPr/>
          </w:pPr>
          <w:hyperlink w:anchor="__RefHeading___Toc18151929_1280447820">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18151931_1280447820">
            <w:r>
              <w:rPr>
                <w:webHidden/>
                <w:rStyle w:val="IndexLink"/>
                <w:rtl w:val="true"/>
              </w:rPr>
              <w:t>يك</w:t>
            </w:r>
            <w:r>
              <w:rPr>
                <w:rStyle w:val="IndexLink"/>
                <w:rtl w:val="true"/>
              </w:rPr>
              <w:t xml:space="preserve">. </w:t>
            </w:r>
            <w:r>
              <w:rPr>
                <w:rStyle w:val="IndexLink"/>
                <w:rtl w:val="true"/>
              </w:rPr>
              <w:t>معناى ناصر</w:t>
            </w:r>
            <w:r>
              <w:rPr>
                <w:rStyle w:val="IndexLink"/>
                <w:rtl w:val="true"/>
              </w:rPr>
              <w:tab/>
            </w:r>
            <w:r>
              <w:rPr>
                <w:rStyle w:val="IndexLink"/>
              </w:rPr>
              <w:t>281</w:t>
            </w:r>
          </w:hyperlink>
        </w:p>
        <w:p>
          <w:pPr>
            <w:pStyle w:val="Contents6"/>
            <w:tabs>
              <w:tab w:val="clear" w:pos="7609"/>
              <w:tab w:val="right" w:pos="9026" w:leader="dot"/>
            </w:tabs>
            <w:rPr/>
          </w:pPr>
          <w:hyperlink w:anchor="__RefHeading___Toc18151933_1280447820">
            <w:r>
              <w:rPr>
                <w:webHidden/>
                <w:rStyle w:val="IndexLink"/>
                <w:rtl w:val="true"/>
              </w:rPr>
              <w:t>دو</w:t>
            </w:r>
            <w:r>
              <w:rPr>
                <w:rStyle w:val="IndexLink"/>
                <w:rtl w:val="true"/>
              </w:rPr>
              <w:t xml:space="preserve">. </w:t>
            </w:r>
            <w:r>
              <w:rPr>
                <w:rStyle w:val="IndexLink"/>
                <w:rtl w:val="true"/>
              </w:rPr>
              <w:t>معناى محبوب</w:t>
            </w:r>
            <w:r>
              <w:rPr>
                <w:rStyle w:val="IndexLink"/>
                <w:rtl w:val="true"/>
              </w:rPr>
              <w:tab/>
            </w:r>
            <w:r>
              <w:rPr>
                <w:rStyle w:val="IndexLink"/>
              </w:rPr>
              <w:t>283</w:t>
            </w:r>
          </w:hyperlink>
        </w:p>
        <w:p>
          <w:pPr>
            <w:pStyle w:val="Contents6"/>
            <w:tabs>
              <w:tab w:val="clear" w:pos="7609"/>
              <w:tab w:val="right" w:pos="9026" w:leader="dot"/>
            </w:tabs>
            <w:rPr/>
          </w:pPr>
          <w:hyperlink w:anchor="__RefHeading___Toc18151935_1280447820">
            <w:r>
              <w:rPr>
                <w:webHidden/>
                <w:rStyle w:val="IndexLink"/>
                <w:rtl w:val="true"/>
              </w:rPr>
              <w:t>سه</w:t>
            </w:r>
            <w:r>
              <w:rPr>
                <w:rStyle w:val="IndexLink"/>
                <w:rtl w:val="true"/>
              </w:rPr>
              <w:t xml:space="preserve">. </w:t>
            </w:r>
            <w:r>
              <w:rPr>
                <w:rStyle w:val="IndexLink"/>
                <w:rtl w:val="true"/>
              </w:rPr>
              <w:t>نتيجه</w:t>
            </w:r>
            <w:r>
              <w:rPr>
                <w:rStyle w:val="IndexLink"/>
                <w:rtl w:val="true"/>
              </w:rPr>
              <w:tab/>
            </w:r>
            <w:r>
              <w:rPr>
                <w:rStyle w:val="IndexLink"/>
              </w:rPr>
              <w:t>286</w:t>
            </w:r>
          </w:hyperlink>
        </w:p>
        <w:p>
          <w:pPr>
            <w:pStyle w:val="Contents4"/>
            <w:tabs>
              <w:tab w:val="clear" w:pos="8176"/>
              <w:tab w:val="right" w:pos="9026" w:leader="dot"/>
            </w:tabs>
            <w:rPr/>
          </w:pPr>
          <w:hyperlink w:anchor="__RefHeading___Toc18151937_1280447820">
            <w:r>
              <w:rPr>
                <w:webHidden/>
                <w:rStyle w:val="IndexLink"/>
                <w:rtl w:val="true"/>
              </w:rPr>
              <w:t>بعضى از وجوه دلالت حديث غدير</w:t>
            </w:r>
            <w:r>
              <w:rPr>
                <w:rStyle w:val="IndexLink"/>
                <w:rtl w:val="true"/>
              </w:rPr>
              <w:tab/>
            </w:r>
            <w:r>
              <w:rPr>
                <w:rStyle w:val="IndexLink"/>
              </w:rPr>
              <w:t>290</w:t>
            </w:r>
          </w:hyperlink>
        </w:p>
        <w:p>
          <w:pPr>
            <w:pStyle w:val="Contents5"/>
            <w:tabs>
              <w:tab w:val="clear" w:pos="7892"/>
              <w:tab w:val="right" w:pos="9026" w:leader="dot"/>
            </w:tabs>
            <w:rPr/>
          </w:pPr>
          <w:hyperlink w:anchor="__RefHeading___Toc18151939_128044782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8151941_1280447820">
            <w:r>
              <w:rPr>
                <w:webHidden/>
                <w:rStyle w:val="IndexLink"/>
                <w:rtl w:val="true"/>
              </w:rPr>
              <w:t xml:space="preserve">قرينه </w:t>
            </w:r>
            <w:r>
              <w:rPr>
                <w:rStyle w:val="IndexLink"/>
              </w:rPr>
              <w:t>1</w:t>
            </w:r>
            <w:r>
              <w:rPr>
                <w:rStyle w:val="IndexLink"/>
                <w:rtl w:val="true"/>
              </w:rPr>
              <w:t xml:space="preserve"> : </w:t>
            </w:r>
            <w:r>
              <w:rPr>
                <w:rStyle w:val="IndexLink"/>
                <w:rtl w:val="true"/>
              </w:rPr>
              <w:t>نزول آيه تبليغ</w:t>
            </w:r>
            <w:r>
              <w:rPr>
                <w:rStyle w:val="IndexLink"/>
                <w:rtl w:val="true"/>
              </w:rPr>
              <w:tab/>
            </w:r>
            <w:r>
              <w:rPr>
                <w:rStyle w:val="IndexLink"/>
              </w:rPr>
              <w:t>293</w:t>
            </w:r>
          </w:hyperlink>
        </w:p>
        <w:p>
          <w:pPr>
            <w:pStyle w:val="Contents6"/>
            <w:tabs>
              <w:tab w:val="clear" w:pos="7609"/>
              <w:tab w:val="right" w:pos="9026" w:leader="dot"/>
            </w:tabs>
            <w:rPr/>
          </w:pPr>
          <w:hyperlink w:anchor="__RefHeading___Toc18151943_1280447820">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8151945_1280447820">
            <w:r>
              <w:rPr>
                <w:webHidden/>
                <w:rStyle w:val="IndexLink"/>
                <w:rtl w:val="true"/>
              </w:rPr>
              <w:t>الف</w:t>
            </w:r>
            <w:r>
              <w:rPr>
                <w:rStyle w:val="IndexLink"/>
                <w:rtl w:val="true"/>
              </w:rPr>
              <w:t xml:space="preserve">. </w:t>
            </w:r>
            <w:r>
              <w:rPr>
                <w:rStyle w:val="IndexLink"/>
                <w:rtl w:val="true"/>
              </w:rPr>
              <w:t>شمارى از راويان نزول آيه تبليغ در روز غدير خم</w:t>
            </w:r>
            <w:r>
              <w:rPr>
                <w:rStyle w:val="IndexLink"/>
                <w:rtl w:val="true"/>
              </w:rPr>
              <w:tab/>
            </w:r>
            <w:r>
              <w:rPr>
                <w:rStyle w:val="IndexLink"/>
              </w:rPr>
              <w:t>293</w:t>
            </w:r>
          </w:hyperlink>
        </w:p>
        <w:p>
          <w:pPr>
            <w:pStyle w:val="Contents6"/>
            <w:tabs>
              <w:tab w:val="clear" w:pos="7609"/>
              <w:tab w:val="right" w:pos="9026" w:leader="dot"/>
            </w:tabs>
            <w:rPr/>
          </w:pPr>
          <w:hyperlink w:anchor="__RefHeading___Toc18151947_1280447820">
            <w:r>
              <w:rPr>
                <w:webHidden/>
                <w:rStyle w:val="IndexLink"/>
                <w:rtl w:val="true"/>
              </w:rPr>
              <w:t>ب</w:t>
            </w:r>
            <w:r>
              <w:rPr>
                <w:rStyle w:val="IndexLink"/>
                <w:rtl w:val="true"/>
              </w:rPr>
              <w:t xml:space="preserve">. </w:t>
            </w:r>
            <w:r>
              <w:rPr>
                <w:rStyle w:val="IndexLink"/>
                <w:rtl w:val="true"/>
              </w:rPr>
              <w:t>دلالت نزول آيه تبليغ در غدير به امامت</w:t>
            </w:r>
            <w:r>
              <w:rPr>
                <w:rStyle w:val="IndexLink"/>
                <w:rtl w:val="true"/>
              </w:rPr>
              <w:tab/>
            </w:r>
            <w:r>
              <w:rPr>
                <w:rStyle w:val="IndexLink"/>
              </w:rPr>
              <w:t>307</w:t>
            </w:r>
          </w:hyperlink>
        </w:p>
        <w:p>
          <w:pPr>
            <w:pStyle w:val="Contents5"/>
            <w:tabs>
              <w:tab w:val="clear" w:pos="7892"/>
              <w:tab w:val="right" w:pos="9026" w:leader="dot"/>
            </w:tabs>
            <w:rPr/>
          </w:pPr>
          <w:hyperlink w:anchor="__RefHeading___Toc18151949_1280447820">
            <w:r>
              <w:rPr>
                <w:webHidden/>
                <w:rStyle w:val="IndexLink"/>
                <w:rtl w:val="true"/>
              </w:rPr>
              <w:t xml:space="preserve">قرينه </w:t>
            </w:r>
            <w:r>
              <w:rPr>
                <w:rStyle w:val="IndexLink"/>
              </w:rPr>
              <w:t>2</w:t>
            </w:r>
            <w:r>
              <w:rPr>
                <w:rStyle w:val="IndexLink"/>
                <w:rtl w:val="true"/>
              </w:rPr>
              <w:t xml:space="preserve"> : </w:t>
            </w:r>
            <w:r>
              <w:rPr>
                <w:rStyle w:val="IndexLink"/>
                <w:rtl w:val="true"/>
              </w:rPr>
              <w:t>نزول آيه اكمال</w:t>
            </w:r>
            <w:r>
              <w:rPr>
                <w:rStyle w:val="IndexLink"/>
                <w:rtl w:val="true"/>
              </w:rPr>
              <w:tab/>
            </w:r>
            <w:r>
              <w:rPr>
                <w:rStyle w:val="IndexLink"/>
              </w:rPr>
              <w:t>312</w:t>
            </w:r>
          </w:hyperlink>
        </w:p>
        <w:p>
          <w:pPr>
            <w:pStyle w:val="Contents6"/>
            <w:tabs>
              <w:tab w:val="clear" w:pos="7609"/>
              <w:tab w:val="right" w:pos="9026" w:leader="dot"/>
            </w:tabs>
            <w:rPr/>
          </w:pPr>
          <w:hyperlink w:anchor="__RefHeading___Toc18151951_1280447820">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18151953_1280447820">
            <w:r>
              <w:rPr>
                <w:webHidden/>
                <w:rStyle w:val="IndexLink"/>
                <w:rtl w:val="true"/>
              </w:rPr>
              <w:t>الف</w:t>
            </w:r>
            <w:r>
              <w:rPr>
                <w:rStyle w:val="IndexLink"/>
                <w:rtl w:val="true"/>
              </w:rPr>
              <w:t xml:space="preserve">. </w:t>
            </w:r>
            <w:r>
              <w:rPr>
                <w:rStyle w:val="IndexLink"/>
                <w:rtl w:val="true"/>
              </w:rPr>
              <w:t>نام شمارى از راويان نزول آيه اكمال در روز غدير خم</w:t>
            </w:r>
            <w:r>
              <w:rPr>
                <w:rStyle w:val="IndexLink"/>
                <w:rtl w:val="true"/>
              </w:rPr>
              <w:tab/>
            </w:r>
            <w:r>
              <w:rPr>
                <w:rStyle w:val="IndexLink"/>
              </w:rPr>
              <w:t>313</w:t>
            </w:r>
          </w:hyperlink>
        </w:p>
        <w:p>
          <w:pPr>
            <w:pStyle w:val="Contents6"/>
            <w:tabs>
              <w:tab w:val="clear" w:pos="7609"/>
              <w:tab w:val="right" w:pos="9026" w:leader="dot"/>
            </w:tabs>
            <w:rPr/>
          </w:pPr>
          <w:hyperlink w:anchor="__RefHeading___Toc18151955_1280447820">
            <w:r>
              <w:rPr>
                <w:webHidden/>
                <w:rStyle w:val="IndexLink"/>
                <w:rtl w:val="true"/>
              </w:rPr>
              <w:t>ب</w:t>
            </w:r>
            <w:r>
              <w:rPr>
                <w:rStyle w:val="IndexLink"/>
                <w:rtl w:val="true"/>
              </w:rPr>
              <w:t xml:space="preserve">. </w:t>
            </w:r>
            <w:r>
              <w:rPr>
                <w:rStyle w:val="IndexLink"/>
                <w:rtl w:val="true"/>
              </w:rPr>
              <w:t>ابن‌كثير و تكذيب نزول آيه اكمال در غدير خم</w:t>
            </w:r>
            <w:r>
              <w:rPr>
                <w:rStyle w:val="IndexLink"/>
                <w:rtl w:val="true"/>
              </w:rPr>
              <w:tab/>
            </w:r>
            <w:r>
              <w:rPr>
                <w:rStyle w:val="IndexLink"/>
              </w:rPr>
              <w:t>315</w:t>
            </w:r>
          </w:hyperlink>
        </w:p>
        <w:p>
          <w:pPr>
            <w:pStyle w:val="Contents5"/>
            <w:tabs>
              <w:tab w:val="clear" w:pos="7892"/>
              <w:tab w:val="right" w:pos="9026" w:leader="dot"/>
            </w:tabs>
            <w:rPr/>
          </w:pPr>
          <w:hyperlink w:anchor="__RefHeading___Toc18151957_1280447820">
            <w:r>
              <w:rPr>
                <w:webHidden/>
                <w:rStyle w:val="IndexLink"/>
                <w:rtl w:val="true"/>
              </w:rPr>
              <w:t xml:space="preserve">قرينه </w:t>
            </w:r>
            <w:r>
              <w:rPr>
                <w:rStyle w:val="IndexLink"/>
              </w:rPr>
              <w:t>3</w:t>
            </w:r>
            <w:r>
              <w:rPr>
                <w:rStyle w:val="IndexLink"/>
                <w:rtl w:val="true"/>
              </w:rPr>
              <w:t xml:space="preserve"> : </w:t>
            </w:r>
            <w:r>
              <w:rPr>
                <w:rStyle w:val="IndexLink"/>
                <w:rtl w:val="true"/>
              </w:rPr>
              <w:t>شعر حسّان بن ثابت در روز غدير خم</w:t>
            </w:r>
            <w:r>
              <w:rPr>
                <w:rStyle w:val="IndexLink"/>
                <w:rtl w:val="true"/>
              </w:rPr>
              <w:tab/>
            </w:r>
            <w:r>
              <w:rPr>
                <w:rStyle w:val="IndexLink"/>
              </w:rPr>
              <w:t>327</w:t>
            </w:r>
          </w:hyperlink>
        </w:p>
        <w:p>
          <w:pPr>
            <w:pStyle w:val="Contents6"/>
            <w:tabs>
              <w:tab w:val="clear" w:pos="7609"/>
              <w:tab w:val="right" w:pos="9026" w:leader="dot"/>
            </w:tabs>
            <w:rPr/>
          </w:pPr>
          <w:hyperlink w:anchor="__RefHeading___Toc18151959_1280447820">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18151961_1280447820">
            <w:r>
              <w:rPr>
                <w:webHidden/>
                <w:rStyle w:val="IndexLink"/>
                <w:rtl w:val="true"/>
              </w:rPr>
              <w:t>الف</w:t>
            </w:r>
            <w:r>
              <w:rPr>
                <w:rStyle w:val="IndexLink"/>
                <w:rtl w:val="true"/>
              </w:rPr>
              <w:t xml:space="preserve">. </w:t>
            </w:r>
            <w:r>
              <w:rPr>
                <w:rStyle w:val="IndexLink"/>
                <w:rtl w:val="true"/>
              </w:rPr>
              <w:t xml:space="preserve">فهم كلمه </w:t>
            </w:r>
            <w:r>
              <w:rPr>
                <w:rStyle w:val="IndexLink"/>
                <w:rtl w:val="true"/>
              </w:rPr>
              <w:t>«</w:t>
            </w:r>
            <w:r>
              <w:rPr>
                <w:rStyle w:val="IndexLink"/>
                <w:rtl w:val="true"/>
              </w:rPr>
              <w:t>مولى</w:t>
            </w:r>
            <w:r>
              <w:rPr>
                <w:rStyle w:val="IndexLink"/>
                <w:rtl w:val="true"/>
              </w:rPr>
              <w:t xml:space="preserve">» </w:t>
            </w:r>
            <w:r>
              <w:rPr>
                <w:rStyle w:val="IndexLink"/>
                <w:rtl w:val="true"/>
              </w:rPr>
              <w:t>با شعر حسّان</w:t>
            </w:r>
            <w:r>
              <w:rPr>
                <w:rStyle w:val="IndexLink"/>
                <w:rtl w:val="true"/>
              </w:rPr>
              <w:tab/>
            </w:r>
            <w:r>
              <w:rPr>
                <w:rStyle w:val="IndexLink"/>
              </w:rPr>
              <w:t>328</w:t>
            </w:r>
          </w:hyperlink>
        </w:p>
        <w:p>
          <w:pPr>
            <w:pStyle w:val="Contents6"/>
            <w:tabs>
              <w:tab w:val="clear" w:pos="7609"/>
              <w:tab w:val="right" w:pos="9026" w:leader="dot"/>
            </w:tabs>
            <w:rPr/>
          </w:pPr>
          <w:hyperlink w:anchor="__RefHeading___Toc18151963_1280447820">
            <w:r>
              <w:rPr>
                <w:webHidden/>
                <w:rStyle w:val="IndexLink"/>
                <w:rtl w:val="true"/>
              </w:rPr>
              <w:t>ب</w:t>
            </w:r>
            <w:r>
              <w:rPr>
                <w:rStyle w:val="IndexLink"/>
                <w:rtl w:val="true"/>
              </w:rPr>
              <w:t xml:space="preserve">. </w:t>
            </w:r>
            <w:r>
              <w:rPr>
                <w:rStyle w:val="IndexLink"/>
                <w:rtl w:val="true"/>
              </w:rPr>
              <w:t>نقل شعر حسّان توسط شمارى از پيشوايان مشهور اهل‌سنت</w:t>
            </w:r>
            <w:r>
              <w:rPr>
                <w:rStyle w:val="IndexLink"/>
                <w:rtl w:val="true"/>
              </w:rPr>
              <w:tab/>
            </w:r>
            <w:r>
              <w:rPr>
                <w:rStyle w:val="IndexLink"/>
              </w:rPr>
              <w:t>329</w:t>
            </w:r>
          </w:hyperlink>
        </w:p>
        <w:p>
          <w:pPr>
            <w:pStyle w:val="Contents6"/>
            <w:tabs>
              <w:tab w:val="clear" w:pos="7609"/>
              <w:tab w:val="right" w:pos="9026" w:leader="dot"/>
            </w:tabs>
            <w:rPr/>
          </w:pPr>
          <w:hyperlink w:anchor="__RefHeading___Toc18151965_1280447820">
            <w:r>
              <w:rPr>
                <w:webHidden/>
                <w:rStyle w:val="IndexLink"/>
                <w:rtl w:val="true"/>
              </w:rPr>
              <w:t>ج</w:t>
            </w:r>
            <w:r>
              <w:rPr>
                <w:rStyle w:val="IndexLink"/>
                <w:rtl w:val="true"/>
              </w:rPr>
              <w:t xml:space="preserve">. </w:t>
            </w:r>
            <w:r>
              <w:rPr>
                <w:rStyle w:val="IndexLink"/>
                <w:rtl w:val="true"/>
              </w:rPr>
              <w:t>وجوه استدلال به شعر حسّان</w:t>
            </w:r>
            <w:r>
              <w:rPr>
                <w:rStyle w:val="IndexLink"/>
                <w:rtl w:val="true"/>
              </w:rPr>
              <w:tab/>
            </w:r>
            <w:r>
              <w:rPr>
                <w:rStyle w:val="IndexLink"/>
              </w:rPr>
              <w:t>331</w:t>
            </w:r>
          </w:hyperlink>
        </w:p>
        <w:p>
          <w:pPr>
            <w:pStyle w:val="Contents5"/>
            <w:tabs>
              <w:tab w:val="clear" w:pos="7892"/>
              <w:tab w:val="right" w:pos="9026" w:leader="dot"/>
            </w:tabs>
            <w:rPr/>
          </w:pPr>
          <w:hyperlink w:anchor="__RefHeading___Toc18151967_1280447820">
            <w:r>
              <w:rPr>
                <w:webHidden/>
                <w:rStyle w:val="IndexLink"/>
                <w:rtl w:val="true"/>
              </w:rPr>
              <w:t xml:space="preserve">قرينه </w:t>
            </w:r>
            <w:r>
              <w:rPr>
                <w:rStyle w:val="IndexLink"/>
              </w:rPr>
              <w:t>4</w:t>
            </w:r>
            <w:r>
              <w:rPr>
                <w:rStyle w:val="IndexLink"/>
                <w:rtl w:val="true"/>
              </w:rPr>
              <w:t xml:space="preserve"> : </w:t>
            </w:r>
            <w:r>
              <w:rPr>
                <w:rStyle w:val="IndexLink"/>
                <w:rtl w:val="true"/>
              </w:rPr>
              <w:t>شعر قيس بن سعد بن عُبادة</w:t>
            </w:r>
            <w:r>
              <w:rPr>
                <w:rStyle w:val="IndexLink"/>
                <w:rtl w:val="true"/>
              </w:rPr>
              <w:tab/>
            </w:r>
            <w:r>
              <w:rPr>
                <w:rStyle w:val="IndexLink"/>
              </w:rPr>
              <w:t>336</w:t>
            </w:r>
          </w:hyperlink>
        </w:p>
        <w:p>
          <w:pPr>
            <w:pStyle w:val="Contents6"/>
            <w:tabs>
              <w:tab w:val="clear" w:pos="7609"/>
              <w:tab w:val="right" w:pos="9026" w:leader="dot"/>
            </w:tabs>
            <w:rPr/>
          </w:pPr>
          <w:hyperlink w:anchor="__RefHeading___Toc18151969_1280447820">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18151971_1280447820">
            <w:r>
              <w:rPr>
                <w:webHidden/>
                <w:rStyle w:val="IndexLink"/>
                <w:rtl w:val="true"/>
              </w:rPr>
              <w:t xml:space="preserve">الف </w:t>
            </w:r>
            <w:r>
              <w:rPr>
                <w:rStyle w:val="IndexLink"/>
                <w:rtl w:val="true"/>
              </w:rPr>
              <w:t xml:space="preserve">- </w:t>
            </w:r>
            <w:r>
              <w:rPr>
                <w:rStyle w:val="IndexLink"/>
                <w:rtl w:val="true"/>
              </w:rPr>
              <w:t>شعر قيس</w:t>
            </w:r>
            <w:r>
              <w:rPr>
                <w:rStyle w:val="IndexLink"/>
                <w:rtl w:val="true"/>
              </w:rPr>
              <w:tab/>
            </w:r>
            <w:r>
              <w:rPr>
                <w:rStyle w:val="IndexLink"/>
              </w:rPr>
              <w:t>336</w:t>
            </w:r>
          </w:hyperlink>
        </w:p>
        <w:p>
          <w:pPr>
            <w:pStyle w:val="Contents6"/>
            <w:tabs>
              <w:tab w:val="clear" w:pos="7609"/>
              <w:tab w:val="right" w:pos="9026" w:leader="dot"/>
            </w:tabs>
            <w:rPr/>
          </w:pPr>
          <w:hyperlink w:anchor="__RefHeading___Toc18151973_1280447820">
            <w:r>
              <w:rPr>
                <w:webHidden/>
                <w:rStyle w:val="IndexLink"/>
                <w:rtl w:val="true"/>
              </w:rPr>
              <w:t>ب</w:t>
            </w:r>
            <w:r>
              <w:rPr>
                <w:rStyle w:val="IndexLink"/>
                <w:rtl w:val="true"/>
              </w:rPr>
              <w:t xml:space="preserve">. </w:t>
            </w:r>
            <w:r>
              <w:rPr>
                <w:rStyle w:val="IndexLink"/>
                <w:rtl w:val="true"/>
              </w:rPr>
              <w:t>توثيق و ستايش قيس</w:t>
            </w:r>
            <w:r>
              <w:rPr>
                <w:rStyle w:val="IndexLink"/>
                <w:rtl w:val="true"/>
              </w:rPr>
              <w:tab/>
            </w:r>
            <w:r>
              <w:rPr>
                <w:rStyle w:val="IndexLink"/>
              </w:rPr>
              <w:t>337</w:t>
            </w:r>
          </w:hyperlink>
        </w:p>
        <w:p>
          <w:pPr>
            <w:pStyle w:val="Contents5"/>
            <w:tabs>
              <w:tab w:val="clear" w:pos="7892"/>
              <w:tab w:val="right" w:pos="9026" w:leader="dot"/>
            </w:tabs>
            <w:rPr/>
          </w:pPr>
          <w:hyperlink w:anchor="__RefHeading___Toc18151975_1280447820">
            <w:r>
              <w:rPr>
                <w:webHidden/>
                <w:rStyle w:val="IndexLink"/>
                <w:rtl w:val="true"/>
              </w:rPr>
              <w:t xml:space="preserve">قرينه </w:t>
            </w:r>
            <w:r>
              <w:rPr>
                <w:rStyle w:val="IndexLink"/>
              </w:rPr>
              <w:t>5</w:t>
            </w:r>
            <w:r>
              <w:rPr>
                <w:rStyle w:val="IndexLink"/>
                <w:rtl w:val="true"/>
              </w:rPr>
              <w:t xml:space="preserve"> : </w:t>
            </w:r>
            <w:r>
              <w:rPr>
                <w:rStyle w:val="IndexLink"/>
                <w:rtl w:val="true"/>
              </w:rPr>
              <w:t>شعر اميرالمؤمنين عليه‌السلام</w:t>
            </w:r>
            <w:r>
              <w:rPr>
                <w:rStyle w:val="IndexLink"/>
                <w:rtl w:val="true"/>
              </w:rPr>
              <w:tab/>
            </w:r>
            <w:r>
              <w:rPr>
                <w:rStyle w:val="IndexLink"/>
              </w:rPr>
              <w:t>340</w:t>
            </w:r>
          </w:hyperlink>
        </w:p>
        <w:p>
          <w:pPr>
            <w:pStyle w:val="Contents6"/>
            <w:tabs>
              <w:tab w:val="clear" w:pos="7609"/>
              <w:tab w:val="right" w:pos="9026" w:leader="dot"/>
            </w:tabs>
            <w:rPr/>
          </w:pPr>
          <w:hyperlink w:anchor="__RefHeading___Toc18151977_1280447820">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18151979_1280447820">
            <w:r>
              <w:rPr>
                <w:webHidden/>
                <w:rStyle w:val="IndexLink"/>
                <w:rtl w:val="true"/>
              </w:rPr>
              <w:t>مورد اول</w:t>
            </w:r>
            <w:r>
              <w:rPr>
                <w:rStyle w:val="IndexLink"/>
                <w:rtl w:val="true"/>
              </w:rPr>
              <w:tab/>
            </w:r>
            <w:r>
              <w:rPr>
                <w:rStyle w:val="IndexLink"/>
              </w:rPr>
              <w:t>340</w:t>
            </w:r>
          </w:hyperlink>
        </w:p>
        <w:p>
          <w:pPr>
            <w:pStyle w:val="Contents6"/>
            <w:tabs>
              <w:tab w:val="clear" w:pos="7609"/>
              <w:tab w:val="right" w:pos="9026" w:leader="dot"/>
            </w:tabs>
            <w:rPr/>
          </w:pPr>
          <w:hyperlink w:anchor="__RefHeading___Toc18151981_1280447820">
            <w:r>
              <w:rPr>
                <w:webHidden/>
                <w:rStyle w:val="IndexLink"/>
                <w:rtl w:val="true"/>
              </w:rPr>
              <w:t>مورد دوم</w:t>
            </w:r>
            <w:r>
              <w:rPr>
                <w:rStyle w:val="IndexLink"/>
                <w:rtl w:val="true"/>
              </w:rPr>
              <w:tab/>
            </w:r>
            <w:r>
              <w:rPr>
                <w:rStyle w:val="IndexLink"/>
              </w:rPr>
              <w:t>340</w:t>
            </w:r>
          </w:hyperlink>
        </w:p>
        <w:p>
          <w:pPr>
            <w:pStyle w:val="Contents6"/>
            <w:tabs>
              <w:tab w:val="clear" w:pos="7609"/>
              <w:tab w:val="right" w:pos="9026" w:leader="dot"/>
            </w:tabs>
            <w:rPr/>
          </w:pPr>
          <w:hyperlink w:anchor="__RefHeading___Toc18151983_1280447820">
            <w:r>
              <w:rPr>
                <w:webHidden/>
                <w:rStyle w:val="IndexLink"/>
                <w:rtl w:val="true"/>
              </w:rPr>
              <w:t>مورد سوم</w:t>
            </w:r>
            <w:r>
              <w:rPr>
                <w:rStyle w:val="IndexLink"/>
                <w:rtl w:val="true"/>
              </w:rPr>
              <w:tab/>
            </w:r>
            <w:r>
              <w:rPr>
                <w:rStyle w:val="IndexLink"/>
              </w:rPr>
              <w:t>343</w:t>
            </w:r>
          </w:hyperlink>
        </w:p>
        <w:p>
          <w:pPr>
            <w:pStyle w:val="Contents6"/>
            <w:tabs>
              <w:tab w:val="clear" w:pos="7609"/>
              <w:tab w:val="right" w:pos="9026" w:leader="dot"/>
            </w:tabs>
            <w:rPr/>
          </w:pPr>
          <w:hyperlink w:anchor="__RefHeading___Toc18151985_1280447820">
            <w:r>
              <w:rPr>
                <w:webHidden/>
                <w:rStyle w:val="IndexLink"/>
                <w:rtl w:val="true"/>
              </w:rPr>
              <w:t>مورد چهارم</w:t>
            </w:r>
            <w:r>
              <w:rPr>
                <w:rStyle w:val="IndexLink"/>
                <w:rtl w:val="true"/>
              </w:rPr>
              <w:tab/>
            </w:r>
            <w:r>
              <w:rPr>
                <w:rStyle w:val="IndexLink"/>
              </w:rPr>
              <w:t>345</w:t>
            </w:r>
          </w:hyperlink>
        </w:p>
        <w:p>
          <w:pPr>
            <w:pStyle w:val="Contents5"/>
            <w:tabs>
              <w:tab w:val="clear" w:pos="7892"/>
              <w:tab w:val="right" w:pos="9026" w:leader="dot"/>
            </w:tabs>
            <w:rPr/>
          </w:pPr>
          <w:hyperlink w:anchor="__RefHeading___Toc18151987_1280447820">
            <w:r>
              <w:rPr>
                <w:webHidden/>
                <w:rStyle w:val="IndexLink"/>
                <w:rtl w:val="true"/>
              </w:rPr>
              <w:t xml:space="preserve">قرينه </w:t>
            </w:r>
            <w:r>
              <w:rPr>
                <w:rStyle w:val="IndexLink"/>
              </w:rPr>
              <w:t>6</w:t>
            </w:r>
            <w:r>
              <w:rPr>
                <w:rStyle w:val="IndexLink"/>
                <w:rtl w:val="true"/>
              </w:rPr>
              <w:t xml:space="preserve"> : </w:t>
            </w:r>
            <w:r>
              <w:rPr>
                <w:rStyle w:val="IndexLink"/>
                <w:rtl w:val="true"/>
              </w:rPr>
              <w:t>ماجراى حارث فهرى و نزول آيات سوره معارج</w:t>
            </w:r>
            <w:r>
              <w:rPr>
                <w:rStyle w:val="IndexLink"/>
                <w:rtl w:val="true"/>
              </w:rPr>
              <w:tab/>
            </w:r>
            <w:r>
              <w:rPr>
                <w:rStyle w:val="IndexLink"/>
              </w:rPr>
              <w:t>345</w:t>
            </w:r>
          </w:hyperlink>
        </w:p>
        <w:p>
          <w:pPr>
            <w:pStyle w:val="Contents6"/>
            <w:tabs>
              <w:tab w:val="clear" w:pos="7609"/>
              <w:tab w:val="right" w:pos="9026" w:leader="dot"/>
            </w:tabs>
            <w:rPr/>
          </w:pPr>
          <w:hyperlink w:anchor="__RefHeading___Toc18151989_1280447820">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8151991_1280447820">
            <w:r>
              <w:rPr>
                <w:webHidden/>
                <w:rStyle w:val="IndexLink"/>
                <w:rtl w:val="true"/>
              </w:rPr>
              <w:t>الف</w:t>
            </w:r>
            <w:r>
              <w:rPr>
                <w:rStyle w:val="IndexLink"/>
                <w:rtl w:val="true"/>
              </w:rPr>
              <w:t xml:space="preserve">. </w:t>
            </w:r>
            <w:r>
              <w:rPr>
                <w:rStyle w:val="IndexLink"/>
                <w:rtl w:val="true"/>
              </w:rPr>
              <w:t>ماجراى حارث و امضاى الهى بر ولايت</w:t>
            </w:r>
            <w:r>
              <w:rPr>
                <w:rStyle w:val="IndexLink"/>
                <w:rtl w:val="true"/>
              </w:rPr>
              <w:tab/>
            </w:r>
            <w:r>
              <w:rPr>
                <w:rStyle w:val="IndexLink"/>
              </w:rPr>
              <w:t>346</w:t>
            </w:r>
          </w:hyperlink>
        </w:p>
        <w:p>
          <w:pPr>
            <w:pStyle w:val="Contents6"/>
            <w:tabs>
              <w:tab w:val="clear" w:pos="7609"/>
              <w:tab w:val="right" w:pos="9026" w:leader="dot"/>
            </w:tabs>
            <w:rPr/>
          </w:pPr>
          <w:hyperlink w:anchor="__RefHeading___Toc18151993_1280447820">
            <w:r>
              <w:rPr>
                <w:webHidden/>
                <w:rStyle w:val="IndexLink"/>
                <w:rtl w:val="true"/>
              </w:rPr>
              <w:t>ب</w:t>
            </w:r>
            <w:r>
              <w:rPr>
                <w:rStyle w:val="IndexLink"/>
                <w:rtl w:val="true"/>
              </w:rPr>
              <w:t xml:space="preserve">. </w:t>
            </w:r>
            <w:r>
              <w:rPr>
                <w:rStyle w:val="IndexLink"/>
                <w:rtl w:val="true"/>
              </w:rPr>
              <w:t>نام شمارى از راويان اين خبر</w:t>
            </w:r>
            <w:r>
              <w:rPr>
                <w:rStyle w:val="IndexLink"/>
                <w:rtl w:val="true"/>
              </w:rPr>
              <w:tab/>
            </w:r>
            <w:r>
              <w:rPr>
                <w:rStyle w:val="IndexLink"/>
              </w:rPr>
              <w:t>349</w:t>
            </w:r>
          </w:hyperlink>
        </w:p>
        <w:p>
          <w:pPr>
            <w:pStyle w:val="Contents6"/>
            <w:tabs>
              <w:tab w:val="clear" w:pos="7609"/>
              <w:tab w:val="right" w:pos="9026" w:leader="dot"/>
            </w:tabs>
            <w:rPr/>
          </w:pPr>
          <w:hyperlink w:anchor="__RefHeading___Toc18151995_1280447820">
            <w:r>
              <w:rPr>
                <w:webHidden/>
                <w:rStyle w:val="IndexLink"/>
                <w:rtl w:val="true"/>
              </w:rPr>
              <w:t>ج</w:t>
            </w:r>
            <w:r>
              <w:rPr>
                <w:rStyle w:val="IndexLink"/>
                <w:rtl w:val="true"/>
              </w:rPr>
              <w:t xml:space="preserve">. </w:t>
            </w:r>
            <w:r>
              <w:rPr>
                <w:rStyle w:val="IndexLink"/>
                <w:rtl w:val="true"/>
              </w:rPr>
              <w:t>دلالت نزول آيات سوره معارج بر افضليت و امامت على عليه‌السلام</w:t>
            </w:r>
            <w:r>
              <w:rPr>
                <w:rStyle w:val="IndexLink"/>
                <w:rtl w:val="true"/>
              </w:rPr>
              <w:tab/>
            </w:r>
            <w:r>
              <w:rPr>
                <w:rStyle w:val="IndexLink"/>
              </w:rPr>
              <w:t>359</w:t>
            </w:r>
          </w:hyperlink>
        </w:p>
        <w:p>
          <w:pPr>
            <w:pStyle w:val="Contents5"/>
            <w:tabs>
              <w:tab w:val="clear" w:pos="7892"/>
              <w:tab w:val="right" w:pos="9026" w:leader="dot"/>
            </w:tabs>
            <w:rPr/>
          </w:pPr>
          <w:hyperlink w:anchor="__RefHeading___Toc18151997_1280447820">
            <w:r>
              <w:rPr>
                <w:webHidden/>
                <w:rStyle w:val="IndexLink"/>
                <w:rtl w:val="true"/>
              </w:rPr>
              <w:t xml:space="preserve">قرينه </w:t>
            </w:r>
            <w:r>
              <w:rPr>
                <w:rStyle w:val="IndexLink"/>
              </w:rPr>
              <w:t>7</w:t>
            </w:r>
            <w:r>
              <w:rPr>
                <w:rStyle w:val="IndexLink"/>
                <w:rtl w:val="true"/>
              </w:rPr>
              <w:t xml:space="preserve"> : </w:t>
            </w:r>
            <w:r>
              <w:rPr>
                <w:rStyle w:val="IndexLink"/>
                <w:rtl w:val="true"/>
              </w:rPr>
              <w:t>مُناشده اميرالمؤمنين عليه‌السلام با صحابه به حديث غدير</w:t>
            </w:r>
            <w:r>
              <w:rPr>
                <w:rStyle w:val="IndexLink"/>
                <w:rtl w:val="true"/>
              </w:rPr>
              <w:tab/>
            </w:r>
            <w:r>
              <w:rPr>
                <w:rStyle w:val="IndexLink"/>
              </w:rPr>
              <w:t>381</w:t>
            </w:r>
          </w:hyperlink>
        </w:p>
        <w:p>
          <w:pPr>
            <w:pStyle w:val="Contents6"/>
            <w:tabs>
              <w:tab w:val="clear" w:pos="7609"/>
              <w:tab w:val="right" w:pos="9026" w:leader="dot"/>
            </w:tabs>
            <w:rPr/>
          </w:pPr>
          <w:hyperlink w:anchor="__RefHeading___Toc18151999_1280447820">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18152001_1280447820">
            <w:r>
              <w:rPr>
                <w:webHidden/>
                <w:rStyle w:val="IndexLink"/>
                <w:rtl w:val="true"/>
              </w:rPr>
              <w:t>الف</w:t>
            </w:r>
            <w:r>
              <w:rPr>
                <w:rStyle w:val="IndexLink"/>
                <w:rtl w:val="true"/>
              </w:rPr>
              <w:t xml:space="preserve">. </w:t>
            </w:r>
            <w:r>
              <w:rPr>
                <w:rStyle w:val="IndexLink"/>
                <w:rtl w:val="true"/>
              </w:rPr>
              <w:t>نام شمارى از راويان اين خبر</w:t>
            </w:r>
            <w:r>
              <w:rPr>
                <w:rStyle w:val="IndexLink"/>
                <w:rtl w:val="true"/>
              </w:rPr>
              <w:tab/>
            </w:r>
            <w:r>
              <w:rPr>
                <w:rStyle w:val="IndexLink"/>
              </w:rPr>
              <w:t>381</w:t>
            </w:r>
          </w:hyperlink>
        </w:p>
        <w:p>
          <w:pPr>
            <w:pStyle w:val="Contents6"/>
            <w:tabs>
              <w:tab w:val="clear" w:pos="7609"/>
              <w:tab w:val="right" w:pos="9026" w:leader="dot"/>
            </w:tabs>
            <w:rPr/>
          </w:pPr>
          <w:hyperlink w:anchor="__RefHeading___Toc18152003_1280447820">
            <w:r>
              <w:rPr>
                <w:webHidden/>
                <w:rStyle w:val="IndexLink"/>
                <w:rtl w:val="true"/>
              </w:rPr>
              <w:t>ب</w:t>
            </w:r>
            <w:r>
              <w:rPr>
                <w:rStyle w:val="IndexLink"/>
                <w:rtl w:val="true"/>
              </w:rPr>
              <w:t xml:space="preserve">. </w:t>
            </w:r>
            <w:r>
              <w:rPr>
                <w:rStyle w:val="IndexLink"/>
                <w:rtl w:val="true"/>
              </w:rPr>
              <w:t>نفرين امام بر كسانى كه شهادت ندادند</w:t>
            </w:r>
            <w:r>
              <w:rPr>
                <w:rStyle w:val="IndexLink"/>
                <w:rtl w:val="true"/>
              </w:rPr>
              <w:tab/>
            </w:r>
            <w:r>
              <w:rPr>
                <w:rStyle w:val="IndexLink"/>
              </w:rPr>
              <w:t>387</w:t>
            </w:r>
          </w:hyperlink>
        </w:p>
        <w:p>
          <w:pPr>
            <w:pStyle w:val="Contents6"/>
            <w:tabs>
              <w:tab w:val="clear" w:pos="7609"/>
              <w:tab w:val="right" w:pos="9026" w:leader="dot"/>
            </w:tabs>
            <w:rPr/>
          </w:pPr>
          <w:hyperlink w:anchor="__RefHeading___Toc18152005_1280447820">
            <w:r>
              <w:rPr>
                <w:webHidden/>
                <w:rStyle w:val="IndexLink"/>
                <w:rtl w:val="true"/>
              </w:rPr>
              <w:t>ج</w:t>
            </w:r>
            <w:r>
              <w:rPr>
                <w:rStyle w:val="IndexLink"/>
                <w:rtl w:val="true"/>
              </w:rPr>
              <w:t xml:space="preserve">. </w:t>
            </w:r>
            <w:r>
              <w:rPr>
                <w:rStyle w:val="IndexLink"/>
                <w:rtl w:val="true"/>
              </w:rPr>
              <w:t>نتيجه بحث</w:t>
            </w:r>
            <w:r>
              <w:rPr>
                <w:rStyle w:val="IndexLink"/>
                <w:rtl w:val="true"/>
              </w:rPr>
              <w:tab/>
            </w:r>
            <w:r>
              <w:rPr>
                <w:rStyle w:val="IndexLink"/>
              </w:rPr>
              <w:t>391</w:t>
            </w:r>
          </w:hyperlink>
        </w:p>
        <w:p>
          <w:pPr>
            <w:pStyle w:val="Contents6"/>
            <w:tabs>
              <w:tab w:val="clear" w:pos="7609"/>
              <w:tab w:val="right" w:pos="9026" w:leader="dot"/>
            </w:tabs>
            <w:rPr/>
          </w:pPr>
          <w:hyperlink w:anchor="__RefHeading___Toc18152007_1280447820">
            <w:r>
              <w:rPr>
                <w:webHidden/>
                <w:rStyle w:val="IndexLink"/>
                <w:rtl w:val="true"/>
              </w:rPr>
              <w:t>د</w:t>
            </w:r>
            <w:r>
              <w:rPr>
                <w:rStyle w:val="IndexLink"/>
                <w:rtl w:val="true"/>
              </w:rPr>
              <w:t xml:space="preserve">. </w:t>
            </w:r>
            <w:r>
              <w:rPr>
                <w:rStyle w:val="IndexLink"/>
                <w:rtl w:val="true"/>
              </w:rPr>
              <w:t>اشكال ابن‌روزبهان و پاسخ آن</w:t>
            </w:r>
            <w:r>
              <w:rPr>
                <w:rStyle w:val="IndexLink"/>
                <w:rtl w:val="true"/>
              </w:rPr>
              <w:tab/>
            </w:r>
            <w:r>
              <w:rPr>
                <w:rStyle w:val="IndexLink"/>
              </w:rPr>
              <w:t>393</w:t>
            </w:r>
          </w:hyperlink>
        </w:p>
        <w:p>
          <w:pPr>
            <w:pStyle w:val="Contents6"/>
            <w:tabs>
              <w:tab w:val="clear" w:pos="7609"/>
              <w:tab w:val="right" w:pos="9026" w:leader="dot"/>
            </w:tabs>
            <w:rPr/>
          </w:pPr>
          <w:hyperlink w:anchor="__RefHeading___Toc18152009_1280447820">
            <w:r>
              <w:rPr>
                <w:webHidden/>
                <w:rStyle w:val="IndexLink"/>
                <w:rtl w:val="true"/>
              </w:rPr>
              <w:t xml:space="preserve">ه </w:t>
            </w:r>
            <w:r>
              <w:rPr>
                <w:rStyle w:val="IndexLink"/>
                <w:rtl w:val="true"/>
              </w:rPr>
              <w:t xml:space="preserve">. </w:t>
            </w:r>
            <w:r>
              <w:rPr>
                <w:rStyle w:val="IndexLink"/>
                <w:rtl w:val="true"/>
              </w:rPr>
              <w:t>اعتراف حلبى به دلالت شهادت طلبى</w:t>
            </w:r>
            <w:r>
              <w:rPr>
                <w:rStyle w:val="IndexLink"/>
                <w:rtl w:val="true"/>
              </w:rPr>
              <w:tab/>
            </w:r>
            <w:r>
              <w:rPr>
                <w:rStyle w:val="IndexLink"/>
              </w:rPr>
              <w:t>399</w:t>
            </w:r>
          </w:hyperlink>
        </w:p>
        <w:p>
          <w:pPr>
            <w:pStyle w:val="Contents6"/>
            <w:tabs>
              <w:tab w:val="clear" w:pos="7609"/>
              <w:tab w:val="right" w:pos="9026" w:leader="dot"/>
            </w:tabs>
            <w:rPr/>
          </w:pPr>
          <w:hyperlink w:anchor="__RefHeading___Toc18152011_1280447820">
            <w:r>
              <w:rPr>
                <w:webHidden/>
                <w:rStyle w:val="IndexLink"/>
                <w:rtl w:val="true"/>
              </w:rPr>
              <w:t>و</w:t>
            </w:r>
            <w:r>
              <w:rPr>
                <w:rStyle w:val="IndexLink"/>
                <w:rtl w:val="true"/>
              </w:rPr>
              <w:t xml:space="preserve">. </w:t>
            </w:r>
            <w:r>
              <w:rPr>
                <w:rStyle w:val="IndexLink"/>
                <w:rtl w:val="true"/>
              </w:rPr>
              <w:t>استبعاد ابوالطُفَيل نسبت به حديث غدير</w:t>
            </w:r>
            <w:r>
              <w:rPr>
                <w:rStyle w:val="IndexLink"/>
                <w:rtl w:val="true"/>
              </w:rPr>
              <w:tab/>
            </w:r>
            <w:r>
              <w:rPr>
                <w:rStyle w:val="IndexLink"/>
              </w:rPr>
              <w:t>407</w:t>
            </w:r>
          </w:hyperlink>
        </w:p>
        <w:p>
          <w:pPr>
            <w:pStyle w:val="Contents5"/>
            <w:tabs>
              <w:tab w:val="clear" w:pos="7892"/>
              <w:tab w:val="right" w:pos="9026" w:leader="dot"/>
            </w:tabs>
            <w:rPr/>
          </w:pPr>
          <w:hyperlink w:anchor="__RefHeading___Toc18152013_1280447820">
            <w:r>
              <w:rPr>
                <w:webHidden/>
                <w:rStyle w:val="IndexLink"/>
                <w:rtl w:val="true"/>
              </w:rPr>
              <w:t xml:space="preserve">قرينه </w:t>
            </w:r>
            <w:r>
              <w:rPr>
                <w:rStyle w:val="IndexLink"/>
              </w:rPr>
              <w:t>8</w:t>
            </w:r>
            <w:r>
              <w:rPr>
                <w:rStyle w:val="IndexLink"/>
                <w:rtl w:val="true"/>
              </w:rPr>
              <w:t xml:space="preserve"> : </w:t>
            </w:r>
            <w:r>
              <w:rPr>
                <w:rStyle w:val="IndexLink"/>
                <w:rtl w:val="true"/>
              </w:rPr>
              <w:t>سخن پيامبر صلى‌الله‌عليه‌و‌آله در صدر حديث غدير</w:t>
            </w:r>
            <w:r>
              <w:rPr>
                <w:rStyle w:val="IndexLink"/>
                <w:rtl w:val="true"/>
              </w:rPr>
              <w:t xml:space="preserve">: </w:t>
            </w:r>
            <w:r>
              <w:rPr>
                <w:rStyle w:val="IndexLink"/>
                <w:rtl w:val="true"/>
              </w:rPr>
              <w:t>ألَستُ أولى بِالمُؤمِنينَ مِن أنفُسِهِم</w:t>
            </w:r>
            <w:r>
              <w:rPr>
                <w:rStyle w:val="IndexLink"/>
                <w:rtl w:val="true"/>
              </w:rPr>
              <w:tab/>
            </w:r>
            <w:r>
              <w:rPr>
                <w:rStyle w:val="IndexLink"/>
              </w:rPr>
              <w:t>408</w:t>
            </w:r>
          </w:hyperlink>
        </w:p>
        <w:p>
          <w:pPr>
            <w:pStyle w:val="Contents6"/>
            <w:tabs>
              <w:tab w:val="clear" w:pos="7609"/>
              <w:tab w:val="right" w:pos="9026" w:leader="dot"/>
            </w:tabs>
            <w:rPr/>
          </w:pPr>
          <w:hyperlink w:anchor="__RefHeading___Toc18152015_1280447820">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18152017_1280447820">
            <w:r>
              <w:rPr>
                <w:webHidden/>
                <w:rStyle w:val="IndexLink"/>
                <w:rtl w:val="true"/>
              </w:rPr>
              <w:t>الف</w:t>
            </w:r>
            <w:r>
              <w:rPr>
                <w:rStyle w:val="IndexLink"/>
                <w:rtl w:val="true"/>
              </w:rPr>
              <w:t xml:space="preserve">. </w:t>
            </w:r>
            <w:r>
              <w:rPr>
                <w:rStyle w:val="IndexLink"/>
                <w:rtl w:val="true"/>
              </w:rPr>
              <w:t>نام شمارى از راويان اين خبر</w:t>
            </w:r>
            <w:r>
              <w:rPr>
                <w:rStyle w:val="IndexLink"/>
                <w:rtl w:val="true"/>
              </w:rPr>
              <w:tab/>
            </w:r>
            <w:r>
              <w:rPr>
                <w:rStyle w:val="IndexLink"/>
              </w:rPr>
              <w:t>409</w:t>
            </w:r>
          </w:hyperlink>
        </w:p>
        <w:p>
          <w:pPr>
            <w:pStyle w:val="Contents6"/>
            <w:tabs>
              <w:tab w:val="clear" w:pos="7609"/>
              <w:tab w:val="right" w:pos="9026" w:leader="dot"/>
            </w:tabs>
            <w:rPr/>
          </w:pPr>
          <w:hyperlink w:anchor="__RefHeading___Toc18152019_1280447820">
            <w:r>
              <w:rPr>
                <w:webHidden/>
                <w:rStyle w:val="IndexLink"/>
                <w:rtl w:val="true"/>
              </w:rPr>
              <w:t>ب</w:t>
            </w:r>
            <w:r>
              <w:rPr>
                <w:rStyle w:val="IndexLink"/>
                <w:rtl w:val="true"/>
              </w:rPr>
              <w:t xml:space="preserve">. </w:t>
            </w:r>
            <w:r>
              <w:rPr>
                <w:rStyle w:val="IndexLink"/>
                <w:rtl w:val="true"/>
              </w:rPr>
              <w:t xml:space="preserve">دلالت جمله صدر حديث به </w:t>
            </w:r>
            <w:r>
              <w:rPr>
                <w:rStyle w:val="IndexLink"/>
                <w:rtl w:val="true"/>
              </w:rPr>
              <w:t>«</w:t>
            </w:r>
            <w:r>
              <w:rPr>
                <w:rStyle w:val="IndexLink"/>
                <w:rtl w:val="true"/>
              </w:rPr>
              <w:t>اولى بالتصرّف</w:t>
            </w:r>
            <w:r>
              <w:rPr>
                <w:rStyle w:val="IndexLink"/>
                <w:rtl w:val="true"/>
              </w:rPr>
              <w:t xml:space="preserve">» </w:t>
            </w:r>
            <w:r>
              <w:rPr>
                <w:rStyle w:val="IndexLink"/>
                <w:rtl w:val="true"/>
              </w:rPr>
              <w:t>بودن پيامبر صلى‌الله‌عليه‌و‌آله</w:t>
            </w:r>
            <w:r>
              <w:rPr>
                <w:rStyle w:val="IndexLink"/>
                <w:rtl w:val="true"/>
              </w:rPr>
              <w:tab/>
            </w:r>
            <w:r>
              <w:rPr>
                <w:rStyle w:val="IndexLink"/>
              </w:rPr>
              <w:t>414</w:t>
            </w:r>
          </w:hyperlink>
        </w:p>
        <w:p>
          <w:pPr>
            <w:pStyle w:val="Contents6"/>
            <w:tabs>
              <w:tab w:val="clear" w:pos="7609"/>
              <w:tab w:val="right" w:pos="9026" w:leader="dot"/>
            </w:tabs>
            <w:rPr/>
          </w:pPr>
          <w:hyperlink w:anchor="__RefHeading___Toc18152021_1280447820">
            <w:r>
              <w:rPr>
                <w:webHidden/>
                <w:rStyle w:val="IndexLink"/>
                <w:rtl w:val="true"/>
              </w:rPr>
              <w:t>ج</w:t>
            </w:r>
            <w:r>
              <w:rPr>
                <w:rStyle w:val="IndexLink"/>
                <w:rtl w:val="true"/>
              </w:rPr>
              <w:t>. «</w:t>
            </w:r>
            <w:r>
              <w:rPr>
                <w:rStyle w:val="IndexLink"/>
                <w:rtl w:val="true"/>
              </w:rPr>
              <w:t>مَولى</w:t>
            </w:r>
            <w:r>
              <w:rPr>
                <w:rStyle w:val="IndexLink"/>
                <w:rtl w:val="true"/>
              </w:rPr>
              <w:t xml:space="preserve">» </w:t>
            </w:r>
            <w:r>
              <w:rPr>
                <w:rStyle w:val="IndexLink"/>
                <w:rtl w:val="true"/>
              </w:rPr>
              <w:t xml:space="preserve">در حديث غدير، همان </w:t>
            </w:r>
            <w:r>
              <w:rPr>
                <w:rStyle w:val="IndexLink"/>
                <w:rtl w:val="true"/>
              </w:rPr>
              <w:t>«</w:t>
            </w:r>
            <w:r>
              <w:rPr>
                <w:rStyle w:val="IndexLink"/>
                <w:rtl w:val="true"/>
              </w:rPr>
              <w:t>اولى</w:t>
            </w:r>
            <w:r>
              <w:rPr>
                <w:rStyle w:val="IndexLink"/>
                <w:rtl w:val="true"/>
              </w:rPr>
              <w:t xml:space="preserve">» </w:t>
            </w:r>
            <w:r>
              <w:rPr>
                <w:rStyle w:val="IndexLink"/>
                <w:rtl w:val="true"/>
              </w:rPr>
              <w:t>در صدر حديث است</w:t>
            </w:r>
            <w:r>
              <w:rPr>
                <w:rStyle w:val="IndexLink"/>
                <w:rtl w:val="true"/>
              </w:rPr>
              <w:tab/>
            </w:r>
            <w:r>
              <w:rPr>
                <w:rStyle w:val="IndexLink"/>
              </w:rPr>
              <w:t>428</w:t>
            </w:r>
          </w:hyperlink>
        </w:p>
        <w:p>
          <w:pPr>
            <w:pStyle w:val="Contents5"/>
            <w:tabs>
              <w:tab w:val="clear" w:pos="7892"/>
              <w:tab w:val="right" w:pos="9026" w:leader="dot"/>
            </w:tabs>
            <w:rPr/>
          </w:pPr>
          <w:hyperlink w:anchor="__RefHeading___Toc18152023_1280447820">
            <w:r>
              <w:rPr>
                <w:webHidden/>
                <w:rStyle w:val="IndexLink"/>
                <w:rtl w:val="true"/>
              </w:rPr>
              <w:t xml:space="preserve">قرينه </w:t>
            </w:r>
            <w:r>
              <w:rPr>
                <w:rStyle w:val="IndexLink"/>
              </w:rPr>
              <w:t>9</w:t>
            </w:r>
            <w:r>
              <w:rPr>
                <w:rStyle w:val="IndexLink"/>
                <w:rtl w:val="true"/>
              </w:rPr>
              <w:t xml:space="preserve"> : </w:t>
            </w:r>
            <w:r>
              <w:rPr>
                <w:rStyle w:val="IndexLink"/>
                <w:rtl w:val="true"/>
              </w:rPr>
              <w:t>حديث غدير به لفظ</w:t>
            </w:r>
            <w:r>
              <w:rPr>
                <w:rStyle w:val="IndexLink"/>
                <w:rtl w:val="true"/>
              </w:rPr>
              <w:t>: «</w:t>
            </w:r>
            <w:r>
              <w:rPr>
                <w:rStyle w:val="IndexLink"/>
                <w:rtl w:val="true"/>
              </w:rPr>
              <w:t>مَن كُنتُ أولى بِهِ مِن نَفسِهِ فَعَلىٌّ وَليُّهُ</w:t>
            </w:r>
            <w:r>
              <w:rPr>
                <w:rStyle w:val="IndexLink"/>
                <w:rtl w:val="true"/>
              </w:rPr>
              <w:t>»</w:t>
              <w:tab/>
            </w:r>
            <w:r>
              <w:rPr>
                <w:rStyle w:val="IndexLink"/>
              </w:rPr>
              <w:t>436</w:t>
            </w:r>
          </w:hyperlink>
        </w:p>
        <w:p>
          <w:pPr>
            <w:pStyle w:val="Contents5"/>
            <w:tabs>
              <w:tab w:val="clear" w:pos="7892"/>
              <w:tab w:val="right" w:pos="9026" w:leader="dot"/>
            </w:tabs>
            <w:rPr/>
          </w:pPr>
          <w:hyperlink w:anchor="__RefHeading___Toc18152025_1280447820">
            <w:r>
              <w:rPr>
                <w:webHidden/>
                <w:rStyle w:val="IndexLink"/>
                <w:rtl w:val="true"/>
              </w:rPr>
              <w:t xml:space="preserve">قرينه </w:t>
            </w:r>
            <w:r>
              <w:rPr>
                <w:rStyle w:val="IndexLink"/>
              </w:rPr>
              <w:t>10</w:t>
            </w:r>
            <w:r>
              <w:rPr>
                <w:rStyle w:val="IndexLink"/>
                <w:rtl w:val="true"/>
              </w:rPr>
              <w:t xml:space="preserve"> : </w:t>
            </w:r>
            <w:r>
              <w:rPr>
                <w:rStyle w:val="IndexLink"/>
                <w:rtl w:val="true"/>
              </w:rPr>
              <w:t xml:space="preserve">سياق حديث غدير در </w:t>
            </w:r>
            <w:r>
              <w:rPr>
                <w:rStyle w:val="IndexLink"/>
                <w:rtl w:val="true"/>
              </w:rPr>
              <w:t>«</w:t>
            </w:r>
            <w:r>
              <w:rPr>
                <w:rStyle w:val="IndexLink"/>
                <w:rtl w:val="true"/>
              </w:rPr>
              <w:t>المستدرك على الصحيحين</w:t>
            </w:r>
            <w:r>
              <w:rPr>
                <w:rStyle w:val="IndexLink"/>
                <w:rtl w:val="true"/>
              </w:rPr>
              <w:t>»</w:t>
              <w:tab/>
            </w:r>
            <w:r>
              <w:rPr>
                <w:rStyle w:val="IndexLink"/>
              </w:rPr>
              <w:t>438</w:t>
            </w:r>
          </w:hyperlink>
        </w:p>
        <w:p>
          <w:pPr>
            <w:pStyle w:val="Contents6"/>
            <w:tabs>
              <w:tab w:val="clear" w:pos="7609"/>
              <w:tab w:val="right" w:pos="9026" w:leader="dot"/>
            </w:tabs>
            <w:rPr/>
          </w:pPr>
          <w:hyperlink w:anchor="__RefHeading___Toc18152027_1280447820">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18152029_1280447820">
            <w:r>
              <w:rPr>
                <w:webHidden/>
                <w:rStyle w:val="IndexLink"/>
                <w:rtl w:val="true"/>
              </w:rPr>
              <w:t>الف</w:t>
            </w:r>
            <w:r>
              <w:rPr>
                <w:rStyle w:val="IndexLink"/>
                <w:rtl w:val="true"/>
              </w:rPr>
              <w:t xml:space="preserve">. </w:t>
            </w:r>
            <w:r>
              <w:rPr>
                <w:rStyle w:val="IndexLink"/>
                <w:rtl w:val="true"/>
              </w:rPr>
              <w:t>كلام حاكم نيشابورى</w:t>
            </w:r>
            <w:r>
              <w:rPr>
                <w:rStyle w:val="IndexLink"/>
                <w:rtl w:val="true"/>
              </w:rPr>
              <w:tab/>
            </w:r>
            <w:r>
              <w:rPr>
                <w:rStyle w:val="IndexLink"/>
              </w:rPr>
              <w:t>438</w:t>
            </w:r>
          </w:hyperlink>
        </w:p>
        <w:p>
          <w:pPr>
            <w:pStyle w:val="Contents6"/>
            <w:tabs>
              <w:tab w:val="clear" w:pos="7609"/>
              <w:tab w:val="right" w:pos="9026" w:leader="dot"/>
            </w:tabs>
            <w:rPr/>
          </w:pPr>
          <w:hyperlink w:anchor="__RefHeading___Toc18152031_1280447820">
            <w:r>
              <w:rPr>
                <w:webHidden/>
                <w:rStyle w:val="IndexLink"/>
                <w:rtl w:val="true"/>
              </w:rPr>
              <w:t>ب</w:t>
            </w:r>
            <w:r>
              <w:rPr>
                <w:rStyle w:val="IndexLink"/>
                <w:rtl w:val="true"/>
              </w:rPr>
              <w:t xml:space="preserve">. </w:t>
            </w:r>
            <w:r>
              <w:rPr>
                <w:rStyle w:val="IndexLink"/>
                <w:rtl w:val="true"/>
              </w:rPr>
              <w:t xml:space="preserve">شرح حال حاكم نيشابورى </w:t>
            </w:r>
            <w:r>
              <w:rPr>
                <w:rStyle w:val="IndexLink"/>
                <w:rtl w:val="true"/>
              </w:rPr>
              <w:t>(</w:t>
            </w:r>
            <w:r>
              <w:rPr>
                <w:rStyle w:val="IndexLink"/>
                <w:rtl w:val="true"/>
              </w:rPr>
              <w:t xml:space="preserve">ت </w:t>
            </w:r>
            <w:r>
              <w:rPr>
                <w:rStyle w:val="IndexLink"/>
              </w:rPr>
              <w:t>321</w:t>
            </w:r>
            <w:r>
              <w:rPr>
                <w:rStyle w:val="IndexLink"/>
                <w:rtl w:val="true"/>
              </w:rPr>
              <w:t xml:space="preserve"> - </w:t>
            </w:r>
            <w:r>
              <w:rPr>
                <w:rStyle w:val="IndexLink"/>
                <w:rtl w:val="true"/>
              </w:rPr>
              <w:t xml:space="preserve">م </w:t>
            </w:r>
            <w:r>
              <w:rPr>
                <w:rStyle w:val="IndexLink"/>
              </w:rPr>
              <w:t>405</w:t>
            </w:r>
            <w:r>
              <w:rPr>
                <w:rStyle w:val="IndexLink"/>
                <w:rtl w:val="true"/>
              </w:rPr>
              <w:t xml:space="preserve"> </w:t>
            </w:r>
            <w:r>
              <w:rPr>
                <w:rStyle w:val="IndexLink"/>
                <w:rtl w:val="true"/>
              </w:rPr>
              <w:t>ق</w:t>
            </w:r>
            <w:r>
              <w:rPr>
                <w:rStyle w:val="IndexLink"/>
                <w:rtl w:val="true"/>
              </w:rPr>
              <w:t>)</w:t>
              <w:tab/>
            </w:r>
            <w:r>
              <w:rPr>
                <w:rStyle w:val="IndexLink"/>
              </w:rPr>
              <w:t>441</w:t>
            </w:r>
          </w:hyperlink>
        </w:p>
        <w:p>
          <w:pPr>
            <w:pStyle w:val="Contents5"/>
            <w:tabs>
              <w:tab w:val="clear" w:pos="7892"/>
              <w:tab w:val="right" w:pos="9026" w:leader="dot"/>
            </w:tabs>
            <w:rPr/>
          </w:pPr>
          <w:hyperlink w:anchor="__RefHeading___Toc18152033_1280447820">
            <w:r>
              <w:rPr>
                <w:webHidden/>
                <w:rStyle w:val="IndexLink"/>
                <w:rtl w:val="true"/>
              </w:rPr>
              <w:t xml:space="preserve">قرينه </w:t>
            </w:r>
            <w:r>
              <w:rPr>
                <w:rStyle w:val="IndexLink"/>
              </w:rPr>
              <w:t>11</w:t>
            </w:r>
            <w:r>
              <w:rPr>
                <w:rStyle w:val="IndexLink"/>
                <w:rtl w:val="true"/>
              </w:rPr>
              <w:t xml:space="preserve"> : </w:t>
            </w:r>
            <w:r>
              <w:rPr>
                <w:rStyle w:val="IndexLink"/>
                <w:rtl w:val="true"/>
              </w:rPr>
              <w:t>وحدت سياق ميان حديث غدير و حديثى در صحيح بخارى</w:t>
            </w:r>
            <w:r>
              <w:rPr>
                <w:rStyle w:val="IndexLink"/>
                <w:rtl w:val="true"/>
              </w:rPr>
              <w:tab/>
            </w:r>
            <w:r>
              <w:rPr>
                <w:rStyle w:val="IndexLink"/>
              </w:rPr>
              <w:t>441</w:t>
            </w:r>
          </w:hyperlink>
        </w:p>
        <w:p>
          <w:pPr>
            <w:pStyle w:val="Contents5"/>
            <w:tabs>
              <w:tab w:val="clear" w:pos="7892"/>
              <w:tab w:val="right" w:pos="9026" w:leader="dot"/>
            </w:tabs>
            <w:rPr/>
          </w:pPr>
          <w:hyperlink w:anchor="__RefHeading___Toc18152035_1280447820">
            <w:r>
              <w:rPr>
                <w:webHidden/>
                <w:rStyle w:val="IndexLink"/>
                <w:rtl w:val="true"/>
              </w:rPr>
              <w:t xml:space="preserve">قرينه </w:t>
            </w:r>
            <w:r>
              <w:rPr>
                <w:rStyle w:val="IndexLink"/>
              </w:rPr>
              <w:t>12</w:t>
            </w:r>
            <w:r>
              <w:rPr>
                <w:rStyle w:val="IndexLink"/>
                <w:rtl w:val="true"/>
              </w:rPr>
              <w:t xml:space="preserve"> : </w:t>
            </w:r>
            <w:r>
              <w:rPr>
                <w:rStyle w:val="IndexLink"/>
                <w:rtl w:val="true"/>
              </w:rPr>
              <w:t xml:space="preserve">حديث غدير به روايت </w:t>
            </w:r>
            <w:r>
              <w:rPr>
                <w:rStyle w:val="IndexLink"/>
                <w:rtl w:val="true"/>
              </w:rPr>
              <w:t xml:space="preserve">« ... </w:t>
            </w:r>
            <w:r>
              <w:rPr>
                <w:rStyle w:val="IndexLink"/>
                <w:rtl w:val="true"/>
              </w:rPr>
              <w:t>فَإنَّ عَليّا بَعدى مَولاهُ</w:t>
            </w:r>
            <w:r>
              <w:rPr>
                <w:rStyle w:val="IndexLink"/>
                <w:rtl w:val="true"/>
              </w:rPr>
              <w:t>»</w:t>
              <w:tab/>
            </w:r>
            <w:r>
              <w:rPr>
                <w:rStyle w:val="IndexLink"/>
              </w:rPr>
              <w:t>442</w:t>
            </w:r>
          </w:hyperlink>
        </w:p>
        <w:p>
          <w:pPr>
            <w:pStyle w:val="Contents5"/>
            <w:tabs>
              <w:tab w:val="clear" w:pos="7892"/>
              <w:tab w:val="right" w:pos="9026" w:leader="dot"/>
            </w:tabs>
            <w:rPr/>
          </w:pPr>
          <w:hyperlink w:anchor="__RefHeading___Toc18152037_1280447820">
            <w:r>
              <w:rPr>
                <w:webHidden/>
                <w:rStyle w:val="IndexLink"/>
                <w:rtl w:val="true"/>
              </w:rPr>
              <w:t xml:space="preserve">قرينه </w:t>
            </w:r>
            <w:r>
              <w:rPr>
                <w:rStyle w:val="IndexLink"/>
              </w:rPr>
              <w:t>13</w:t>
            </w:r>
            <w:r>
              <w:rPr>
                <w:rStyle w:val="IndexLink"/>
                <w:rtl w:val="true"/>
              </w:rPr>
              <w:t xml:space="preserve"> : </w:t>
            </w:r>
            <w:r>
              <w:rPr>
                <w:rStyle w:val="IndexLink"/>
                <w:rtl w:val="true"/>
              </w:rPr>
              <w:t>سخن ابن‌حجر مكّى با استناد به فهم ابوبكر و عمر</w:t>
            </w:r>
            <w:r>
              <w:rPr>
                <w:rStyle w:val="IndexLink"/>
                <w:rtl w:val="true"/>
              </w:rPr>
              <w:tab/>
            </w:r>
            <w:r>
              <w:rPr>
                <w:rStyle w:val="IndexLink"/>
              </w:rPr>
              <w:t>443</w:t>
            </w:r>
          </w:hyperlink>
        </w:p>
        <w:p>
          <w:pPr>
            <w:pStyle w:val="Contents5"/>
            <w:tabs>
              <w:tab w:val="clear" w:pos="7892"/>
              <w:tab w:val="right" w:pos="9026" w:leader="dot"/>
            </w:tabs>
            <w:rPr/>
          </w:pPr>
          <w:hyperlink w:anchor="__RefHeading___Toc18152039_1280447820">
            <w:r>
              <w:rPr>
                <w:webHidden/>
                <w:rStyle w:val="IndexLink"/>
                <w:rtl w:val="true"/>
              </w:rPr>
              <w:t xml:space="preserve">قرينه </w:t>
            </w:r>
            <w:r>
              <w:rPr>
                <w:rStyle w:val="IndexLink"/>
              </w:rPr>
              <w:t>14</w:t>
            </w:r>
            <w:r>
              <w:rPr>
                <w:rStyle w:val="IndexLink"/>
                <w:rtl w:val="true"/>
              </w:rPr>
              <w:t xml:space="preserve"> : </w:t>
            </w:r>
            <w:r>
              <w:rPr>
                <w:rStyle w:val="IndexLink"/>
                <w:rtl w:val="true"/>
              </w:rPr>
              <w:t>حديث مسلم بن حجّاج</w:t>
            </w:r>
            <w:r>
              <w:rPr>
                <w:rStyle w:val="IndexLink"/>
                <w:rtl w:val="true"/>
              </w:rPr>
              <w:tab/>
            </w:r>
            <w:r>
              <w:rPr>
                <w:rStyle w:val="IndexLink"/>
              </w:rPr>
              <w:t>444</w:t>
            </w:r>
          </w:hyperlink>
        </w:p>
        <w:p>
          <w:pPr>
            <w:pStyle w:val="Contents5"/>
            <w:tabs>
              <w:tab w:val="clear" w:pos="7892"/>
              <w:tab w:val="right" w:pos="9026" w:leader="dot"/>
            </w:tabs>
            <w:rPr/>
          </w:pPr>
          <w:hyperlink w:anchor="__RefHeading___Toc18152041_1280447820">
            <w:r>
              <w:rPr>
                <w:webHidden/>
                <w:rStyle w:val="IndexLink"/>
                <w:rtl w:val="true"/>
              </w:rPr>
              <w:t xml:space="preserve">قرينه </w:t>
            </w:r>
            <w:r>
              <w:rPr>
                <w:rStyle w:val="IndexLink"/>
              </w:rPr>
              <w:t>15</w:t>
            </w:r>
            <w:r>
              <w:rPr>
                <w:rStyle w:val="IndexLink"/>
                <w:rtl w:val="true"/>
              </w:rPr>
              <w:t xml:space="preserve"> : </w:t>
            </w:r>
            <w:r>
              <w:rPr>
                <w:rStyle w:val="IndexLink"/>
                <w:rtl w:val="true"/>
              </w:rPr>
              <w:t>روايت حضرت زهرا عليهاالسلام</w:t>
            </w:r>
            <w:r>
              <w:rPr>
                <w:rStyle w:val="IndexLink"/>
                <w:rtl w:val="true"/>
              </w:rPr>
              <w:tab/>
            </w:r>
            <w:r>
              <w:rPr>
                <w:rStyle w:val="IndexLink"/>
              </w:rPr>
              <w:t>445</w:t>
            </w:r>
          </w:hyperlink>
        </w:p>
        <w:p>
          <w:pPr>
            <w:pStyle w:val="Contents5"/>
            <w:tabs>
              <w:tab w:val="clear" w:pos="7892"/>
              <w:tab w:val="right" w:pos="9026" w:leader="dot"/>
            </w:tabs>
            <w:rPr/>
          </w:pPr>
          <w:hyperlink w:anchor="__RefHeading___Toc18152043_1280447820">
            <w:r>
              <w:rPr>
                <w:webHidden/>
                <w:rStyle w:val="IndexLink"/>
                <w:rtl w:val="true"/>
              </w:rPr>
              <w:t xml:space="preserve">قرينه </w:t>
            </w:r>
            <w:r>
              <w:rPr>
                <w:rStyle w:val="IndexLink"/>
              </w:rPr>
              <w:t>16</w:t>
            </w:r>
            <w:r>
              <w:rPr>
                <w:rStyle w:val="IndexLink"/>
                <w:rtl w:val="true"/>
              </w:rPr>
              <w:t xml:space="preserve"> : </w:t>
            </w:r>
            <w:r>
              <w:rPr>
                <w:rStyle w:val="IndexLink"/>
                <w:rtl w:val="true"/>
              </w:rPr>
              <w:t>حديث غدير به لفظ</w:t>
            </w:r>
            <w:r>
              <w:rPr>
                <w:rStyle w:val="IndexLink"/>
                <w:rtl w:val="true"/>
              </w:rPr>
              <w:t>: «</w:t>
            </w:r>
            <w:r>
              <w:rPr>
                <w:rStyle w:val="IndexLink"/>
                <w:rtl w:val="true"/>
              </w:rPr>
              <w:t xml:space="preserve">مَن وَليُّكُم ؟ </w:t>
            </w:r>
            <w:r>
              <w:rPr>
                <w:rStyle w:val="IndexLink"/>
                <w:rtl w:val="true"/>
              </w:rPr>
              <w:t xml:space="preserve">... </w:t>
            </w:r>
            <w:r>
              <w:rPr>
                <w:rStyle w:val="IndexLink"/>
                <w:rtl w:val="true"/>
              </w:rPr>
              <w:t>مَن كانَ اللّه‌ُ وَليُّهُ فَهذا وَليُّهُ</w:t>
            </w:r>
            <w:r>
              <w:rPr>
                <w:rStyle w:val="IndexLink"/>
                <w:rtl w:val="true"/>
              </w:rPr>
              <w:t>»</w:t>
              <w:tab/>
            </w:r>
            <w:r>
              <w:rPr>
                <w:rStyle w:val="IndexLink"/>
              </w:rPr>
              <w:t>446</w:t>
            </w:r>
          </w:hyperlink>
        </w:p>
        <w:p>
          <w:pPr>
            <w:pStyle w:val="Contents5"/>
            <w:tabs>
              <w:tab w:val="clear" w:pos="7892"/>
              <w:tab w:val="right" w:pos="9026" w:leader="dot"/>
            </w:tabs>
            <w:rPr/>
          </w:pPr>
          <w:hyperlink w:anchor="__RefHeading___Toc18152045_1280447820">
            <w:r>
              <w:rPr>
                <w:webHidden/>
                <w:rStyle w:val="IndexLink"/>
                <w:rtl w:val="true"/>
              </w:rPr>
              <w:t xml:space="preserve">قرينه </w:t>
            </w:r>
            <w:r>
              <w:rPr>
                <w:rStyle w:val="IndexLink"/>
              </w:rPr>
              <w:t>17</w:t>
            </w:r>
            <w:r>
              <w:rPr>
                <w:rStyle w:val="IndexLink"/>
                <w:rtl w:val="true"/>
              </w:rPr>
              <w:t xml:space="preserve"> : </w:t>
            </w:r>
            <w:r>
              <w:rPr>
                <w:rStyle w:val="IndexLink"/>
                <w:rtl w:val="true"/>
              </w:rPr>
              <w:t>حديث غدير به لفظى كه از چند وجه به مطلوب دلالت مى‌كند</w:t>
            </w:r>
            <w:r>
              <w:rPr>
                <w:rStyle w:val="IndexLink"/>
                <w:rtl w:val="true"/>
              </w:rPr>
              <w:tab/>
            </w:r>
            <w:r>
              <w:rPr>
                <w:rStyle w:val="IndexLink"/>
              </w:rPr>
              <w:t>448</w:t>
            </w:r>
          </w:hyperlink>
        </w:p>
        <w:p>
          <w:pPr>
            <w:pStyle w:val="Contents6"/>
            <w:tabs>
              <w:tab w:val="clear" w:pos="7609"/>
              <w:tab w:val="right" w:pos="9026" w:leader="dot"/>
            </w:tabs>
            <w:rPr/>
          </w:pPr>
          <w:hyperlink w:anchor="__RefHeading___Toc18152047_1280447820">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18152049_1280447820">
            <w:r>
              <w:rPr>
                <w:webHidden/>
                <w:rStyle w:val="IndexLink"/>
                <w:rtl w:val="true"/>
              </w:rPr>
              <w:t>الف</w:t>
            </w:r>
            <w:r>
              <w:rPr>
                <w:rStyle w:val="IndexLink"/>
                <w:rtl w:val="true"/>
              </w:rPr>
              <w:t xml:space="preserve">. </w:t>
            </w:r>
            <w:r>
              <w:rPr>
                <w:rStyle w:val="IndexLink"/>
                <w:rtl w:val="true"/>
              </w:rPr>
              <w:t>نصّ حديث</w:t>
            </w:r>
            <w:r>
              <w:rPr>
                <w:rStyle w:val="IndexLink"/>
                <w:rtl w:val="true"/>
              </w:rPr>
              <w:tab/>
            </w:r>
            <w:r>
              <w:rPr>
                <w:rStyle w:val="IndexLink"/>
              </w:rPr>
              <w:t>448</w:t>
            </w:r>
          </w:hyperlink>
        </w:p>
        <w:p>
          <w:pPr>
            <w:pStyle w:val="Contents6"/>
            <w:tabs>
              <w:tab w:val="clear" w:pos="7609"/>
              <w:tab w:val="right" w:pos="9026" w:leader="dot"/>
            </w:tabs>
            <w:rPr/>
          </w:pPr>
          <w:hyperlink w:anchor="__RefHeading___Toc18152051_1280447820">
            <w:r>
              <w:rPr>
                <w:webHidden/>
                <w:rStyle w:val="IndexLink"/>
                <w:rtl w:val="true"/>
              </w:rPr>
              <w:t>ب</w:t>
            </w:r>
            <w:r>
              <w:rPr>
                <w:rStyle w:val="IndexLink"/>
                <w:rtl w:val="true"/>
              </w:rPr>
              <w:t xml:space="preserve">. </w:t>
            </w:r>
            <w:r>
              <w:rPr>
                <w:rStyle w:val="IndexLink"/>
                <w:rtl w:val="true"/>
              </w:rPr>
              <w:t>وجوه دلالت اين حديث</w:t>
            </w:r>
            <w:r>
              <w:rPr>
                <w:rStyle w:val="IndexLink"/>
                <w:rtl w:val="true"/>
              </w:rPr>
              <w:tab/>
            </w:r>
            <w:r>
              <w:rPr>
                <w:rStyle w:val="IndexLink"/>
              </w:rPr>
              <w:t>449</w:t>
            </w:r>
          </w:hyperlink>
        </w:p>
        <w:p>
          <w:pPr>
            <w:pStyle w:val="Contents5"/>
            <w:tabs>
              <w:tab w:val="clear" w:pos="7892"/>
              <w:tab w:val="right" w:pos="9026" w:leader="dot"/>
            </w:tabs>
            <w:rPr/>
          </w:pPr>
          <w:hyperlink w:anchor="__RefHeading___Toc18152053_1280447820">
            <w:r>
              <w:rPr>
                <w:webHidden/>
                <w:rStyle w:val="IndexLink"/>
                <w:rtl w:val="true"/>
              </w:rPr>
              <w:t xml:space="preserve">قرينه </w:t>
            </w:r>
            <w:r>
              <w:rPr>
                <w:rStyle w:val="IndexLink"/>
              </w:rPr>
              <w:t>18</w:t>
            </w:r>
            <w:r>
              <w:rPr>
                <w:rStyle w:val="IndexLink"/>
                <w:rtl w:val="true"/>
              </w:rPr>
              <w:t xml:space="preserve"> : </w:t>
            </w:r>
            <w:r>
              <w:rPr>
                <w:rStyle w:val="IndexLink"/>
                <w:rtl w:val="true"/>
              </w:rPr>
              <w:t>استدلال به سخن ابن‌حجر در پرتو حديث غدير</w:t>
            </w:r>
            <w:r>
              <w:rPr>
                <w:rStyle w:val="IndexLink"/>
                <w:rtl w:val="true"/>
              </w:rPr>
              <w:tab/>
            </w:r>
            <w:r>
              <w:rPr>
                <w:rStyle w:val="IndexLink"/>
              </w:rPr>
              <w:t>450</w:t>
            </w:r>
          </w:hyperlink>
        </w:p>
        <w:p>
          <w:pPr>
            <w:pStyle w:val="Contents5"/>
            <w:tabs>
              <w:tab w:val="clear" w:pos="7892"/>
              <w:tab w:val="right" w:pos="9026" w:leader="dot"/>
            </w:tabs>
            <w:rPr/>
          </w:pPr>
          <w:hyperlink w:anchor="__RefHeading___Toc18152055_1280447820">
            <w:r>
              <w:rPr>
                <w:webHidden/>
                <w:rStyle w:val="IndexLink"/>
                <w:rtl w:val="true"/>
              </w:rPr>
              <w:t xml:space="preserve">قرينه </w:t>
            </w:r>
            <w:r>
              <w:rPr>
                <w:rStyle w:val="IndexLink"/>
              </w:rPr>
              <w:t>19</w:t>
            </w:r>
            <w:r>
              <w:rPr>
                <w:rStyle w:val="IndexLink"/>
                <w:rtl w:val="true"/>
              </w:rPr>
              <w:t xml:space="preserve"> : </w:t>
            </w:r>
            <w:r>
              <w:rPr>
                <w:rStyle w:val="IndexLink"/>
                <w:rtl w:val="true"/>
              </w:rPr>
              <w:t>جمله اول حديث</w:t>
            </w:r>
            <w:r>
              <w:rPr>
                <w:rStyle w:val="IndexLink"/>
                <w:rtl w:val="true"/>
              </w:rPr>
              <w:t>: «</w:t>
            </w:r>
            <w:r>
              <w:rPr>
                <w:rStyle w:val="IndexLink"/>
                <w:rtl w:val="true"/>
              </w:rPr>
              <w:t>إنَّ اللّه‌َ مَولاىَ وَ أنا مَولَى المُؤمِنينَ وَ أولى بِهِم</w:t>
            </w:r>
            <w:r>
              <w:rPr>
                <w:rStyle w:val="IndexLink"/>
                <w:rtl w:val="true"/>
              </w:rPr>
              <w:t>...»</w:t>
              <w:tab/>
            </w:r>
            <w:r>
              <w:rPr>
                <w:rStyle w:val="IndexLink"/>
              </w:rPr>
              <w:t>451</w:t>
            </w:r>
          </w:hyperlink>
        </w:p>
        <w:p>
          <w:pPr>
            <w:pStyle w:val="Contents5"/>
            <w:tabs>
              <w:tab w:val="clear" w:pos="7892"/>
              <w:tab w:val="right" w:pos="9026" w:leader="dot"/>
            </w:tabs>
            <w:rPr/>
          </w:pPr>
          <w:hyperlink w:anchor="__RefHeading___Toc18152057_1280447820">
            <w:r>
              <w:rPr>
                <w:webHidden/>
                <w:rStyle w:val="IndexLink"/>
                <w:rtl w:val="true"/>
              </w:rPr>
              <w:t xml:space="preserve">قرينه </w:t>
            </w:r>
            <w:r>
              <w:rPr>
                <w:rStyle w:val="IndexLink"/>
              </w:rPr>
              <w:t>20</w:t>
            </w:r>
            <w:r>
              <w:rPr>
                <w:rStyle w:val="IndexLink"/>
                <w:rtl w:val="true"/>
              </w:rPr>
              <w:t xml:space="preserve"> : </w:t>
            </w:r>
            <w:r>
              <w:rPr>
                <w:rStyle w:val="IndexLink"/>
                <w:rtl w:val="true"/>
              </w:rPr>
              <w:t xml:space="preserve">سلام عده‌اى از صحابه به اميرالمؤمنين عليه‌السلام با عبارت </w:t>
            </w:r>
            <w:r>
              <w:rPr>
                <w:rStyle w:val="IndexLink"/>
                <w:rtl w:val="true"/>
              </w:rPr>
              <w:t>«</w:t>
            </w:r>
            <w:r>
              <w:rPr>
                <w:rStyle w:val="IndexLink"/>
                <w:rtl w:val="true"/>
              </w:rPr>
              <w:t>مولاى ما</w:t>
            </w:r>
            <w:r>
              <w:rPr>
                <w:rStyle w:val="IndexLink"/>
                <w:rtl w:val="true"/>
              </w:rPr>
              <w:t>»</w:t>
              <w:tab/>
            </w:r>
            <w:r>
              <w:rPr>
                <w:rStyle w:val="IndexLink"/>
              </w:rPr>
              <w:t>460</w:t>
            </w:r>
          </w:hyperlink>
        </w:p>
        <w:p>
          <w:pPr>
            <w:pStyle w:val="Contents6"/>
            <w:tabs>
              <w:tab w:val="clear" w:pos="7609"/>
              <w:tab w:val="right" w:pos="9026" w:leader="dot"/>
            </w:tabs>
            <w:rPr/>
          </w:pPr>
          <w:hyperlink w:anchor="__RefHeading___Toc18152059_1280447820">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18152061_1280447820">
            <w:r>
              <w:rPr>
                <w:webHidden/>
                <w:rStyle w:val="IndexLink"/>
                <w:rtl w:val="true"/>
              </w:rPr>
              <w:t>الف</w:t>
            </w:r>
            <w:r>
              <w:rPr>
                <w:rStyle w:val="IndexLink"/>
                <w:rtl w:val="true"/>
              </w:rPr>
              <w:t xml:space="preserve">. </w:t>
            </w:r>
            <w:r>
              <w:rPr>
                <w:rStyle w:val="IndexLink"/>
                <w:rtl w:val="true"/>
              </w:rPr>
              <w:t>نقل ماجرا</w:t>
            </w:r>
            <w:r>
              <w:rPr>
                <w:rStyle w:val="IndexLink"/>
                <w:rtl w:val="true"/>
              </w:rPr>
              <w:tab/>
            </w:r>
            <w:r>
              <w:rPr>
                <w:rStyle w:val="IndexLink"/>
              </w:rPr>
              <w:t>460</w:t>
            </w:r>
          </w:hyperlink>
        </w:p>
        <w:p>
          <w:pPr>
            <w:pStyle w:val="Contents6"/>
            <w:tabs>
              <w:tab w:val="clear" w:pos="7609"/>
              <w:tab w:val="right" w:pos="9026" w:leader="dot"/>
            </w:tabs>
            <w:rPr/>
          </w:pPr>
          <w:hyperlink w:anchor="__RefHeading___Toc18152063_1280447820">
            <w:r>
              <w:rPr>
                <w:webHidden/>
                <w:rStyle w:val="IndexLink"/>
                <w:rtl w:val="true"/>
              </w:rPr>
              <w:t>ب</w:t>
            </w:r>
            <w:r>
              <w:rPr>
                <w:rStyle w:val="IndexLink"/>
                <w:rtl w:val="true"/>
              </w:rPr>
              <w:t xml:space="preserve">. </w:t>
            </w:r>
            <w:r>
              <w:rPr>
                <w:rStyle w:val="IndexLink"/>
                <w:rtl w:val="true"/>
              </w:rPr>
              <w:t>استدلال به آن</w:t>
            </w:r>
            <w:r>
              <w:rPr>
                <w:rStyle w:val="IndexLink"/>
                <w:rtl w:val="true"/>
              </w:rPr>
              <w:tab/>
            </w:r>
            <w:r>
              <w:rPr>
                <w:rStyle w:val="IndexLink"/>
              </w:rPr>
              <w:t>461</w:t>
            </w:r>
          </w:hyperlink>
        </w:p>
        <w:p>
          <w:pPr>
            <w:pStyle w:val="Contents5"/>
            <w:tabs>
              <w:tab w:val="clear" w:pos="7892"/>
              <w:tab w:val="right" w:pos="9026" w:leader="dot"/>
            </w:tabs>
            <w:rPr/>
          </w:pPr>
          <w:hyperlink w:anchor="__RefHeading___Toc18152065_1280447820">
            <w:r>
              <w:rPr>
                <w:webHidden/>
                <w:rStyle w:val="IndexLink"/>
                <w:rtl w:val="true"/>
              </w:rPr>
              <w:t xml:space="preserve">قرينه </w:t>
            </w:r>
            <w:r>
              <w:rPr>
                <w:rStyle w:val="IndexLink"/>
              </w:rPr>
              <w:t>21</w:t>
            </w:r>
            <w:r>
              <w:rPr>
                <w:rStyle w:val="IndexLink"/>
                <w:rtl w:val="true"/>
              </w:rPr>
              <w:t xml:space="preserve"> : </w:t>
            </w:r>
            <w:r>
              <w:rPr>
                <w:rStyle w:val="IndexLink"/>
                <w:rtl w:val="true"/>
              </w:rPr>
              <w:t>رفتار و سخن عمر بن خطّاب</w:t>
            </w:r>
            <w:r>
              <w:rPr>
                <w:rStyle w:val="IndexLink"/>
                <w:rtl w:val="true"/>
              </w:rPr>
              <w:tab/>
            </w:r>
            <w:r>
              <w:rPr>
                <w:rStyle w:val="IndexLink"/>
              </w:rPr>
              <w:t>462</w:t>
            </w:r>
          </w:hyperlink>
        </w:p>
        <w:p>
          <w:pPr>
            <w:pStyle w:val="Contents6"/>
            <w:tabs>
              <w:tab w:val="clear" w:pos="7609"/>
              <w:tab w:val="right" w:pos="9026" w:leader="dot"/>
            </w:tabs>
            <w:rPr/>
          </w:pPr>
          <w:hyperlink w:anchor="__RefHeading___Toc18152067_1280447820">
            <w:r>
              <w:rPr>
                <w:webHidden/>
                <w:rStyle w:val="IndexLink"/>
                <w:rtl w:val="true"/>
              </w:rPr>
              <w:t>اشاره</w:t>
            </w:r>
            <w:r>
              <w:rPr>
                <w:rStyle w:val="IndexLink"/>
                <w:rtl w:val="true"/>
              </w:rPr>
              <w:tab/>
            </w:r>
            <w:r>
              <w:rPr>
                <w:rStyle w:val="IndexLink"/>
              </w:rPr>
              <w:t>462</w:t>
            </w:r>
          </w:hyperlink>
        </w:p>
        <w:p>
          <w:pPr>
            <w:pStyle w:val="Contents6"/>
            <w:tabs>
              <w:tab w:val="clear" w:pos="7609"/>
              <w:tab w:val="right" w:pos="9026" w:leader="dot"/>
            </w:tabs>
            <w:rPr/>
          </w:pPr>
          <w:hyperlink w:anchor="__RefHeading___Toc18152069_1280447820">
            <w:r>
              <w:rPr>
                <w:webHidden/>
                <w:rStyle w:val="IndexLink"/>
                <w:rtl w:val="true"/>
              </w:rPr>
              <w:t>الف</w:t>
            </w:r>
            <w:r>
              <w:rPr>
                <w:rStyle w:val="IndexLink"/>
                <w:rtl w:val="true"/>
              </w:rPr>
              <w:t xml:space="preserve">. </w:t>
            </w:r>
            <w:r>
              <w:rPr>
                <w:rStyle w:val="IndexLink"/>
                <w:rtl w:val="true"/>
              </w:rPr>
              <w:t>نقل ماجرا</w:t>
            </w:r>
            <w:r>
              <w:rPr>
                <w:rStyle w:val="IndexLink"/>
                <w:rtl w:val="true"/>
              </w:rPr>
              <w:tab/>
            </w:r>
            <w:r>
              <w:rPr>
                <w:rStyle w:val="IndexLink"/>
              </w:rPr>
              <w:t>462</w:t>
            </w:r>
          </w:hyperlink>
        </w:p>
        <w:p>
          <w:pPr>
            <w:pStyle w:val="Contents6"/>
            <w:tabs>
              <w:tab w:val="clear" w:pos="7609"/>
              <w:tab w:val="right" w:pos="9026" w:leader="dot"/>
            </w:tabs>
            <w:rPr/>
          </w:pPr>
          <w:hyperlink w:anchor="__RefHeading___Toc18152071_1280447820">
            <w:r>
              <w:rPr>
                <w:webHidden/>
                <w:rStyle w:val="IndexLink"/>
                <w:rtl w:val="true"/>
              </w:rPr>
              <w:t>ب</w:t>
            </w:r>
            <w:r>
              <w:rPr>
                <w:rStyle w:val="IndexLink"/>
                <w:rtl w:val="true"/>
              </w:rPr>
              <w:t xml:space="preserve">. </w:t>
            </w:r>
            <w:r>
              <w:rPr>
                <w:rStyle w:val="IndexLink"/>
                <w:rtl w:val="true"/>
              </w:rPr>
              <w:t>وجه دلالت</w:t>
            </w:r>
            <w:r>
              <w:rPr>
                <w:rStyle w:val="IndexLink"/>
                <w:rtl w:val="true"/>
              </w:rPr>
              <w:tab/>
            </w:r>
            <w:r>
              <w:rPr>
                <w:rStyle w:val="IndexLink"/>
              </w:rPr>
              <w:t>462</w:t>
            </w:r>
          </w:hyperlink>
        </w:p>
        <w:p>
          <w:pPr>
            <w:pStyle w:val="Contents5"/>
            <w:tabs>
              <w:tab w:val="clear" w:pos="7892"/>
              <w:tab w:val="right" w:pos="9026" w:leader="dot"/>
            </w:tabs>
            <w:rPr/>
          </w:pPr>
          <w:hyperlink w:anchor="__RefHeading___Toc18152073_1280447820">
            <w:r>
              <w:rPr>
                <w:webHidden/>
                <w:rStyle w:val="IndexLink"/>
                <w:rtl w:val="true"/>
              </w:rPr>
              <w:t xml:space="preserve">قرينه </w:t>
            </w:r>
            <w:r>
              <w:rPr>
                <w:rStyle w:val="IndexLink"/>
              </w:rPr>
              <w:t>22</w:t>
            </w:r>
            <w:r>
              <w:rPr>
                <w:rStyle w:val="IndexLink"/>
                <w:rtl w:val="true"/>
              </w:rPr>
              <w:t xml:space="preserve"> : </w:t>
            </w:r>
            <w:r>
              <w:rPr>
                <w:rStyle w:val="IndexLink"/>
                <w:rtl w:val="true"/>
              </w:rPr>
              <w:t>سخن عمر به كسى كه داورى على عليه‌السلام را نپذيرفت</w:t>
            </w:r>
            <w:r>
              <w:rPr>
                <w:rStyle w:val="IndexLink"/>
                <w:rtl w:val="true"/>
              </w:rPr>
              <w:tab/>
            </w:r>
            <w:r>
              <w:rPr>
                <w:rStyle w:val="IndexLink"/>
              </w:rPr>
              <w:t>465</w:t>
            </w:r>
          </w:hyperlink>
        </w:p>
        <w:p>
          <w:pPr>
            <w:pStyle w:val="Contents5"/>
            <w:tabs>
              <w:tab w:val="clear" w:pos="7892"/>
              <w:tab w:val="right" w:pos="9026" w:leader="dot"/>
            </w:tabs>
            <w:rPr/>
          </w:pPr>
          <w:hyperlink w:anchor="__RefHeading___Toc18152075_1280447820">
            <w:r>
              <w:rPr>
                <w:webHidden/>
                <w:rStyle w:val="IndexLink"/>
                <w:rtl w:val="true"/>
              </w:rPr>
              <w:t xml:space="preserve">قرينه </w:t>
            </w:r>
            <w:r>
              <w:rPr>
                <w:rStyle w:val="IndexLink"/>
              </w:rPr>
              <w:t>23</w:t>
            </w:r>
            <w:r>
              <w:rPr>
                <w:rStyle w:val="IndexLink"/>
                <w:rtl w:val="true"/>
              </w:rPr>
              <w:t xml:space="preserve"> : </w:t>
            </w:r>
            <w:r>
              <w:rPr>
                <w:rStyle w:val="IndexLink"/>
                <w:rtl w:val="true"/>
              </w:rPr>
              <w:t xml:space="preserve">شادباش ابوبكر و عمر در روز غدير و </w:t>
            </w:r>
            <w:r>
              <w:rPr>
                <w:rStyle w:val="IndexLink"/>
                <w:rtl w:val="true"/>
              </w:rPr>
              <w:t>«</w:t>
            </w:r>
            <w:r>
              <w:rPr>
                <w:rStyle w:val="IndexLink"/>
                <w:rtl w:val="true"/>
              </w:rPr>
              <w:t>بَخٍ بَخٍ</w:t>
            </w:r>
            <w:r>
              <w:rPr>
                <w:rStyle w:val="IndexLink"/>
                <w:rtl w:val="true"/>
              </w:rPr>
              <w:t xml:space="preserve">» </w:t>
            </w:r>
            <w:r>
              <w:rPr>
                <w:rStyle w:val="IndexLink"/>
                <w:rtl w:val="true"/>
              </w:rPr>
              <w:t>گفتن آنان</w:t>
            </w:r>
            <w:r>
              <w:rPr>
                <w:rStyle w:val="IndexLink"/>
                <w:rtl w:val="true"/>
              </w:rPr>
              <w:tab/>
            </w:r>
            <w:r>
              <w:rPr>
                <w:rStyle w:val="IndexLink"/>
              </w:rPr>
              <w:t>466</w:t>
            </w:r>
          </w:hyperlink>
        </w:p>
        <w:p>
          <w:pPr>
            <w:pStyle w:val="Contents6"/>
            <w:tabs>
              <w:tab w:val="clear" w:pos="7609"/>
              <w:tab w:val="right" w:pos="9026" w:leader="dot"/>
            </w:tabs>
            <w:rPr/>
          </w:pPr>
          <w:hyperlink w:anchor="__RefHeading___Toc18152077_1280447820">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18152079_1280447820">
            <w:r>
              <w:rPr>
                <w:webHidden/>
                <w:rStyle w:val="IndexLink"/>
                <w:rtl w:val="true"/>
              </w:rPr>
              <w:t>الف</w:t>
            </w:r>
            <w:r>
              <w:rPr>
                <w:rStyle w:val="IndexLink"/>
                <w:rtl w:val="true"/>
              </w:rPr>
              <w:t xml:space="preserve">. </w:t>
            </w:r>
            <w:r>
              <w:rPr>
                <w:rStyle w:val="IndexLink"/>
                <w:rtl w:val="true"/>
              </w:rPr>
              <w:t>راويان خبر شادباش گفتن عمر</w:t>
            </w:r>
            <w:r>
              <w:rPr>
                <w:rStyle w:val="IndexLink"/>
                <w:rtl w:val="true"/>
              </w:rPr>
              <w:tab/>
            </w:r>
            <w:r>
              <w:rPr>
                <w:rStyle w:val="IndexLink"/>
              </w:rPr>
              <w:t>466</w:t>
            </w:r>
          </w:hyperlink>
        </w:p>
        <w:p>
          <w:pPr>
            <w:pStyle w:val="Contents6"/>
            <w:tabs>
              <w:tab w:val="clear" w:pos="7609"/>
              <w:tab w:val="right" w:pos="9026" w:leader="dot"/>
            </w:tabs>
            <w:rPr/>
          </w:pPr>
          <w:hyperlink w:anchor="__RefHeading___Toc18152081_1280447820">
            <w:r>
              <w:rPr>
                <w:webHidden/>
                <w:rStyle w:val="IndexLink"/>
                <w:rtl w:val="true"/>
              </w:rPr>
              <w:t>ب</w:t>
            </w:r>
            <w:r>
              <w:rPr>
                <w:rStyle w:val="IndexLink"/>
                <w:rtl w:val="true"/>
              </w:rPr>
              <w:t xml:space="preserve">. </w:t>
            </w:r>
            <w:r>
              <w:rPr>
                <w:rStyle w:val="IndexLink"/>
                <w:rtl w:val="true"/>
              </w:rPr>
              <w:t>وجه دلالت</w:t>
            </w:r>
            <w:r>
              <w:rPr>
                <w:rStyle w:val="IndexLink"/>
                <w:rtl w:val="true"/>
              </w:rPr>
              <w:tab/>
            </w:r>
            <w:r>
              <w:rPr>
                <w:rStyle w:val="IndexLink"/>
              </w:rPr>
              <w:t>467</w:t>
            </w:r>
          </w:hyperlink>
        </w:p>
        <w:p>
          <w:pPr>
            <w:pStyle w:val="Contents6"/>
            <w:tabs>
              <w:tab w:val="clear" w:pos="7609"/>
              <w:tab w:val="right" w:pos="9026" w:leader="dot"/>
            </w:tabs>
            <w:rPr/>
          </w:pPr>
          <w:hyperlink w:anchor="__RefHeading___Toc18152083_1280447820">
            <w:r>
              <w:rPr>
                <w:webHidden/>
                <w:rStyle w:val="IndexLink"/>
                <w:rtl w:val="true"/>
              </w:rPr>
              <w:t>ج</w:t>
            </w:r>
            <w:r>
              <w:rPr>
                <w:rStyle w:val="IndexLink"/>
                <w:rtl w:val="true"/>
              </w:rPr>
              <w:t xml:space="preserve">. </w:t>
            </w:r>
            <w:r>
              <w:rPr>
                <w:rStyle w:val="IndexLink"/>
                <w:rtl w:val="true"/>
              </w:rPr>
              <w:t xml:space="preserve">اعتبار </w:t>
            </w:r>
            <w:r>
              <w:rPr>
                <w:rStyle w:val="IndexLink"/>
                <w:rtl w:val="true"/>
              </w:rPr>
              <w:t>«</w:t>
            </w:r>
            <w:r>
              <w:rPr>
                <w:rStyle w:val="IndexLink"/>
                <w:rtl w:val="true"/>
              </w:rPr>
              <w:t>معارج النبوة</w:t>
            </w:r>
            <w:r>
              <w:rPr>
                <w:rStyle w:val="IndexLink"/>
                <w:rtl w:val="true"/>
              </w:rPr>
              <w:t xml:space="preserve">» </w:t>
            </w:r>
            <w:r>
              <w:rPr>
                <w:rStyle w:val="IndexLink"/>
                <w:rtl w:val="true"/>
              </w:rPr>
              <w:t xml:space="preserve">و </w:t>
            </w:r>
            <w:r>
              <w:rPr>
                <w:rStyle w:val="IndexLink"/>
                <w:rtl w:val="true"/>
              </w:rPr>
              <w:t>«</w:t>
            </w:r>
            <w:r>
              <w:rPr>
                <w:rStyle w:val="IndexLink"/>
                <w:rtl w:val="true"/>
              </w:rPr>
              <w:t>روضة الصفا</w:t>
            </w:r>
            <w:r>
              <w:rPr>
                <w:rStyle w:val="IndexLink"/>
                <w:rtl w:val="true"/>
              </w:rPr>
              <w:t xml:space="preserve">» </w:t>
            </w:r>
            <w:r>
              <w:rPr>
                <w:rStyle w:val="IndexLink"/>
                <w:rtl w:val="true"/>
              </w:rPr>
              <w:t xml:space="preserve">و </w:t>
            </w:r>
            <w:r>
              <w:rPr>
                <w:rStyle w:val="IndexLink"/>
                <w:rtl w:val="true"/>
              </w:rPr>
              <w:t>«</w:t>
            </w:r>
            <w:r>
              <w:rPr>
                <w:rStyle w:val="IndexLink"/>
                <w:rtl w:val="true"/>
              </w:rPr>
              <w:t>حبيب السير</w:t>
            </w:r>
            <w:r>
              <w:rPr>
                <w:rStyle w:val="IndexLink"/>
                <w:rtl w:val="true"/>
              </w:rPr>
              <w:t>»</w:t>
              <w:tab/>
            </w:r>
            <w:r>
              <w:rPr>
                <w:rStyle w:val="IndexLink"/>
              </w:rPr>
              <w:t>469</w:t>
            </w:r>
          </w:hyperlink>
        </w:p>
        <w:p>
          <w:pPr>
            <w:pStyle w:val="Contents5"/>
            <w:tabs>
              <w:tab w:val="clear" w:pos="7892"/>
              <w:tab w:val="right" w:pos="9026" w:leader="dot"/>
            </w:tabs>
            <w:rPr/>
          </w:pPr>
          <w:hyperlink w:anchor="__RefHeading___Toc18152085_1280447820">
            <w:r>
              <w:rPr>
                <w:webHidden/>
                <w:rStyle w:val="IndexLink"/>
                <w:rtl w:val="true"/>
              </w:rPr>
              <w:t xml:space="preserve">قرينه </w:t>
            </w:r>
            <w:r>
              <w:rPr>
                <w:rStyle w:val="IndexLink"/>
              </w:rPr>
              <w:t>24</w:t>
            </w:r>
            <w:r>
              <w:rPr>
                <w:rStyle w:val="IndexLink"/>
                <w:rtl w:val="true"/>
              </w:rPr>
              <w:t xml:space="preserve"> : </w:t>
            </w:r>
            <w:r>
              <w:rPr>
                <w:rStyle w:val="IndexLink"/>
                <w:rtl w:val="true"/>
              </w:rPr>
              <w:t>سخن پيامبر صلى‌الله‌عليه‌و‌آله</w:t>
            </w:r>
            <w:r>
              <w:rPr>
                <w:rStyle w:val="IndexLink"/>
                <w:rtl w:val="true"/>
              </w:rPr>
              <w:t xml:space="preserve">: </w:t>
            </w:r>
            <w:r>
              <w:rPr>
                <w:rStyle w:val="IndexLink"/>
                <w:rtl w:val="true"/>
              </w:rPr>
              <w:t xml:space="preserve">هر كس من مولاى او هستم على مولاى او است </w:t>
            </w:r>
            <w:r>
              <w:rPr>
                <w:rStyle w:val="IndexLink"/>
                <w:rtl w:val="true"/>
              </w:rPr>
              <w:t>...</w:t>
              <w:tab/>
            </w:r>
            <w:r>
              <w:rPr>
                <w:rStyle w:val="IndexLink"/>
              </w:rPr>
              <w:t>469</w:t>
            </w:r>
          </w:hyperlink>
        </w:p>
        <w:p>
          <w:pPr>
            <w:pStyle w:val="Contents5"/>
            <w:tabs>
              <w:tab w:val="clear" w:pos="7892"/>
              <w:tab w:val="right" w:pos="9026" w:leader="dot"/>
            </w:tabs>
            <w:rPr/>
          </w:pPr>
          <w:hyperlink w:anchor="__RefHeading___Toc18152087_1280447820">
            <w:r>
              <w:rPr>
                <w:webHidden/>
                <w:rStyle w:val="IndexLink"/>
                <w:rtl w:val="true"/>
              </w:rPr>
              <w:t xml:space="preserve">قرينه </w:t>
            </w:r>
            <w:r>
              <w:rPr>
                <w:rStyle w:val="IndexLink"/>
              </w:rPr>
              <w:t>25</w:t>
            </w:r>
            <w:r>
              <w:rPr>
                <w:rStyle w:val="IndexLink"/>
                <w:rtl w:val="true"/>
              </w:rPr>
              <w:t xml:space="preserve"> : </w:t>
            </w:r>
            <w:r>
              <w:rPr>
                <w:rStyle w:val="IndexLink"/>
                <w:rtl w:val="true"/>
              </w:rPr>
              <w:t xml:space="preserve">خطبه غدير در كتاب </w:t>
            </w:r>
            <w:r>
              <w:rPr>
                <w:rStyle w:val="IndexLink"/>
                <w:rtl w:val="true"/>
              </w:rPr>
              <w:t>«</w:t>
            </w:r>
            <w:r>
              <w:rPr>
                <w:rStyle w:val="IndexLink"/>
                <w:rtl w:val="true"/>
              </w:rPr>
              <w:t>توضيح الدلائل</w:t>
            </w:r>
            <w:r>
              <w:rPr>
                <w:rStyle w:val="IndexLink"/>
                <w:rtl w:val="true"/>
              </w:rPr>
              <w:t>»</w:t>
              <w:tab/>
            </w:r>
            <w:r>
              <w:rPr>
                <w:rStyle w:val="IndexLink"/>
              </w:rPr>
              <w:t>470</w:t>
            </w:r>
          </w:hyperlink>
        </w:p>
        <w:p>
          <w:pPr>
            <w:pStyle w:val="Contents6"/>
            <w:tabs>
              <w:tab w:val="clear" w:pos="7609"/>
              <w:tab w:val="right" w:pos="9026" w:leader="dot"/>
            </w:tabs>
            <w:rPr/>
          </w:pPr>
          <w:hyperlink w:anchor="__RefHeading___Toc18152089_1280447820">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18152091_1280447820">
            <w:r>
              <w:rPr>
                <w:webHidden/>
                <w:rStyle w:val="IndexLink"/>
                <w:rtl w:val="true"/>
              </w:rPr>
              <w:t>الف</w:t>
            </w:r>
            <w:r>
              <w:rPr>
                <w:rStyle w:val="IndexLink"/>
                <w:rtl w:val="true"/>
              </w:rPr>
              <w:t xml:space="preserve">. </w:t>
            </w:r>
            <w:r>
              <w:rPr>
                <w:rStyle w:val="IndexLink"/>
                <w:rtl w:val="true"/>
              </w:rPr>
              <w:t>متن خطبه غدير به نقل عامه</w:t>
            </w:r>
            <w:r>
              <w:rPr>
                <w:rStyle w:val="IndexLink"/>
                <w:rtl w:val="true"/>
              </w:rPr>
              <w:tab/>
            </w:r>
            <w:r>
              <w:rPr>
                <w:rStyle w:val="IndexLink"/>
              </w:rPr>
              <w:t>470</w:t>
            </w:r>
          </w:hyperlink>
        </w:p>
        <w:p>
          <w:pPr>
            <w:pStyle w:val="Contents6"/>
            <w:tabs>
              <w:tab w:val="clear" w:pos="7609"/>
              <w:tab w:val="right" w:pos="9026" w:leader="dot"/>
            </w:tabs>
            <w:rPr/>
          </w:pPr>
          <w:hyperlink w:anchor="__RefHeading___Toc18152093_1280447820">
            <w:r>
              <w:rPr>
                <w:webHidden/>
                <w:rStyle w:val="IndexLink"/>
                <w:rtl w:val="true"/>
              </w:rPr>
              <w:t>ب</w:t>
            </w:r>
            <w:r>
              <w:rPr>
                <w:rStyle w:val="IndexLink"/>
                <w:rtl w:val="true"/>
              </w:rPr>
              <w:t xml:space="preserve">. </w:t>
            </w:r>
            <w:r>
              <w:rPr>
                <w:rStyle w:val="IndexLink"/>
                <w:rtl w:val="true"/>
              </w:rPr>
              <w:t>وجوه دلالت خطبه بر امامت اهل‌بيت عليهم‌السلام</w:t>
            </w:r>
            <w:r>
              <w:rPr>
                <w:rStyle w:val="IndexLink"/>
                <w:rtl w:val="true"/>
              </w:rPr>
              <w:tab/>
            </w:r>
            <w:r>
              <w:rPr>
                <w:rStyle w:val="IndexLink"/>
              </w:rPr>
              <w:t>473</w:t>
            </w:r>
          </w:hyperlink>
        </w:p>
        <w:p>
          <w:pPr>
            <w:pStyle w:val="Contents6"/>
            <w:tabs>
              <w:tab w:val="clear" w:pos="7609"/>
              <w:tab w:val="right" w:pos="9026" w:leader="dot"/>
            </w:tabs>
            <w:rPr/>
          </w:pPr>
          <w:hyperlink w:anchor="__RefHeading___Toc18152095_1280447820">
            <w:r>
              <w:rPr>
                <w:webHidden/>
                <w:rStyle w:val="IndexLink"/>
                <w:rtl w:val="true"/>
              </w:rPr>
              <w:t>ج</w:t>
            </w:r>
            <w:r>
              <w:rPr>
                <w:rStyle w:val="IndexLink"/>
                <w:rtl w:val="true"/>
              </w:rPr>
              <w:t xml:space="preserve">. </w:t>
            </w:r>
            <w:r>
              <w:rPr>
                <w:rStyle w:val="IndexLink"/>
                <w:rtl w:val="true"/>
              </w:rPr>
              <w:t xml:space="preserve">ستايش صاحب </w:t>
            </w:r>
            <w:r>
              <w:rPr>
                <w:rStyle w:val="IndexLink"/>
                <w:rtl w:val="true"/>
              </w:rPr>
              <w:t>«</w:t>
            </w:r>
            <w:r>
              <w:rPr>
                <w:rStyle w:val="IndexLink"/>
                <w:rtl w:val="true"/>
              </w:rPr>
              <w:t>توضيح الدلائل</w:t>
            </w:r>
            <w:r>
              <w:rPr>
                <w:rStyle w:val="IndexLink"/>
                <w:rtl w:val="true"/>
              </w:rPr>
              <w:t>»</w:t>
              <w:tab/>
            </w:r>
            <w:r>
              <w:rPr>
                <w:rStyle w:val="IndexLink"/>
              </w:rPr>
              <w:t>475</w:t>
            </w:r>
          </w:hyperlink>
        </w:p>
        <w:p>
          <w:pPr>
            <w:pStyle w:val="Contents5"/>
            <w:tabs>
              <w:tab w:val="clear" w:pos="7892"/>
              <w:tab w:val="right" w:pos="9026" w:leader="dot"/>
            </w:tabs>
            <w:rPr/>
          </w:pPr>
          <w:hyperlink w:anchor="__RefHeading___Toc18152097_1280447820">
            <w:r>
              <w:rPr>
                <w:webHidden/>
                <w:rStyle w:val="IndexLink"/>
                <w:rtl w:val="true"/>
              </w:rPr>
              <w:t xml:space="preserve">قرينه </w:t>
            </w:r>
            <w:r>
              <w:rPr>
                <w:rStyle w:val="IndexLink"/>
              </w:rPr>
              <w:t>26</w:t>
            </w:r>
            <w:r>
              <w:rPr>
                <w:rStyle w:val="IndexLink"/>
                <w:rtl w:val="true"/>
              </w:rPr>
              <w:t xml:space="preserve"> : </w:t>
            </w:r>
            <w:r>
              <w:rPr>
                <w:rStyle w:val="IndexLink"/>
                <w:rtl w:val="true"/>
              </w:rPr>
              <w:t>سخن پيامبر صلى‌الله‌عليه‌و‌آله در روز غدير</w:t>
            </w:r>
            <w:r>
              <w:rPr>
                <w:rStyle w:val="IndexLink"/>
                <w:rtl w:val="true"/>
              </w:rPr>
              <w:t xml:space="preserve">: </w:t>
            </w:r>
            <w:r>
              <w:rPr>
                <w:rStyle w:val="IndexLink"/>
                <w:rtl w:val="true"/>
              </w:rPr>
              <w:t>خدا على بن ابى‌طالب عليه‌السلام را نسبت به</w:t>
            </w:r>
            <w:r>
              <w:rPr>
                <w:rStyle w:val="IndexLink"/>
                <w:rtl w:val="true"/>
              </w:rPr>
              <w:t>...</w:t>
              <w:tab/>
            </w:r>
            <w:r>
              <w:rPr>
                <w:rStyle w:val="IndexLink"/>
              </w:rPr>
              <w:t>476</w:t>
            </w:r>
          </w:hyperlink>
        </w:p>
        <w:p>
          <w:pPr>
            <w:pStyle w:val="Contents6"/>
            <w:tabs>
              <w:tab w:val="clear" w:pos="7609"/>
              <w:tab w:val="right" w:pos="9026" w:leader="dot"/>
            </w:tabs>
            <w:rPr/>
          </w:pPr>
          <w:hyperlink w:anchor="__RefHeading___Toc18152099_1280447820">
            <w:r>
              <w:rPr>
                <w:webHidden/>
                <w:rStyle w:val="IndexLink"/>
                <w:rtl w:val="true"/>
              </w:rPr>
              <w:t>اشاره</w:t>
            </w:r>
            <w:r>
              <w:rPr>
                <w:rStyle w:val="IndexLink"/>
                <w:rtl w:val="true"/>
              </w:rPr>
              <w:tab/>
            </w:r>
            <w:r>
              <w:rPr>
                <w:rStyle w:val="IndexLink"/>
              </w:rPr>
              <w:t>476</w:t>
            </w:r>
          </w:hyperlink>
        </w:p>
        <w:p>
          <w:pPr>
            <w:pStyle w:val="Contents6"/>
            <w:tabs>
              <w:tab w:val="clear" w:pos="7609"/>
              <w:tab w:val="right" w:pos="9026" w:leader="dot"/>
            </w:tabs>
            <w:rPr/>
          </w:pPr>
          <w:hyperlink w:anchor="__RefHeading___Toc18152101_1280447820">
            <w:r>
              <w:rPr>
                <w:webHidden/>
                <w:rStyle w:val="IndexLink"/>
                <w:rtl w:val="true"/>
              </w:rPr>
              <w:t>الف</w:t>
            </w:r>
            <w:r>
              <w:rPr>
                <w:rStyle w:val="IndexLink"/>
                <w:rtl w:val="true"/>
              </w:rPr>
              <w:t xml:space="preserve">. </w:t>
            </w:r>
            <w:r>
              <w:rPr>
                <w:rStyle w:val="IndexLink"/>
                <w:rtl w:val="true"/>
              </w:rPr>
              <w:t>متن حديث ابن‌مغازلى</w:t>
            </w:r>
            <w:r>
              <w:rPr>
                <w:rStyle w:val="IndexLink"/>
                <w:rtl w:val="true"/>
              </w:rPr>
              <w:tab/>
            </w:r>
            <w:r>
              <w:rPr>
                <w:rStyle w:val="IndexLink"/>
              </w:rPr>
              <w:t>476</w:t>
            </w:r>
          </w:hyperlink>
        </w:p>
        <w:p>
          <w:pPr>
            <w:pStyle w:val="Contents6"/>
            <w:tabs>
              <w:tab w:val="clear" w:pos="7609"/>
              <w:tab w:val="right" w:pos="9026" w:leader="dot"/>
            </w:tabs>
            <w:rPr/>
          </w:pPr>
          <w:hyperlink w:anchor="__RefHeading___Toc18152103_1280447820">
            <w:r>
              <w:rPr>
                <w:webHidden/>
                <w:rStyle w:val="IndexLink"/>
                <w:rtl w:val="true"/>
              </w:rPr>
              <w:t>ب</w:t>
            </w:r>
            <w:r>
              <w:rPr>
                <w:rStyle w:val="IndexLink"/>
                <w:rtl w:val="true"/>
              </w:rPr>
              <w:t xml:space="preserve">. </w:t>
            </w:r>
            <w:r>
              <w:rPr>
                <w:rStyle w:val="IndexLink"/>
                <w:rtl w:val="true"/>
              </w:rPr>
              <w:t>دلالت حديث ابن‌مغازلى</w:t>
            </w:r>
            <w:r>
              <w:rPr>
                <w:rStyle w:val="IndexLink"/>
                <w:rtl w:val="true"/>
              </w:rPr>
              <w:tab/>
            </w:r>
            <w:r>
              <w:rPr>
                <w:rStyle w:val="IndexLink"/>
              </w:rPr>
              <w:t>477</w:t>
            </w:r>
          </w:hyperlink>
        </w:p>
        <w:p>
          <w:pPr>
            <w:pStyle w:val="Contents5"/>
            <w:tabs>
              <w:tab w:val="clear" w:pos="7892"/>
              <w:tab w:val="right" w:pos="9026" w:leader="dot"/>
            </w:tabs>
            <w:rPr/>
          </w:pPr>
          <w:hyperlink w:anchor="__RefHeading___Toc18152105_1280447820">
            <w:r>
              <w:rPr>
                <w:webHidden/>
                <w:rStyle w:val="IndexLink"/>
                <w:rtl w:val="true"/>
              </w:rPr>
              <w:t xml:space="preserve">قرينه </w:t>
            </w:r>
            <w:r>
              <w:rPr>
                <w:rStyle w:val="IndexLink"/>
              </w:rPr>
              <w:t>27</w:t>
            </w:r>
            <w:r>
              <w:rPr>
                <w:rStyle w:val="IndexLink"/>
                <w:rtl w:val="true"/>
              </w:rPr>
              <w:t xml:space="preserve"> : </w:t>
            </w:r>
            <w:r>
              <w:rPr>
                <w:rStyle w:val="IndexLink"/>
                <w:rtl w:val="true"/>
              </w:rPr>
              <w:t>سخن پيامبر صلى‌الله‌عليه‌و‌آله در روز غدير</w:t>
            </w:r>
            <w:r>
              <w:rPr>
                <w:rStyle w:val="IndexLink"/>
                <w:rtl w:val="true"/>
              </w:rPr>
              <w:t xml:space="preserve">: </w:t>
            </w:r>
            <w:r>
              <w:rPr>
                <w:rStyle w:val="IndexLink"/>
                <w:rtl w:val="true"/>
              </w:rPr>
              <w:t>اين ولىّ و نماينده من است</w:t>
            </w:r>
            <w:r>
              <w:rPr>
                <w:rStyle w:val="IndexLink"/>
                <w:rtl w:val="true"/>
              </w:rPr>
              <w:tab/>
            </w:r>
            <w:r>
              <w:rPr>
                <w:rStyle w:val="IndexLink"/>
              </w:rPr>
              <w:t>478</w:t>
            </w:r>
          </w:hyperlink>
        </w:p>
        <w:p>
          <w:pPr>
            <w:pStyle w:val="Contents6"/>
            <w:tabs>
              <w:tab w:val="clear" w:pos="7609"/>
              <w:tab w:val="right" w:pos="9026" w:leader="dot"/>
            </w:tabs>
            <w:rPr/>
          </w:pPr>
          <w:hyperlink w:anchor="__RefHeading___Toc18152107_1280447820">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18152109_1280447820">
            <w:r>
              <w:rPr>
                <w:webHidden/>
                <w:rStyle w:val="IndexLink"/>
                <w:rtl w:val="true"/>
              </w:rPr>
              <w:t>الف</w:t>
            </w:r>
            <w:r>
              <w:rPr>
                <w:rStyle w:val="IndexLink"/>
                <w:rtl w:val="true"/>
              </w:rPr>
              <w:t xml:space="preserve">. </w:t>
            </w:r>
            <w:r>
              <w:rPr>
                <w:rStyle w:val="IndexLink"/>
                <w:rtl w:val="true"/>
              </w:rPr>
              <w:t>متن حديث ابن‌كثير</w:t>
            </w:r>
            <w:r>
              <w:rPr>
                <w:rStyle w:val="IndexLink"/>
                <w:rtl w:val="true"/>
              </w:rPr>
              <w:tab/>
            </w:r>
            <w:r>
              <w:rPr>
                <w:rStyle w:val="IndexLink"/>
              </w:rPr>
              <w:t>478</w:t>
            </w:r>
          </w:hyperlink>
        </w:p>
        <w:p>
          <w:pPr>
            <w:pStyle w:val="Contents6"/>
            <w:tabs>
              <w:tab w:val="clear" w:pos="7609"/>
              <w:tab w:val="right" w:pos="9026" w:leader="dot"/>
            </w:tabs>
            <w:rPr/>
          </w:pPr>
          <w:hyperlink w:anchor="__RefHeading___Toc18152111_1280447820">
            <w:r>
              <w:rPr>
                <w:webHidden/>
                <w:rStyle w:val="IndexLink"/>
                <w:rtl w:val="true"/>
              </w:rPr>
              <w:t>ب</w:t>
            </w:r>
            <w:r>
              <w:rPr>
                <w:rStyle w:val="IndexLink"/>
                <w:rtl w:val="true"/>
              </w:rPr>
              <w:t xml:space="preserve">. </w:t>
            </w:r>
            <w:r>
              <w:rPr>
                <w:rStyle w:val="IndexLink"/>
                <w:rtl w:val="true"/>
              </w:rPr>
              <w:t>دلالت حديث ابن‌كثير</w:t>
            </w:r>
            <w:r>
              <w:rPr>
                <w:rStyle w:val="IndexLink"/>
                <w:rtl w:val="true"/>
              </w:rPr>
              <w:tab/>
            </w:r>
            <w:r>
              <w:rPr>
                <w:rStyle w:val="IndexLink"/>
              </w:rPr>
              <w:t>479</w:t>
            </w:r>
          </w:hyperlink>
        </w:p>
        <w:p>
          <w:pPr>
            <w:pStyle w:val="Contents5"/>
            <w:tabs>
              <w:tab w:val="clear" w:pos="7892"/>
              <w:tab w:val="right" w:pos="9026" w:leader="dot"/>
            </w:tabs>
            <w:rPr/>
          </w:pPr>
          <w:hyperlink w:anchor="__RefHeading___Toc18152113_1280447820">
            <w:r>
              <w:rPr>
                <w:webHidden/>
                <w:rStyle w:val="IndexLink"/>
                <w:rtl w:val="true"/>
              </w:rPr>
              <w:t xml:space="preserve">قرينه </w:t>
            </w:r>
            <w:r>
              <w:rPr>
                <w:rStyle w:val="IndexLink"/>
              </w:rPr>
              <w:t>28</w:t>
            </w:r>
            <w:r>
              <w:rPr>
                <w:rStyle w:val="IndexLink"/>
                <w:rtl w:val="true"/>
              </w:rPr>
              <w:t xml:space="preserve"> : </w:t>
            </w:r>
            <w:r>
              <w:rPr>
                <w:rStyle w:val="IndexLink"/>
                <w:rtl w:val="true"/>
              </w:rPr>
              <w:t>سخن پيامبر صلى‌الله‌عليه‌و‌آله</w:t>
            </w:r>
            <w:r>
              <w:rPr>
                <w:rStyle w:val="IndexLink"/>
                <w:rtl w:val="true"/>
              </w:rPr>
              <w:t xml:space="preserve">: </w:t>
            </w:r>
            <w:r>
              <w:rPr>
                <w:rStyle w:val="IndexLink"/>
                <w:rtl w:val="true"/>
              </w:rPr>
              <w:t>هر كس خدا و من مولايش هستيم اين على</w:t>
            </w:r>
            <w:r>
              <w:rPr>
                <w:rStyle w:val="IndexLink"/>
                <w:rtl w:val="true"/>
              </w:rPr>
              <w:t>...</w:t>
              <w:tab/>
            </w:r>
            <w:r>
              <w:rPr>
                <w:rStyle w:val="IndexLink"/>
              </w:rPr>
              <w:t>479</w:t>
            </w:r>
          </w:hyperlink>
        </w:p>
        <w:p>
          <w:pPr>
            <w:pStyle w:val="Contents5"/>
            <w:tabs>
              <w:tab w:val="clear" w:pos="7892"/>
              <w:tab w:val="right" w:pos="9026" w:leader="dot"/>
            </w:tabs>
            <w:rPr/>
          </w:pPr>
          <w:hyperlink w:anchor="__RefHeading___Toc18152115_1280447820">
            <w:r>
              <w:rPr>
                <w:webHidden/>
                <w:rStyle w:val="IndexLink"/>
                <w:rtl w:val="true"/>
              </w:rPr>
              <w:t xml:space="preserve">قرينه </w:t>
            </w:r>
            <w:r>
              <w:rPr>
                <w:rStyle w:val="IndexLink"/>
              </w:rPr>
              <w:t>29</w:t>
            </w:r>
            <w:r>
              <w:rPr>
                <w:rStyle w:val="IndexLink"/>
                <w:rtl w:val="true"/>
              </w:rPr>
              <w:t xml:space="preserve"> : </w:t>
            </w:r>
            <w:r>
              <w:rPr>
                <w:rStyle w:val="IndexLink"/>
                <w:rtl w:val="true"/>
              </w:rPr>
              <w:t>سخن پيامبر صلى‌الله‌عليه‌و‌آله</w:t>
            </w:r>
            <w:r>
              <w:rPr>
                <w:rStyle w:val="IndexLink"/>
                <w:rtl w:val="true"/>
              </w:rPr>
              <w:t xml:space="preserve">: </w:t>
            </w:r>
            <w:r>
              <w:rPr>
                <w:rStyle w:val="IndexLink"/>
                <w:rtl w:val="true"/>
              </w:rPr>
              <w:t>هر كس من ولىّ او هستم على ولىّ او است و</w:t>
            </w:r>
            <w:r>
              <w:rPr>
                <w:rStyle w:val="IndexLink"/>
                <w:rtl w:val="true"/>
              </w:rPr>
              <w:t>...</w:t>
              <w:tab/>
            </w:r>
            <w:r>
              <w:rPr>
                <w:rStyle w:val="IndexLink"/>
              </w:rPr>
              <w:t>481</w:t>
            </w:r>
          </w:hyperlink>
        </w:p>
        <w:p>
          <w:pPr>
            <w:pStyle w:val="Contents5"/>
            <w:tabs>
              <w:tab w:val="clear" w:pos="7892"/>
              <w:tab w:val="right" w:pos="9026" w:leader="dot"/>
            </w:tabs>
            <w:rPr/>
          </w:pPr>
          <w:hyperlink w:anchor="__RefHeading___Toc18152117_1280447820">
            <w:r>
              <w:rPr>
                <w:webHidden/>
                <w:rStyle w:val="IndexLink"/>
                <w:rtl w:val="true"/>
              </w:rPr>
              <w:t xml:space="preserve">قرينه </w:t>
            </w:r>
            <w:r>
              <w:rPr>
                <w:rStyle w:val="IndexLink"/>
              </w:rPr>
              <w:t>30</w:t>
            </w:r>
            <w:r>
              <w:rPr>
                <w:rStyle w:val="IndexLink"/>
                <w:rtl w:val="true"/>
              </w:rPr>
              <w:t xml:space="preserve"> : </w:t>
            </w:r>
            <w:r>
              <w:rPr>
                <w:rStyle w:val="IndexLink"/>
                <w:rtl w:val="true"/>
              </w:rPr>
              <w:t xml:space="preserve">استفاده از واژه </w:t>
            </w:r>
            <w:r>
              <w:rPr>
                <w:rStyle w:val="IndexLink"/>
                <w:rtl w:val="true"/>
              </w:rPr>
              <w:t>«</w:t>
            </w:r>
            <w:r>
              <w:rPr>
                <w:rStyle w:val="IndexLink"/>
                <w:rtl w:val="true"/>
              </w:rPr>
              <w:t>نصب</w:t>
            </w:r>
            <w:r>
              <w:rPr>
                <w:rStyle w:val="IndexLink"/>
                <w:rtl w:val="true"/>
              </w:rPr>
              <w:t>»</w:t>
              <w:tab/>
            </w:r>
            <w:r>
              <w:rPr>
                <w:rStyle w:val="IndexLink"/>
              </w:rPr>
              <w:t>482</w:t>
            </w:r>
          </w:hyperlink>
        </w:p>
        <w:p>
          <w:pPr>
            <w:pStyle w:val="Contents5"/>
            <w:tabs>
              <w:tab w:val="clear" w:pos="7892"/>
              <w:tab w:val="right" w:pos="9026" w:leader="dot"/>
            </w:tabs>
            <w:rPr/>
          </w:pPr>
          <w:hyperlink w:anchor="__RefHeading___Toc18152119_1280447820">
            <w:r>
              <w:rPr>
                <w:webHidden/>
                <w:rStyle w:val="IndexLink"/>
                <w:rtl w:val="true"/>
              </w:rPr>
              <w:t>تكميل بحث قرائن براى معناى مولى</w:t>
            </w:r>
            <w:r>
              <w:rPr>
                <w:rStyle w:val="IndexLink"/>
                <w:rtl w:val="true"/>
              </w:rPr>
              <w:tab/>
            </w:r>
            <w:r>
              <w:rPr>
                <w:rStyle w:val="IndexLink"/>
              </w:rPr>
              <w:t>482</w:t>
            </w:r>
          </w:hyperlink>
        </w:p>
        <w:p>
          <w:pPr>
            <w:pStyle w:val="Contents6"/>
            <w:tabs>
              <w:tab w:val="clear" w:pos="7609"/>
              <w:tab w:val="right" w:pos="9026" w:leader="dot"/>
            </w:tabs>
            <w:rPr/>
          </w:pPr>
          <w:hyperlink w:anchor="__RefHeading___Toc18152121_1280447820">
            <w:r>
              <w:rPr>
                <w:webHidden/>
                <w:rStyle w:val="IndexLink"/>
                <w:rtl w:val="true"/>
              </w:rPr>
              <w:t>اشاره</w:t>
            </w:r>
            <w:r>
              <w:rPr>
                <w:rStyle w:val="IndexLink"/>
                <w:rtl w:val="true"/>
              </w:rPr>
              <w:tab/>
            </w:r>
            <w:r>
              <w:rPr>
                <w:rStyle w:val="IndexLink"/>
              </w:rPr>
              <w:t>482</w:t>
            </w:r>
          </w:hyperlink>
        </w:p>
        <w:p>
          <w:pPr>
            <w:pStyle w:val="Contents6"/>
            <w:tabs>
              <w:tab w:val="clear" w:pos="7609"/>
              <w:tab w:val="right" w:pos="9026" w:leader="dot"/>
            </w:tabs>
            <w:rPr/>
          </w:pPr>
          <w:hyperlink w:anchor="__RefHeading___Toc18152123_1280447820">
            <w:r>
              <w:rPr>
                <w:webHidden/>
                <w:rStyle w:val="IndexLink"/>
                <w:rtl w:val="true"/>
              </w:rPr>
              <w:t>قرينه اول</w:t>
            </w:r>
            <w:r>
              <w:rPr>
                <w:rStyle w:val="IndexLink"/>
                <w:rtl w:val="true"/>
              </w:rPr>
              <w:tab/>
            </w:r>
            <w:r>
              <w:rPr>
                <w:rStyle w:val="IndexLink"/>
              </w:rPr>
              <w:t>483</w:t>
            </w:r>
          </w:hyperlink>
        </w:p>
        <w:p>
          <w:pPr>
            <w:pStyle w:val="Contents6"/>
            <w:tabs>
              <w:tab w:val="clear" w:pos="7609"/>
              <w:tab w:val="right" w:pos="9026" w:leader="dot"/>
            </w:tabs>
            <w:rPr/>
          </w:pPr>
          <w:hyperlink w:anchor="__RefHeading___Toc18152125_1280447820">
            <w:r>
              <w:rPr>
                <w:webHidden/>
                <w:rStyle w:val="IndexLink"/>
                <w:rtl w:val="true"/>
              </w:rPr>
              <w:t>قرينه دوم</w:t>
            </w:r>
            <w:r>
              <w:rPr>
                <w:rStyle w:val="IndexLink"/>
                <w:rtl w:val="true"/>
              </w:rPr>
              <w:tab/>
            </w:r>
            <w:r>
              <w:rPr>
                <w:rStyle w:val="IndexLink"/>
              </w:rPr>
              <w:t>483</w:t>
            </w:r>
          </w:hyperlink>
        </w:p>
        <w:p>
          <w:pPr>
            <w:pStyle w:val="Contents6"/>
            <w:tabs>
              <w:tab w:val="clear" w:pos="7609"/>
              <w:tab w:val="right" w:pos="9026" w:leader="dot"/>
            </w:tabs>
            <w:rPr/>
          </w:pPr>
          <w:hyperlink w:anchor="__RefHeading___Toc18152127_1280447820">
            <w:r>
              <w:rPr>
                <w:webHidden/>
                <w:rStyle w:val="IndexLink"/>
                <w:rtl w:val="true"/>
              </w:rPr>
              <w:t>قرينه سوم</w:t>
            </w:r>
            <w:r>
              <w:rPr>
                <w:rStyle w:val="IndexLink"/>
                <w:rtl w:val="true"/>
              </w:rPr>
              <w:tab/>
            </w:r>
            <w:r>
              <w:rPr>
                <w:rStyle w:val="IndexLink"/>
              </w:rPr>
              <w:t>483</w:t>
            </w:r>
          </w:hyperlink>
        </w:p>
        <w:p>
          <w:pPr>
            <w:pStyle w:val="Contents6"/>
            <w:tabs>
              <w:tab w:val="clear" w:pos="7609"/>
              <w:tab w:val="right" w:pos="9026" w:leader="dot"/>
            </w:tabs>
            <w:rPr/>
          </w:pPr>
          <w:hyperlink w:anchor="__RefHeading___Toc18152129_1280447820">
            <w:r>
              <w:rPr>
                <w:webHidden/>
                <w:rStyle w:val="IndexLink"/>
                <w:rtl w:val="true"/>
              </w:rPr>
              <w:t>قرينه چهارم</w:t>
            </w:r>
            <w:r>
              <w:rPr>
                <w:rStyle w:val="IndexLink"/>
                <w:rtl w:val="true"/>
              </w:rPr>
              <w:tab/>
            </w:r>
            <w:r>
              <w:rPr>
                <w:rStyle w:val="IndexLink"/>
              </w:rPr>
              <w:t>483</w:t>
            </w:r>
          </w:hyperlink>
        </w:p>
        <w:p>
          <w:pPr>
            <w:pStyle w:val="Contents6"/>
            <w:tabs>
              <w:tab w:val="clear" w:pos="7609"/>
              <w:tab w:val="right" w:pos="9026" w:leader="dot"/>
            </w:tabs>
            <w:rPr/>
          </w:pPr>
          <w:hyperlink w:anchor="__RefHeading___Toc18152131_1280447820">
            <w:r>
              <w:rPr>
                <w:webHidden/>
                <w:rStyle w:val="IndexLink"/>
                <w:rtl w:val="true"/>
              </w:rPr>
              <w:t>قرينه پنجم</w:t>
            </w:r>
            <w:r>
              <w:rPr>
                <w:rStyle w:val="IndexLink"/>
                <w:rtl w:val="true"/>
              </w:rPr>
              <w:tab/>
            </w:r>
            <w:r>
              <w:rPr>
                <w:rStyle w:val="IndexLink"/>
              </w:rPr>
              <w:t>484</w:t>
            </w:r>
          </w:hyperlink>
        </w:p>
        <w:p>
          <w:pPr>
            <w:pStyle w:val="Contents6"/>
            <w:tabs>
              <w:tab w:val="clear" w:pos="7609"/>
              <w:tab w:val="right" w:pos="9026" w:leader="dot"/>
            </w:tabs>
            <w:rPr/>
          </w:pPr>
          <w:hyperlink w:anchor="__RefHeading___Toc18152133_1280447820">
            <w:r>
              <w:rPr>
                <w:webHidden/>
                <w:rStyle w:val="IndexLink"/>
                <w:rtl w:val="true"/>
              </w:rPr>
              <w:t>قرينه ششم</w:t>
            </w:r>
            <w:r>
              <w:rPr>
                <w:rStyle w:val="IndexLink"/>
                <w:rtl w:val="true"/>
              </w:rPr>
              <w:tab/>
            </w:r>
            <w:r>
              <w:rPr>
                <w:rStyle w:val="IndexLink"/>
              </w:rPr>
              <w:t>484</w:t>
            </w:r>
          </w:hyperlink>
        </w:p>
        <w:p>
          <w:pPr>
            <w:pStyle w:val="Contents6"/>
            <w:tabs>
              <w:tab w:val="clear" w:pos="7609"/>
              <w:tab w:val="right" w:pos="9026" w:leader="dot"/>
            </w:tabs>
            <w:rPr/>
          </w:pPr>
          <w:hyperlink w:anchor="__RefHeading___Toc18152135_1280447820">
            <w:r>
              <w:rPr>
                <w:webHidden/>
                <w:rStyle w:val="IndexLink"/>
                <w:rtl w:val="true"/>
              </w:rPr>
              <w:t>قرينه هفتم</w:t>
            </w:r>
            <w:r>
              <w:rPr>
                <w:rStyle w:val="IndexLink"/>
                <w:rtl w:val="true"/>
              </w:rPr>
              <w:tab/>
            </w:r>
            <w:r>
              <w:rPr>
                <w:rStyle w:val="IndexLink"/>
              </w:rPr>
              <w:t>484</w:t>
            </w:r>
          </w:hyperlink>
        </w:p>
        <w:p>
          <w:pPr>
            <w:pStyle w:val="Contents6"/>
            <w:tabs>
              <w:tab w:val="clear" w:pos="7609"/>
              <w:tab w:val="right" w:pos="9026" w:leader="dot"/>
            </w:tabs>
            <w:rPr/>
          </w:pPr>
          <w:hyperlink w:anchor="__RefHeading___Toc18152137_1280447820">
            <w:r>
              <w:rPr>
                <w:webHidden/>
                <w:rStyle w:val="IndexLink"/>
                <w:rtl w:val="true"/>
              </w:rPr>
              <w:t>قرينه هشتم</w:t>
            </w:r>
            <w:r>
              <w:rPr>
                <w:rStyle w:val="IndexLink"/>
                <w:rtl w:val="true"/>
              </w:rPr>
              <w:tab/>
            </w:r>
            <w:r>
              <w:rPr>
                <w:rStyle w:val="IndexLink"/>
              </w:rPr>
              <w:t>484</w:t>
            </w:r>
          </w:hyperlink>
        </w:p>
        <w:p>
          <w:pPr>
            <w:pStyle w:val="Contents6"/>
            <w:tabs>
              <w:tab w:val="clear" w:pos="7609"/>
              <w:tab w:val="right" w:pos="9026" w:leader="dot"/>
            </w:tabs>
            <w:rPr/>
          </w:pPr>
          <w:hyperlink w:anchor="__RefHeading___Toc18152139_1280447820">
            <w:r>
              <w:rPr>
                <w:webHidden/>
                <w:rStyle w:val="IndexLink"/>
                <w:rtl w:val="true"/>
              </w:rPr>
              <w:t>قرينه نهم</w:t>
            </w:r>
            <w:r>
              <w:rPr>
                <w:rStyle w:val="IndexLink"/>
                <w:rtl w:val="true"/>
              </w:rPr>
              <w:tab/>
            </w:r>
            <w:r>
              <w:rPr>
                <w:rStyle w:val="IndexLink"/>
              </w:rPr>
              <w:t>484</w:t>
            </w:r>
          </w:hyperlink>
        </w:p>
        <w:p>
          <w:pPr>
            <w:pStyle w:val="Contents6"/>
            <w:tabs>
              <w:tab w:val="clear" w:pos="7609"/>
              <w:tab w:val="right" w:pos="9026" w:leader="dot"/>
            </w:tabs>
            <w:rPr/>
          </w:pPr>
          <w:hyperlink w:anchor="__RefHeading___Toc18152141_1280447820">
            <w:r>
              <w:rPr>
                <w:webHidden/>
                <w:rStyle w:val="IndexLink"/>
                <w:rtl w:val="true"/>
              </w:rPr>
              <w:t>قرينه دهم</w:t>
            </w:r>
            <w:r>
              <w:rPr>
                <w:rStyle w:val="IndexLink"/>
                <w:rtl w:val="true"/>
              </w:rPr>
              <w:tab/>
            </w:r>
            <w:r>
              <w:rPr>
                <w:rStyle w:val="IndexLink"/>
              </w:rPr>
              <w:t>485</w:t>
            </w:r>
          </w:hyperlink>
        </w:p>
        <w:p>
          <w:pPr>
            <w:pStyle w:val="Contents6"/>
            <w:tabs>
              <w:tab w:val="clear" w:pos="7609"/>
              <w:tab w:val="right" w:pos="9026" w:leader="dot"/>
            </w:tabs>
            <w:rPr/>
          </w:pPr>
          <w:hyperlink w:anchor="__RefHeading___Toc18152143_1280447820">
            <w:r>
              <w:rPr>
                <w:webHidden/>
                <w:rStyle w:val="IndexLink"/>
                <w:rtl w:val="true"/>
              </w:rPr>
              <w:t>قرينه يازدهم</w:t>
            </w:r>
            <w:r>
              <w:rPr>
                <w:rStyle w:val="IndexLink"/>
                <w:rtl w:val="true"/>
              </w:rPr>
              <w:tab/>
            </w:r>
            <w:r>
              <w:rPr>
                <w:rStyle w:val="IndexLink"/>
              </w:rPr>
              <w:t>485</w:t>
            </w:r>
          </w:hyperlink>
        </w:p>
        <w:p>
          <w:pPr>
            <w:pStyle w:val="Contents6"/>
            <w:tabs>
              <w:tab w:val="clear" w:pos="7609"/>
              <w:tab w:val="right" w:pos="9026" w:leader="dot"/>
            </w:tabs>
            <w:rPr/>
          </w:pPr>
          <w:hyperlink w:anchor="__RefHeading___Toc18152145_1280447820">
            <w:r>
              <w:rPr>
                <w:webHidden/>
                <w:rStyle w:val="IndexLink"/>
                <w:rtl w:val="true"/>
              </w:rPr>
              <w:t>قرينه دوازدهم</w:t>
            </w:r>
            <w:r>
              <w:rPr>
                <w:rStyle w:val="IndexLink"/>
                <w:rtl w:val="true"/>
              </w:rPr>
              <w:tab/>
            </w:r>
            <w:r>
              <w:rPr>
                <w:rStyle w:val="IndexLink"/>
              </w:rPr>
              <w:t>485</w:t>
            </w:r>
          </w:hyperlink>
        </w:p>
        <w:p>
          <w:pPr>
            <w:pStyle w:val="Contents6"/>
            <w:tabs>
              <w:tab w:val="clear" w:pos="7609"/>
              <w:tab w:val="right" w:pos="9026" w:leader="dot"/>
            </w:tabs>
            <w:rPr/>
          </w:pPr>
          <w:hyperlink w:anchor="__RefHeading___Toc18152147_1280447820">
            <w:r>
              <w:rPr>
                <w:webHidden/>
                <w:rStyle w:val="IndexLink"/>
                <w:rtl w:val="true"/>
              </w:rPr>
              <w:t>قرينه سيزدهم</w:t>
            </w:r>
            <w:r>
              <w:rPr>
                <w:rStyle w:val="IndexLink"/>
                <w:rtl w:val="true"/>
              </w:rPr>
              <w:tab/>
            </w:r>
            <w:r>
              <w:rPr>
                <w:rStyle w:val="IndexLink"/>
              </w:rPr>
              <w:t>485</w:t>
            </w:r>
          </w:hyperlink>
        </w:p>
        <w:p>
          <w:pPr>
            <w:pStyle w:val="Contents4"/>
            <w:tabs>
              <w:tab w:val="clear" w:pos="8176"/>
              <w:tab w:val="right" w:pos="9026" w:leader="dot"/>
            </w:tabs>
            <w:rPr/>
          </w:pPr>
          <w:hyperlink w:anchor="__RefHeading___Toc18152149_1280447820">
            <w:r>
              <w:rPr>
                <w:webHidden/>
                <w:rStyle w:val="IndexLink"/>
                <w:rtl w:val="true"/>
              </w:rPr>
              <w:t>اعترافات دانشمندان بزرگ اهل‌سنت به مفاد حديث غدير</w:t>
            </w:r>
            <w:r>
              <w:rPr>
                <w:rStyle w:val="IndexLink"/>
                <w:rtl w:val="true"/>
              </w:rPr>
              <w:tab/>
            </w:r>
            <w:r>
              <w:rPr>
                <w:rStyle w:val="IndexLink"/>
              </w:rPr>
              <w:t>486</w:t>
            </w:r>
          </w:hyperlink>
        </w:p>
        <w:p>
          <w:pPr>
            <w:pStyle w:val="Contents5"/>
            <w:tabs>
              <w:tab w:val="clear" w:pos="7892"/>
              <w:tab w:val="right" w:pos="9026" w:leader="dot"/>
            </w:tabs>
            <w:rPr/>
          </w:pPr>
          <w:hyperlink w:anchor="__RefHeading___Toc18152151_1280447820">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18152153_1280447820">
            <w:r>
              <w:rPr>
                <w:webHidden/>
                <w:rStyle w:val="IndexLink"/>
              </w:rPr>
              <w:t>1</w:t>
            </w:r>
            <w:r>
              <w:rPr>
                <w:rStyle w:val="IndexLink"/>
                <w:rtl w:val="true"/>
              </w:rPr>
              <w:t xml:space="preserve"> - </w:t>
            </w:r>
            <w:r>
              <w:rPr>
                <w:rStyle w:val="IndexLink"/>
                <w:rtl w:val="true"/>
              </w:rPr>
              <w:t xml:space="preserve">محمد بن محمد غزّالى </w:t>
            </w:r>
            <w:r>
              <w:rPr>
                <w:rStyle w:val="IndexLink"/>
                <w:rtl w:val="true"/>
              </w:rPr>
              <w:t>(</w:t>
            </w:r>
            <w:r>
              <w:rPr>
                <w:rStyle w:val="IndexLink"/>
                <w:rtl w:val="true"/>
              </w:rPr>
              <w:t xml:space="preserve">م </w:t>
            </w:r>
            <w:r>
              <w:rPr>
                <w:rStyle w:val="IndexLink"/>
              </w:rPr>
              <w:t>505</w:t>
            </w:r>
            <w:r>
              <w:rPr>
                <w:rStyle w:val="IndexLink"/>
                <w:rtl w:val="true"/>
              </w:rPr>
              <w:t xml:space="preserve"> </w:t>
            </w:r>
            <w:r>
              <w:rPr>
                <w:rStyle w:val="IndexLink"/>
                <w:rtl w:val="true"/>
              </w:rPr>
              <w:t>ق</w:t>
            </w:r>
            <w:r>
              <w:rPr>
                <w:rStyle w:val="IndexLink"/>
                <w:rtl w:val="true"/>
              </w:rPr>
              <w:t>)</w:t>
              <w:tab/>
            </w:r>
            <w:r>
              <w:rPr>
                <w:rStyle w:val="IndexLink"/>
              </w:rPr>
              <w:t>486</w:t>
            </w:r>
          </w:hyperlink>
        </w:p>
        <w:p>
          <w:pPr>
            <w:pStyle w:val="Contents5"/>
            <w:tabs>
              <w:tab w:val="clear" w:pos="7892"/>
              <w:tab w:val="right" w:pos="9026" w:leader="dot"/>
            </w:tabs>
            <w:rPr/>
          </w:pPr>
          <w:hyperlink w:anchor="__RefHeading___Toc18152155_1280447820">
            <w:r>
              <w:rPr>
                <w:webHidden/>
                <w:rStyle w:val="IndexLink"/>
              </w:rPr>
              <w:t>2</w:t>
            </w:r>
            <w:r>
              <w:rPr>
                <w:rStyle w:val="IndexLink"/>
                <w:rtl w:val="true"/>
              </w:rPr>
              <w:t xml:space="preserve"> - </w:t>
            </w:r>
            <w:r>
              <w:rPr>
                <w:rStyle w:val="IndexLink"/>
                <w:rtl w:val="true"/>
              </w:rPr>
              <w:t>مجدود بن آدم سنايى، حكيم ابوالمجد</w:t>
            </w:r>
            <w:r>
              <w:rPr>
                <w:rStyle w:val="IndexLink"/>
                <w:rtl w:val="true"/>
              </w:rPr>
              <w:tab/>
            </w:r>
            <w:r>
              <w:rPr>
                <w:rStyle w:val="IndexLink"/>
              </w:rPr>
              <w:t>488</w:t>
            </w:r>
          </w:hyperlink>
        </w:p>
        <w:p>
          <w:pPr>
            <w:pStyle w:val="Contents5"/>
            <w:tabs>
              <w:tab w:val="clear" w:pos="7892"/>
              <w:tab w:val="right" w:pos="9026" w:leader="dot"/>
            </w:tabs>
            <w:rPr/>
          </w:pPr>
          <w:hyperlink w:anchor="__RefHeading___Toc18152157_1280447820">
            <w:r>
              <w:rPr>
                <w:webHidden/>
                <w:rStyle w:val="IndexLink"/>
              </w:rPr>
              <w:t>3</w:t>
            </w:r>
            <w:r>
              <w:rPr>
                <w:rStyle w:val="IndexLink"/>
                <w:rtl w:val="true"/>
              </w:rPr>
              <w:t xml:space="preserve"> - </w:t>
            </w:r>
            <w:r>
              <w:rPr>
                <w:rStyle w:val="IndexLink"/>
                <w:rtl w:val="true"/>
              </w:rPr>
              <w:t>احمد بن محمد نيشابورى، فريدالدين عطّار همدانى</w:t>
            </w:r>
            <w:r>
              <w:rPr>
                <w:rStyle w:val="IndexLink"/>
                <w:rtl w:val="true"/>
              </w:rPr>
              <w:tab/>
            </w:r>
            <w:r>
              <w:rPr>
                <w:rStyle w:val="IndexLink"/>
              </w:rPr>
              <w:t>489</w:t>
            </w:r>
          </w:hyperlink>
        </w:p>
        <w:p>
          <w:pPr>
            <w:pStyle w:val="Contents5"/>
            <w:tabs>
              <w:tab w:val="clear" w:pos="7892"/>
              <w:tab w:val="right" w:pos="9026" w:leader="dot"/>
            </w:tabs>
            <w:rPr/>
          </w:pPr>
          <w:hyperlink w:anchor="__RefHeading___Toc18152159_1280447820">
            <w:r>
              <w:rPr>
                <w:webHidden/>
                <w:rStyle w:val="IndexLink"/>
              </w:rPr>
              <w:t>4</w:t>
            </w:r>
            <w:r>
              <w:rPr>
                <w:rStyle w:val="IndexLink"/>
                <w:rtl w:val="true"/>
              </w:rPr>
              <w:t xml:space="preserve"> - </w:t>
            </w:r>
            <w:r>
              <w:rPr>
                <w:rStyle w:val="IndexLink"/>
                <w:rtl w:val="true"/>
              </w:rPr>
              <w:t>محمد بن طلحة بن محمد قرشى نصيبى، ابن‌طلحه شافعى</w:t>
            </w:r>
            <w:r>
              <w:rPr>
                <w:rStyle w:val="IndexLink"/>
                <w:rtl w:val="true"/>
              </w:rPr>
              <w:t>(</w:t>
            </w:r>
            <w:r>
              <w:rPr>
                <w:rStyle w:val="IndexLink"/>
                <w:rtl w:val="true"/>
              </w:rPr>
              <w:t xml:space="preserve">ت </w:t>
            </w:r>
            <w:r>
              <w:rPr>
                <w:rStyle w:val="IndexLink"/>
              </w:rPr>
              <w:t>582</w:t>
            </w:r>
            <w:r>
              <w:rPr>
                <w:rStyle w:val="IndexLink"/>
                <w:rtl w:val="true"/>
              </w:rPr>
              <w:t xml:space="preserve"> - </w:t>
            </w:r>
            <w:r>
              <w:rPr>
                <w:rStyle w:val="IndexLink"/>
                <w:rtl w:val="true"/>
              </w:rPr>
              <w:t xml:space="preserve">م </w:t>
            </w:r>
            <w:r>
              <w:rPr>
                <w:rStyle w:val="IndexLink"/>
              </w:rPr>
              <w:t>652</w:t>
            </w:r>
            <w:r>
              <w:rPr>
                <w:rStyle w:val="IndexLink"/>
                <w:rtl w:val="true"/>
              </w:rPr>
              <w:t xml:space="preserve"> </w:t>
            </w:r>
            <w:r>
              <w:rPr>
                <w:rStyle w:val="IndexLink"/>
                <w:rtl w:val="true"/>
              </w:rPr>
              <w:t>ق</w:t>
            </w:r>
            <w:r>
              <w:rPr>
                <w:rStyle w:val="IndexLink"/>
                <w:rtl w:val="true"/>
              </w:rPr>
              <w:t>)</w:t>
              <w:tab/>
            </w:r>
            <w:r>
              <w:rPr>
                <w:rStyle w:val="IndexLink"/>
              </w:rPr>
              <w:t>490</w:t>
            </w:r>
          </w:hyperlink>
        </w:p>
        <w:p>
          <w:pPr>
            <w:pStyle w:val="Contents5"/>
            <w:tabs>
              <w:tab w:val="clear" w:pos="7892"/>
              <w:tab w:val="right" w:pos="9026" w:leader="dot"/>
            </w:tabs>
            <w:rPr/>
          </w:pPr>
          <w:hyperlink w:anchor="__RefHeading___Toc18152161_1280447820">
            <w:r>
              <w:rPr>
                <w:webHidden/>
                <w:rStyle w:val="IndexLink"/>
              </w:rPr>
              <w:t>5</w:t>
            </w:r>
            <w:r>
              <w:rPr>
                <w:rStyle w:val="IndexLink"/>
                <w:rtl w:val="true"/>
              </w:rPr>
              <w:t xml:space="preserve"> - </w:t>
            </w:r>
            <w:r>
              <w:rPr>
                <w:rStyle w:val="IndexLink"/>
                <w:rtl w:val="true"/>
              </w:rPr>
              <w:t xml:space="preserve">يوسف بن قِزُغْلى بن عبداللّه بغدادى، سبط بن جوزى </w:t>
            </w:r>
            <w:r>
              <w:rPr>
                <w:rStyle w:val="IndexLink"/>
                <w:rtl w:val="true"/>
              </w:rPr>
              <w:t>(</w:t>
            </w:r>
            <w:r>
              <w:rPr>
                <w:rStyle w:val="IndexLink"/>
                <w:rtl w:val="true"/>
              </w:rPr>
              <w:t xml:space="preserve">ت </w:t>
            </w:r>
            <w:r>
              <w:rPr>
                <w:rStyle w:val="IndexLink"/>
              </w:rPr>
              <w:t>581</w:t>
            </w:r>
            <w:r>
              <w:rPr>
                <w:rStyle w:val="IndexLink"/>
                <w:rtl w:val="true"/>
              </w:rPr>
              <w:t xml:space="preserve"> </w:t>
            </w:r>
            <w:r>
              <w:rPr>
                <w:rStyle w:val="IndexLink"/>
                <w:rtl w:val="true"/>
              </w:rPr>
              <w:t xml:space="preserve">يا </w:t>
            </w:r>
            <w:r>
              <w:rPr>
                <w:rStyle w:val="IndexLink"/>
              </w:rPr>
              <w:t>582</w:t>
            </w:r>
            <w:r>
              <w:rPr>
                <w:rStyle w:val="IndexLink"/>
                <w:rtl w:val="true"/>
              </w:rPr>
              <w:t xml:space="preserve"> - </w:t>
            </w:r>
            <w:r>
              <w:rPr>
                <w:rStyle w:val="IndexLink"/>
                <w:rtl w:val="true"/>
              </w:rPr>
              <w:t xml:space="preserve">م </w:t>
            </w:r>
            <w:r>
              <w:rPr>
                <w:rStyle w:val="IndexLink"/>
              </w:rPr>
              <w:t>645</w:t>
            </w:r>
            <w:r>
              <w:rPr>
                <w:rStyle w:val="IndexLink"/>
                <w:rtl w:val="true"/>
              </w:rPr>
              <w:t xml:space="preserve"> </w:t>
            </w:r>
            <w:r>
              <w:rPr>
                <w:rStyle w:val="IndexLink"/>
                <w:rtl w:val="true"/>
              </w:rPr>
              <w:t>ق</w:t>
            </w:r>
            <w:r>
              <w:rPr>
                <w:rStyle w:val="IndexLink"/>
                <w:rtl w:val="true"/>
              </w:rPr>
              <w:t>)</w:t>
              <w:tab/>
            </w:r>
            <w:r>
              <w:rPr>
                <w:rStyle w:val="IndexLink"/>
              </w:rPr>
              <w:t>492</w:t>
            </w:r>
          </w:hyperlink>
        </w:p>
        <w:p>
          <w:pPr>
            <w:pStyle w:val="Contents5"/>
            <w:tabs>
              <w:tab w:val="clear" w:pos="7892"/>
              <w:tab w:val="right" w:pos="9026" w:leader="dot"/>
            </w:tabs>
            <w:rPr/>
          </w:pPr>
          <w:hyperlink w:anchor="__RefHeading___Toc18152163_1280447820">
            <w:r>
              <w:rPr>
                <w:webHidden/>
                <w:rStyle w:val="IndexLink"/>
              </w:rPr>
              <w:t>6</w:t>
            </w:r>
            <w:r>
              <w:rPr>
                <w:rStyle w:val="IndexLink"/>
                <w:rtl w:val="true"/>
              </w:rPr>
              <w:t xml:space="preserve"> - </w:t>
            </w:r>
            <w:r>
              <w:rPr>
                <w:rStyle w:val="IndexLink"/>
                <w:rtl w:val="true"/>
              </w:rPr>
              <w:t>محمد بن يوسف بن محمد گنجى شافعى</w:t>
            </w:r>
            <w:r>
              <w:rPr>
                <w:rStyle w:val="IndexLink"/>
                <w:rtl w:val="true"/>
              </w:rPr>
              <w:tab/>
            </w:r>
            <w:r>
              <w:rPr>
                <w:rStyle w:val="IndexLink"/>
              </w:rPr>
              <w:t>499</w:t>
            </w:r>
          </w:hyperlink>
        </w:p>
        <w:p>
          <w:pPr>
            <w:pStyle w:val="Contents5"/>
            <w:tabs>
              <w:tab w:val="clear" w:pos="7892"/>
              <w:tab w:val="right" w:pos="9026" w:leader="dot"/>
            </w:tabs>
            <w:rPr/>
          </w:pPr>
          <w:hyperlink w:anchor="__RefHeading___Toc18152165_1280447820">
            <w:r>
              <w:rPr>
                <w:webHidden/>
                <w:rStyle w:val="IndexLink"/>
              </w:rPr>
              <w:t>7</w:t>
            </w:r>
            <w:r>
              <w:rPr>
                <w:rStyle w:val="IndexLink"/>
                <w:rtl w:val="true"/>
              </w:rPr>
              <w:t xml:space="preserve"> - </w:t>
            </w:r>
            <w:r>
              <w:rPr>
                <w:rStyle w:val="IndexLink"/>
                <w:rtl w:val="true"/>
              </w:rPr>
              <w:t xml:space="preserve">محمد بن احمد فرغانى، سعيدالدين </w:t>
            </w:r>
            <w:r>
              <w:rPr>
                <w:rStyle w:val="IndexLink"/>
                <w:rtl w:val="true"/>
              </w:rPr>
              <w:t>(</w:t>
            </w:r>
            <w:r>
              <w:rPr>
                <w:rStyle w:val="IndexLink"/>
                <w:rtl w:val="true"/>
              </w:rPr>
              <w:t xml:space="preserve">م </w:t>
            </w:r>
            <w:r>
              <w:rPr>
                <w:rStyle w:val="IndexLink"/>
              </w:rPr>
              <w:t>700</w:t>
            </w:r>
            <w:r>
              <w:rPr>
                <w:rStyle w:val="IndexLink"/>
                <w:rtl w:val="true"/>
              </w:rPr>
              <w:t xml:space="preserve"> </w:t>
            </w:r>
            <w:r>
              <w:rPr>
                <w:rStyle w:val="IndexLink"/>
                <w:rtl w:val="true"/>
              </w:rPr>
              <w:t>ق</w:t>
            </w:r>
            <w:r>
              <w:rPr>
                <w:rStyle w:val="IndexLink"/>
                <w:rtl w:val="true"/>
              </w:rPr>
              <w:t>)</w:t>
              <w:tab/>
            </w:r>
            <w:r>
              <w:rPr>
                <w:rStyle w:val="IndexLink"/>
              </w:rPr>
              <w:t>499</w:t>
            </w:r>
          </w:hyperlink>
        </w:p>
        <w:p>
          <w:pPr>
            <w:pStyle w:val="Contents5"/>
            <w:tabs>
              <w:tab w:val="clear" w:pos="7892"/>
              <w:tab w:val="right" w:pos="9026" w:leader="dot"/>
            </w:tabs>
            <w:rPr/>
          </w:pPr>
          <w:hyperlink w:anchor="__RefHeading___Toc18152167_1280447820">
            <w:r>
              <w:rPr>
                <w:webHidden/>
                <w:rStyle w:val="IndexLink"/>
              </w:rPr>
              <w:t>8</w:t>
            </w:r>
            <w:r>
              <w:rPr>
                <w:rStyle w:val="IndexLink"/>
                <w:rtl w:val="true"/>
              </w:rPr>
              <w:t xml:space="preserve"> - </w:t>
            </w:r>
            <w:r>
              <w:rPr>
                <w:rStyle w:val="IndexLink"/>
                <w:rtl w:val="true"/>
              </w:rPr>
              <w:t xml:space="preserve">احمد بن على بن عبدالقادر بن محمد مَقريزى، تقى‌الدين </w:t>
            </w:r>
            <w:r>
              <w:rPr>
                <w:rStyle w:val="IndexLink"/>
                <w:rtl w:val="true"/>
              </w:rPr>
              <w:t>(</w:t>
            </w:r>
            <w:r>
              <w:rPr>
                <w:rStyle w:val="IndexLink"/>
                <w:rtl w:val="true"/>
              </w:rPr>
              <w:t xml:space="preserve">ت </w:t>
            </w:r>
            <w:r>
              <w:rPr>
                <w:rStyle w:val="IndexLink"/>
              </w:rPr>
              <w:t>769</w:t>
            </w:r>
            <w:r>
              <w:rPr>
                <w:rStyle w:val="IndexLink"/>
                <w:rtl w:val="true"/>
              </w:rPr>
              <w:t xml:space="preserve"> - </w:t>
            </w:r>
            <w:r>
              <w:rPr>
                <w:rStyle w:val="IndexLink"/>
                <w:rtl w:val="true"/>
              </w:rPr>
              <w:t xml:space="preserve">م </w:t>
            </w:r>
            <w:r>
              <w:rPr>
                <w:rStyle w:val="IndexLink"/>
              </w:rPr>
              <w:t>840</w:t>
            </w:r>
            <w:r>
              <w:rPr>
                <w:rStyle w:val="IndexLink"/>
                <w:rtl w:val="true"/>
              </w:rPr>
              <w:t xml:space="preserve"> </w:t>
            </w:r>
            <w:r>
              <w:rPr>
                <w:rStyle w:val="IndexLink"/>
                <w:rtl w:val="true"/>
              </w:rPr>
              <w:t>ق</w:t>
            </w:r>
            <w:r>
              <w:rPr>
                <w:rStyle w:val="IndexLink"/>
                <w:rtl w:val="true"/>
              </w:rPr>
              <w:t>)</w:t>
              <w:tab/>
            </w:r>
            <w:r>
              <w:rPr>
                <w:rStyle w:val="IndexLink"/>
              </w:rPr>
              <w:t>500</w:t>
            </w:r>
          </w:hyperlink>
        </w:p>
        <w:p>
          <w:pPr>
            <w:pStyle w:val="Contents5"/>
            <w:tabs>
              <w:tab w:val="clear" w:pos="7892"/>
              <w:tab w:val="right" w:pos="9026" w:leader="dot"/>
            </w:tabs>
            <w:rPr/>
          </w:pPr>
          <w:hyperlink w:anchor="__RefHeading___Toc18152169_1280447820">
            <w:r>
              <w:rPr>
                <w:webHidden/>
                <w:rStyle w:val="IndexLink"/>
              </w:rPr>
              <w:t>9</w:t>
            </w:r>
            <w:r>
              <w:rPr>
                <w:rStyle w:val="IndexLink"/>
                <w:rtl w:val="true"/>
              </w:rPr>
              <w:t xml:space="preserve"> - </w:t>
            </w:r>
            <w:r>
              <w:rPr>
                <w:rStyle w:val="IndexLink"/>
                <w:rtl w:val="true"/>
              </w:rPr>
              <w:t>شِهاب‌الدين دولت‌آبادى</w:t>
            </w:r>
            <w:r>
              <w:rPr>
                <w:rStyle w:val="IndexLink"/>
                <w:rtl w:val="true"/>
              </w:rPr>
              <w:tab/>
            </w:r>
            <w:r>
              <w:rPr>
                <w:rStyle w:val="IndexLink"/>
              </w:rPr>
              <w:t>501</w:t>
            </w:r>
          </w:hyperlink>
        </w:p>
        <w:p>
          <w:pPr>
            <w:pStyle w:val="Contents5"/>
            <w:tabs>
              <w:tab w:val="clear" w:pos="7892"/>
              <w:tab w:val="right" w:pos="9026" w:leader="dot"/>
            </w:tabs>
            <w:rPr/>
          </w:pPr>
          <w:hyperlink w:anchor="__RefHeading___Toc18152171_1280447820">
            <w:r>
              <w:rPr>
                <w:webHidden/>
                <w:rStyle w:val="IndexLink"/>
              </w:rPr>
              <w:t>10</w:t>
            </w:r>
            <w:r>
              <w:rPr>
                <w:rStyle w:val="IndexLink"/>
                <w:rtl w:val="true"/>
              </w:rPr>
              <w:t xml:space="preserve"> - </w:t>
            </w:r>
            <w:r>
              <w:rPr>
                <w:rStyle w:val="IndexLink"/>
                <w:rtl w:val="true"/>
              </w:rPr>
              <w:t>شِهاب‌الدين احمد</w:t>
            </w:r>
            <w:r>
              <w:rPr>
                <w:rStyle w:val="IndexLink"/>
                <w:rtl w:val="true"/>
              </w:rPr>
              <w:tab/>
            </w:r>
            <w:r>
              <w:rPr>
                <w:rStyle w:val="IndexLink"/>
              </w:rPr>
              <w:t>501</w:t>
            </w:r>
          </w:hyperlink>
        </w:p>
        <w:p>
          <w:pPr>
            <w:pStyle w:val="Contents5"/>
            <w:tabs>
              <w:tab w:val="clear" w:pos="7892"/>
              <w:tab w:val="right" w:pos="9026" w:leader="dot"/>
            </w:tabs>
            <w:rPr/>
          </w:pPr>
          <w:hyperlink w:anchor="__RefHeading___Toc18152173_1280447820">
            <w:r>
              <w:rPr>
                <w:webHidden/>
                <w:rStyle w:val="IndexLink"/>
              </w:rPr>
              <w:t>11</w:t>
            </w:r>
            <w:r>
              <w:rPr>
                <w:rStyle w:val="IndexLink"/>
                <w:rtl w:val="true"/>
              </w:rPr>
              <w:t xml:space="preserve"> - </w:t>
            </w:r>
            <w:r>
              <w:rPr>
                <w:rStyle w:val="IndexLink"/>
                <w:rtl w:val="true"/>
              </w:rPr>
              <w:t>محمد بن اسماعيل بن صلاح يمانى صنعانى، امير</w:t>
            </w:r>
            <w:r>
              <w:rPr>
                <w:rStyle w:val="IndexLink"/>
                <w:rtl w:val="true"/>
              </w:rPr>
              <w:tab/>
            </w:r>
            <w:r>
              <w:rPr>
                <w:rStyle w:val="IndexLink"/>
              </w:rPr>
              <w:t>502</w:t>
            </w:r>
          </w:hyperlink>
        </w:p>
        <w:p>
          <w:pPr>
            <w:pStyle w:val="Contents5"/>
            <w:tabs>
              <w:tab w:val="clear" w:pos="7892"/>
              <w:tab w:val="right" w:pos="9026" w:leader="dot"/>
            </w:tabs>
            <w:rPr/>
          </w:pPr>
          <w:hyperlink w:anchor="__RefHeading___Toc18152175_1280447820">
            <w:r>
              <w:rPr>
                <w:webHidden/>
                <w:rStyle w:val="IndexLink"/>
              </w:rPr>
              <w:t>12</w:t>
            </w:r>
            <w:r>
              <w:rPr>
                <w:rStyle w:val="IndexLink"/>
                <w:rtl w:val="true"/>
              </w:rPr>
              <w:t xml:space="preserve"> - </w:t>
            </w:r>
            <w:r>
              <w:rPr>
                <w:rStyle w:val="IndexLink"/>
                <w:rtl w:val="true"/>
              </w:rPr>
              <w:t xml:space="preserve">محمداسماعيل بن عبدالغنى بن ولى‌اللّه دهلوى </w:t>
            </w:r>
            <w:r>
              <w:rPr>
                <w:rStyle w:val="IndexLink"/>
                <w:rtl w:val="true"/>
              </w:rPr>
              <w:t>(</w:t>
            </w:r>
            <w:r>
              <w:rPr>
                <w:rStyle w:val="IndexLink"/>
                <w:rtl w:val="true"/>
              </w:rPr>
              <w:t xml:space="preserve">م </w:t>
            </w:r>
            <w:r>
              <w:rPr>
                <w:rStyle w:val="IndexLink"/>
              </w:rPr>
              <w:t>1246</w:t>
            </w:r>
            <w:r>
              <w:rPr>
                <w:rStyle w:val="IndexLink"/>
                <w:rtl w:val="true"/>
              </w:rPr>
              <w:t xml:space="preserve"> </w:t>
            </w:r>
            <w:r>
              <w:rPr>
                <w:rStyle w:val="IndexLink"/>
                <w:rtl w:val="true"/>
              </w:rPr>
              <w:t>ق</w:t>
            </w:r>
            <w:r>
              <w:rPr>
                <w:rStyle w:val="IndexLink"/>
                <w:rtl w:val="true"/>
              </w:rPr>
              <w:t>)</w:t>
              <w:tab/>
            </w:r>
            <w:r>
              <w:rPr>
                <w:rStyle w:val="IndexLink"/>
              </w:rPr>
              <w:t>505</w:t>
            </w:r>
          </w:hyperlink>
        </w:p>
        <w:p>
          <w:pPr>
            <w:pStyle w:val="Contents4"/>
            <w:tabs>
              <w:tab w:val="clear" w:pos="8176"/>
              <w:tab w:val="right" w:pos="9026" w:leader="dot"/>
            </w:tabs>
            <w:rPr/>
          </w:pPr>
          <w:hyperlink w:anchor="__RefHeading___Toc18152177_1280447820">
            <w:r>
              <w:rPr>
                <w:webHidden/>
                <w:rStyle w:val="IndexLink"/>
                <w:rtl w:val="true"/>
              </w:rPr>
              <w:t>ابطال شبهات دهلوى در دلالت حديث غدير</w:t>
            </w:r>
            <w:r>
              <w:rPr>
                <w:rStyle w:val="IndexLink"/>
                <w:rtl w:val="true"/>
              </w:rPr>
              <w:tab/>
            </w:r>
            <w:r>
              <w:rPr>
                <w:rStyle w:val="IndexLink"/>
              </w:rPr>
              <w:t>507</w:t>
            </w:r>
          </w:hyperlink>
        </w:p>
        <w:p>
          <w:pPr>
            <w:pStyle w:val="Contents5"/>
            <w:tabs>
              <w:tab w:val="clear" w:pos="7892"/>
              <w:tab w:val="right" w:pos="9026" w:leader="dot"/>
            </w:tabs>
            <w:rPr/>
          </w:pPr>
          <w:hyperlink w:anchor="__RefHeading___Toc18152179_1280447820">
            <w:r>
              <w:rPr>
                <w:webHidden/>
                <w:rStyle w:val="IndexLink"/>
                <w:rtl w:val="true"/>
              </w:rPr>
              <w:t>اشاره</w:t>
            </w:r>
            <w:r>
              <w:rPr>
                <w:rStyle w:val="IndexLink"/>
                <w:rtl w:val="true"/>
              </w:rPr>
              <w:tab/>
            </w:r>
            <w:r>
              <w:rPr>
                <w:rStyle w:val="IndexLink"/>
              </w:rPr>
              <w:t>507</w:t>
            </w:r>
          </w:hyperlink>
        </w:p>
        <w:p>
          <w:pPr>
            <w:pStyle w:val="Contents5"/>
            <w:tabs>
              <w:tab w:val="clear" w:pos="7892"/>
              <w:tab w:val="right" w:pos="9026" w:leader="dot"/>
            </w:tabs>
            <w:rPr/>
          </w:pPr>
          <w:hyperlink w:anchor="__RefHeading___Toc18152181_1280447820">
            <w:r>
              <w:rPr>
                <w:webHidden/>
                <w:rStyle w:val="IndexLink"/>
                <w:rtl w:val="true"/>
              </w:rPr>
              <w:t>شبهه اول</w:t>
            </w:r>
            <w:r>
              <w:rPr>
                <w:rStyle w:val="IndexLink"/>
                <w:rtl w:val="true"/>
              </w:rPr>
              <w:t xml:space="preserve">: </w:t>
            </w:r>
            <w:r>
              <w:rPr>
                <w:rStyle w:val="IndexLink"/>
                <w:rtl w:val="true"/>
              </w:rPr>
              <w:t>احتمال اراده اولويّت در تعظيم</w:t>
            </w:r>
            <w:r>
              <w:rPr>
                <w:rStyle w:val="IndexLink"/>
                <w:rtl w:val="true"/>
              </w:rPr>
              <w:tab/>
            </w:r>
            <w:r>
              <w:rPr>
                <w:rStyle w:val="IndexLink"/>
              </w:rPr>
              <w:t>507</w:t>
            </w:r>
          </w:hyperlink>
        </w:p>
        <w:p>
          <w:pPr>
            <w:pStyle w:val="Contents6"/>
            <w:tabs>
              <w:tab w:val="clear" w:pos="7609"/>
              <w:tab w:val="right" w:pos="9026" w:leader="dot"/>
            </w:tabs>
            <w:rPr/>
          </w:pPr>
          <w:hyperlink w:anchor="__RefHeading___Toc18152183_1280447820">
            <w:r>
              <w:rPr>
                <w:webHidden/>
                <w:rStyle w:val="IndexLink"/>
                <w:rtl w:val="true"/>
              </w:rPr>
              <w:t>اشاره</w:t>
            </w:r>
            <w:r>
              <w:rPr>
                <w:rStyle w:val="IndexLink"/>
                <w:rtl w:val="true"/>
              </w:rPr>
              <w:tab/>
            </w:r>
            <w:r>
              <w:rPr>
                <w:rStyle w:val="IndexLink"/>
              </w:rPr>
              <w:t>507</w:t>
            </w:r>
          </w:hyperlink>
        </w:p>
        <w:p>
          <w:pPr>
            <w:pStyle w:val="Contents6"/>
            <w:tabs>
              <w:tab w:val="clear" w:pos="7609"/>
              <w:tab w:val="right" w:pos="9026" w:leader="dot"/>
            </w:tabs>
            <w:rPr/>
          </w:pPr>
          <w:hyperlink w:anchor="__RefHeading___Toc18152185_1280447820">
            <w:r>
              <w:rPr>
                <w:webHidden/>
                <w:rStyle w:val="IndexLink"/>
                <w:rtl w:val="true"/>
              </w:rPr>
              <w:t>پاسخ اين شبهه</w:t>
            </w:r>
            <w:r>
              <w:rPr>
                <w:rStyle w:val="IndexLink"/>
                <w:rtl w:val="true"/>
              </w:rPr>
              <w:tab/>
            </w:r>
            <w:r>
              <w:rPr>
                <w:rStyle w:val="IndexLink"/>
              </w:rPr>
              <w:t>507</w:t>
            </w:r>
          </w:hyperlink>
        </w:p>
        <w:p>
          <w:pPr>
            <w:pStyle w:val="Contents5"/>
            <w:tabs>
              <w:tab w:val="clear" w:pos="7892"/>
              <w:tab w:val="right" w:pos="9026" w:leader="dot"/>
            </w:tabs>
            <w:rPr/>
          </w:pPr>
          <w:hyperlink w:anchor="__RefHeading___Toc18152187_1280447820">
            <w:r>
              <w:rPr>
                <w:webHidden/>
                <w:rStyle w:val="IndexLink"/>
                <w:rtl w:val="true"/>
              </w:rPr>
              <w:t>شبهه دوم</w:t>
            </w:r>
            <w:r>
              <w:rPr>
                <w:rStyle w:val="IndexLink"/>
                <w:rtl w:val="true"/>
              </w:rPr>
              <w:t xml:space="preserve">: </w:t>
            </w:r>
            <w:r>
              <w:rPr>
                <w:rStyle w:val="IndexLink"/>
                <w:rtl w:val="true"/>
              </w:rPr>
              <w:t>نقض دلالت حديث غدير به امامت با تمسّك به آيه</w:t>
            </w:r>
            <w:r>
              <w:rPr>
                <w:rStyle w:val="IndexLink"/>
                <w:rtl w:val="true"/>
              </w:rPr>
              <w:tab/>
            </w:r>
            <w:r>
              <w:rPr>
                <w:rStyle w:val="IndexLink"/>
              </w:rPr>
              <w:t>509</w:t>
            </w:r>
          </w:hyperlink>
        </w:p>
        <w:p>
          <w:pPr>
            <w:pStyle w:val="Contents6"/>
            <w:tabs>
              <w:tab w:val="clear" w:pos="7609"/>
              <w:tab w:val="right" w:pos="9026" w:leader="dot"/>
            </w:tabs>
            <w:rPr/>
          </w:pPr>
          <w:hyperlink w:anchor="__RefHeading___Toc18152189_1280447820">
            <w:r>
              <w:rPr>
                <w:webHidden/>
                <w:rStyle w:val="IndexLink"/>
                <w:rtl w:val="true"/>
              </w:rPr>
              <w:t>اشاره</w:t>
            </w:r>
            <w:r>
              <w:rPr>
                <w:rStyle w:val="IndexLink"/>
                <w:rtl w:val="true"/>
              </w:rPr>
              <w:tab/>
            </w:r>
            <w:r>
              <w:rPr>
                <w:rStyle w:val="IndexLink"/>
              </w:rPr>
              <w:t>509</w:t>
            </w:r>
          </w:hyperlink>
        </w:p>
        <w:p>
          <w:pPr>
            <w:pStyle w:val="Contents6"/>
            <w:tabs>
              <w:tab w:val="clear" w:pos="7609"/>
              <w:tab w:val="right" w:pos="9026" w:leader="dot"/>
            </w:tabs>
            <w:rPr/>
          </w:pPr>
          <w:hyperlink w:anchor="__RefHeading___Toc18152191_1280447820">
            <w:r>
              <w:rPr>
                <w:webHidden/>
                <w:rStyle w:val="IndexLink"/>
                <w:rtl w:val="true"/>
              </w:rPr>
              <w:t>پاسخ اين شبهه</w:t>
            </w:r>
            <w:r>
              <w:rPr>
                <w:rStyle w:val="IndexLink"/>
                <w:rtl w:val="true"/>
              </w:rPr>
              <w:tab/>
            </w:r>
            <w:r>
              <w:rPr>
                <w:rStyle w:val="IndexLink"/>
              </w:rPr>
              <w:t>509</w:t>
            </w:r>
          </w:hyperlink>
        </w:p>
        <w:p>
          <w:pPr>
            <w:pStyle w:val="Contents5"/>
            <w:tabs>
              <w:tab w:val="clear" w:pos="7892"/>
              <w:tab w:val="right" w:pos="9026" w:leader="dot"/>
            </w:tabs>
            <w:rPr/>
          </w:pPr>
          <w:hyperlink w:anchor="__RefHeading___Toc18152193_1280447820">
            <w:r>
              <w:rPr>
                <w:webHidden/>
                <w:rStyle w:val="IndexLink"/>
                <w:rtl w:val="true"/>
              </w:rPr>
              <w:t>شبهه سوم</w:t>
            </w:r>
            <w:r>
              <w:rPr>
                <w:rStyle w:val="IndexLink"/>
                <w:rtl w:val="true"/>
              </w:rPr>
              <w:t xml:space="preserve">: </w:t>
            </w:r>
            <w:r>
              <w:rPr>
                <w:rStyle w:val="IndexLink"/>
                <w:rtl w:val="true"/>
              </w:rPr>
              <w:t xml:space="preserve">ذيل حديث دلالت دارد كه مراد از </w:t>
            </w:r>
            <w:r>
              <w:rPr>
                <w:rStyle w:val="IndexLink"/>
                <w:rtl w:val="true"/>
              </w:rPr>
              <w:t>«</w:t>
            </w:r>
            <w:r>
              <w:rPr>
                <w:rStyle w:val="IndexLink"/>
                <w:rtl w:val="true"/>
              </w:rPr>
              <w:t>مولى</w:t>
            </w:r>
            <w:r>
              <w:rPr>
                <w:rStyle w:val="IndexLink"/>
                <w:rtl w:val="true"/>
              </w:rPr>
              <w:t xml:space="preserve">» </w:t>
            </w:r>
            <w:r>
              <w:rPr>
                <w:rStyle w:val="IndexLink"/>
                <w:rtl w:val="true"/>
              </w:rPr>
              <w:t>محبت است</w:t>
            </w:r>
            <w:r>
              <w:rPr>
                <w:rStyle w:val="IndexLink"/>
                <w:rtl w:val="true"/>
              </w:rPr>
              <w:tab/>
            </w:r>
            <w:r>
              <w:rPr>
                <w:rStyle w:val="IndexLink"/>
              </w:rPr>
              <w:t>510</w:t>
            </w:r>
          </w:hyperlink>
        </w:p>
        <w:p>
          <w:pPr>
            <w:pStyle w:val="Contents6"/>
            <w:tabs>
              <w:tab w:val="clear" w:pos="7609"/>
              <w:tab w:val="right" w:pos="9026" w:leader="dot"/>
            </w:tabs>
            <w:rPr/>
          </w:pPr>
          <w:hyperlink w:anchor="__RefHeading___Toc18152195_1280447820">
            <w:r>
              <w:rPr>
                <w:webHidden/>
                <w:rStyle w:val="IndexLink"/>
                <w:rtl w:val="true"/>
              </w:rPr>
              <w:t>اشاره</w:t>
            </w:r>
            <w:r>
              <w:rPr>
                <w:rStyle w:val="IndexLink"/>
                <w:rtl w:val="true"/>
              </w:rPr>
              <w:tab/>
            </w:r>
            <w:r>
              <w:rPr>
                <w:rStyle w:val="IndexLink"/>
              </w:rPr>
              <w:t>510</w:t>
            </w:r>
          </w:hyperlink>
        </w:p>
        <w:p>
          <w:pPr>
            <w:pStyle w:val="Contents6"/>
            <w:tabs>
              <w:tab w:val="clear" w:pos="7609"/>
              <w:tab w:val="right" w:pos="9026" w:leader="dot"/>
            </w:tabs>
            <w:rPr/>
          </w:pPr>
          <w:hyperlink w:anchor="__RefHeading___Toc18152197_1280447820">
            <w:r>
              <w:rPr>
                <w:webHidden/>
                <w:rStyle w:val="IndexLink"/>
                <w:rtl w:val="true"/>
              </w:rPr>
              <w:t>شبهه اول</w:t>
            </w:r>
            <w:r>
              <w:rPr>
                <w:rStyle w:val="IndexLink"/>
                <w:rtl w:val="true"/>
              </w:rPr>
              <w:tab/>
            </w:r>
            <w:r>
              <w:rPr>
                <w:rStyle w:val="IndexLink"/>
              </w:rPr>
              <w:t>510</w:t>
            </w:r>
          </w:hyperlink>
        </w:p>
        <w:p>
          <w:pPr>
            <w:pStyle w:val="Contents6"/>
            <w:tabs>
              <w:tab w:val="clear" w:pos="7609"/>
              <w:tab w:val="right" w:pos="9026" w:leader="dot"/>
            </w:tabs>
            <w:rPr/>
          </w:pPr>
          <w:hyperlink w:anchor="__RefHeading___Toc18152199_1280447820">
            <w:r>
              <w:rPr>
                <w:webHidden/>
                <w:rStyle w:val="IndexLink"/>
                <w:rtl w:val="true"/>
              </w:rPr>
              <w:t>شبهه دوم</w:t>
            </w:r>
            <w:r>
              <w:rPr>
                <w:rStyle w:val="IndexLink"/>
                <w:rtl w:val="true"/>
              </w:rPr>
              <w:tab/>
            </w:r>
            <w:r>
              <w:rPr>
                <w:rStyle w:val="IndexLink"/>
              </w:rPr>
              <w:t>515</w:t>
            </w:r>
          </w:hyperlink>
        </w:p>
        <w:p>
          <w:pPr>
            <w:pStyle w:val="Contents6"/>
            <w:tabs>
              <w:tab w:val="clear" w:pos="7609"/>
              <w:tab w:val="right" w:pos="9026" w:leader="dot"/>
            </w:tabs>
            <w:rPr/>
          </w:pPr>
          <w:hyperlink w:anchor="__RefHeading___Toc18152201_1280447820">
            <w:r>
              <w:rPr>
                <w:webHidden/>
                <w:rStyle w:val="IndexLink"/>
                <w:rtl w:val="true"/>
              </w:rPr>
              <w:t>شبهه سوم</w:t>
            </w:r>
            <w:r>
              <w:rPr>
                <w:rStyle w:val="IndexLink"/>
                <w:rtl w:val="true"/>
              </w:rPr>
              <w:tab/>
            </w:r>
            <w:r>
              <w:rPr>
                <w:rStyle w:val="IndexLink"/>
              </w:rPr>
              <w:t>516</w:t>
            </w:r>
          </w:hyperlink>
        </w:p>
        <w:p>
          <w:pPr>
            <w:pStyle w:val="Contents5"/>
            <w:tabs>
              <w:tab w:val="clear" w:pos="7892"/>
              <w:tab w:val="right" w:pos="9026" w:leader="dot"/>
            </w:tabs>
            <w:rPr/>
          </w:pPr>
          <w:hyperlink w:anchor="__RefHeading___Toc18152203_1280447820">
            <w:r>
              <w:rPr>
                <w:webHidden/>
                <w:rStyle w:val="IndexLink"/>
                <w:rtl w:val="true"/>
              </w:rPr>
              <w:t>شبهه چهارم</w:t>
            </w:r>
            <w:r>
              <w:rPr>
                <w:rStyle w:val="IndexLink"/>
                <w:rtl w:val="true"/>
              </w:rPr>
              <w:t xml:space="preserve">: </w:t>
            </w:r>
            <w:r>
              <w:rPr>
                <w:rStyle w:val="IndexLink"/>
                <w:rtl w:val="true"/>
              </w:rPr>
              <w:t>امامت در حديث غدير با روش پيامبر صلى‌الله‌عليه‌و‌آله در بيان احكام مخالف است</w:t>
            </w:r>
            <w:r>
              <w:rPr>
                <w:rStyle w:val="IndexLink"/>
                <w:rtl w:val="true"/>
              </w:rPr>
              <w:tab/>
            </w:r>
            <w:r>
              <w:rPr>
                <w:rStyle w:val="IndexLink"/>
              </w:rPr>
              <w:t>518</w:t>
            </w:r>
          </w:hyperlink>
        </w:p>
        <w:p>
          <w:pPr>
            <w:pStyle w:val="Contents6"/>
            <w:tabs>
              <w:tab w:val="clear" w:pos="7609"/>
              <w:tab w:val="right" w:pos="9026" w:leader="dot"/>
            </w:tabs>
            <w:rPr/>
          </w:pPr>
          <w:hyperlink w:anchor="__RefHeading___Toc18152205_1280447820">
            <w:r>
              <w:rPr>
                <w:webHidden/>
                <w:rStyle w:val="IndexLink"/>
                <w:rtl w:val="true"/>
              </w:rPr>
              <w:t>اشاره</w:t>
            </w:r>
            <w:r>
              <w:rPr>
                <w:rStyle w:val="IndexLink"/>
                <w:rtl w:val="true"/>
              </w:rPr>
              <w:tab/>
            </w:r>
            <w:r>
              <w:rPr>
                <w:rStyle w:val="IndexLink"/>
              </w:rPr>
              <w:t>518</w:t>
            </w:r>
          </w:hyperlink>
        </w:p>
        <w:p>
          <w:pPr>
            <w:pStyle w:val="Contents6"/>
            <w:tabs>
              <w:tab w:val="clear" w:pos="7609"/>
              <w:tab w:val="right" w:pos="9026" w:leader="dot"/>
            </w:tabs>
            <w:rPr/>
          </w:pPr>
          <w:hyperlink w:anchor="__RefHeading___Toc18152207_1280447820">
            <w:r>
              <w:rPr>
                <w:webHidden/>
                <w:rStyle w:val="IndexLink"/>
                <w:rtl w:val="true"/>
              </w:rPr>
              <w:t>شبهه اول</w:t>
            </w:r>
            <w:r>
              <w:rPr>
                <w:rStyle w:val="IndexLink"/>
                <w:rtl w:val="true"/>
              </w:rPr>
              <w:tab/>
            </w:r>
            <w:r>
              <w:rPr>
                <w:rStyle w:val="IndexLink"/>
              </w:rPr>
              <w:t>518</w:t>
            </w:r>
          </w:hyperlink>
        </w:p>
        <w:p>
          <w:pPr>
            <w:pStyle w:val="Contents6"/>
            <w:tabs>
              <w:tab w:val="clear" w:pos="7609"/>
              <w:tab w:val="right" w:pos="9026" w:leader="dot"/>
            </w:tabs>
            <w:rPr/>
          </w:pPr>
          <w:hyperlink w:anchor="__RefHeading___Toc18152209_1280447820">
            <w:r>
              <w:rPr>
                <w:webHidden/>
                <w:rStyle w:val="IndexLink"/>
                <w:rtl w:val="true"/>
              </w:rPr>
              <w:t>شبهه دوم</w:t>
            </w:r>
            <w:r>
              <w:rPr>
                <w:rStyle w:val="IndexLink"/>
                <w:rtl w:val="true"/>
              </w:rPr>
              <w:tab/>
            </w:r>
            <w:r>
              <w:rPr>
                <w:rStyle w:val="IndexLink"/>
              </w:rPr>
              <w:t>521</w:t>
            </w:r>
          </w:hyperlink>
        </w:p>
        <w:p>
          <w:pPr>
            <w:pStyle w:val="Contents6"/>
            <w:tabs>
              <w:tab w:val="clear" w:pos="7609"/>
              <w:tab w:val="right" w:pos="9026" w:leader="dot"/>
            </w:tabs>
            <w:rPr/>
          </w:pPr>
          <w:hyperlink w:anchor="__RefHeading___Toc18152211_1280447820">
            <w:r>
              <w:rPr>
                <w:webHidden/>
                <w:rStyle w:val="IndexLink"/>
                <w:rtl w:val="true"/>
              </w:rPr>
              <w:t>شبهه سوم</w:t>
            </w:r>
            <w:r>
              <w:rPr>
                <w:rStyle w:val="IndexLink"/>
                <w:rtl w:val="true"/>
              </w:rPr>
              <w:tab/>
            </w:r>
            <w:r>
              <w:rPr>
                <w:rStyle w:val="IndexLink"/>
              </w:rPr>
              <w:t>521</w:t>
            </w:r>
          </w:hyperlink>
        </w:p>
        <w:p>
          <w:pPr>
            <w:pStyle w:val="Contents6"/>
            <w:tabs>
              <w:tab w:val="clear" w:pos="7609"/>
              <w:tab w:val="right" w:pos="9026" w:leader="dot"/>
            </w:tabs>
            <w:rPr/>
          </w:pPr>
          <w:hyperlink w:anchor="__RefHeading___Toc18152213_1280447820">
            <w:r>
              <w:rPr>
                <w:webHidden/>
                <w:rStyle w:val="IndexLink"/>
                <w:rtl w:val="true"/>
              </w:rPr>
              <w:t>شبهه چهارم</w:t>
            </w:r>
            <w:r>
              <w:rPr>
                <w:rStyle w:val="IndexLink"/>
                <w:rtl w:val="true"/>
              </w:rPr>
              <w:tab/>
            </w:r>
            <w:r>
              <w:rPr>
                <w:rStyle w:val="IndexLink"/>
              </w:rPr>
              <w:t>528</w:t>
            </w:r>
          </w:hyperlink>
        </w:p>
        <w:p>
          <w:pPr>
            <w:pStyle w:val="Contents5"/>
            <w:tabs>
              <w:tab w:val="clear" w:pos="7892"/>
              <w:tab w:val="right" w:pos="9026" w:leader="dot"/>
            </w:tabs>
            <w:rPr/>
          </w:pPr>
          <w:hyperlink w:anchor="__RefHeading___Toc18152215_1280447820">
            <w:r>
              <w:rPr>
                <w:webHidden/>
                <w:rStyle w:val="IndexLink"/>
                <w:rtl w:val="true"/>
              </w:rPr>
              <w:t>شبهه پنجم</w:t>
            </w:r>
            <w:r>
              <w:rPr>
                <w:rStyle w:val="IndexLink"/>
                <w:rtl w:val="true"/>
              </w:rPr>
              <w:t xml:space="preserve">: </w:t>
            </w:r>
            <w:r>
              <w:rPr>
                <w:rStyle w:val="IndexLink"/>
                <w:rtl w:val="true"/>
              </w:rPr>
              <w:t>تمسّك به كلامى كه از حسن مثنّى روايت مى‌كنند</w:t>
            </w:r>
            <w:r>
              <w:rPr>
                <w:rStyle w:val="IndexLink"/>
                <w:rtl w:val="true"/>
              </w:rPr>
              <w:tab/>
            </w:r>
            <w:r>
              <w:rPr>
                <w:rStyle w:val="IndexLink"/>
              </w:rPr>
              <w:t>530</w:t>
            </w:r>
          </w:hyperlink>
        </w:p>
        <w:p>
          <w:pPr>
            <w:pStyle w:val="Contents6"/>
            <w:tabs>
              <w:tab w:val="clear" w:pos="7609"/>
              <w:tab w:val="right" w:pos="9026" w:leader="dot"/>
            </w:tabs>
            <w:rPr/>
          </w:pPr>
          <w:hyperlink w:anchor="__RefHeading___Toc18152217_1280447820">
            <w:r>
              <w:rPr>
                <w:webHidden/>
                <w:rStyle w:val="IndexLink"/>
                <w:rtl w:val="true"/>
              </w:rPr>
              <w:t>اشاره</w:t>
            </w:r>
            <w:r>
              <w:rPr>
                <w:rStyle w:val="IndexLink"/>
                <w:rtl w:val="true"/>
              </w:rPr>
              <w:tab/>
            </w:r>
            <w:r>
              <w:rPr>
                <w:rStyle w:val="IndexLink"/>
              </w:rPr>
              <w:t>530</w:t>
            </w:r>
          </w:hyperlink>
        </w:p>
        <w:p>
          <w:pPr>
            <w:pStyle w:val="Contents6"/>
            <w:tabs>
              <w:tab w:val="clear" w:pos="7609"/>
              <w:tab w:val="right" w:pos="9026" w:leader="dot"/>
            </w:tabs>
            <w:rPr/>
          </w:pPr>
          <w:hyperlink w:anchor="__RefHeading___Toc18152219_1280447820">
            <w:r>
              <w:rPr>
                <w:webHidden/>
                <w:rStyle w:val="IndexLink"/>
                <w:rtl w:val="true"/>
              </w:rPr>
              <w:t>پاسخ اول</w:t>
            </w:r>
            <w:r>
              <w:rPr>
                <w:rStyle w:val="IndexLink"/>
                <w:rtl w:val="true"/>
              </w:rPr>
              <w:t xml:space="preserve">: </w:t>
            </w:r>
            <w:r>
              <w:rPr>
                <w:rStyle w:val="IndexLink"/>
                <w:rtl w:val="true"/>
              </w:rPr>
              <w:t>اين روايت از متفرّدات اهل‌سنت است</w:t>
            </w:r>
            <w:r>
              <w:rPr>
                <w:rStyle w:val="IndexLink"/>
                <w:rtl w:val="true"/>
              </w:rPr>
              <w:tab/>
            </w:r>
            <w:r>
              <w:rPr>
                <w:rStyle w:val="IndexLink"/>
              </w:rPr>
              <w:t>531</w:t>
            </w:r>
          </w:hyperlink>
        </w:p>
        <w:p>
          <w:pPr>
            <w:pStyle w:val="Contents6"/>
            <w:tabs>
              <w:tab w:val="clear" w:pos="7609"/>
              <w:tab w:val="right" w:pos="9026" w:leader="dot"/>
            </w:tabs>
            <w:rPr/>
          </w:pPr>
          <w:hyperlink w:anchor="__RefHeading___Toc18152221_1280447820">
            <w:r>
              <w:rPr>
                <w:webHidden/>
                <w:rStyle w:val="IndexLink"/>
                <w:rtl w:val="true"/>
              </w:rPr>
              <w:t>پاسخ دوم</w:t>
            </w:r>
            <w:r>
              <w:rPr>
                <w:rStyle w:val="IndexLink"/>
                <w:rtl w:val="true"/>
              </w:rPr>
              <w:t xml:space="preserve">: </w:t>
            </w:r>
            <w:r>
              <w:rPr>
                <w:rStyle w:val="IndexLink"/>
                <w:rtl w:val="true"/>
              </w:rPr>
              <w:t>اين استدلال مخالف چيزى است كه به آن التزام داده بود</w:t>
            </w:r>
            <w:r>
              <w:rPr>
                <w:rStyle w:val="IndexLink"/>
                <w:rtl w:val="true"/>
              </w:rPr>
              <w:tab/>
            </w:r>
            <w:r>
              <w:rPr>
                <w:rStyle w:val="IndexLink"/>
              </w:rPr>
              <w:t>531</w:t>
            </w:r>
          </w:hyperlink>
        </w:p>
        <w:p>
          <w:pPr>
            <w:pStyle w:val="Contents6"/>
            <w:tabs>
              <w:tab w:val="clear" w:pos="7609"/>
              <w:tab w:val="right" w:pos="9026" w:leader="dot"/>
            </w:tabs>
            <w:rPr/>
          </w:pPr>
          <w:hyperlink w:anchor="__RefHeading___Toc18152223_1280447820">
            <w:r>
              <w:rPr>
                <w:webHidden/>
                <w:rStyle w:val="IndexLink"/>
                <w:rtl w:val="true"/>
              </w:rPr>
              <w:t>پاسخ سوم</w:t>
            </w:r>
            <w:r>
              <w:rPr>
                <w:rStyle w:val="IndexLink"/>
                <w:rtl w:val="true"/>
              </w:rPr>
              <w:t xml:space="preserve">: </w:t>
            </w:r>
            <w:r>
              <w:rPr>
                <w:rStyle w:val="IndexLink"/>
                <w:rtl w:val="true"/>
              </w:rPr>
              <w:t>اعتراف دهلوى به عدم حجيت روايات مختصّ هر گروه بر گروه ديگر</w:t>
            </w:r>
            <w:r>
              <w:rPr>
                <w:rStyle w:val="IndexLink"/>
                <w:rtl w:val="true"/>
              </w:rPr>
              <w:tab/>
            </w:r>
            <w:r>
              <w:rPr>
                <w:rStyle w:val="IndexLink"/>
              </w:rPr>
              <w:t>531</w:t>
            </w:r>
          </w:hyperlink>
        </w:p>
        <w:p>
          <w:pPr>
            <w:pStyle w:val="Contents6"/>
            <w:tabs>
              <w:tab w:val="clear" w:pos="7609"/>
              <w:tab w:val="right" w:pos="9026" w:leader="dot"/>
            </w:tabs>
            <w:rPr/>
          </w:pPr>
          <w:hyperlink w:anchor="__RefHeading___Toc18152225_1280447820">
            <w:r>
              <w:rPr>
                <w:webHidden/>
                <w:rStyle w:val="IndexLink"/>
                <w:rtl w:val="true"/>
              </w:rPr>
              <w:t>پاسخ چهارم</w:t>
            </w:r>
            <w:r>
              <w:rPr>
                <w:rStyle w:val="IndexLink"/>
                <w:rtl w:val="true"/>
              </w:rPr>
              <w:t xml:space="preserve">: </w:t>
            </w:r>
            <w:r>
              <w:rPr>
                <w:rStyle w:val="IndexLink"/>
                <w:rtl w:val="true"/>
              </w:rPr>
              <w:t>اين حديث در كتاب‌هاى صحيح نيامده است</w:t>
            </w:r>
            <w:r>
              <w:rPr>
                <w:rStyle w:val="IndexLink"/>
                <w:rtl w:val="true"/>
              </w:rPr>
              <w:tab/>
            </w:r>
            <w:r>
              <w:rPr>
                <w:rStyle w:val="IndexLink"/>
              </w:rPr>
              <w:t>532</w:t>
            </w:r>
          </w:hyperlink>
        </w:p>
        <w:p>
          <w:pPr>
            <w:pStyle w:val="Contents6"/>
            <w:tabs>
              <w:tab w:val="clear" w:pos="7609"/>
              <w:tab w:val="right" w:pos="9026" w:leader="dot"/>
            </w:tabs>
            <w:rPr/>
          </w:pPr>
          <w:hyperlink w:anchor="__RefHeading___Toc18152227_1280447820">
            <w:r>
              <w:rPr>
                <w:webHidden/>
                <w:rStyle w:val="IndexLink"/>
                <w:rtl w:val="true"/>
              </w:rPr>
              <w:t>پاسخ پنجم</w:t>
            </w:r>
            <w:r>
              <w:rPr>
                <w:rStyle w:val="IndexLink"/>
                <w:rtl w:val="true"/>
              </w:rPr>
              <w:t xml:space="preserve">: </w:t>
            </w:r>
            <w:r>
              <w:rPr>
                <w:rStyle w:val="IndexLink"/>
                <w:rtl w:val="true"/>
              </w:rPr>
              <w:t>به حديثى كه سند ندارد گوش داده نمى‌شود</w:t>
            </w:r>
            <w:r>
              <w:rPr>
                <w:rStyle w:val="IndexLink"/>
                <w:rtl w:val="true"/>
              </w:rPr>
              <w:tab/>
            </w:r>
            <w:r>
              <w:rPr>
                <w:rStyle w:val="IndexLink"/>
              </w:rPr>
              <w:t>532</w:t>
            </w:r>
          </w:hyperlink>
        </w:p>
        <w:p>
          <w:pPr>
            <w:pStyle w:val="Contents6"/>
            <w:tabs>
              <w:tab w:val="clear" w:pos="7609"/>
              <w:tab w:val="right" w:pos="9026" w:leader="dot"/>
            </w:tabs>
            <w:rPr/>
          </w:pPr>
          <w:hyperlink w:anchor="__RefHeading___Toc18152229_1280447820">
            <w:r>
              <w:rPr>
                <w:webHidden/>
                <w:rStyle w:val="IndexLink"/>
                <w:rtl w:val="true"/>
              </w:rPr>
              <w:t>پاسخ ششم</w:t>
            </w:r>
            <w:r>
              <w:rPr>
                <w:rStyle w:val="IndexLink"/>
                <w:rtl w:val="true"/>
              </w:rPr>
              <w:t xml:space="preserve">: </w:t>
            </w:r>
            <w:r>
              <w:rPr>
                <w:rStyle w:val="IndexLink"/>
                <w:rtl w:val="true"/>
              </w:rPr>
              <w:t>احتجاج دهلوى به اين حديث علمى نيست</w:t>
            </w:r>
            <w:r>
              <w:rPr>
                <w:rStyle w:val="IndexLink"/>
                <w:rtl w:val="true"/>
              </w:rPr>
              <w:tab/>
            </w:r>
            <w:r>
              <w:rPr>
                <w:rStyle w:val="IndexLink"/>
              </w:rPr>
              <w:t>533</w:t>
            </w:r>
          </w:hyperlink>
        </w:p>
        <w:p>
          <w:pPr>
            <w:pStyle w:val="Contents6"/>
            <w:tabs>
              <w:tab w:val="clear" w:pos="7609"/>
              <w:tab w:val="right" w:pos="9026" w:leader="dot"/>
            </w:tabs>
            <w:rPr/>
          </w:pPr>
          <w:hyperlink w:anchor="__RefHeading___Toc18152231_1280447820">
            <w:r>
              <w:rPr>
                <w:webHidden/>
                <w:rStyle w:val="IndexLink"/>
                <w:rtl w:val="true"/>
              </w:rPr>
              <w:t>پاسخ هفتم</w:t>
            </w:r>
            <w:r>
              <w:rPr>
                <w:rStyle w:val="IndexLink"/>
                <w:rtl w:val="true"/>
              </w:rPr>
              <w:t xml:space="preserve">: </w:t>
            </w:r>
            <w:r>
              <w:rPr>
                <w:rStyle w:val="IndexLink"/>
                <w:rtl w:val="true"/>
              </w:rPr>
              <w:t>بطلان معارضه به روايت ابونعيم، بر اساس سخن پدر دهلوى</w:t>
            </w:r>
            <w:r>
              <w:rPr>
                <w:rStyle w:val="IndexLink"/>
                <w:rtl w:val="true"/>
              </w:rPr>
              <w:tab/>
            </w:r>
            <w:r>
              <w:rPr>
                <w:rStyle w:val="IndexLink"/>
              </w:rPr>
              <w:t>534</w:t>
            </w:r>
          </w:hyperlink>
        </w:p>
        <w:p>
          <w:pPr>
            <w:pStyle w:val="Contents6"/>
            <w:tabs>
              <w:tab w:val="clear" w:pos="7609"/>
              <w:tab w:val="right" w:pos="9026" w:leader="dot"/>
            </w:tabs>
            <w:rPr/>
          </w:pPr>
          <w:hyperlink w:anchor="__RefHeading___Toc18152233_1280447820">
            <w:r>
              <w:rPr>
                <w:webHidden/>
                <w:rStyle w:val="IndexLink"/>
                <w:rtl w:val="true"/>
              </w:rPr>
              <w:t>پاسخ هشتم</w:t>
            </w:r>
            <w:r>
              <w:rPr>
                <w:rStyle w:val="IndexLink"/>
                <w:rtl w:val="true"/>
              </w:rPr>
              <w:t xml:space="preserve">: </w:t>
            </w:r>
            <w:r>
              <w:rPr>
                <w:rStyle w:val="IndexLink"/>
                <w:rtl w:val="true"/>
              </w:rPr>
              <w:t>بطلان معارضه به روايت ابونعيم، بر اساس سخن شاگرد دهلوى</w:t>
            </w:r>
            <w:r>
              <w:rPr>
                <w:rStyle w:val="IndexLink"/>
                <w:rtl w:val="true"/>
              </w:rPr>
              <w:tab/>
            </w:r>
            <w:r>
              <w:rPr>
                <w:rStyle w:val="IndexLink"/>
              </w:rPr>
              <w:t>534</w:t>
            </w:r>
          </w:hyperlink>
        </w:p>
        <w:p>
          <w:pPr>
            <w:pStyle w:val="Contents6"/>
            <w:tabs>
              <w:tab w:val="clear" w:pos="7609"/>
              <w:tab w:val="right" w:pos="9026" w:leader="dot"/>
            </w:tabs>
            <w:rPr/>
          </w:pPr>
          <w:hyperlink w:anchor="__RefHeading___Toc18152235_1280447820">
            <w:r>
              <w:rPr>
                <w:webHidden/>
                <w:rStyle w:val="IndexLink"/>
                <w:rtl w:val="true"/>
              </w:rPr>
              <w:t>پاسخ نهم</w:t>
            </w:r>
            <w:r>
              <w:rPr>
                <w:rStyle w:val="IndexLink"/>
                <w:rtl w:val="true"/>
              </w:rPr>
              <w:t xml:space="preserve">: </w:t>
            </w:r>
            <w:r>
              <w:rPr>
                <w:rStyle w:val="IndexLink"/>
                <w:rtl w:val="true"/>
              </w:rPr>
              <w:t>اعتراض اهل‌سنت به تمسّك اماميه به روايت ابونعيم</w:t>
            </w:r>
            <w:r>
              <w:rPr>
                <w:rStyle w:val="IndexLink"/>
                <w:rtl w:val="true"/>
              </w:rPr>
              <w:tab/>
            </w:r>
            <w:r>
              <w:rPr>
                <w:rStyle w:val="IndexLink"/>
              </w:rPr>
              <w:t>534</w:t>
            </w:r>
          </w:hyperlink>
        </w:p>
        <w:p>
          <w:pPr>
            <w:pStyle w:val="Contents6"/>
            <w:tabs>
              <w:tab w:val="clear" w:pos="7609"/>
              <w:tab w:val="right" w:pos="9026" w:leader="dot"/>
            </w:tabs>
            <w:rPr/>
          </w:pPr>
          <w:hyperlink w:anchor="__RefHeading___Toc18152237_1280447820">
            <w:r>
              <w:rPr>
                <w:webHidden/>
                <w:rStyle w:val="IndexLink"/>
                <w:rtl w:val="true"/>
              </w:rPr>
              <w:t>پاسخ دهم</w:t>
            </w:r>
            <w:r>
              <w:rPr>
                <w:rStyle w:val="IndexLink"/>
                <w:rtl w:val="true"/>
              </w:rPr>
              <w:t xml:space="preserve">: </w:t>
            </w:r>
            <w:r>
              <w:rPr>
                <w:rStyle w:val="IndexLink"/>
                <w:rtl w:val="true"/>
              </w:rPr>
              <w:t>تصريح دهلوى به نامعتبر بودن نوشته‌هاى ابونعيم</w:t>
            </w:r>
            <w:r>
              <w:rPr>
                <w:rStyle w:val="IndexLink"/>
                <w:rtl w:val="true"/>
              </w:rPr>
              <w:tab/>
            </w:r>
            <w:r>
              <w:rPr>
                <w:rStyle w:val="IndexLink"/>
              </w:rPr>
              <w:t>535</w:t>
            </w:r>
          </w:hyperlink>
        </w:p>
        <w:p>
          <w:pPr>
            <w:pStyle w:val="Contents6"/>
            <w:tabs>
              <w:tab w:val="clear" w:pos="7609"/>
              <w:tab w:val="right" w:pos="9026" w:leader="dot"/>
            </w:tabs>
            <w:rPr/>
          </w:pPr>
          <w:hyperlink w:anchor="__RefHeading___Toc18152239_1280447820">
            <w:r>
              <w:rPr>
                <w:webHidden/>
                <w:rStyle w:val="IndexLink"/>
                <w:rtl w:val="true"/>
              </w:rPr>
              <w:t>پاسخ يازدهم</w:t>
            </w:r>
            <w:r>
              <w:rPr>
                <w:rStyle w:val="IndexLink"/>
                <w:rtl w:val="true"/>
              </w:rPr>
              <w:t xml:space="preserve">: </w:t>
            </w:r>
            <w:r>
              <w:rPr>
                <w:rStyle w:val="IndexLink"/>
                <w:rtl w:val="true"/>
              </w:rPr>
              <w:t>طعن ابن‌جوزى در ابونعيم</w:t>
            </w:r>
            <w:r>
              <w:rPr>
                <w:rStyle w:val="IndexLink"/>
                <w:rtl w:val="true"/>
              </w:rPr>
              <w:tab/>
            </w:r>
            <w:r>
              <w:rPr>
                <w:rStyle w:val="IndexLink"/>
              </w:rPr>
              <w:t>536</w:t>
            </w:r>
          </w:hyperlink>
        </w:p>
        <w:p>
          <w:pPr>
            <w:pStyle w:val="Contents6"/>
            <w:tabs>
              <w:tab w:val="clear" w:pos="7609"/>
              <w:tab w:val="right" w:pos="9026" w:leader="dot"/>
            </w:tabs>
            <w:rPr/>
          </w:pPr>
          <w:hyperlink w:anchor="__RefHeading___Toc18152241_1280447820">
            <w:r>
              <w:rPr>
                <w:webHidden/>
                <w:rStyle w:val="IndexLink"/>
                <w:rtl w:val="true"/>
              </w:rPr>
              <w:t>پاسخ دوازدهم</w:t>
            </w:r>
            <w:r>
              <w:rPr>
                <w:rStyle w:val="IndexLink"/>
                <w:rtl w:val="true"/>
              </w:rPr>
              <w:t xml:space="preserve">: </w:t>
            </w:r>
            <w:r>
              <w:rPr>
                <w:rStyle w:val="IndexLink"/>
                <w:rtl w:val="true"/>
              </w:rPr>
              <w:t xml:space="preserve">در ميان راويان روايت ابونعيم </w:t>
            </w:r>
            <w:r>
              <w:rPr>
                <w:rStyle w:val="IndexLink"/>
                <w:rtl w:val="true"/>
              </w:rPr>
              <w:t>«</w:t>
            </w:r>
            <w:r>
              <w:rPr>
                <w:rStyle w:val="IndexLink"/>
                <w:rtl w:val="true"/>
              </w:rPr>
              <w:t>فضيل بن مرزوق</w:t>
            </w:r>
            <w:r>
              <w:rPr>
                <w:rStyle w:val="IndexLink"/>
                <w:rtl w:val="true"/>
              </w:rPr>
              <w:t xml:space="preserve">» </w:t>
            </w:r>
            <w:r>
              <w:rPr>
                <w:rStyle w:val="IndexLink"/>
                <w:rtl w:val="true"/>
              </w:rPr>
              <w:t>نيز هست</w:t>
            </w:r>
            <w:r>
              <w:rPr>
                <w:rStyle w:val="IndexLink"/>
                <w:rtl w:val="true"/>
              </w:rPr>
              <w:tab/>
            </w:r>
            <w:r>
              <w:rPr>
                <w:rStyle w:val="IndexLink"/>
              </w:rPr>
              <w:t>536</w:t>
            </w:r>
          </w:hyperlink>
        </w:p>
        <w:p>
          <w:pPr>
            <w:pStyle w:val="Contents6"/>
            <w:tabs>
              <w:tab w:val="clear" w:pos="7609"/>
              <w:tab w:val="right" w:pos="9026" w:leader="dot"/>
            </w:tabs>
            <w:rPr/>
          </w:pPr>
          <w:hyperlink w:anchor="__RefHeading___Toc18152243_1280447820">
            <w:r>
              <w:rPr>
                <w:webHidden/>
                <w:rStyle w:val="IndexLink"/>
                <w:rtl w:val="true"/>
              </w:rPr>
              <w:t>پاسخ سيزدهم</w:t>
            </w:r>
            <w:r>
              <w:rPr>
                <w:rStyle w:val="IndexLink"/>
                <w:rtl w:val="true"/>
              </w:rPr>
              <w:t xml:space="preserve">: </w:t>
            </w:r>
            <w:r>
              <w:rPr>
                <w:rStyle w:val="IndexLink"/>
                <w:rtl w:val="true"/>
              </w:rPr>
              <w:t>اشتمال حديث بر بهتانى زشت</w:t>
            </w:r>
            <w:r>
              <w:rPr>
                <w:rStyle w:val="IndexLink"/>
                <w:rtl w:val="true"/>
              </w:rPr>
              <w:tab/>
            </w:r>
            <w:r>
              <w:rPr>
                <w:rStyle w:val="IndexLink"/>
              </w:rPr>
              <w:t>536</w:t>
            </w:r>
          </w:hyperlink>
        </w:p>
        <w:p>
          <w:pPr>
            <w:pStyle w:val="Contents6"/>
            <w:tabs>
              <w:tab w:val="clear" w:pos="7609"/>
              <w:tab w:val="right" w:pos="9026" w:leader="dot"/>
            </w:tabs>
            <w:rPr/>
          </w:pPr>
          <w:hyperlink w:anchor="__RefHeading___Toc18152245_1280447820">
            <w:r>
              <w:rPr>
                <w:webHidden/>
                <w:rStyle w:val="IndexLink"/>
                <w:rtl w:val="true"/>
              </w:rPr>
              <w:t>پاسخ چهاردهم</w:t>
            </w:r>
            <w:r>
              <w:rPr>
                <w:rStyle w:val="IndexLink"/>
                <w:rtl w:val="true"/>
              </w:rPr>
              <w:t xml:space="preserve">: </w:t>
            </w:r>
            <w:r>
              <w:rPr>
                <w:rStyle w:val="IndexLink"/>
                <w:rtl w:val="true"/>
              </w:rPr>
              <w:t>اشتمال اين حديث بر بهتانى ديگر</w:t>
            </w:r>
            <w:r>
              <w:rPr>
                <w:rStyle w:val="IndexLink"/>
                <w:rtl w:val="true"/>
              </w:rPr>
              <w:tab/>
            </w:r>
            <w:r>
              <w:rPr>
                <w:rStyle w:val="IndexLink"/>
              </w:rPr>
              <w:t>537</w:t>
            </w:r>
          </w:hyperlink>
        </w:p>
        <w:p>
          <w:pPr>
            <w:pStyle w:val="Contents6"/>
            <w:tabs>
              <w:tab w:val="clear" w:pos="7609"/>
              <w:tab w:val="right" w:pos="9026" w:leader="dot"/>
            </w:tabs>
            <w:rPr/>
          </w:pPr>
          <w:hyperlink w:anchor="__RefHeading___Toc18152247_1280447820">
            <w:r>
              <w:rPr>
                <w:webHidden/>
                <w:rStyle w:val="IndexLink"/>
                <w:rtl w:val="true"/>
              </w:rPr>
              <w:t>پاسخ پانزدهم</w:t>
            </w:r>
            <w:r>
              <w:rPr>
                <w:rStyle w:val="IndexLink"/>
                <w:rtl w:val="true"/>
              </w:rPr>
              <w:t xml:space="preserve">: </w:t>
            </w:r>
            <w:r>
              <w:rPr>
                <w:rStyle w:val="IndexLink"/>
                <w:rtl w:val="true"/>
              </w:rPr>
              <w:t>بيان آشكار پيامبر صلى‌الله‌عليه‌و‌آله به امر جانشينى على عليه‌السلام</w:t>
            </w:r>
            <w:r>
              <w:rPr>
                <w:rStyle w:val="IndexLink"/>
                <w:rtl w:val="true"/>
              </w:rPr>
              <w:tab/>
            </w:r>
            <w:r>
              <w:rPr>
                <w:rStyle w:val="IndexLink"/>
              </w:rPr>
              <w:t>539</w:t>
            </w:r>
          </w:hyperlink>
        </w:p>
        <w:p>
          <w:pPr>
            <w:pStyle w:val="Contents6"/>
            <w:tabs>
              <w:tab w:val="clear" w:pos="7609"/>
              <w:tab w:val="right" w:pos="9026" w:leader="dot"/>
            </w:tabs>
            <w:rPr/>
          </w:pPr>
          <w:hyperlink w:anchor="__RefHeading___Toc18152249_1280447820">
            <w:r>
              <w:rPr>
                <w:webHidden/>
                <w:rStyle w:val="IndexLink"/>
                <w:rtl w:val="true"/>
              </w:rPr>
              <w:t>پاسخ شانزدهم</w:t>
            </w:r>
            <w:r>
              <w:rPr>
                <w:rStyle w:val="IndexLink"/>
                <w:rtl w:val="true"/>
              </w:rPr>
              <w:t xml:space="preserve">: </w:t>
            </w:r>
            <w:r>
              <w:rPr>
                <w:rStyle w:val="IndexLink"/>
                <w:rtl w:val="true"/>
              </w:rPr>
              <w:t>اين حديث به چند وجه مذهب حق را تأييد مى‌كند</w:t>
            </w:r>
            <w:r>
              <w:rPr>
                <w:rStyle w:val="IndexLink"/>
                <w:rtl w:val="true"/>
              </w:rPr>
              <w:tab/>
            </w:r>
            <w:r>
              <w:rPr>
                <w:rStyle w:val="IndexLink"/>
              </w:rPr>
              <w:t>540</w:t>
            </w:r>
          </w:hyperlink>
        </w:p>
        <w:p>
          <w:pPr>
            <w:pStyle w:val="Contents6"/>
            <w:tabs>
              <w:tab w:val="clear" w:pos="7609"/>
              <w:tab w:val="right" w:pos="9026" w:leader="dot"/>
            </w:tabs>
            <w:rPr/>
          </w:pPr>
          <w:hyperlink w:anchor="__RefHeading___Toc18152251_1280447820">
            <w:r>
              <w:rPr>
                <w:webHidden/>
                <w:rStyle w:val="IndexLink"/>
                <w:rtl w:val="true"/>
              </w:rPr>
              <w:t>پاسخ هفدهم</w:t>
            </w:r>
            <w:r>
              <w:rPr>
                <w:rStyle w:val="IndexLink"/>
                <w:rtl w:val="true"/>
              </w:rPr>
              <w:t xml:space="preserve">: </w:t>
            </w:r>
            <w:r>
              <w:rPr>
                <w:rStyle w:val="IndexLink"/>
                <w:rtl w:val="true"/>
              </w:rPr>
              <w:t>معارضه گفتار منسوب به حسن مثنّى با كلامى از نوه او</w:t>
            </w:r>
            <w:r>
              <w:rPr>
                <w:rStyle w:val="IndexLink"/>
                <w:rtl w:val="true"/>
              </w:rPr>
              <w:tab/>
            </w:r>
            <w:r>
              <w:rPr>
                <w:rStyle w:val="IndexLink"/>
              </w:rPr>
              <w:t>542</w:t>
            </w:r>
          </w:hyperlink>
        </w:p>
        <w:p>
          <w:pPr>
            <w:pStyle w:val="Contents6"/>
            <w:tabs>
              <w:tab w:val="clear" w:pos="7609"/>
              <w:tab w:val="right" w:pos="9026" w:leader="dot"/>
            </w:tabs>
            <w:rPr/>
          </w:pPr>
          <w:hyperlink w:anchor="__RefHeading___Toc18152253_1280447820">
            <w:r>
              <w:rPr>
                <w:webHidden/>
                <w:rStyle w:val="IndexLink"/>
                <w:rtl w:val="true"/>
              </w:rPr>
              <w:t>پاسخ هجدهم</w:t>
            </w:r>
            <w:r>
              <w:rPr>
                <w:rStyle w:val="IndexLink"/>
                <w:rtl w:val="true"/>
              </w:rPr>
              <w:t xml:space="preserve">: </w:t>
            </w:r>
            <w:r>
              <w:rPr>
                <w:rStyle w:val="IndexLink"/>
                <w:rtl w:val="true"/>
              </w:rPr>
              <w:t>طعن علماى اهل‌سنت در ائمه عليهم‌السلام و فرزندانشان</w:t>
            </w:r>
            <w:r>
              <w:rPr>
                <w:rStyle w:val="IndexLink"/>
                <w:rtl w:val="true"/>
              </w:rPr>
              <w:tab/>
            </w:r>
            <w:r>
              <w:rPr>
                <w:rStyle w:val="IndexLink"/>
              </w:rPr>
              <w:t>543</w:t>
            </w:r>
          </w:hyperlink>
        </w:p>
        <w:p>
          <w:pPr>
            <w:pStyle w:val="Contents5"/>
            <w:tabs>
              <w:tab w:val="clear" w:pos="7892"/>
              <w:tab w:val="right" w:pos="9026" w:leader="dot"/>
            </w:tabs>
            <w:rPr/>
          </w:pPr>
          <w:hyperlink w:anchor="__RefHeading___Toc18152255_1280447820">
            <w:r>
              <w:rPr>
                <w:webHidden/>
                <w:rStyle w:val="IndexLink"/>
                <w:rtl w:val="true"/>
              </w:rPr>
              <w:t>شبهه ششم</w:t>
            </w:r>
            <w:r>
              <w:rPr>
                <w:rStyle w:val="IndexLink"/>
                <w:rtl w:val="true"/>
              </w:rPr>
              <w:t xml:space="preserve">: </w:t>
            </w:r>
            <w:r>
              <w:rPr>
                <w:rStyle w:val="IndexLink"/>
                <w:rtl w:val="true"/>
              </w:rPr>
              <w:t>دو ولايت در يك زمان</w:t>
            </w:r>
            <w:r>
              <w:rPr>
                <w:rStyle w:val="IndexLink"/>
                <w:rtl w:val="true"/>
              </w:rPr>
              <w:tab/>
            </w:r>
            <w:r>
              <w:rPr>
                <w:rStyle w:val="IndexLink"/>
              </w:rPr>
              <w:t>545</w:t>
            </w:r>
          </w:hyperlink>
        </w:p>
        <w:p>
          <w:pPr>
            <w:pStyle w:val="Contents6"/>
            <w:tabs>
              <w:tab w:val="clear" w:pos="7609"/>
              <w:tab w:val="right" w:pos="9026" w:leader="dot"/>
            </w:tabs>
            <w:rPr/>
          </w:pPr>
          <w:hyperlink w:anchor="__RefHeading___Toc18152257_1280447820">
            <w:r>
              <w:rPr>
                <w:webHidden/>
                <w:rStyle w:val="IndexLink"/>
                <w:rtl w:val="true"/>
              </w:rPr>
              <w:t>اشاره</w:t>
            </w:r>
            <w:r>
              <w:rPr>
                <w:rStyle w:val="IndexLink"/>
                <w:rtl w:val="true"/>
              </w:rPr>
              <w:tab/>
            </w:r>
            <w:r>
              <w:rPr>
                <w:rStyle w:val="IndexLink"/>
              </w:rPr>
              <w:t>545</w:t>
            </w:r>
          </w:hyperlink>
        </w:p>
        <w:p>
          <w:pPr>
            <w:pStyle w:val="Contents6"/>
            <w:tabs>
              <w:tab w:val="clear" w:pos="7609"/>
              <w:tab w:val="right" w:pos="9026" w:leader="dot"/>
            </w:tabs>
            <w:rPr/>
          </w:pPr>
          <w:hyperlink w:anchor="__RefHeading___Toc18152259_1280447820">
            <w:r>
              <w:rPr>
                <w:webHidden/>
                <w:rStyle w:val="IndexLink"/>
                <w:rtl w:val="true"/>
              </w:rPr>
              <w:t>شبهه اول</w:t>
            </w:r>
            <w:r>
              <w:rPr>
                <w:rStyle w:val="IndexLink"/>
                <w:rtl w:val="true"/>
              </w:rPr>
              <w:tab/>
            </w:r>
            <w:r>
              <w:rPr>
                <w:rStyle w:val="IndexLink"/>
              </w:rPr>
              <w:t>545</w:t>
            </w:r>
          </w:hyperlink>
        </w:p>
        <w:p>
          <w:pPr>
            <w:pStyle w:val="Contents6"/>
            <w:tabs>
              <w:tab w:val="clear" w:pos="7609"/>
              <w:tab w:val="right" w:pos="9026" w:leader="dot"/>
            </w:tabs>
            <w:rPr/>
          </w:pPr>
          <w:hyperlink w:anchor="__RefHeading___Toc18152261_1280447820">
            <w:r>
              <w:rPr>
                <w:webHidden/>
                <w:rStyle w:val="IndexLink"/>
                <w:rtl w:val="true"/>
              </w:rPr>
              <w:t>شبهه دوم</w:t>
            </w:r>
            <w:r>
              <w:rPr>
                <w:rStyle w:val="IndexLink"/>
                <w:rtl w:val="true"/>
              </w:rPr>
              <w:tab/>
            </w:r>
            <w:r>
              <w:rPr>
                <w:rStyle w:val="IndexLink"/>
              </w:rPr>
              <w:t>549</w:t>
            </w:r>
          </w:hyperlink>
        </w:p>
        <w:p>
          <w:pPr>
            <w:pStyle w:val="Contents6"/>
            <w:tabs>
              <w:tab w:val="clear" w:pos="7609"/>
              <w:tab w:val="right" w:pos="9026" w:leader="dot"/>
            </w:tabs>
            <w:rPr/>
          </w:pPr>
          <w:hyperlink w:anchor="__RefHeading___Toc18152263_1280447820">
            <w:r>
              <w:rPr>
                <w:webHidden/>
                <w:rStyle w:val="IndexLink"/>
                <w:rtl w:val="true"/>
              </w:rPr>
              <w:t>شبهه سوم</w:t>
            </w:r>
            <w:r>
              <w:rPr>
                <w:rStyle w:val="IndexLink"/>
                <w:rtl w:val="true"/>
              </w:rPr>
              <w:tab/>
            </w:r>
            <w:r>
              <w:rPr>
                <w:rStyle w:val="IndexLink"/>
              </w:rPr>
              <w:t>550</w:t>
            </w:r>
          </w:hyperlink>
        </w:p>
        <w:p>
          <w:pPr>
            <w:pStyle w:val="Contents6"/>
            <w:tabs>
              <w:tab w:val="clear" w:pos="7609"/>
              <w:tab w:val="right" w:pos="9026" w:leader="dot"/>
            </w:tabs>
            <w:rPr/>
          </w:pPr>
          <w:hyperlink w:anchor="__RefHeading___Toc18152265_1280447820">
            <w:r>
              <w:rPr>
                <w:webHidden/>
                <w:rStyle w:val="IndexLink"/>
                <w:rtl w:val="true"/>
              </w:rPr>
              <w:t>شبهه چهارم</w:t>
            </w:r>
            <w:r>
              <w:rPr>
                <w:rStyle w:val="IndexLink"/>
                <w:rtl w:val="true"/>
              </w:rPr>
              <w:tab/>
            </w:r>
            <w:r>
              <w:rPr>
                <w:rStyle w:val="IndexLink"/>
              </w:rPr>
              <w:t>550</w:t>
            </w:r>
          </w:hyperlink>
        </w:p>
        <w:p>
          <w:pPr>
            <w:pStyle w:val="Contents6"/>
            <w:tabs>
              <w:tab w:val="clear" w:pos="7609"/>
              <w:tab w:val="right" w:pos="9026" w:leader="dot"/>
            </w:tabs>
            <w:rPr/>
          </w:pPr>
          <w:hyperlink w:anchor="__RefHeading___Toc18152267_1280447820">
            <w:r>
              <w:rPr>
                <w:webHidden/>
                <w:rStyle w:val="IndexLink"/>
                <w:rtl w:val="true"/>
              </w:rPr>
              <w:t>شبهه پنجم</w:t>
            </w:r>
            <w:r>
              <w:rPr>
                <w:rStyle w:val="IndexLink"/>
                <w:rtl w:val="true"/>
              </w:rPr>
              <w:tab/>
            </w:r>
            <w:r>
              <w:rPr>
                <w:rStyle w:val="IndexLink"/>
              </w:rPr>
              <w:t>551</w:t>
            </w:r>
          </w:hyperlink>
        </w:p>
        <w:p>
          <w:pPr>
            <w:pStyle w:val="Contents5"/>
            <w:tabs>
              <w:tab w:val="clear" w:pos="7892"/>
              <w:tab w:val="right" w:pos="9026" w:leader="dot"/>
            </w:tabs>
            <w:rPr/>
          </w:pPr>
          <w:hyperlink w:anchor="__RefHeading___Toc18152269_1280447820">
            <w:r>
              <w:rPr>
                <w:webHidden/>
                <w:rStyle w:val="IndexLink"/>
                <w:rtl w:val="true"/>
              </w:rPr>
              <w:t>شبهه هفتم</w:t>
            </w:r>
            <w:r>
              <w:rPr>
                <w:rStyle w:val="IndexLink"/>
                <w:rtl w:val="true"/>
              </w:rPr>
              <w:t xml:space="preserve">: </w:t>
            </w:r>
            <w:r>
              <w:rPr>
                <w:rStyle w:val="IndexLink"/>
                <w:rtl w:val="true"/>
              </w:rPr>
              <w:t>قيد ولايت امام عليه‌السلام به زمان پس از عثمان</w:t>
            </w:r>
            <w:r>
              <w:rPr>
                <w:rStyle w:val="IndexLink"/>
                <w:rtl w:val="true"/>
              </w:rPr>
              <w:tab/>
            </w:r>
            <w:r>
              <w:rPr>
                <w:rStyle w:val="IndexLink"/>
              </w:rPr>
              <w:t>552</w:t>
            </w:r>
          </w:hyperlink>
        </w:p>
        <w:p>
          <w:pPr>
            <w:pStyle w:val="Contents6"/>
            <w:tabs>
              <w:tab w:val="clear" w:pos="7609"/>
              <w:tab w:val="right" w:pos="9026" w:leader="dot"/>
            </w:tabs>
            <w:rPr/>
          </w:pPr>
          <w:hyperlink w:anchor="__RefHeading___Toc18152271_1280447820">
            <w:r>
              <w:rPr>
                <w:webHidden/>
                <w:rStyle w:val="IndexLink"/>
                <w:rtl w:val="true"/>
              </w:rPr>
              <w:t>اشاره</w:t>
            </w:r>
            <w:r>
              <w:rPr>
                <w:rStyle w:val="IndexLink"/>
                <w:rtl w:val="true"/>
              </w:rPr>
              <w:tab/>
            </w:r>
            <w:r>
              <w:rPr>
                <w:rStyle w:val="IndexLink"/>
              </w:rPr>
              <w:t>552</w:t>
            </w:r>
          </w:hyperlink>
        </w:p>
        <w:p>
          <w:pPr>
            <w:pStyle w:val="Contents6"/>
            <w:tabs>
              <w:tab w:val="clear" w:pos="7609"/>
              <w:tab w:val="right" w:pos="9026" w:leader="dot"/>
            </w:tabs>
            <w:rPr/>
          </w:pPr>
          <w:hyperlink w:anchor="__RefHeading___Toc18152273_1280447820">
            <w:r>
              <w:rPr>
                <w:webHidden/>
                <w:rStyle w:val="IndexLink"/>
                <w:rtl w:val="true"/>
              </w:rPr>
              <w:t>پاسخ اول</w:t>
            </w:r>
            <w:r>
              <w:rPr>
                <w:rStyle w:val="IndexLink"/>
                <w:rtl w:val="true"/>
              </w:rPr>
              <w:t xml:space="preserve">: </w:t>
            </w:r>
            <w:r>
              <w:rPr>
                <w:rStyle w:val="IndexLink"/>
                <w:rtl w:val="true"/>
              </w:rPr>
              <w:t>بر خلافت خلفاى سه گانه نصّى وجود ندارد</w:t>
            </w:r>
            <w:r>
              <w:rPr>
                <w:rStyle w:val="IndexLink"/>
                <w:rtl w:val="true"/>
              </w:rPr>
              <w:tab/>
            </w:r>
            <w:r>
              <w:rPr>
                <w:rStyle w:val="IndexLink"/>
              </w:rPr>
              <w:t>552</w:t>
            </w:r>
          </w:hyperlink>
        </w:p>
        <w:p>
          <w:pPr>
            <w:pStyle w:val="Contents6"/>
            <w:tabs>
              <w:tab w:val="clear" w:pos="7609"/>
              <w:tab w:val="right" w:pos="9026" w:leader="dot"/>
            </w:tabs>
            <w:rPr/>
          </w:pPr>
          <w:hyperlink w:anchor="__RefHeading___Toc18152275_1280447820">
            <w:r>
              <w:rPr>
                <w:webHidden/>
                <w:rStyle w:val="IndexLink"/>
                <w:rtl w:val="true"/>
              </w:rPr>
              <w:t>پاسخ دوم</w:t>
            </w:r>
            <w:r>
              <w:rPr>
                <w:rStyle w:val="IndexLink"/>
                <w:rtl w:val="true"/>
              </w:rPr>
              <w:t xml:space="preserve">: </w:t>
            </w:r>
            <w:r>
              <w:rPr>
                <w:rStyle w:val="IndexLink"/>
                <w:rtl w:val="true"/>
              </w:rPr>
              <w:t xml:space="preserve">لفظ عامّ </w:t>
            </w:r>
            <w:r>
              <w:rPr>
                <w:rStyle w:val="IndexLink"/>
                <w:rtl w:val="true"/>
              </w:rPr>
              <w:t>«</w:t>
            </w:r>
            <w:r>
              <w:rPr>
                <w:rStyle w:val="IndexLink"/>
                <w:rtl w:val="true"/>
              </w:rPr>
              <w:t>مَن</w:t>
            </w:r>
            <w:r>
              <w:rPr>
                <w:rStyle w:val="IndexLink"/>
                <w:rtl w:val="true"/>
              </w:rPr>
              <w:t xml:space="preserve">» </w:t>
            </w:r>
            <w:r>
              <w:rPr>
                <w:rStyle w:val="IndexLink"/>
                <w:rtl w:val="true"/>
              </w:rPr>
              <w:t>در حديث غدير، خلفاى سه‌گانه را نيز در بر مى‌گيرد</w:t>
            </w:r>
            <w:r>
              <w:rPr>
                <w:rStyle w:val="IndexLink"/>
                <w:rtl w:val="true"/>
              </w:rPr>
              <w:tab/>
            </w:r>
            <w:r>
              <w:rPr>
                <w:rStyle w:val="IndexLink"/>
              </w:rPr>
              <w:t>553</w:t>
            </w:r>
          </w:hyperlink>
        </w:p>
        <w:p>
          <w:pPr>
            <w:pStyle w:val="Contents6"/>
            <w:tabs>
              <w:tab w:val="clear" w:pos="7609"/>
              <w:tab w:val="right" w:pos="9026" w:leader="dot"/>
            </w:tabs>
            <w:rPr/>
          </w:pPr>
          <w:hyperlink w:anchor="__RefHeading___Toc18152277_1280447820">
            <w:r>
              <w:rPr>
                <w:webHidden/>
                <w:rStyle w:val="IndexLink"/>
                <w:rtl w:val="true"/>
              </w:rPr>
              <w:t>پاسخ سوم</w:t>
            </w:r>
            <w:r>
              <w:rPr>
                <w:rStyle w:val="IndexLink"/>
                <w:rtl w:val="true"/>
              </w:rPr>
              <w:t xml:space="preserve">: </w:t>
            </w:r>
            <w:r>
              <w:rPr>
                <w:rStyle w:val="IndexLink"/>
                <w:rtl w:val="true"/>
              </w:rPr>
              <w:t>بطلان ادعاى دهلوى بر اساس گفتار دانشمندان بزرگ اهل‌سنت</w:t>
            </w:r>
            <w:r>
              <w:rPr>
                <w:rStyle w:val="IndexLink"/>
                <w:rtl w:val="true"/>
              </w:rPr>
              <w:tab/>
            </w:r>
            <w:r>
              <w:rPr>
                <w:rStyle w:val="IndexLink"/>
              </w:rPr>
              <w:t>554</w:t>
            </w:r>
          </w:hyperlink>
        </w:p>
        <w:p>
          <w:pPr>
            <w:pStyle w:val="Contents6"/>
            <w:tabs>
              <w:tab w:val="clear" w:pos="7609"/>
              <w:tab w:val="right" w:pos="9026" w:leader="dot"/>
            </w:tabs>
            <w:rPr/>
          </w:pPr>
          <w:hyperlink w:anchor="__RefHeading___Toc18152279_1280447820">
            <w:r>
              <w:rPr>
                <w:webHidden/>
                <w:rStyle w:val="IndexLink"/>
                <w:rtl w:val="true"/>
              </w:rPr>
              <w:t>پاسخ چهارم</w:t>
            </w:r>
            <w:r>
              <w:rPr>
                <w:rStyle w:val="IndexLink"/>
                <w:rtl w:val="true"/>
              </w:rPr>
              <w:t xml:space="preserve">: </w:t>
            </w:r>
            <w:r>
              <w:rPr>
                <w:rStyle w:val="IndexLink"/>
                <w:rtl w:val="true"/>
              </w:rPr>
              <w:t>شادباش عمر به اميرالمؤمنين عليه‌السلام</w:t>
            </w:r>
            <w:r>
              <w:rPr>
                <w:rStyle w:val="IndexLink"/>
                <w:rtl w:val="true"/>
              </w:rPr>
              <w:tab/>
            </w:r>
            <w:r>
              <w:rPr>
                <w:rStyle w:val="IndexLink"/>
              </w:rPr>
              <w:t>556</w:t>
            </w:r>
          </w:hyperlink>
        </w:p>
        <w:p>
          <w:pPr>
            <w:pStyle w:val="Contents6"/>
            <w:tabs>
              <w:tab w:val="clear" w:pos="7609"/>
              <w:tab w:val="right" w:pos="9026" w:leader="dot"/>
            </w:tabs>
            <w:rPr/>
          </w:pPr>
          <w:hyperlink w:anchor="__RefHeading___Toc18152281_1280447820">
            <w:r>
              <w:rPr>
                <w:webHidden/>
                <w:rStyle w:val="IndexLink"/>
                <w:rtl w:val="true"/>
              </w:rPr>
              <w:t>پاسخ پنجم</w:t>
            </w:r>
            <w:r>
              <w:rPr>
                <w:rStyle w:val="IndexLink"/>
                <w:rtl w:val="true"/>
              </w:rPr>
              <w:t xml:space="preserve">: </w:t>
            </w:r>
            <w:r>
              <w:rPr>
                <w:rStyle w:val="IndexLink"/>
                <w:rtl w:val="true"/>
              </w:rPr>
              <w:t>كلام جبرئيل در روز غدير به روايت عمر بن خطاب</w:t>
            </w:r>
            <w:r>
              <w:rPr>
                <w:rStyle w:val="IndexLink"/>
                <w:rtl w:val="true"/>
              </w:rPr>
              <w:tab/>
            </w:r>
            <w:r>
              <w:rPr>
                <w:rStyle w:val="IndexLink"/>
              </w:rPr>
              <w:t>557</w:t>
            </w:r>
          </w:hyperlink>
        </w:p>
        <w:p>
          <w:pPr>
            <w:pStyle w:val="Contents6"/>
            <w:tabs>
              <w:tab w:val="clear" w:pos="7609"/>
              <w:tab w:val="right" w:pos="9026" w:leader="dot"/>
            </w:tabs>
            <w:rPr/>
          </w:pPr>
          <w:hyperlink w:anchor="__RefHeading___Toc18152283_1280447820">
            <w:r>
              <w:rPr>
                <w:webHidden/>
                <w:rStyle w:val="IndexLink"/>
                <w:rtl w:val="true"/>
              </w:rPr>
              <w:t>پاسخ ششم</w:t>
            </w:r>
            <w:r>
              <w:rPr>
                <w:rStyle w:val="IndexLink"/>
                <w:rtl w:val="true"/>
              </w:rPr>
              <w:t xml:space="preserve">: </w:t>
            </w:r>
            <w:r>
              <w:rPr>
                <w:rStyle w:val="IndexLink"/>
                <w:rtl w:val="true"/>
              </w:rPr>
              <w:t>احاديث عدم موافقت پيامبر صلى‌الله‌عليه‌و‌آله با جانشينى ابوبكر و عمر</w:t>
            </w:r>
            <w:r>
              <w:rPr>
                <w:rStyle w:val="IndexLink"/>
                <w:rtl w:val="true"/>
              </w:rPr>
              <w:tab/>
            </w:r>
            <w:r>
              <w:rPr>
                <w:rStyle w:val="IndexLink"/>
              </w:rPr>
              <w:t>557</w:t>
            </w:r>
          </w:hyperlink>
        </w:p>
        <w:p>
          <w:pPr>
            <w:pStyle w:val="Contents5"/>
            <w:tabs>
              <w:tab w:val="clear" w:pos="7892"/>
              <w:tab w:val="right" w:pos="9026" w:leader="dot"/>
            </w:tabs>
            <w:rPr/>
          </w:pPr>
          <w:hyperlink w:anchor="__RefHeading___Toc18152285_1280447820">
            <w:r>
              <w:rPr>
                <w:webHidden/>
                <w:rStyle w:val="IndexLink"/>
                <w:rtl w:val="true"/>
              </w:rPr>
              <w:t>شبهه هشتم</w:t>
            </w:r>
            <w:r>
              <w:rPr>
                <w:rStyle w:val="IndexLink"/>
                <w:rtl w:val="true"/>
              </w:rPr>
              <w:t xml:space="preserve">: </w:t>
            </w:r>
            <w:r>
              <w:rPr>
                <w:rStyle w:val="IndexLink"/>
                <w:rtl w:val="true"/>
              </w:rPr>
              <w:t>تخصيص ولايت اميرالمؤمنين عليه‌السلام براى فتنه‌هاى زمانش</w:t>
            </w:r>
            <w:r>
              <w:rPr>
                <w:rStyle w:val="IndexLink"/>
                <w:rtl w:val="true"/>
              </w:rPr>
              <w:tab/>
            </w:r>
            <w:r>
              <w:rPr>
                <w:rStyle w:val="IndexLink"/>
              </w:rPr>
              <w:t>559</w:t>
            </w:r>
          </w:hyperlink>
        </w:p>
        <w:p>
          <w:pPr>
            <w:pStyle w:val="Contents6"/>
            <w:tabs>
              <w:tab w:val="clear" w:pos="7609"/>
              <w:tab w:val="right" w:pos="9026" w:leader="dot"/>
            </w:tabs>
            <w:rPr/>
          </w:pPr>
          <w:hyperlink w:anchor="__RefHeading___Toc18152287_1280447820">
            <w:r>
              <w:rPr>
                <w:webHidden/>
                <w:rStyle w:val="IndexLink"/>
                <w:rtl w:val="true"/>
              </w:rPr>
              <w:t>اشاره</w:t>
            </w:r>
            <w:r>
              <w:rPr>
                <w:rStyle w:val="IndexLink"/>
                <w:rtl w:val="true"/>
              </w:rPr>
              <w:tab/>
            </w:r>
            <w:r>
              <w:rPr>
                <w:rStyle w:val="IndexLink"/>
              </w:rPr>
              <w:t>559</w:t>
            </w:r>
          </w:hyperlink>
        </w:p>
        <w:p>
          <w:pPr>
            <w:pStyle w:val="Contents6"/>
            <w:tabs>
              <w:tab w:val="clear" w:pos="7609"/>
              <w:tab w:val="right" w:pos="9026" w:leader="dot"/>
            </w:tabs>
            <w:rPr/>
          </w:pPr>
          <w:hyperlink w:anchor="__RefHeading___Toc18152289_1280447820">
            <w:r>
              <w:rPr>
                <w:webHidden/>
                <w:rStyle w:val="IndexLink"/>
                <w:rtl w:val="true"/>
              </w:rPr>
              <w:t>پاسخ اول</w:t>
            </w:r>
            <w:r>
              <w:rPr>
                <w:rStyle w:val="IndexLink"/>
                <w:rtl w:val="true"/>
              </w:rPr>
              <w:t xml:space="preserve">: </w:t>
            </w:r>
            <w:r>
              <w:rPr>
                <w:rStyle w:val="IndexLink"/>
                <w:rtl w:val="true"/>
              </w:rPr>
              <w:t>فتنه هميشه بوده است</w:t>
            </w:r>
            <w:r>
              <w:rPr>
                <w:rStyle w:val="IndexLink"/>
                <w:rtl w:val="true"/>
              </w:rPr>
              <w:tab/>
            </w:r>
            <w:r>
              <w:rPr>
                <w:rStyle w:val="IndexLink"/>
              </w:rPr>
              <w:t>559</w:t>
            </w:r>
          </w:hyperlink>
        </w:p>
        <w:p>
          <w:pPr>
            <w:pStyle w:val="Contents6"/>
            <w:tabs>
              <w:tab w:val="clear" w:pos="7609"/>
              <w:tab w:val="right" w:pos="9026" w:leader="dot"/>
            </w:tabs>
            <w:rPr/>
          </w:pPr>
          <w:hyperlink w:anchor="__RefHeading___Toc18152291_1280447820">
            <w:r>
              <w:rPr>
                <w:webHidden/>
                <w:rStyle w:val="IndexLink"/>
                <w:rtl w:val="true"/>
              </w:rPr>
              <w:t>پاسخ دوم</w:t>
            </w:r>
            <w:r>
              <w:rPr>
                <w:rStyle w:val="IndexLink"/>
                <w:rtl w:val="true"/>
              </w:rPr>
              <w:t xml:space="preserve">: </w:t>
            </w:r>
            <w:r>
              <w:rPr>
                <w:rStyle w:val="IndexLink"/>
                <w:rtl w:val="true"/>
              </w:rPr>
              <w:t>در زمان خلفاى سه گانه نيز فتنه بود</w:t>
            </w:r>
            <w:r>
              <w:rPr>
                <w:rStyle w:val="IndexLink"/>
                <w:rtl w:val="true"/>
              </w:rPr>
              <w:tab/>
            </w:r>
            <w:r>
              <w:rPr>
                <w:rStyle w:val="IndexLink"/>
              </w:rPr>
              <w:t>560</w:t>
            </w:r>
          </w:hyperlink>
        </w:p>
        <w:p>
          <w:pPr>
            <w:pStyle w:val="Contents5"/>
            <w:tabs>
              <w:tab w:val="clear" w:pos="7892"/>
              <w:tab w:val="right" w:pos="9026" w:leader="dot"/>
            </w:tabs>
            <w:rPr/>
          </w:pPr>
          <w:hyperlink w:anchor="__RefHeading___Toc18152293_1280447820">
            <w:r>
              <w:rPr>
                <w:webHidden/>
                <w:rStyle w:val="IndexLink"/>
                <w:rtl w:val="true"/>
              </w:rPr>
              <w:t>شبهه نهم</w:t>
            </w:r>
            <w:r>
              <w:rPr>
                <w:rStyle w:val="IndexLink"/>
                <w:rtl w:val="true"/>
              </w:rPr>
              <w:t xml:space="preserve">: </w:t>
            </w:r>
            <w:r>
              <w:rPr>
                <w:rStyle w:val="IndexLink"/>
                <w:rtl w:val="true"/>
              </w:rPr>
              <w:t>تشكيك در دلالت صدر حديث</w:t>
            </w:r>
            <w:r>
              <w:rPr>
                <w:rStyle w:val="IndexLink"/>
                <w:rtl w:val="true"/>
              </w:rPr>
              <w:tab/>
            </w:r>
            <w:r>
              <w:rPr>
                <w:rStyle w:val="IndexLink"/>
              </w:rPr>
              <w:t>561</w:t>
            </w:r>
          </w:hyperlink>
        </w:p>
        <w:p>
          <w:pPr>
            <w:pStyle w:val="Contents6"/>
            <w:tabs>
              <w:tab w:val="clear" w:pos="7609"/>
              <w:tab w:val="right" w:pos="9026" w:leader="dot"/>
            </w:tabs>
            <w:rPr/>
          </w:pPr>
          <w:hyperlink w:anchor="__RefHeading___Toc18152295_1280447820">
            <w:r>
              <w:rPr>
                <w:webHidden/>
                <w:rStyle w:val="IndexLink"/>
                <w:rtl w:val="true"/>
              </w:rPr>
              <w:t>اشاره</w:t>
            </w:r>
            <w:r>
              <w:rPr>
                <w:rStyle w:val="IndexLink"/>
                <w:rtl w:val="true"/>
              </w:rPr>
              <w:tab/>
            </w:r>
            <w:r>
              <w:rPr>
                <w:rStyle w:val="IndexLink"/>
              </w:rPr>
              <w:t>561</w:t>
            </w:r>
          </w:hyperlink>
        </w:p>
        <w:p>
          <w:pPr>
            <w:pStyle w:val="Contents6"/>
            <w:tabs>
              <w:tab w:val="clear" w:pos="7609"/>
              <w:tab w:val="right" w:pos="9026" w:leader="dot"/>
            </w:tabs>
            <w:rPr/>
          </w:pPr>
          <w:hyperlink w:anchor="__RefHeading___Toc18152297_1280447820">
            <w:r>
              <w:rPr>
                <w:webHidden/>
                <w:rStyle w:val="IndexLink"/>
                <w:rtl w:val="true"/>
              </w:rPr>
              <w:t>شبهه اول</w:t>
            </w:r>
            <w:r>
              <w:rPr>
                <w:rStyle w:val="IndexLink"/>
                <w:rtl w:val="true"/>
              </w:rPr>
              <w:tab/>
            </w:r>
            <w:r>
              <w:rPr>
                <w:rStyle w:val="IndexLink"/>
              </w:rPr>
              <w:t>561</w:t>
            </w:r>
          </w:hyperlink>
        </w:p>
        <w:p>
          <w:pPr>
            <w:pStyle w:val="Contents6"/>
            <w:tabs>
              <w:tab w:val="clear" w:pos="7609"/>
              <w:tab w:val="right" w:pos="9026" w:leader="dot"/>
            </w:tabs>
            <w:rPr/>
          </w:pPr>
          <w:hyperlink w:anchor="__RefHeading___Toc18152299_1280447820">
            <w:r>
              <w:rPr>
                <w:webHidden/>
                <w:rStyle w:val="IndexLink"/>
                <w:rtl w:val="true"/>
              </w:rPr>
              <w:t>شبهه دوم</w:t>
            </w:r>
            <w:r>
              <w:rPr>
                <w:rStyle w:val="IndexLink"/>
                <w:rtl w:val="true"/>
              </w:rPr>
              <w:tab/>
            </w:r>
            <w:r>
              <w:rPr>
                <w:rStyle w:val="IndexLink"/>
              </w:rPr>
              <w:t>561</w:t>
            </w:r>
          </w:hyperlink>
        </w:p>
        <w:p>
          <w:pPr>
            <w:pStyle w:val="Contents6"/>
            <w:tabs>
              <w:tab w:val="clear" w:pos="7609"/>
              <w:tab w:val="right" w:pos="9026" w:leader="dot"/>
            </w:tabs>
            <w:rPr/>
          </w:pPr>
          <w:hyperlink w:anchor="__RefHeading___Toc18152301_1280447820">
            <w:r>
              <w:rPr>
                <w:webHidden/>
                <w:rStyle w:val="IndexLink"/>
                <w:rtl w:val="true"/>
              </w:rPr>
              <w:t>شبهه سوم</w:t>
            </w:r>
            <w:r>
              <w:rPr>
                <w:rStyle w:val="IndexLink"/>
                <w:rtl w:val="true"/>
              </w:rPr>
              <w:tab/>
            </w:r>
            <w:r>
              <w:rPr>
                <w:rStyle w:val="IndexLink"/>
              </w:rPr>
              <w:t>562</w:t>
            </w:r>
          </w:hyperlink>
        </w:p>
        <w:p>
          <w:pPr>
            <w:pStyle w:val="Contents6"/>
            <w:tabs>
              <w:tab w:val="clear" w:pos="7609"/>
              <w:tab w:val="right" w:pos="9026" w:leader="dot"/>
            </w:tabs>
            <w:rPr/>
          </w:pPr>
          <w:hyperlink w:anchor="__RefHeading___Toc18152303_1280447820">
            <w:r>
              <w:rPr>
                <w:webHidden/>
                <w:rStyle w:val="IndexLink"/>
                <w:rtl w:val="true"/>
              </w:rPr>
              <w:t>شبهه چهارم</w:t>
            </w:r>
            <w:r>
              <w:rPr>
                <w:rStyle w:val="IndexLink"/>
                <w:rtl w:val="true"/>
              </w:rPr>
              <w:tab/>
            </w:r>
            <w:r>
              <w:rPr>
                <w:rStyle w:val="IndexLink"/>
              </w:rPr>
              <w:t>562</w:t>
            </w:r>
          </w:hyperlink>
        </w:p>
        <w:p>
          <w:pPr>
            <w:pStyle w:val="Contents6"/>
            <w:tabs>
              <w:tab w:val="clear" w:pos="7609"/>
              <w:tab w:val="right" w:pos="9026" w:leader="dot"/>
            </w:tabs>
            <w:rPr/>
          </w:pPr>
          <w:hyperlink w:anchor="__RefHeading___Toc18152305_1280447820">
            <w:r>
              <w:rPr>
                <w:webHidden/>
                <w:rStyle w:val="IndexLink"/>
                <w:rtl w:val="true"/>
              </w:rPr>
              <w:t>شبهه پنجم</w:t>
            </w:r>
            <w:r>
              <w:rPr>
                <w:rStyle w:val="IndexLink"/>
                <w:rtl w:val="true"/>
              </w:rPr>
              <w:tab/>
            </w:r>
            <w:r>
              <w:rPr>
                <w:rStyle w:val="IndexLink"/>
              </w:rPr>
              <w:t>562</w:t>
            </w:r>
          </w:hyperlink>
        </w:p>
        <w:p>
          <w:pPr>
            <w:pStyle w:val="Contents6"/>
            <w:tabs>
              <w:tab w:val="clear" w:pos="7609"/>
              <w:tab w:val="right" w:pos="9026" w:leader="dot"/>
            </w:tabs>
            <w:rPr/>
          </w:pPr>
          <w:hyperlink w:anchor="__RefHeading___Toc18152307_1280447820">
            <w:r>
              <w:rPr>
                <w:webHidden/>
                <w:rStyle w:val="IndexLink"/>
                <w:rtl w:val="true"/>
              </w:rPr>
              <w:t>شبهه ششم</w:t>
            </w:r>
            <w:r>
              <w:rPr>
                <w:rStyle w:val="IndexLink"/>
                <w:rtl w:val="true"/>
              </w:rPr>
              <w:tab/>
            </w:r>
            <w:r>
              <w:rPr>
                <w:rStyle w:val="IndexLink"/>
              </w:rPr>
              <w:t>563</w:t>
            </w:r>
          </w:hyperlink>
        </w:p>
        <w:p>
          <w:pPr>
            <w:pStyle w:val="Contents6"/>
            <w:tabs>
              <w:tab w:val="clear" w:pos="7609"/>
              <w:tab w:val="right" w:pos="9026" w:leader="dot"/>
            </w:tabs>
            <w:rPr/>
          </w:pPr>
          <w:hyperlink w:anchor="__RefHeading___Toc18152309_1280447820">
            <w:r>
              <w:rPr>
                <w:webHidden/>
                <w:rStyle w:val="IndexLink"/>
                <w:rtl w:val="true"/>
              </w:rPr>
              <w:t>شبهه هفتم</w:t>
            </w:r>
            <w:r>
              <w:rPr>
                <w:rStyle w:val="IndexLink"/>
                <w:rtl w:val="true"/>
              </w:rPr>
              <w:tab/>
            </w:r>
            <w:r>
              <w:rPr>
                <w:rStyle w:val="IndexLink"/>
              </w:rPr>
              <w:t>564</w:t>
            </w:r>
          </w:hyperlink>
        </w:p>
        <w:p>
          <w:pPr>
            <w:pStyle w:val="Contents6"/>
            <w:tabs>
              <w:tab w:val="clear" w:pos="7609"/>
              <w:tab w:val="right" w:pos="9026" w:leader="dot"/>
            </w:tabs>
            <w:rPr/>
          </w:pPr>
          <w:hyperlink w:anchor="__RefHeading___Toc18152311_1280447820">
            <w:r>
              <w:rPr>
                <w:webHidden/>
                <w:rStyle w:val="IndexLink"/>
                <w:rtl w:val="true"/>
              </w:rPr>
              <w:t>شبهه هشتم</w:t>
            </w:r>
            <w:r>
              <w:rPr>
                <w:rStyle w:val="IndexLink"/>
                <w:rtl w:val="true"/>
              </w:rPr>
              <w:tab/>
            </w:r>
            <w:r>
              <w:rPr>
                <w:rStyle w:val="IndexLink"/>
              </w:rPr>
              <w:t>565</w:t>
            </w:r>
          </w:hyperlink>
        </w:p>
        <w:p>
          <w:pPr>
            <w:pStyle w:val="Contents6"/>
            <w:tabs>
              <w:tab w:val="clear" w:pos="7609"/>
              <w:tab w:val="right" w:pos="9026" w:leader="dot"/>
            </w:tabs>
            <w:rPr/>
          </w:pPr>
          <w:hyperlink w:anchor="__RefHeading___Toc18152313_1280447820">
            <w:r>
              <w:rPr>
                <w:webHidden/>
                <w:rStyle w:val="IndexLink"/>
                <w:rtl w:val="true"/>
              </w:rPr>
              <w:t>شبهه نهم</w:t>
            </w:r>
            <w:r>
              <w:rPr>
                <w:rStyle w:val="IndexLink"/>
                <w:rtl w:val="true"/>
              </w:rPr>
              <w:tab/>
            </w:r>
            <w:r>
              <w:rPr>
                <w:rStyle w:val="IndexLink"/>
              </w:rPr>
              <w:t>565</w:t>
            </w:r>
          </w:hyperlink>
        </w:p>
        <w:p>
          <w:pPr>
            <w:pStyle w:val="Contents6"/>
            <w:tabs>
              <w:tab w:val="clear" w:pos="7609"/>
              <w:tab w:val="right" w:pos="9026" w:leader="dot"/>
            </w:tabs>
            <w:rPr/>
          </w:pPr>
          <w:hyperlink w:anchor="__RefHeading___Toc18152315_1280447820">
            <w:r>
              <w:rPr>
                <w:webHidden/>
                <w:rStyle w:val="IndexLink"/>
                <w:rtl w:val="true"/>
              </w:rPr>
              <w:t>شبهه دهم</w:t>
            </w:r>
            <w:r>
              <w:rPr>
                <w:rStyle w:val="IndexLink"/>
                <w:rtl w:val="true"/>
              </w:rPr>
              <w:tab/>
            </w:r>
            <w:r>
              <w:rPr>
                <w:rStyle w:val="IndexLink"/>
              </w:rPr>
              <w:t>566</w:t>
            </w:r>
          </w:hyperlink>
        </w:p>
        <w:p>
          <w:pPr>
            <w:pStyle w:val="Contents6"/>
            <w:tabs>
              <w:tab w:val="clear" w:pos="7609"/>
              <w:tab w:val="right" w:pos="9026" w:leader="dot"/>
            </w:tabs>
            <w:rPr/>
          </w:pPr>
          <w:hyperlink w:anchor="__RefHeading___Toc18152317_1280447820">
            <w:r>
              <w:rPr>
                <w:webHidden/>
                <w:rStyle w:val="IndexLink"/>
                <w:rtl w:val="true"/>
              </w:rPr>
              <w:t>شبهه يازدهم</w:t>
            </w:r>
            <w:r>
              <w:rPr>
                <w:rStyle w:val="IndexLink"/>
                <w:rtl w:val="true"/>
              </w:rPr>
              <w:tab/>
            </w:r>
            <w:r>
              <w:rPr>
                <w:rStyle w:val="IndexLink"/>
              </w:rPr>
              <w:t>567</w:t>
            </w:r>
          </w:hyperlink>
        </w:p>
        <w:p>
          <w:pPr>
            <w:pStyle w:val="Contents6"/>
            <w:tabs>
              <w:tab w:val="clear" w:pos="7609"/>
              <w:tab w:val="right" w:pos="9026" w:leader="dot"/>
            </w:tabs>
            <w:rPr/>
          </w:pPr>
          <w:hyperlink w:anchor="__RefHeading___Toc18152319_1280447820">
            <w:r>
              <w:rPr>
                <w:webHidden/>
                <w:rStyle w:val="IndexLink"/>
                <w:rtl w:val="true"/>
              </w:rPr>
              <w:t>شبهه دوازدهم</w:t>
            </w:r>
            <w:r>
              <w:rPr>
                <w:rStyle w:val="IndexLink"/>
                <w:rtl w:val="true"/>
              </w:rPr>
              <w:tab/>
            </w:r>
            <w:r>
              <w:rPr>
                <w:rStyle w:val="IndexLink"/>
              </w:rPr>
              <w:t>567</w:t>
            </w:r>
          </w:hyperlink>
        </w:p>
        <w:p>
          <w:pPr>
            <w:pStyle w:val="Contents6"/>
            <w:tabs>
              <w:tab w:val="clear" w:pos="7609"/>
              <w:tab w:val="right" w:pos="9026" w:leader="dot"/>
            </w:tabs>
            <w:rPr/>
          </w:pPr>
          <w:hyperlink w:anchor="__RefHeading___Toc18152321_1280447820">
            <w:r>
              <w:rPr>
                <w:webHidden/>
                <w:rStyle w:val="IndexLink"/>
                <w:rtl w:val="true"/>
              </w:rPr>
              <w:t>شبهه سيزدهم</w:t>
            </w:r>
            <w:r>
              <w:rPr>
                <w:rStyle w:val="IndexLink"/>
                <w:rtl w:val="true"/>
              </w:rPr>
              <w:tab/>
            </w:r>
            <w:r>
              <w:rPr>
                <w:rStyle w:val="IndexLink"/>
              </w:rPr>
              <w:t>569</w:t>
            </w:r>
          </w:hyperlink>
        </w:p>
        <w:p>
          <w:pPr>
            <w:pStyle w:val="Contents6"/>
            <w:tabs>
              <w:tab w:val="clear" w:pos="7609"/>
              <w:tab w:val="right" w:pos="9026" w:leader="dot"/>
            </w:tabs>
            <w:rPr/>
          </w:pPr>
          <w:hyperlink w:anchor="__RefHeading___Toc18152323_1280447820">
            <w:r>
              <w:rPr>
                <w:webHidden/>
                <w:rStyle w:val="IndexLink"/>
                <w:rtl w:val="true"/>
              </w:rPr>
              <w:t>شبهه چهاردهم</w:t>
            </w:r>
            <w:r>
              <w:rPr>
                <w:rStyle w:val="IndexLink"/>
                <w:rtl w:val="true"/>
              </w:rPr>
              <w:tab/>
            </w:r>
            <w:r>
              <w:rPr>
                <w:rStyle w:val="IndexLink"/>
              </w:rPr>
              <w:t>569</w:t>
            </w:r>
          </w:hyperlink>
        </w:p>
        <w:p>
          <w:pPr>
            <w:pStyle w:val="Contents6"/>
            <w:tabs>
              <w:tab w:val="clear" w:pos="7609"/>
              <w:tab w:val="right" w:pos="9026" w:leader="dot"/>
            </w:tabs>
            <w:rPr/>
          </w:pPr>
          <w:hyperlink w:anchor="__RefHeading___Toc18152325_1280447820">
            <w:r>
              <w:rPr>
                <w:webHidden/>
                <w:rStyle w:val="IndexLink"/>
                <w:rtl w:val="true"/>
              </w:rPr>
              <w:t>شبهه پانزدهم</w:t>
            </w:r>
            <w:r>
              <w:rPr>
                <w:rStyle w:val="IndexLink"/>
                <w:rtl w:val="true"/>
              </w:rPr>
              <w:tab/>
            </w:r>
            <w:r>
              <w:rPr>
                <w:rStyle w:val="IndexLink"/>
              </w:rPr>
              <w:t>571</w:t>
            </w:r>
          </w:hyperlink>
        </w:p>
        <w:p>
          <w:pPr>
            <w:pStyle w:val="Contents6"/>
            <w:tabs>
              <w:tab w:val="clear" w:pos="7609"/>
              <w:tab w:val="right" w:pos="9026" w:leader="dot"/>
            </w:tabs>
            <w:rPr/>
          </w:pPr>
          <w:hyperlink w:anchor="__RefHeading___Toc18152327_1280447820">
            <w:r>
              <w:rPr>
                <w:webHidden/>
                <w:rStyle w:val="IndexLink"/>
                <w:rtl w:val="true"/>
              </w:rPr>
              <w:t>شبهه شانزدهم</w:t>
            </w:r>
            <w:r>
              <w:rPr>
                <w:rStyle w:val="IndexLink"/>
                <w:rtl w:val="true"/>
              </w:rPr>
              <w:tab/>
            </w:r>
            <w:r>
              <w:rPr>
                <w:rStyle w:val="IndexLink"/>
              </w:rPr>
              <w:t>572</w:t>
            </w:r>
          </w:hyperlink>
        </w:p>
        <w:p>
          <w:pPr>
            <w:pStyle w:val="Contents6"/>
            <w:tabs>
              <w:tab w:val="clear" w:pos="7609"/>
              <w:tab w:val="right" w:pos="9026" w:leader="dot"/>
            </w:tabs>
            <w:rPr/>
          </w:pPr>
          <w:hyperlink w:anchor="__RefHeading___Toc18152329_1280447820">
            <w:r>
              <w:rPr>
                <w:webHidden/>
                <w:rStyle w:val="IndexLink"/>
                <w:rtl w:val="true"/>
              </w:rPr>
              <w:t>شبهه هفدهم</w:t>
            </w:r>
            <w:r>
              <w:rPr>
                <w:rStyle w:val="IndexLink"/>
                <w:rtl w:val="true"/>
              </w:rPr>
              <w:tab/>
            </w:r>
            <w:r>
              <w:rPr>
                <w:rStyle w:val="IndexLink"/>
              </w:rPr>
              <w:t>573</w:t>
            </w:r>
          </w:hyperlink>
        </w:p>
        <w:p>
          <w:pPr>
            <w:pStyle w:val="Contents6"/>
            <w:tabs>
              <w:tab w:val="clear" w:pos="7609"/>
              <w:tab w:val="right" w:pos="9026" w:leader="dot"/>
            </w:tabs>
            <w:rPr/>
          </w:pPr>
          <w:hyperlink w:anchor="__RefHeading___Toc18152331_1280447820">
            <w:r>
              <w:rPr>
                <w:webHidden/>
                <w:rStyle w:val="IndexLink"/>
                <w:rtl w:val="true"/>
              </w:rPr>
              <w:t>شبهه هجدهم</w:t>
            </w:r>
            <w:r>
              <w:rPr>
                <w:rStyle w:val="IndexLink"/>
                <w:rtl w:val="true"/>
              </w:rPr>
              <w:tab/>
            </w:r>
            <w:r>
              <w:rPr>
                <w:rStyle w:val="IndexLink"/>
              </w:rPr>
              <w:t>574</w:t>
            </w:r>
          </w:hyperlink>
        </w:p>
        <w:p>
          <w:pPr>
            <w:pStyle w:val="Contents6"/>
            <w:tabs>
              <w:tab w:val="clear" w:pos="7609"/>
              <w:tab w:val="right" w:pos="9026" w:leader="dot"/>
            </w:tabs>
            <w:rPr/>
          </w:pPr>
          <w:hyperlink w:anchor="__RefHeading___Toc18152333_1280447820">
            <w:r>
              <w:rPr>
                <w:webHidden/>
                <w:rStyle w:val="IndexLink"/>
                <w:rtl w:val="true"/>
              </w:rPr>
              <w:t>شبهه نوزدهم</w:t>
            </w:r>
            <w:r>
              <w:rPr>
                <w:rStyle w:val="IndexLink"/>
                <w:rtl w:val="true"/>
              </w:rPr>
              <w:tab/>
            </w:r>
            <w:r>
              <w:rPr>
                <w:rStyle w:val="IndexLink"/>
              </w:rPr>
              <w:t>575</w:t>
            </w:r>
          </w:hyperlink>
        </w:p>
        <w:p>
          <w:pPr>
            <w:pStyle w:val="Contents6"/>
            <w:tabs>
              <w:tab w:val="clear" w:pos="7609"/>
              <w:tab w:val="right" w:pos="9026" w:leader="dot"/>
            </w:tabs>
            <w:rPr/>
          </w:pPr>
          <w:hyperlink w:anchor="__RefHeading___Toc18152335_1280447820">
            <w:r>
              <w:rPr>
                <w:webHidden/>
                <w:rStyle w:val="IndexLink"/>
                <w:rtl w:val="true"/>
              </w:rPr>
              <w:t>شبهه بيستم</w:t>
            </w:r>
            <w:r>
              <w:rPr>
                <w:rStyle w:val="IndexLink"/>
                <w:rtl w:val="true"/>
              </w:rPr>
              <w:tab/>
            </w:r>
            <w:r>
              <w:rPr>
                <w:rStyle w:val="IndexLink"/>
              </w:rPr>
              <w:t>575</w:t>
            </w:r>
          </w:hyperlink>
        </w:p>
        <w:p>
          <w:pPr>
            <w:pStyle w:val="Contents6"/>
            <w:tabs>
              <w:tab w:val="clear" w:pos="7609"/>
              <w:tab w:val="right" w:pos="9026" w:leader="dot"/>
            </w:tabs>
            <w:rPr/>
          </w:pPr>
          <w:hyperlink w:anchor="__RefHeading___Toc18152337_1280447820">
            <w:r>
              <w:rPr>
                <w:webHidden/>
                <w:rStyle w:val="IndexLink"/>
                <w:rtl w:val="true"/>
              </w:rPr>
              <w:t>شبهه بيست و يكم</w:t>
            </w:r>
            <w:r>
              <w:rPr>
                <w:rStyle w:val="IndexLink"/>
                <w:rtl w:val="true"/>
              </w:rPr>
              <w:tab/>
            </w:r>
            <w:r>
              <w:rPr>
                <w:rStyle w:val="IndexLink"/>
              </w:rPr>
              <w:t>577</w:t>
            </w:r>
          </w:hyperlink>
        </w:p>
        <w:p>
          <w:pPr>
            <w:pStyle w:val="Contents6"/>
            <w:tabs>
              <w:tab w:val="clear" w:pos="7609"/>
              <w:tab w:val="right" w:pos="9026" w:leader="dot"/>
            </w:tabs>
            <w:rPr/>
          </w:pPr>
          <w:hyperlink w:anchor="__RefHeading___Toc18152339_1280447820">
            <w:r>
              <w:rPr>
                <w:webHidden/>
                <w:rStyle w:val="IndexLink"/>
                <w:rtl w:val="true"/>
              </w:rPr>
              <w:t>شبهه بيست و دوم</w:t>
            </w:r>
            <w:r>
              <w:rPr>
                <w:rStyle w:val="IndexLink"/>
                <w:rtl w:val="true"/>
              </w:rPr>
              <w:tab/>
            </w:r>
            <w:r>
              <w:rPr>
                <w:rStyle w:val="IndexLink"/>
              </w:rPr>
              <w:t>578</w:t>
            </w:r>
          </w:hyperlink>
        </w:p>
        <w:p>
          <w:pPr>
            <w:pStyle w:val="Contents5"/>
            <w:tabs>
              <w:tab w:val="clear" w:pos="7892"/>
              <w:tab w:val="right" w:pos="9026" w:leader="dot"/>
            </w:tabs>
            <w:rPr/>
          </w:pPr>
          <w:hyperlink w:anchor="__RefHeading___Toc18152341_1280447820">
            <w:r>
              <w:rPr>
                <w:webHidden/>
                <w:rStyle w:val="IndexLink"/>
                <w:rtl w:val="true"/>
              </w:rPr>
              <w:t>شبهه دهم</w:t>
            </w:r>
            <w:r>
              <w:rPr>
                <w:rStyle w:val="IndexLink"/>
                <w:rtl w:val="true"/>
              </w:rPr>
              <w:t xml:space="preserve">: </w:t>
            </w:r>
            <w:r>
              <w:rPr>
                <w:rStyle w:val="IndexLink"/>
                <w:rtl w:val="true"/>
              </w:rPr>
              <w:t>ادعاى دهلوى درباره سبب ايراد خطبه غدير و ماجراى شكايت</w:t>
            </w:r>
            <w:r>
              <w:rPr>
                <w:rStyle w:val="IndexLink"/>
                <w:rtl w:val="true"/>
              </w:rPr>
              <w:tab/>
            </w:r>
            <w:r>
              <w:rPr>
                <w:rStyle w:val="IndexLink"/>
              </w:rPr>
              <w:t>580</w:t>
            </w:r>
          </w:hyperlink>
        </w:p>
        <w:p>
          <w:pPr>
            <w:pStyle w:val="Contents6"/>
            <w:tabs>
              <w:tab w:val="clear" w:pos="7609"/>
              <w:tab w:val="right" w:pos="9026" w:leader="dot"/>
            </w:tabs>
            <w:rPr/>
          </w:pPr>
          <w:hyperlink w:anchor="__RefHeading___Toc18152343_1280447820">
            <w:r>
              <w:rPr>
                <w:webHidden/>
                <w:rStyle w:val="IndexLink"/>
                <w:rtl w:val="true"/>
              </w:rPr>
              <w:t>اشاره</w:t>
            </w:r>
            <w:r>
              <w:rPr>
                <w:rStyle w:val="IndexLink"/>
                <w:rtl w:val="true"/>
              </w:rPr>
              <w:tab/>
            </w:r>
            <w:r>
              <w:rPr>
                <w:rStyle w:val="IndexLink"/>
              </w:rPr>
              <w:t>580</w:t>
            </w:r>
          </w:hyperlink>
        </w:p>
        <w:p>
          <w:pPr>
            <w:pStyle w:val="Contents6"/>
            <w:tabs>
              <w:tab w:val="clear" w:pos="7609"/>
              <w:tab w:val="right" w:pos="9026" w:leader="dot"/>
            </w:tabs>
            <w:rPr/>
          </w:pPr>
          <w:hyperlink w:anchor="__RefHeading___Toc18152345_1280447820">
            <w:r>
              <w:rPr>
                <w:webHidden/>
                <w:rStyle w:val="IndexLink"/>
                <w:rtl w:val="true"/>
              </w:rPr>
              <w:t>پاسخ اول</w:t>
            </w:r>
            <w:r>
              <w:rPr>
                <w:rStyle w:val="IndexLink"/>
                <w:rtl w:val="true"/>
              </w:rPr>
              <w:t xml:space="preserve">: </w:t>
            </w:r>
            <w:r>
              <w:rPr>
                <w:rStyle w:val="IndexLink"/>
                <w:rtl w:val="true"/>
              </w:rPr>
              <w:t>استدلال به روايت ابن‌اسحاق در برابر شيعه درست نيست</w:t>
            </w:r>
            <w:r>
              <w:rPr>
                <w:rStyle w:val="IndexLink"/>
                <w:rtl w:val="true"/>
              </w:rPr>
              <w:tab/>
            </w:r>
            <w:r>
              <w:rPr>
                <w:rStyle w:val="IndexLink"/>
              </w:rPr>
              <w:t>581</w:t>
            </w:r>
          </w:hyperlink>
        </w:p>
        <w:p>
          <w:pPr>
            <w:pStyle w:val="Contents6"/>
            <w:tabs>
              <w:tab w:val="clear" w:pos="7609"/>
              <w:tab w:val="right" w:pos="9026" w:leader="dot"/>
            </w:tabs>
            <w:rPr/>
          </w:pPr>
          <w:hyperlink w:anchor="__RefHeading___Toc18152347_1280447820">
            <w:r>
              <w:rPr>
                <w:webHidden/>
                <w:rStyle w:val="IndexLink"/>
                <w:rtl w:val="true"/>
              </w:rPr>
              <w:t>پاسخ دوم</w:t>
            </w:r>
            <w:r>
              <w:rPr>
                <w:rStyle w:val="IndexLink"/>
                <w:rtl w:val="true"/>
              </w:rPr>
              <w:t xml:space="preserve">: </w:t>
            </w:r>
            <w:r>
              <w:rPr>
                <w:rStyle w:val="IndexLink"/>
                <w:rtl w:val="true"/>
              </w:rPr>
              <w:t>ابن‌اسحاق نزد بعضى از اهل‌تسنّن معتبر نيست</w:t>
            </w:r>
            <w:r>
              <w:rPr>
                <w:rStyle w:val="IndexLink"/>
                <w:rtl w:val="true"/>
              </w:rPr>
              <w:tab/>
            </w:r>
            <w:r>
              <w:rPr>
                <w:rStyle w:val="IndexLink"/>
              </w:rPr>
              <w:t>581</w:t>
            </w:r>
          </w:hyperlink>
        </w:p>
        <w:p>
          <w:pPr>
            <w:pStyle w:val="Contents6"/>
            <w:tabs>
              <w:tab w:val="clear" w:pos="7609"/>
              <w:tab w:val="right" w:pos="9026" w:leader="dot"/>
            </w:tabs>
            <w:rPr/>
          </w:pPr>
          <w:hyperlink w:anchor="__RefHeading___Toc18152349_1280447820">
            <w:r>
              <w:rPr>
                <w:webHidden/>
                <w:rStyle w:val="IndexLink"/>
                <w:rtl w:val="true"/>
              </w:rPr>
              <w:t>پاسخ سوم</w:t>
            </w:r>
            <w:r>
              <w:rPr>
                <w:rStyle w:val="IndexLink"/>
                <w:rtl w:val="true"/>
              </w:rPr>
              <w:t xml:space="preserve">: </w:t>
            </w:r>
            <w:r>
              <w:rPr>
                <w:rStyle w:val="IndexLink"/>
                <w:rtl w:val="true"/>
              </w:rPr>
              <w:t>عدم نقل حديث غدير توسط ابن‌اسحاق به گفته رازى</w:t>
            </w:r>
            <w:r>
              <w:rPr>
                <w:rStyle w:val="IndexLink"/>
                <w:rtl w:val="true"/>
              </w:rPr>
              <w:tab/>
            </w:r>
            <w:r>
              <w:rPr>
                <w:rStyle w:val="IndexLink"/>
              </w:rPr>
              <w:t>582</w:t>
            </w:r>
          </w:hyperlink>
        </w:p>
        <w:p>
          <w:pPr>
            <w:pStyle w:val="Contents6"/>
            <w:tabs>
              <w:tab w:val="clear" w:pos="7609"/>
              <w:tab w:val="right" w:pos="9026" w:leader="dot"/>
            </w:tabs>
            <w:rPr/>
          </w:pPr>
          <w:hyperlink w:anchor="__RefHeading___Toc18152351_1280447820">
            <w:r>
              <w:rPr>
                <w:webHidden/>
                <w:rStyle w:val="IndexLink"/>
                <w:rtl w:val="true"/>
              </w:rPr>
              <w:t>پاسخ چهارم</w:t>
            </w:r>
            <w:r>
              <w:rPr>
                <w:rStyle w:val="IndexLink"/>
                <w:rtl w:val="true"/>
              </w:rPr>
              <w:t xml:space="preserve">: </w:t>
            </w:r>
            <w:r>
              <w:rPr>
                <w:rStyle w:val="IndexLink"/>
                <w:rtl w:val="true"/>
              </w:rPr>
              <w:t>آنچه دهلوى به ابن‌اسحاق نسبت داده در سيره ابن‌هشام نيست</w:t>
            </w:r>
            <w:r>
              <w:rPr>
                <w:rStyle w:val="IndexLink"/>
                <w:rtl w:val="true"/>
              </w:rPr>
              <w:tab/>
            </w:r>
            <w:r>
              <w:rPr>
                <w:rStyle w:val="IndexLink"/>
              </w:rPr>
              <w:t>582</w:t>
            </w:r>
          </w:hyperlink>
        </w:p>
        <w:p>
          <w:pPr>
            <w:pStyle w:val="Contents6"/>
            <w:tabs>
              <w:tab w:val="clear" w:pos="7609"/>
              <w:tab w:val="right" w:pos="9026" w:leader="dot"/>
            </w:tabs>
            <w:rPr/>
          </w:pPr>
          <w:hyperlink w:anchor="__RefHeading___Toc18152353_1280447820">
            <w:r>
              <w:rPr>
                <w:webHidden/>
                <w:rStyle w:val="IndexLink"/>
                <w:rtl w:val="true"/>
              </w:rPr>
              <w:t>پاسخ پنجم</w:t>
            </w:r>
            <w:r>
              <w:rPr>
                <w:rStyle w:val="IndexLink"/>
                <w:rtl w:val="true"/>
              </w:rPr>
              <w:t xml:space="preserve">: </w:t>
            </w:r>
            <w:r>
              <w:rPr>
                <w:rStyle w:val="IndexLink"/>
                <w:rtl w:val="true"/>
              </w:rPr>
              <w:t>آيا صحابه اوامر نبى صلى‌الله‌عليه‌و‌آله را بر اغراض شخصى حمل مى‌كردند ؟</w:t>
            </w:r>
            <w:r>
              <w:rPr>
                <w:rStyle w:val="IndexLink"/>
                <w:rtl w:val="true"/>
              </w:rPr>
              <w:tab/>
            </w:r>
            <w:r>
              <w:rPr>
                <w:rStyle w:val="IndexLink"/>
              </w:rPr>
              <w:t>582</w:t>
            </w:r>
          </w:hyperlink>
        </w:p>
        <w:p>
          <w:pPr>
            <w:pStyle w:val="Contents6"/>
            <w:tabs>
              <w:tab w:val="clear" w:pos="7609"/>
              <w:tab w:val="right" w:pos="9026" w:leader="dot"/>
            </w:tabs>
            <w:rPr/>
          </w:pPr>
          <w:hyperlink w:anchor="__RefHeading___Toc18152355_1280447820">
            <w:r>
              <w:rPr>
                <w:webHidden/>
                <w:rStyle w:val="IndexLink"/>
                <w:rtl w:val="true"/>
              </w:rPr>
              <w:t>پاسخ ششم</w:t>
            </w:r>
            <w:r>
              <w:rPr>
                <w:rStyle w:val="IndexLink"/>
                <w:rtl w:val="true"/>
              </w:rPr>
              <w:t xml:space="preserve">: </w:t>
            </w:r>
            <w:r>
              <w:rPr>
                <w:rStyle w:val="IndexLink"/>
                <w:rtl w:val="true"/>
              </w:rPr>
              <w:t>پيامبر صلى‌الله‌عليه‌و‌آله تنها بُرَيده را از بدگويى نسبت به على عليه‌السلام بازداشت</w:t>
            </w:r>
            <w:r>
              <w:rPr>
                <w:rStyle w:val="IndexLink"/>
                <w:rtl w:val="true"/>
              </w:rPr>
              <w:tab/>
            </w:r>
            <w:r>
              <w:rPr>
                <w:rStyle w:val="IndexLink"/>
              </w:rPr>
              <w:t>583</w:t>
            </w:r>
          </w:hyperlink>
        </w:p>
        <w:p>
          <w:pPr>
            <w:pStyle w:val="Contents6"/>
            <w:tabs>
              <w:tab w:val="clear" w:pos="7609"/>
              <w:tab w:val="right" w:pos="9026" w:leader="dot"/>
            </w:tabs>
            <w:rPr/>
          </w:pPr>
          <w:hyperlink w:anchor="__RefHeading___Toc18152357_1280447820">
            <w:r>
              <w:rPr>
                <w:webHidden/>
                <w:rStyle w:val="IndexLink"/>
                <w:rtl w:val="true"/>
              </w:rPr>
              <w:t>پاسخ هفتم</w:t>
            </w:r>
            <w:r>
              <w:rPr>
                <w:rStyle w:val="IndexLink"/>
                <w:rtl w:val="true"/>
              </w:rPr>
              <w:t xml:space="preserve">: </w:t>
            </w:r>
            <w:r>
              <w:rPr>
                <w:rStyle w:val="IndexLink"/>
                <w:rtl w:val="true"/>
              </w:rPr>
              <w:t>صدور حديث غدير به امر خدا بوده است</w:t>
            </w:r>
            <w:r>
              <w:rPr>
                <w:rStyle w:val="IndexLink"/>
                <w:rtl w:val="true"/>
              </w:rPr>
              <w:tab/>
            </w:r>
            <w:r>
              <w:rPr>
                <w:rStyle w:val="IndexLink"/>
              </w:rPr>
              <w:t>584</w:t>
            </w:r>
          </w:hyperlink>
        </w:p>
        <w:p>
          <w:pPr>
            <w:pStyle w:val="Contents6"/>
            <w:tabs>
              <w:tab w:val="clear" w:pos="7609"/>
              <w:tab w:val="right" w:pos="9026" w:leader="dot"/>
            </w:tabs>
            <w:rPr/>
          </w:pPr>
          <w:hyperlink w:anchor="__RefHeading___Toc18152359_1280447820">
            <w:r>
              <w:rPr>
                <w:webHidden/>
                <w:rStyle w:val="IndexLink"/>
                <w:rtl w:val="true"/>
              </w:rPr>
              <w:t>پاسخ هشتم</w:t>
            </w:r>
            <w:r>
              <w:rPr>
                <w:rStyle w:val="IndexLink"/>
                <w:rtl w:val="true"/>
              </w:rPr>
              <w:t xml:space="preserve">: </w:t>
            </w:r>
            <w:r>
              <w:rPr>
                <w:rStyle w:val="IndexLink"/>
                <w:rtl w:val="true"/>
              </w:rPr>
              <w:t>واقعه غدير پس از قضيّه شكايت بريده بوده است</w:t>
            </w:r>
            <w:r>
              <w:rPr>
                <w:rStyle w:val="IndexLink"/>
                <w:rtl w:val="true"/>
              </w:rPr>
              <w:tab/>
            </w:r>
            <w:r>
              <w:rPr>
                <w:rStyle w:val="IndexLink"/>
              </w:rPr>
              <w:t>585</w:t>
            </w:r>
          </w:hyperlink>
        </w:p>
        <w:p>
          <w:pPr>
            <w:pStyle w:val="Contents6"/>
            <w:tabs>
              <w:tab w:val="clear" w:pos="7609"/>
              <w:tab w:val="right" w:pos="9026" w:leader="dot"/>
            </w:tabs>
            <w:rPr/>
          </w:pPr>
          <w:hyperlink w:anchor="__RefHeading___Toc18152361_1280447820">
            <w:r>
              <w:rPr>
                <w:webHidden/>
                <w:rStyle w:val="IndexLink"/>
                <w:rtl w:val="true"/>
              </w:rPr>
              <w:t>پاسخ نهم</w:t>
            </w:r>
            <w:r>
              <w:rPr>
                <w:rStyle w:val="IndexLink"/>
                <w:rtl w:val="true"/>
              </w:rPr>
              <w:t xml:space="preserve">: </w:t>
            </w:r>
            <w:r>
              <w:rPr>
                <w:rStyle w:val="IndexLink"/>
                <w:rtl w:val="true"/>
              </w:rPr>
              <w:t>اگر دو قضيه مذكور يكى باشند، دلالت حديث محفوظ است</w:t>
            </w:r>
            <w:r>
              <w:rPr>
                <w:rStyle w:val="IndexLink"/>
                <w:rtl w:val="true"/>
              </w:rPr>
              <w:tab/>
            </w:r>
            <w:r>
              <w:rPr>
                <w:rStyle w:val="IndexLink"/>
              </w:rPr>
              <w:t>586</w:t>
            </w:r>
          </w:hyperlink>
        </w:p>
        <w:p>
          <w:pPr>
            <w:pStyle w:val="Contents6"/>
            <w:tabs>
              <w:tab w:val="clear" w:pos="7609"/>
              <w:tab w:val="right" w:pos="9026" w:leader="dot"/>
            </w:tabs>
            <w:rPr/>
          </w:pPr>
          <w:hyperlink w:anchor="__RefHeading___Toc18152363_1280447820">
            <w:r>
              <w:rPr>
                <w:webHidden/>
                <w:rStyle w:val="IndexLink"/>
                <w:rtl w:val="true"/>
              </w:rPr>
              <w:t>پاسخ دهم</w:t>
            </w:r>
            <w:r>
              <w:rPr>
                <w:rStyle w:val="IndexLink"/>
                <w:rtl w:val="true"/>
              </w:rPr>
              <w:t xml:space="preserve">: </w:t>
            </w:r>
            <w:r>
              <w:rPr>
                <w:rStyle w:val="IndexLink"/>
                <w:rtl w:val="true"/>
              </w:rPr>
              <w:t>بطلان كلام دهلوى بر اساس سخن قاضى‌القضات عبدالجبّار معتزلى</w:t>
            </w:r>
            <w:r>
              <w:rPr>
                <w:rStyle w:val="IndexLink"/>
                <w:rtl w:val="true"/>
              </w:rPr>
              <w:tab/>
            </w:r>
            <w:r>
              <w:rPr>
                <w:rStyle w:val="IndexLink"/>
              </w:rPr>
              <w:t>586</w:t>
            </w:r>
          </w:hyperlink>
        </w:p>
        <w:p>
          <w:pPr>
            <w:pStyle w:val="Contents6"/>
            <w:tabs>
              <w:tab w:val="clear" w:pos="7609"/>
              <w:tab w:val="right" w:pos="9026" w:leader="dot"/>
            </w:tabs>
            <w:rPr/>
          </w:pPr>
          <w:hyperlink w:anchor="__RefHeading___Toc18152365_1280447820">
            <w:r>
              <w:rPr>
                <w:webHidden/>
                <w:rStyle w:val="IndexLink"/>
                <w:rtl w:val="true"/>
              </w:rPr>
              <w:t>پاسخ يازده‌هم</w:t>
            </w:r>
            <w:r>
              <w:rPr>
                <w:rStyle w:val="IndexLink"/>
                <w:rtl w:val="true"/>
              </w:rPr>
              <w:t xml:space="preserve">: </w:t>
            </w:r>
            <w:r>
              <w:rPr>
                <w:rStyle w:val="IndexLink"/>
                <w:rtl w:val="true"/>
              </w:rPr>
              <w:t>حديث غدير در هر صورت بر امامت دلالت مى‌كند</w:t>
            </w:r>
            <w:r>
              <w:rPr>
                <w:rStyle w:val="IndexLink"/>
                <w:rtl w:val="true"/>
              </w:rPr>
              <w:tab/>
            </w:r>
            <w:r>
              <w:rPr>
                <w:rStyle w:val="IndexLink"/>
              </w:rPr>
              <w:t>588</w:t>
            </w:r>
          </w:hyperlink>
        </w:p>
        <w:p>
          <w:pPr>
            <w:pStyle w:val="Contents6"/>
            <w:tabs>
              <w:tab w:val="clear" w:pos="7609"/>
              <w:tab w:val="right" w:pos="9026" w:leader="dot"/>
            </w:tabs>
            <w:rPr/>
          </w:pPr>
          <w:hyperlink w:anchor="__RefHeading___Toc18152367_1280447820">
            <w:r>
              <w:rPr>
                <w:webHidden/>
                <w:rStyle w:val="IndexLink"/>
                <w:rtl w:val="true"/>
              </w:rPr>
              <w:t>پاسخ دوازدهم</w:t>
            </w:r>
            <w:r>
              <w:rPr>
                <w:rStyle w:val="IndexLink"/>
                <w:rtl w:val="true"/>
              </w:rPr>
              <w:t xml:space="preserve">: </w:t>
            </w:r>
            <w:r>
              <w:rPr>
                <w:rStyle w:val="IndexLink"/>
                <w:rtl w:val="true"/>
              </w:rPr>
              <w:t>اختلاف اهل‌سنت در سبب صدور حديث دليلِ ساختگى بودن</w:t>
            </w:r>
            <w:r>
              <w:rPr>
                <w:rStyle w:val="IndexLink"/>
                <w:rtl w:val="true"/>
              </w:rPr>
              <w:tab/>
            </w:r>
            <w:r>
              <w:rPr>
                <w:rStyle w:val="IndexLink"/>
              </w:rPr>
              <w:t>589</w:t>
            </w:r>
          </w:hyperlink>
        </w:p>
        <w:p>
          <w:pPr>
            <w:pStyle w:val="Contents6"/>
            <w:tabs>
              <w:tab w:val="clear" w:pos="7609"/>
              <w:tab w:val="right" w:pos="9026" w:leader="dot"/>
            </w:tabs>
            <w:rPr/>
          </w:pPr>
          <w:hyperlink w:anchor="__RefHeading___Toc18152369_1280447820">
            <w:r>
              <w:rPr>
                <w:webHidden/>
                <w:rStyle w:val="IndexLink"/>
                <w:rtl w:val="true"/>
              </w:rPr>
              <w:t>پاسخ سيزدهم</w:t>
            </w:r>
            <w:r>
              <w:rPr>
                <w:rStyle w:val="IndexLink"/>
                <w:rtl w:val="true"/>
              </w:rPr>
              <w:t xml:space="preserve">: </w:t>
            </w:r>
            <w:r>
              <w:rPr>
                <w:rStyle w:val="IndexLink"/>
                <w:rtl w:val="true"/>
              </w:rPr>
              <w:t>اعتراف به دلالت حديث غدير بر امامت</w:t>
            </w:r>
            <w:r>
              <w:rPr>
                <w:rStyle w:val="IndexLink"/>
                <w:rtl w:val="true"/>
              </w:rPr>
              <w:tab/>
            </w:r>
            <w:r>
              <w:rPr>
                <w:rStyle w:val="IndexLink"/>
              </w:rPr>
              <w:t>590</w:t>
            </w:r>
          </w:hyperlink>
        </w:p>
        <w:p>
          <w:pPr>
            <w:pStyle w:val="Contents6"/>
            <w:tabs>
              <w:tab w:val="clear" w:pos="7609"/>
              <w:tab w:val="right" w:pos="9026" w:leader="dot"/>
            </w:tabs>
            <w:rPr/>
          </w:pPr>
          <w:hyperlink w:anchor="__RefHeading___Toc18152371_1280447820">
            <w:r>
              <w:rPr>
                <w:webHidden/>
                <w:rStyle w:val="IndexLink"/>
                <w:rtl w:val="true"/>
              </w:rPr>
              <w:t>پاسخ چهاردهم</w:t>
            </w:r>
            <w:r>
              <w:rPr>
                <w:rStyle w:val="IndexLink"/>
                <w:rtl w:val="true"/>
              </w:rPr>
              <w:t xml:space="preserve">: </w:t>
            </w:r>
            <w:r>
              <w:rPr>
                <w:rStyle w:val="IndexLink"/>
                <w:rtl w:val="true"/>
              </w:rPr>
              <w:t>اشعار اميرالمؤمنين عليه‌السلام و حسّان و قيس و ادلّه ديگر</w:t>
            </w:r>
            <w:r>
              <w:rPr>
                <w:rStyle w:val="IndexLink"/>
                <w:rtl w:val="true"/>
              </w:rPr>
              <w:tab/>
            </w:r>
            <w:r>
              <w:rPr>
                <w:rStyle w:val="IndexLink"/>
              </w:rPr>
              <w:t>592</w:t>
            </w:r>
          </w:hyperlink>
        </w:p>
        <w:p>
          <w:pPr>
            <w:pStyle w:val="Contents6"/>
            <w:tabs>
              <w:tab w:val="clear" w:pos="7609"/>
              <w:tab w:val="right" w:pos="9026" w:leader="dot"/>
            </w:tabs>
            <w:rPr/>
          </w:pPr>
          <w:hyperlink w:anchor="__RefHeading___Toc18152373_1280447820">
            <w:r>
              <w:rPr>
                <w:webHidden/>
                <w:rStyle w:val="IndexLink"/>
                <w:rtl w:val="true"/>
              </w:rPr>
              <w:t>پاسخ پانزدهم</w:t>
            </w:r>
            <w:r>
              <w:rPr>
                <w:rStyle w:val="IndexLink"/>
                <w:rtl w:val="true"/>
              </w:rPr>
              <w:t xml:space="preserve">: </w:t>
            </w:r>
            <w:r>
              <w:rPr>
                <w:rStyle w:val="IndexLink"/>
                <w:rtl w:val="true"/>
              </w:rPr>
              <w:t>پاسخ شبهه شكايت لشكريان يمن از اميرالمؤمنين عليه‌السلام به بيانى ديگر</w:t>
            </w:r>
            <w:r>
              <w:rPr>
                <w:rStyle w:val="IndexLink"/>
                <w:rtl w:val="true"/>
              </w:rPr>
              <w:tab/>
            </w:r>
            <w:r>
              <w:rPr>
                <w:rStyle w:val="IndexLink"/>
              </w:rPr>
              <w:t>593</w:t>
            </w:r>
          </w:hyperlink>
        </w:p>
        <w:p>
          <w:pPr>
            <w:pStyle w:val="Contents6"/>
            <w:tabs>
              <w:tab w:val="clear" w:pos="7609"/>
              <w:tab w:val="right" w:pos="9026" w:leader="dot"/>
            </w:tabs>
            <w:rPr/>
          </w:pPr>
          <w:hyperlink w:anchor="__RefHeading___Toc18152375_1280447820">
            <w:r>
              <w:rPr>
                <w:webHidden/>
                <w:rStyle w:val="IndexLink"/>
                <w:rtl w:val="true"/>
              </w:rPr>
              <w:t>پاسخ شانزدهم</w:t>
            </w:r>
            <w:r>
              <w:rPr>
                <w:rStyle w:val="IndexLink"/>
                <w:rtl w:val="true"/>
              </w:rPr>
              <w:t xml:space="preserve">: </w:t>
            </w:r>
            <w:r>
              <w:rPr>
                <w:rStyle w:val="IndexLink"/>
                <w:rtl w:val="true"/>
              </w:rPr>
              <w:t>پاسخ شبهه شكايت لشكريان يمن از على عليه‌السلام از منظرى ديگر</w:t>
            </w:r>
            <w:r>
              <w:rPr>
                <w:rStyle w:val="IndexLink"/>
                <w:rtl w:val="true"/>
              </w:rPr>
              <w:tab/>
            </w:r>
            <w:r>
              <w:rPr>
                <w:rStyle w:val="IndexLink"/>
              </w:rPr>
              <w:t>606</w:t>
            </w:r>
          </w:hyperlink>
        </w:p>
        <w:p>
          <w:pPr>
            <w:pStyle w:val="Contents4"/>
            <w:tabs>
              <w:tab w:val="clear" w:pos="8176"/>
              <w:tab w:val="right" w:pos="9026" w:leader="dot"/>
            </w:tabs>
            <w:rPr/>
          </w:pPr>
          <w:hyperlink w:anchor="__RefHeading___Toc18152377_1280447820">
            <w:r>
              <w:rPr>
                <w:webHidden/>
                <w:rStyle w:val="IndexLink"/>
                <w:rtl w:val="true"/>
              </w:rPr>
              <w:t>ابطال حمل امامت در حديث غدير بر امامت تصوّف</w:t>
            </w:r>
            <w:r>
              <w:rPr>
                <w:rStyle w:val="IndexLink"/>
                <w:rtl w:val="true"/>
              </w:rPr>
              <w:tab/>
            </w:r>
            <w:r>
              <w:rPr>
                <w:rStyle w:val="IndexLink"/>
              </w:rPr>
              <w:t>610</w:t>
            </w:r>
          </w:hyperlink>
        </w:p>
        <w:p>
          <w:pPr>
            <w:pStyle w:val="Contents5"/>
            <w:tabs>
              <w:tab w:val="clear" w:pos="7892"/>
              <w:tab w:val="right" w:pos="9026" w:leader="dot"/>
            </w:tabs>
            <w:rPr/>
          </w:pPr>
          <w:hyperlink w:anchor="__RefHeading___Toc18152379_1280447820">
            <w:r>
              <w:rPr>
                <w:webHidden/>
                <w:rStyle w:val="IndexLink"/>
                <w:rtl w:val="true"/>
              </w:rPr>
              <w:t>اشاره</w:t>
            </w:r>
            <w:r>
              <w:rPr>
                <w:rStyle w:val="IndexLink"/>
                <w:rtl w:val="true"/>
              </w:rPr>
              <w:tab/>
            </w:r>
            <w:r>
              <w:rPr>
                <w:rStyle w:val="IndexLink"/>
              </w:rPr>
              <w:t>610</w:t>
            </w:r>
          </w:hyperlink>
        </w:p>
        <w:p>
          <w:pPr>
            <w:pStyle w:val="Contents5"/>
            <w:tabs>
              <w:tab w:val="clear" w:pos="7892"/>
              <w:tab w:val="right" w:pos="9026" w:leader="dot"/>
            </w:tabs>
            <w:rPr/>
          </w:pPr>
          <w:hyperlink w:anchor="__RefHeading___Toc18152381_1280447820">
            <w:r>
              <w:rPr>
                <w:webHidden/>
                <w:rStyle w:val="IndexLink"/>
                <w:rtl w:val="true"/>
              </w:rPr>
              <w:t>پاسخ اول</w:t>
            </w:r>
            <w:r>
              <w:rPr>
                <w:rStyle w:val="IndexLink"/>
                <w:rtl w:val="true"/>
              </w:rPr>
              <w:t xml:space="preserve">: </w:t>
            </w:r>
            <w:r>
              <w:rPr>
                <w:rStyle w:val="IndexLink"/>
                <w:rtl w:val="true"/>
              </w:rPr>
              <w:t>تأويل نبوت با اين تأويل در امامت</w:t>
            </w:r>
            <w:r>
              <w:rPr>
                <w:rStyle w:val="IndexLink"/>
                <w:rtl w:val="true"/>
              </w:rPr>
              <w:tab/>
            </w:r>
            <w:r>
              <w:rPr>
                <w:rStyle w:val="IndexLink"/>
              </w:rPr>
              <w:t>611</w:t>
            </w:r>
          </w:hyperlink>
        </w:p>
        <w:p>
          <w:pPr>
            <w:pStyle w:val="Contents5"/>
            <w:tabs>
              <w:tab w:val="clear" w:pos="7892"/>
              <w:tab w:val="right" w:pos="9026" w:leader="dot"/>
            </w:tabs>
            <w:rPr/>
          </w:pPr>
          <w:hyperlink w:anchor="__RefHeading___Toc18152383_1280447820">
            <w:r>
              <w:rPr>
                <w:webHidden/>
                <w:rStyle w:val="IndexLink"/>
                <w:rtl w:val="true"/>
              </w:rPr>
              <w:t>پاسخ دوم</w:t>
            </w:r>
            <w:r>
              <w:rPr>
                <w:rStyle w:val="IndexLink"/>
                <w:rtl w:val="true"/>
              </w:rPr>
              <w:t xml:space="preserve">: </w:t>
            </w:r>
            <w:r>
              <w:rPr>
                <w:rStyle w:val="IndexLink"/>
                <w:rtl w:val="true"/>
              </w:rPr>
              <w:t>اميرالمؤمنين عليه‌السلام از صوفيه نيست</w:t>
            </w:r>
            <w:r>
              <w:rPr>
                <w:rStyle w:val="IndexLink"/>
                <w:rtl w:val="true"/>
              </w:rPr>
              <w:tab/>
            </w:r>
            <w:r>
              <w:rPr>
                <w:rStyle w:val="IndexLink"/>
              </w:rPr>
              <w:t>611</w:t>
            </w:r>
          </w:hyperlink>
        </w:p>
        <w:p>
          <w:pPr>
            <w:pStyle w:val="Contents5"/>
            <w:tabs>
              <w:tab w:val="clear" w:pos="7892"/>
              <w:tab w:val="right" w:pos="9026" w:leader="dot"/>
            </w:tabs>
            <w:rPr/>
          </w:pPr>
          <w:hyperlink w:anchor="__RefHeading___Toc18152385_1280447820">
            <w:r>
              <w:rPr>
                <w:webHidden/>
                <w:rStyle w:val="IndexLink"/>
                <w:rtl w:val="true"/>
              </w:rPr>
              <w:t>پاسخ سوم</w:t>
            </w:r>
            <w:r>
              <w:rPr>
                <w:rStyle w:val="IndexLink"/>
                <w:rtl w:val="true"/>
              </w:rPr>
              <w:t xml:space="preserve">: </w:t>
            </w:r>
            <w:r>
              <w:rPr>
                <w:rStyle w:val="IndexLink"/>
                <w:rtl w:val="true"/>
              </w:rPr>
              <w:t>ردود شاه ولى‌اللّه بر عقايد صوفيه</w:t>
            </w:r>
            <w:r>
              <w:rPr>
                <w:rStyle w:val="IndexLink"/>
                <w:rtl w:val="true"/>
              </w:rPr>
              <w:tab/>
            </w:r>
            <w:r>
              <w:rPr>
                <w:rStyle w:val="IndexLink"/>
              </w:rPr>
              <w:t>612</w:t>
            </w:r>
          </w:hyperlink>
        </w:p>
        <w:p>
          <w:pPr>
            <w:pStyle w:val="Contents5"/>
            <w:tabs>
              <w:tab w:val="clear" w:pos="7892"/>
              <w:tab w:val="right" w:pos="9026" w:leader="dot"/>
            </w:tabs>
            <w:rPr/>
          </w:pPr>
          <w:hyperlink w:anchor="__RefHeading___Toc18152387_1280447820">
            <w:r>
              <w:rPr>
                <w:webHidden/>
                <w:rStyle w:val="IndexLink"/>
                <w:rtl w:val="true"/>
              </w:rPr>
              <w:t>پاسخ چهارم</w:t>
            </w:r>
            <w:r>
              <w:rPr>
                <w:rStyle w:val="IndexLink"/>
                <w:rtl w:val="true"/>
              </w:rPr>
              <w:t xml:space="preserve">: </w:t>
            </w:r>
            <w:r>
              <w:rPr>
                <w:rStyle w:val="IndexLink"/>
                <w:rtl w:val="true"/>
              </w:rPr>
              <w:t>امامت بر خلاف ديگر مقامات، مبتنى بر اظهار است</w:t>
            </w:r>
            <w:r>
              <w:rPr>
                <w:rStyle w:val="IndexLink"/>
                <w:rtl w:val="true"/>
              </w:rPr>
              <w:tab/>
            </w:r>
            <w:r>
              <w:rPr>
                <w:rStyle w:val="IndexLink"/>
              </w:rPr>
              <w:t>612</w:t>
            </w:r>
          </w:hyperlink>
        </w:p>
        <w:p>
          <w:pPr>
            <w:pStyle w:val="Contents5"/>
            <w:tabs>
              <w:tab w:val="clear" w:pos="7892"/>
              <w:tab w:val="right" w:pos="9026" w:leader="dot"/>
            </w:tabs>
            <w:rPr/>
          </w:pPr>
          <w:hyperlink w:anchor="__RefHeading___Toc18152389_1280447820">
            <w:r>
              <w:rPr>
                <w:webHidden/>
                <w:rStyle w:val="IndexLink"/>
                <w:rtl w:val="true"/>
              </w:rPr>
              <w:t>پاسخ پنجم</w:t>
            </w:r>
            <w:r>
              <w:rPr>
                <w:rStyle w:val="IndexLink"/>
                <w:rtl w:val="true"/>
              </w:rPr>
              <w:t xml:space="preserve">: </w:t>
            </w:r>
            <w:r>
              <w:rPr>
                <w:rStyle w:val="IndexLink"/>
                <w:rtl w:val="true"/>
              </w:rPr>
              <w:t>كلام دهلوى به لزوم حمل كلام خدا و رسول صلى‌الله‌عليه‌و‌آله و على عليه‌السلام بر ظاهر آن</w:t>
            </w:r>
            <w:r>
              <w:rPr>
                <w:rStyle w:val="IndexLink"/>
                <w:rtl w:val="true"/>
              </w:rPr>
              <w:tab/>
            </w:r>
            <w:r>
              <w:rPr>
                <w:rStyle w:val="IndexLink"/>
              </w:rPr>
              <w:t>612</w:t>
            </w:r>
          </w:hyperlink>
        </w:p>
        <w:p>
          <w:pPr>
            <w:pStyle w:val="Contents5"/>
            <w:tabs>
              <w:tab w:val="clear" w:pos="7892"/>
              <w:tab w:val="right" w:pos="9026" w:leader="dot"/>
            </w:tabs>
            <w:rPr/>
          </w:pPr>
          <w:hyperlink w:anchor="__RefHeading___Toc18152391_1280447820">
            <w:r>
              <w:rPr>
                <w:webHidden/>
                <w:rStyle w:val="IndexLink"/>
                <w:rtl w:val="true"/>
              </w:rPr>
              <w:t>پاسخ ششم</w:t>
            </w:r>
            <w:r>
              <w:rPr>
                <w:rStyle w:val="IndexLink"/>
                <w:rtl w:val="true"/>
              </w:rPr>
              <w:t xml:space="preserve">: </w:t>
            </w:r>
            <w:r>
              <w:rPr>
                <w:rStyle w:val="IndexLink"/>
                <w:rtl w:val="true"/>
              </w:rPr>
              <w:t>تصريح دهلوى به حمل نصوص كتاب و سنت بر معناى ظاهرى</w:t>
            </w:r>
            <w:r>
              <w:rPr>
                <w:rStyle w:val="IndexLink"/>
                <w:rtl w:val="true"/>
              </w:rPr>
              <w:tab/>
            </w:r>
            <w:r>
              <w:rPr>
                <w:rStyle w:val="IndexLink"/>
              </w:rPr>
              <w:t>612</w:t>
            </w:r>
          </w:hyperlink>
        </w:p>
        <w:p>
          <w:pPr>
            <w:pStyle w:val="Contents5"/>
            <w:tabs>
              <w:tab w:val="clear" w:pos="7892"/>
              <w:tab w:val="right" w:pos="9026" w:leader="dot"/>
            </w:tabs>
            <w:rPr/>
          </w:pPr>
          <w:hyperlink w:anchor="__RefHeading___Toc18152393_1280447820">
            <w:r>
              <w:rPr>
                <w:webHidden/>
                <w:rStyle w:val="IndexLink"/>
                <w:rtl w:val="true"/>
              </w:rPr>
              <w:t>پاسخ هفتم</w:t>
            </w:r>
            <w:r>
              <w:rPr>
                <w:rStyle w:val="IndexLink"/>
                <w:rtl w:val="true"/>
              </w:rPr>
              <w:t xml:space="preserve">: </w:t>
            </w:r>
            <w:r>
              <w:rPr>
                <w:rStyle w:val="IndexLink"/>
                <w:rtl w:val="true"/>
              </w:rPr>
              <w:t xml:space="preserve">استدلال ابوبكر به حديث </w:t>
            </w:r>
            <w:r>
              <w:rPr>
                <w:rStyle w:val="IndexLink"/>
                <w:rtl w:val="true"/>
              </w:rPr>
              <w:t>«</w:t>
            </w:r>
            <w:r>
              <w:rPr>
                <w:rStyle w:val="IndexLink"/>
                <w:rtl w:val="true"/>
              </w:rPr>
              <w:t>الأئمَّةُ مِن قُرَيشٍ</w:t>
            </w:r>
            <w:r>
              <w:rPr>
                <w:rStyle w:val="IndexLink"/>
                <w:rtl w:val="true"/>
              </w:rPr>
              <w:t xml:space="preserve">» </w:t>
            </w:r>
            <w:r>
              <w:rPr>
                <w:rStyle w:val="IndexLink"/>
                <w:rtl w:val="true"/>
              </w:rPr>
              <w:t>براى خلافتش</w:t>
            </w:r>
            <w:r>
              <w:rPr>
                <w:rStyle w:val="IndexLink"/>
                <w:rtl w:val="true"/>
              </w:rPr>
              <w:tab/>
            </w:r>
            <w:r>
              <w:rPr>
                <w:rStyle w:val="IndexLink"/>
              </w:rPr>
              <w:t>613</w:t>
            </w:r>
          </w:hyperlink>
        </w:p>
        <w:p>
          <w:pPr>
            <w:pStyle w:val="Contents5"/>
            <w:tabs>
              <w:tab w:val="clear" w:pos="7892"/>
              <w:tab w:val="right" w:pos="9026" w:leader="dot"/>
            </w:tabs>
            <w:rPr/>
          </w:pPr>
          <w:hyperlink w:anchor="__RefHeading___Toc18152395_1280447820">
            <w:r>
              <w:rPr>
                <w:webHidden/>
                <w:rStyle w:val="IndexLink"/>
                <w:rtl w:val="true"/>
              </w:rPr>
              <w:t>پاسخ هشتم</w:t>
            </w:r>
            <w:r>
              <w:rPr>
                <w:rStyle w:val="IndexLink"/>
                <w:rtl w:val="true"/>
              </w:rPr>
              <w:t xml:space="preserve">: </w:t>
            </w:r>
            <w:r>
              <w:rPr>
                <w:rStyle w:val="IndexLink"/>
                <w:rtl w:val="true"/>
              </w:rPr>
              <w:t>نزد اهل‌سنت، امامت به معناى خلافت است</w:t>
            </w:r>
            <w:r>
              <w:rPr>
                <w:rStyle w:val="IndexLink"/>
                <w:rtl w:val="true"/>
              </w:rPr>
              <w:tab/>
            </w:r>
            <w:r>
              <w:rPr>
                <w:rStyle w:val="IndexLink"/>
              </w:rPr>
              <w:t>613</w:t>
            </w:r>
          </w:hyperlink>
        </w:p>
        <w:p>
          <w:pPr>
            <w:pStyle w:val="Contents5"/>
            <w:tabs>
              <w:tab w:val="clear" w:pos="7892"/>
              <w:tab w:val="right" w:pos="9026" w:leader="dot"/>
            </w:tabs>
            <w:rPr/>
          </w:pPr>
          <w:hyperlink w:anchor="__RefHeading___Toc18152397_1280447820">
            <w:r>
              <w:rPr>
                <w:webHidden/>
                <w:rStyle w:val="IndexLink"/>
                <w:rtl w:val="true"/>
              </w:rPr>
              <w:t>پاسخ نهم</w:t>
            </w:r>
            <w:r>
              <w:rPr>
                <w:rStyle w:val="IndexLink"/>
                <w:rtl w:val="true"/>
              </w:rPr>
              <w:t>: «</w:t>
            </w:r>
            <w:r>
              <w:rPr>
                <w:rStyle w:val="IndexLink"/>
                <w:rtl w:val="true"/>
              </w:rPr>
              <w:t>امامت</w:t>
            </w:r>
            <w:r>
              <w:rPr>
                <w:rStyle w:val="IndexLink"/>
                <w:rtl w:val="true"/>
              </w:rPr>
              <w:t xml:space="preserve">» </w:t>
            </w:r>
            <w:r>
              <w:rPr>
                <w:rStyle w:val="IndexLink"/>
                <w:rtl w:val="true"/>
              </w:rPr>
              <w:t>رياستِ دين و دنياست</w:t>
            </w:r>
            <w:r>
              <w:rPr>
                <w:rStyle w:val="IndexLink"/>
                <w:rtl w:val="true"/>
              </w:rPr>
              <w:tab/>
            </w:r>
            <w:r>
              <w:rPr>
                <w:rStyle w:val="IndexLink"/>
              </w:rPr>
              <w:t>614</w:t>
            </w:r>
          </w:hyperlink>
        </w:p>
        <w:p>
          <w:pPr>
            <w:pStyle w:val="Contents5"/>
            <w:tabs>
              <w:tab w:val="clear" w:pos="7892"/>
              <w:tab w:val="right" w:pos="9026" w:leader="dot"/>
            </w:tabs>
            <w:rPr/>
          </w:pPr>
          <w:hyperlink w:anchor="__RefHeading___Toc18152399_1280447820">
            <w:r>
              <w:rPr>
                <w:webHidden/>
                <w:rStyle w:val="IndexLink"/>
                <w:rtl w:val="true"/>
              </w:rPr>
              <w:t>پاسخ دهم</w:t>
            </w:r>
            <w:r>
              <w:rPr>
                <w:rStyle w:val="IndexLink"/>
                <w:rtl w:val="true"/>
              </w:rPr>
              <w:t xml:space="preserve">: </w:t>
            </w:r>
            <w:r>
              <w:rPr>
                <w:rStyle w:val="IndexLink"/>
                <w:rtl w:val="true"/>
              </w:rPr>
              <w:t>امامت مستلزم عصمت است</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6_199433"/>
      <w:bookmarkStart w:id="1" w:name="pg19476_199433"/>
      <w:bookmarkEnd w:id="1"/>
    </w:p>
    <w:p>
      <w:pPr>
        <w:pStyle w:val="Heading2"/>
        <w:numPr>
          <w:ilvl w:val="1"/>
          <w:numId w:val="1"/>
        </w:numPr>
        <w:rPr/>
      </w:pPr>
      <w:bookmarkStart w:id="2" w:name="pg19476_199433"/>
      <w:bookmarkStart w:id="3" w:name="__RefHeading___Toc1815152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محمد انصارى زنجانى</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غدير و خطبه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8151531_1280447820"/>
      <w:bookmarkStart w:id="6" w:name="_Toc2"/>
      <w:bookmarkEnd w:id="5"/>
      <w:r>
        <w:rPr>
          <w:rtl w:val="true"/>
        </w:rPr>
        <w:t xml:space="preserve">معرفی مختصر دائرة المعارف بزرگ غدیر </w:t>
      </w:r>
      <w:r>
        <w:rPr>
          <w:rtl w:val="true"/>
        </w:rPr>
        <w:t xml:space="preserve">/ </w:t>
      </w:r>
      <w:r>
        <w:rPr/>
        <w:t>A brief introduction to the Great Encyclopedia of Ghadir</w:t>
      </w:r>
      <w:bookmarkEnd w:id="6"/>
    </w:p>
    <w:p>
      <w:pPr>
        <w:pStyle w:val="Heading3"/>
        <w:numPr>
          <w:ilvl w:val="2"/>
          <w:numId w:val="1"/>
        </w:numPr>
        <w:rPr/>
      </w:pPr>
      <w:bookmarkStart w:id="7" w:name="__RefHeading___Toc18151533_1280447820"/>
      <w:bookmarkStart w:id="8" w:name="_Toc3"/>
      <w:bookmarkEnd w:id="7"/>
      <w:r>
        <w:rPr>
          <w:rtl w:val="true"/>
        </w:rPr>
        <w:t>به زبان فارسی</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يك قرن است كه در فرهنگ مكتوب جهانى دائرة المعارف نويسى رايج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انگليسى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encyclopaedia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معناى كتابى جامع در يك موضوع است؛ كه هر چه دربارة آن موضوع متصور است يك جا و در يك كتاب جمع آورى شود، تا متقاضيان آن موضوع به جاى مراجعه به كتاب‌هاى متعدد همة مطالب را يك جا و به صورت دسته بندى شده پيش رو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در موضوعات مختلفى دائرة المعارف تدوين شده، چرا كه تدوين دائرة المعارف به معناى اهميت آن موضوع نزد تدوين كنندگان است، و مى‌خواهند عظمت موضوع را به همگان بشناسانند كه چه مقدار عظمت علمى، تاريخى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جهانى دارد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جهانى نيز بهترين تبليغ براى هر موضوع عرضة دائرة المعارف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جامع و دسته بندى شده در مورد يك موضوع، كه آنچه مخاطب مى‌خواهد دربارة آن بداند يك جا جمع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غديرِ الهى و جهانى</w:t>
      </w:r>
    </w:p>
    <w:p>
      <w:pPr>
        <w:pStyle w:val="BookText"/>
        <w:rPr/>
      </w:pPr>
      <w:r>
        <w:rPr>
          <w:rFonts w:ascii="Amiri" w:hAnsi="Amiri" w:eastAsia="Amiri" w:cs="Amiri"/>
          <w:color w:val="111111"/>
          <w:sz w:val="28"/>
          <w:sz w:val="28"/>
          <w:szCs w:val="28"/>
          <w:rtl w:val="true"/>
          <w:lang w:bidi="ar-SA"/>
        </w:rPr>
        <w:t>اكنون موضوعى به نام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آخرين پيامِ آخرين 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روايت فاطمة اطهر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خروش خاموش محسن عليه السلام در پشت در، و فدا شدن به دست بى‌وفايان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ريسمان بر گردن اميرالمؤمنين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صبر امام 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لب‌هاى تشنة كنار فرات و آفتاب بر نيزه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نالة سوزان امام زين‌العابدين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شكوفايى علم به دست 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مذهب جعفرى و كرسى درس آسمانى 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موسى بن جعفر عليه السلام و زندان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جلال خداوندى در امام هشتم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امامت در هفت سالگى جواد الائمه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جامعة كبيره امام هادى عليه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يعنى خانه‌نشينى امام عسكرى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غدير يعنى عدالت، يعنى صلح، يعنى دين فراگيرىِ اسلام، يعنى سرنگونى ظلم، يعنى انتظار، يعنى 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غدير يعنى حضرت مهدى عجّل اللَّه تعالى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تابلوى جهانى غدير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خطبه‌اى بلند پشتوانة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زمينة اين خطابة يك ساعته، واقعة سه روزه‌اى است كه در وادى غدير و كنار بركة خم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بازة زمانى اين ماجراى اعتقادى داستان سى روزه‌اى است كه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سال دهم هجرى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سابقة اين وقايع سى روزه، بيست و سه سال زحمت پيامبر صلى الله عليه و آله از بعثت تا 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گذشتة بلند مدت اين واقعه زحمات شش هزار سالة يكصد و بيست و چهار هزار پيامبر عليهم السلام از آغاز حضور بشر بر كرة خاكى است، كه از طرف خداوند به عنوان حجت بر مردم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حلقه‌هاى وصل بين غدير و نبوت و توحيد، در مى‌يابيم كه غدير پرچم بلند خداوند در زمين است، كه ميليون‌ها واژه و هزاران جمله و ده‌ها واقعه با آن مرتبط است، و صدها فراز از عقائد ما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به گنج عظيمى به نام غدير دست يافته‌ايم كه بايد قدر آن را بدانيم، و به معدن بى‌انتهايى از دُرّ نجف رسيده‌ايم كه سرماية سعادت براى همة نسل‌ها تا قيامت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سيصد آية قرآن در سراسر واقعة غدير ارتباط ديگرى است كه نشان از ابعاد گستردة اعتقادى در اين ماجرا دارد، و قرآن شناسىِ ما را در كنار ولايت شناسى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تفسير اين تعداد از آيات قرآن ما را با </w:t>
      </w:r>
    </w:p>
    <w:p>
      <w:pPr>
        <w:pStyle w:val="BookText"/>
        <w:rPr/>
      </w:pPr>
      <w:r>
        <w:rPr>
          <w:rFonts w:ascii="IRNazanin" w:hAnsi="IRNazanin" w:eastAsia="IRNazanin"/>
          <w:color w:val="111111"/>
          <w:sz w:val="28"/>
          <w:sz w:val="28"/>
          <w:szCs w:val="28"/>
          <w:rtl w:val="true"/>
          <w:lang w:bidi="fa-IR"/>
        </w:rPr>
        <w:t>معاد پيوند مى‌دهد؛ يعنى روزى كه قرآن با غدير تكليف آخرتمان را روشن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بلند و يك ساعتة پيامبر صلى الله عليه و آله در متن اين ماجرا و به عنوان گلِ سر سبدِ آن، پروندة مفصل ديگرى است كه درهايى از معارف را به روى ما باز مى‌كند، و فكر ما را با مسير ابدى كه خدا برايمان تعيين فرموده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تدوين کتابی جامع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استخراج همة آن چيزى است كه مى‌توان از آخرين يادگار رسول اللَّه صلى الله عليه و آله براى دنيا و آخرت انسان‌ها به دست آورد، و سعادت را بر اساس غدير برايشان هموار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در فرهنگ اسلام</w:t>
      </w:r>
    </w:p>
    <w:p>
      <w:pPr>
        <w:pStyle w:val="BookText"/>
        <w:rPr/>
      </w:pPr>
      <w:r>
        <w:rPr>
          <w:rFonts w:ascii="IRNazanin" w:hAnsi="IRNazanin" w:eastAsia="IRNazanin"/>
          <w:color w:val="111111"/>
          <w:sz w:val="28"/>
          <w:sz w:val="28"/>
          <w:szCs w:val="28"/>
          <w:rtl w:val="true"/>
          <w:lang w:bidi="fa-IR"/>
        </w:rPr>
        <w:t>كتاب و قلم سابقة هزار و چهارصد ساله با غدير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غدير سال دهم هجرى، كار حفظ و ثبت آن نيز آغاز شد و در هر زمانى حقايق آن انعكاس يافت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اول هجرى و همگام با روايت سينه به سينة غدير، كتاب نيز نقش خود را در نقل آن براى نسل‌هاى بعد ايفا كرد و پروندة پرافتخار غدير را باز نگه داشت، و از قرن دوم كتاب و كتابت به طور جدى در مورد آن به كار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مؤلفين بزرگى از غير شيعه هم دربارة غدير كتاب‌هايى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گزارشى از سابقة كتاب و غدير تقديم مى‌شود، چرا كه اين دائرة المعارف و فرهنگ مكتوب غدير نتيجة زحمات خادمان غدير در طول چهارده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 دارد سير تأليفى غدير در فرهنگ اسلام از ابتداى رخداد واقعة غدير تا كنون را قدم به قدم پيش آييم، تا به گنجینه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شهادت پيامبر اكرم صلى الله عليه و آله تا پايان قرن اول هجرى، ثبت و تدوين احاديث و تاريخ اسلام از طرف غاصبين خلافت ممنوع اعلام گرديد، و مجازات‌هاى سختى براى اقدام كنندگان به چنين مهمى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 نقشه جلوگيرى از ثبت مطالبى چون واقعة غدير بود كه با اساس حكومت غاصبين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چنان دشمنان پرقدرتى كه غدير دارد و با چنان جاهلان فراموشكارى كه نخواستند غدير را به ياد آورند و از گواهى به يك كلمه دربارة آن ابا كردند، اينك ميلياردها كلمه در وصفش به رشتة تحرير درآمده، و نور آن در جهان معرّف بزرگ مذهب اهل بيت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كتاب‌ها در ثبت غدير</w:t>
      </w:r>
    </w:p>
    <w:p>
      <w:pPr>
        <w:pStyle w:val="BookText"/>
        <w:rPr/>
      </w:pPr>
      <w:r>
        <w:rPr>
          <w:rFonts w:ascii="IRNazanin" w:hAnsi="IRNazanin" w:eastAsia="IRNazanin"/>
          <w:color w:val="111111"/>
          <w:sz w:val="28"/>
          <w:sz w:val="28"/>
          <w:szCs w:val="28"/>
          <w:rtl w:val="true"/>
          <w:lang w:bidi="fa-IR"/>
        </w:rPr>
        <w:t>به عنوان اولين كتاب‌ها در ثبت غدير، مى‌توان چهار كتاب را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علىّ عليه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اميرالمؤمنين عليه السلام از املاى پيامبر صلى الله عليه و آله است، و اين كتاب از ودايع امامت است، كه جز معصومين عليهم السلام كسى به آن راه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فاطمة عليها السلام</w:t>
      </w:r>
    </w:p>
    <w:p>
      <w:pPr>
        <w:pStyle w:val="BookText"/>
        <w:rPr/>
      </w:pPr>
      <w:r>
        <w:rPr>
          <w:rFonts w:ascii="IRNazanin" w:hAnsi="IRNazanin" w:eastAsia="IRNazanin"/>
          <w:color w:val="111111"/>
          <w:sz w:val="28"/>
          <w:sz w:val="28"/>
          <w:szCs w:val="28"/>
          <w:rtl w:val="true"/>
          <w:lang w:bidi="fa-IR"/>
        </w:rPr>
        <w:t>اين كتاب پس از شهادت پيامبر اكرم صلى الله عليه و آله تدوين شد؛ بدين گونه كه جبرئيل از وقايع جهان خدمت حضرت زهرا عليها السلام عرضه مى‌داشت و اميرالمؤمنين عليه السلام آنها را از گفتار حضرت زهرا عليها السلام مى‌نوشت، تا آنكه به صورت كتاب بزرگى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از ودايع امامت است، و در دست امامان عليهم السلام بوده تاكنون كه در دست حضرت مهدى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الهلالى</w:t>
      </w:r>
    </w:p>
    <w:p>
      <w:pPr>
        <w:pStyle w:val="BookText"/>
        <w:rPr/>
      </w:pPr>
      <w:r>
        <w:rPr>
          <w:rFonts w:ascii="IRNazanin" w:hAnsi="IRNazanin" w:eastAsia="IRNazanin"/>
          <w:color w:val="111111"/>
          <w:sz w:val="28"/>
          <w:sz w:val="28"/>
          <w:szCs w:val="28"/>
          <w:rtl w:val="true"/>
          <w:lang w:bidi="fa-IR"/>
        </w:rPr>
        <w:t xml:space="preserve">اولين كتاب از تأليفات بشرى كه مسئلة غدير را در خود ثبت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سال‌هاى اوليه بعد از شهادت پيامبر صلى الله عليه و آله تأليف شده، و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غاصبين خلافت در موارد مختلف كتاب خود مسئلة غدير را آورده، و حتى در يك حديث مستقل ماجراى غدير را به طور كامل منعكس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النبى صلى الله عليه و آله يوم الغدير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كتاب مستقلى كه در موضوع غدير تأليف شده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النبى صلى الله عليه و آله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 بزرگ ادبيات عرب خليل بن احمد فراهيدى، متوفاى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 كه خطبة مفصل پيامبراکرم صلى الله عليه و آله در غدير را در آن آورده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چهارگانة فرهنگ غدير در تاريخ</w:t>
      </w:r>
    </w:p>
    <w:p>
      <w:pPr>
        <w:pStyle w:val="BookText"/>
        <w:rPr/>
      </w:pPr>
      <w:r>
        <w:rPr>
          <w:rFonts w:ascii="IRNazanin" w:hAnsi="IRNazanin" w:eastAsia="IRNazanin"/>
          <w:color w:val="111111"/>
          <w:sz w:val="28"/>
          <w:sz w:val="28"/>
          <w:szCs w:val="28"/>
          <w:rtl w:val="true"/>
          <w:lang w:bidi="fa-IR"/>
        </w:rPr>
        <w:t>مسير فرهنگى غدير در طول چهارده قرن را در چهار مرحله مى‌توان ترسيم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مرحلة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ascii="IRNazanin" w:hAnsi="IRNazanin" w:eastAsia="IRNazanin"/>
          <w:color w:val="111111"/>
          <w:sz w:val="28"/>
          <w:sz w:val="28"/>
          <w:szCs w:val="28"/>
          <w:rtl w:val="true"/>
          <w:lang w:bidi="fa-IR"/>
        </w:rPr>
        <w:t>در طول قرن اول هجرى تدوين معارف اسلام ممنوعيت رسمى داشت، و اگر هم كتابى نوشته مى‌شد مخفيانه بود، و يا اگر كتابى مجوز پيدا مى‌كرد فقط اراجيف غاصبين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جوّى، بهترين ثبت و كتاب براى غدير سينه‌هاى امين و حافظه‌هاى قوى افراد بود كه به مثابة كتاب عمل كرد؛ و به خوبى توانست در راه صد سالة خود اين وديعة آل محمد عليهم السلام را حفظ كند؛ تا جايى كه بيش از صد و بيست نفر از صحابه و عدة بسيارى از تابعين واقعة غدير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اميرالمؤمنين و حضرت زهرا و امام حسن و امام حسين و دیگر امامان معصوم عليهم السلام، هر كدام بارها غدير را يادآور شده و با آن احتجاج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ائمه نيز حاملان پيام غدير بودند، و در حضور امامان عليهم السلام اقدام به حفظ و نشر غدير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شاعران نيز نقش مهمى در حفظ غدير در طول تاريخ ظلمانى داشته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شكل‌هاى مختلف فرهنگى بود كه غدير را در قرن اول هجرى حفظ كرد، و البته اين طُرق در قرن‌هاى بعد نيز ادامه 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مرحلة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به تأليف</w:t>
      </w:r>
    </w:p>
    <w:p>
      <w:pPr>
        <w:pStyle w:val="BookText"/>
        <w:rPr/>
      </w:pPr>
      <w:r>
        <w:rPr>
          <w:rFonts w:ascii="IRNazanin" w:hAnsi="IRNazanin" w:eastAsia="IRNazanin"/>
          <w:color w:val="111111"/>
          <w:sz w:val="28"/>
          <w:sz w:val="28"/>
          <w:szCs w:val="28"/>
          <w:rtl w:val="true"/>
          <w:lang w:bidi="fa-IR"/>
        </w:rPr>
        <w:t>از اوائل قرن دوم هجرى كه تدوين معارف دينى رسماً آزاد اعلام شد، تبليغ غدير از شكل روايت به صورت تأليف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قرن دوم به اولين تأليف مستقل دربارة غدير بر مى‌خوريم كه از خلیل فراهيدى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مسير ادامه يافت و كتاب‌هاى مختلفى به صورت مستقل يا ضمنى تدوين شد، كه بيشتر در موضوع اسناد و نقل حديث و خطبة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در قرن پنجم كتابى سى جلدى در اسناد حديث غدير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در طول قرن‌هاى دوم و سوم و چهارم و پنجم هجرى اوج خاص داشته، و خادمان غدير حق آن به خوبى ادا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مرحلة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سند و متن</w:t>
      </w:r>
    </w:p>
    <w:p>
      <w:pPr>
        <w:pStyle w:val="BookText"/>
        <w:rPr/>
      </w:pPr>
      <w:r>
        <w:rPr>
          <w:rFonts w:ascii="IRNazanin" w:hAnsi="IRNazanin" w:eastAsia="IRNazanin"/>
          <w:color w:val="111111"/>
          <w:sz w:val="28"/>
          <w:sz w:val="28"/>
          <w:szCs w:val="28"/>
          <w:rtl w:val="true"/>
          <w:lang w:bidi="fa-IR"/>
        </w:rPr>
        <w:t xml:space="preserve">از قرن چهارم تحقيق و بحث در متن و سند حديث غدير آغاز شده، و قطعة اصلى خطبة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مطرح شده، و رجال اسناد و ناقلين حديث غدير به دقت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شيخ صدوق و سيد مرتضى و شيخ مفيد بهترين شاهد بر اين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قرن‌هاى چهارم و پنجم و ششم اوج داشته و تا سال هزار و پس از هزار همچنان پيش رفته، به طورى كه آثار برجسته‌اى از اين قرون در دست است، حتى از بزرگان اهل‌سنت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مرحلة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علمى غدير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اوائل قرن يازدهم هجرى تا امروز با ايجاد ميدان باز علمى، محققين و انديشمندان اسلام تأليفات بسيار مهمى دربارة غدير تأليف كرده‌اند، و به </w:t>
      </w:r>
    </w:p>
    <w:p>
      <w:pPr>
        <w:pStyle w:val="BookText"/>
        <w:rPr/>
      </w:pPr>
      <w:r>
        <w:rPr>
          <w:rFonts w:ascii="IRNazanin" w:hAnsi="IRNazanin" w:eastAsia="IRNazanin"/>
          <w:color w:val="111111"/>
          <w:sz w:val="28"/>
          <w:sz w:val="28"/>
          <w:szCs w:val="28"/>
          <w:rtl w:val="true"/>
          <w:lang w:bidi="fa-IR"/>
        </w:rPr>
        <w:t>خوبى از زحمات هزار ساله نتيجه 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بُعدى از آن به طور جداگانه كتابى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بزرگانى همچون قاضى شوشترى، علامه مجلسى، شيخ حرّ عاملى، شيخ عبداللَّه بحرانى، سيد هاشم بحرانى، مير حامد حسين هندى، علامه امينى و بسيارى ديگر از علماى بزرگ شيعه، بهترين شاهد اين مدعا و تلاش مقدس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آمارى در رابطه با تأليفات غديرى</w:t>
      </w:r>
    </w:p>
    <w:p>
      <w:pPr>
        <w:pStyle w:val="BookText"/>
        <w:rPr/>
      </w:pPr>
      <w:r>
        <w:rPr>
          <w:rFonts w:ascii="IRNazanin" w:hAnsi="IRNazanin" w:eastAsia="IRNazanin"/>
          <w:color w:val="111111"/>
          <w:sz w:val="28"/>
          <w:sz w:val="28"/>
          <w:szCs w:val="28"/>
          <w:rtl w:val="true"/>
          <w:lang w:bidi="fa-IR"/>
        </w:rPr>
        <w:t>در كنار تاريخچة كتاب و غدير، جا دارد اشاره‌اى به آمار تأليفات غدير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چاپى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ايران و بقيه در عراق و لبنان و هند و پاكستان و سوريه و كويت و بحرين و عربستان و يمن و امارات و افغانستان و تركيه و مصر و آذربايجان و بنگلادش و سريلانكا و اندونزى و گرجستان و آلبانى و انگلستان و نروژ و آمريكا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كتاب‌هاى خطى اعم از نسخ خطى و يا دست‌نويس نزد مؤلف و يا به صورت ديجيتالى و پى‌دى‌اف در اينترنت و فضاى مجازى، مجموعاً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كه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كتاب،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دستنويس مؤلفان است، و الباقى در ايران و سوريه و يمن و هند و پاكستان و آلمان و انگلستان و عراق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زبان نيز، تأليفات مستقل دربارة غدير تاكنون 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دنيا به دست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اكثريت كتاب‌هاى اين مجموعه به زبان‌هاى فارسى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اردو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هستند، و اين دقيقاً به علت گسترش مذهب تشيع در اهل اين زبان‌ها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انگليسى، و الباقى به زبان‌هاى فرانسوى، روسى، آلمانى، اسپانيايى، ايتاليايى، آلبانيايى، اكراينى، نروژى، تركى استانبولى، تركى آذرى، تاجيكى، گرجستانى، هندى، بنگالى، تايلندى، سواحلى، هوسايى، مالايو، تاميلى و كردى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مقالاتى كه مستقلاً در موضوع غدير نوشته شده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 كه در نشريات، مجلات، روزنامه‌ها و مجموعه‌هاى علمى و فرهنگی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تعدادى بروشور و كتاب و كارت در مورد غدير تدوين و به چاپ رسيده و هر ساله به مناسبت عيد غدير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المعارف غدير</w:t>
      </w:r>
    </w:p>
    <w:p>
      <w:pPr>
        <w:pStyle w:val="BookText"/>
        <w:rPr/>
      </w:pPr>
      <w:r>
        <w:rPr>
          <w:rFonts w:ascii="IRNazanin" w:hAnsi="IRNazanin" w:eastAsia="IRNazanin"/>
          <w:color w:val="111111"/>
          <w:sz w:val="28"/>
          <w:sz w:val="28"/>
          <w:szCs w:val="28"/>
          <w:rtl w:val="true"/>
          <w:lang w:bidi="fa-IR"/>
        </w:rPr>
        <w:t>تا اينجا سه حقيقت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تدوين دائرة المعارف، اهميت غدير در مكتب تشيع، تاريخچة غدير و كتاب و تأليف</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بيش از هزار و چهارصد سال از ماجراى غدير گذشته و ميوة درخت غدير در فرهنگ مكتوب به ثمر رسيده، نقطة عطف اين سه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دائرة المعارف نويسى، و اهميت غدير در مكتب تشيع، و تلاش‌هاى فراوان در فرهنگ مكتوب غدير، تدوين و عرضة كتابى جامع و كامل در قالب موضوعى در مورد غدير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كه غديرِ مقدس و سربلند به اين مرحله از تكامل رسيده، جا دارد زحمات هزار و چهار صد سالة خادمان غدير در قالب كتابى جامع و كامل و به شكل دائرة المعارف تدوين شده و به جهان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پيش روى شماست مى‌تواند فرهنگنامة غدير و يا موسوعة غدير باشد، كه در قالب كتابى جامع و كامل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و پس از تلاش‌هاى فراوان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دائرة المعارف غدیر</w:t>
      </w:r>
    </w:p>
    <w:p>
      <w:pPr>
        <w:pStyle w:val="BookText"/>
        <w:rPr/>
      </w:pPr>
      <w:r>
        <w:rPr>
          <w:rFonts w:ascii="IRNazanin" w:hAnsi="IRNazanin" w:eastAsia="IRNazanin"/>
          <w:color w:val="111111"/>
          <w:sz w:val="28"/>
          <w:sz w:val="28"/>
          <w:szCs w:val="28"/>
          <w:rtl w:val="true"/>
          <w:lang w:bidi="fa-IR"/>
        </w:rPr>
        <w:t xml:space="preserve">تدوين مجموعه‌اى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آسان‌ترين و سريع‌ترين واسطة فكرى ما با معارف غدير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هر سطح علمى مى‌تواند خواستة ذهنى خود را به راحتى در بخش مرتبط با آن در دائرة المعارف غدیر بيابد، و با جستجوى آن در آب‌هاى زلال غدير مطالب زيرمجموعة آن موضوع را در ارتباط با غدير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كلى دائرة المعارف غدیر</w:t>
      </w:r>
    </w:p>
    <w:p>
      <w:pPr>
        <w:pStyle w:val="BookText"/>
        <w:rPr/>
      </w:pPr>
      <w:r>
        <w:rPr>
          <w:rFonts w:ascii="IRNazanin" w:hAnsi="IRNazanin" w:eastAsia="IRNazanin"/>
          <w:color w:val="111111"/>
          <w:sz w:val="28"/>
          <w:sz w:val="28"/>
          <w:szCs w:val="28"/>
          <w:rtl w:val="true"/>
          <w:lang w:bidi="fa-IR"/>
        </w:rPr>
        <w:t>شيوة تدوين و فوايد و نتايج اين دائرة المعارف، بر اساس يك كارشناسى چند ساله شكل گرفته، كه ذيلاً به شرح ابعاد آن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مطالعه و بررسى انواع دائرة المعارف‌هاى شيعى و اسلامى و مذهبى و غير دينى و انتخاب شيوة حاضر از بين همة آنها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مشورت با كارشناسان و سابقه دارانِ فن تأليف و آشنايان با دائرة المعارف‌هاى جهان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 نظر گرفتن محتواى غدير از يك سو و نياز و روحيات مخاطبين غدير از سوى ديگر، اين سبك خاص انتخاب شد كه تفاوت‌ها و اصلاحاتى نسبت به برخى دائرة المعارف‌ها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دائرة المعارف غدير</w:t>
      </w:r>
    </w:p>
    <w:p>
      <w:pPr>
        <w:pStyle w:val="BookText"/>
        <w:rPr/>
      </w:pPr>
      <w:r>
        <w:rPr>
          <w:rFonts w:ascii="IRNazanin" w:hAnsi="IRNazanin" w:eastAsia="IRNazanin"/>
          <w:color w:val="111111"/>
          <w:sz w:val="28"/>
          <w:sz w:val="28"/>
          <w:szCs w:val="28"/>
          <w:rtl w:val="true"/>
          <w:lang w:bidi="fa-IR"/>
        </w:rPr>
        <w:t xml:space="preserve">اکنون در عيد غدير سال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وزيرى عرضه می شود، كه در آن تمام موارد مرتبط با غدير از تمام كتاب‌هاى تأليف شده در مورد غدير جمع آورى و در قالب موضوعی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طی شده برای آماده سازی جامع ترین دائرة المعارف غدیر، به سابقة بلند مدت تحقیق و تألیف دربارة واقعة غدیر در طول تاریخ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استفادة همه جانبه از این گذشة درخشان در جای جای این دائرة المعارف، در جمع آوری متون مربوط به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اعتقادی و حدیثی و تاریخی تا جغرافیایی و ادبی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منابع اسلامی اعم از شیعه و سنی مورد مراجعه قرار گرفته و مطالب مربوط به غدیر از آنها استخراج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همة منابع و تأليفات اسلامى از قرن اول تا كنون مطالعه شده و هزاران كتاب در اين باره جستجو شده؛ و در هر كتابى كوچك‌ترين مطلبى درباره غدير وجود داشته استخراج و با ذكر آدرس و حذف موارد تكرارى در جاى خود از این دائرة المعارف منعكس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گونه کاربران دائرة المعارف غدیر از مراجعه به هر کتابی دربارة غدیر مستغنی گردیده، و اطمینان می یابند که همة محتملات جستجو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اساسى و اصلی براى جمع آورى مطالب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p>
    <w:p>
      <w:pPr>
        <w:pStyle w:val="BookText"/>
        <w:rPr/>
      </w:pPr>
      <w:r>
        <w:rPr>
          <w:rFonts w:ascii="IRNazanin" w:hAnsi="IRNazanin" w:eastAsia="IRNazanin"/>
          <w:color w:val="111111"/>
          <w:sz w:val="28"/>
          <w:sz w:val="28"/>
          <w:szCs w:val="28"/>
          <w:rtl w:val="true"/>
          <w:lang w:bidi="fa-IR"/>
        </w:rPr>
        <w:t>اخوى معظم اينجانب و بزرگ‌ترين استاد بنده جناب استاد حاج شيخ محمدباقر انصارى، طى سه دهه تحقيق دربارة غدير، تأليفات متعدد در جوانب مختلف آن داشته‌اند، و كتاب‌هاى ايشان در ابعاد مختلف موضوع غدير شامل و جامع و طبق ادبيات روز است، و همه مستند بوده و آدرس هر مطلبى در ذيل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این مجموعه علمی، دائرة المعارف غدیر توانست با استفاده از کتاب های ایشان مسیر طولانی که برای تحقیق در پیش داشت را بر سر این سفرة آماده بسیار سریع طی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با اجازه و نظارت ايشان بر كار دائرة المعارف، منبع اصلى تدوين و تأليف دائرة المعارف غدير را كتاب‌هاى ايشان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آدرس كتاب‌هاى ايشان به اضافه منبع اصلى در ذيل هر مطلب آمده است</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تألیفات ایشان دربارة غدیر که در این دائرة المعارف مورد استفاده قرار گرفته و جامع همة مطالب مربوط به غدیر اضافه بر تحلیل های لازم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ترتیب الفبایی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میراث مکتوب غدیر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غدیر در سیرة معصومین علیهم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قرن با غدیر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غدیر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استثنائی غدیر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خطابة غدیر در آینة اسناد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در قرآن، قرآن در غدیر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کجاست؟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قرآنی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p>
    <w:p>
      <w:pPr>
        <w:pStyle w:val="BookText"/>
        <w:rPr/>
      </w:pPr>
      <w:r>
        <w:rPr>
          <w:rFonts w:ascii="IRNazanin" w:hAnsi="IRNazanin" w:eastAsia="IRNazanin"/>
          <w:color w:val="111111"/>
          <w:sz w:val="28"/>
          <w:sz w:val="28"/>
          <w:szCs w:val="28"/>
          <w:rtl w:val="true"/>
          <w:lang w:bidi="fa-IR"/>
        </w:rPr>
        <w:t xml:space="preserve">بزرگ مدافع غدير علامه ميرحامد حسين هندى، طى ساليان متمادى در ده 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سندى و رجالى غدير تحقيقات گسترده‌اى به ثمر رسانده، كه از افتخارات غدير و غديريان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چكيدة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در ابحاث سندى و رجالى غدير در اين دائرة المعارف از آن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p>
    <w:p>
      <w:pPr>
        <w:pStyle w:val="BookText"/>
        <w:rPr/>
      </w:pPr>
      <w:r>
        <w:rPr>
          <w:rFonts w:ascii="IRNazanin" w:hAnsi="IRNazanin" w:eastAsia="IRNazanin"/>
          <w:color w:val="111111"/>
          <w:sz w:val="28"/>
          <w:sz w:val="28"/>
          <w:szCs w:val="28"/>
          <w:rtl w:val="true"/>
          <w:lang w:bidi="fa-IR"/>
        </w:rPr>
        <w:t xml:space="preserve">مجموعة نفيسى از همة كتب مستقل تأليف شده دربارة غدير توسط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كتابخانة تخصصى غدير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جمع آورى شده ؛ كه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مستقل دربارة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فهرست علمى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آئينة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بنده تأليف گرديده، كه معرفى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دربارة غدير از مؤلفين قرن دوم تا پانزدهم هجرى مى‌باشد، و بارها به چاپ رسيده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کتابشناسی غدیر شامل کتاب های چاپی و خطی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 اردو، ترکی اذری، ترکی استانبولی، گرجستانی، تاجیکی، کردی، مالایو، تایلندی، بنگالی، تامیلی، سواحلی، انگلیسی، آلمانی، فرانسوی، روسی، اسپانیایی، ایتالیایی و نروژی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های مستقل غدیر در ابعاد مختلف تحقیقی تأ لیف شده، و هر یک از زاویه ای واقعة غدیر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تحقیقی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اعتقادی و کلامی، تاریخی و جغرافیایی، حدیثی، نسخه شناسی و متن شناسی، رجالی و سندی، قرآنی، دشمن شناسی و احتجاجات و رد شبهات و جواب مخالفان، کتابشناسی، ترجمه و تلخیص، ادبیات و شعر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كتب اين مجموعه، اين توفيق را نصيب دائرة المعارف غدير نمود كه با آنچه همة صاحبان فكر و قلم دربارة غدير نوشته‌اند كامل شود، و در واقع همة غديرنويسان به نوعى در تدوين آن مشاركت داشته باشند و اين مجموعه انعكاس زحمات همة خدمتگزاران علمى غدير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هدف تك تك كتاب‌هاى غديرى در كتابخانة غدير مورد مطالعه و بررسى قرار گرفت، و آنچه دائرة المعارف غدير بدان نياز داشت از آنها استخراج گرديد و در جاى خود قرار داده شد، و آدرس مطلب مزبور در آن كتاب در پاورقى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صورت مى‌توان ادعا كرد مجموعة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گيرندة همة آن چيزى است كه مؤلفين غدير طى پانزده قرن از قرن اول اسلام تا كنون دربارة آن نوشته‌اند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سه محور ذكر شده، از منابع دست اول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شيعه و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و در ذيل هر مطلب آدرس آن را ذكر نموده‌اند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تدوين دائرة المعارف غدير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مرتبط با غدير در پنج بخش اصلى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كلى مى‌توان الگوى معارف غديرى را بر اساس شاخه بندى زير ترسيم كرد، كه هر مطلبى در هر جنبه‌اى از غدير كه باشد زير مجموعة اين تقسيم بندى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تقسيمات اصلى معارف غدير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خطبة غدير</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عملى غدير</w:t>
      </w:r>
    </w:p>
    <w:p>
      <w:pPr>
        <w:pStyle w:val="BookText"/>
        <w:rPr/>
      </w:pPr>
      <w:r>
        <w:rPr>
          <w:rFonts w:ascii="IRNazanin" w:hAnsi="IRNazanin" w:eastAsia="IRNazanin"/>
          <w:color w:val="111111"/>
          <w:sz w:val="28"/>
          <w:sz w:val="28"/>
          <w:szCs w:val="28"/>
          <w:rtl w:val="true"/>
          <w:lang w:bidi="fa-IR"/>
        </w:rPr>
        <w:t xml:space="preserve">و اما تفصيل اين پنج 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در مدينه قبل از حجة الوداع</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از مدينه تا مكه</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در مكه و حج</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ماجراهاى مكه </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عرفات</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منى</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مكه و اعمال حج</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مكه تا غدير</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سه روزة غدير</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پيش از خطبة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حين خطبة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خطبة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گذارى</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و تهنيت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مكتوب غدير</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غديرية حسّان بن ثابت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خطبة غدير</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پس از خطبة غدير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حارث فهرى و سنگ آسمانى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غدير تا مدينه</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در مدينه تا شهادت پيامبر صلى الله عليه وآله</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شهادت پيامبر صلى الله عليه وآله</w:t>
      </w:r>
    </w:p>
    <w:p>
      <w:pPr>
        <w:pStyle w:val="BookText"/>
        <w:rPr/>
      </w:pP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بلندترين داستان غدير</w:t>
      </w:r>
    </w:p>
    <w:p>
      <w:pPr>
        <w:pStyle w:val="BookText"/>
        <w:rPr/>
      </w:pPr>
      <w:r>
        <w:rPr>
          <w:rFonts w:ascii="Amiri" w:hAnsi="Amiri" w:eastAsia="Amiri" w:cs="Amiri"/>
          <w:color w:val="111111"/>
          <w:sz w:val="28"/>
          <w:sz w:val="28"/>
          <w:szCs w:val="28"/>
          <w:rtl w:val="true"/>
          <w:lang w:bidi="ar-SA"/>
        </w:rPr>
        <w:t>بخش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غدير</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تاريخچة چهارده قرن بعد از غدير تا ظهور و قيامت</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خطبة غدير</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حديث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اسناد حديث غدير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حديث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حديث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منابع حديث غدير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منابع حديث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دلالت حديث غدير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حديث غدير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نكاتى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مورد حديث غدير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و منابع خطبة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سلسه‌وار در اسناد خطبة غدير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و منابع خطبة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و مقابله شده خطبة غدير با ترجمة فارسى</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سخن در خطبة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عصارة خطبة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 امامت</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خطبة غدير</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مورد خطبة غدير</w:t>
      </w:r>
    </w:p>
    <w:p>
      <w:p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خطبة غدير</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خطبة غدير</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اثبات امامت و حجت اللَّه</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امامت و حجت اللَّه</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اختيار و غدير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و رهبرى جامعه و غدير </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در امامت و خلافت</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با غدير</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 السلام و غدير</w:t>
      </w:r>
    </w:p>
    <w:p>
      <w:p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اثنى‌عشر و غدير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واقعة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كلى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ضد غدير</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كلى در مورد اتمام حجت با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خدا و معصومين عليهم السلام با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ملائكه، اصحاب، بانوان و علما با غدير و اقرار دشمنان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عملى مى‌شد</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و آمارهاى قرآنىِ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حضور قرآن در غدير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قرآنىِ غدير </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تحليل‌هاى قرآنى غدير</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بندى قرآنى غدير</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حاشية قرآن و غدير</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در يك نگاه</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سوره‌هاى مرتبط با غدير به ترتيب قرآنى</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مرتبط با غدير به ترتيب حروف الفبا</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در مورد كتابشناسى غدير</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موضوعى و كتب برگزيدة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كتابنامة غدير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ادبيات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به زبان‌هاى مختلف</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زبان‌هاى ديگر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يا دانشنامة غدير</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تبليغ غدير در سيرة معصومين عليهم السلام</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توسط خداوند و معصومين عليهم السلام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شيوه‌هاى تبليغ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پشتوانه‌هاى تبليغ غدير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عملى غدير</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غديريه</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دعاهاى شب و روز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شب و روز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غدير</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اعمال غدير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غدير</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و جشن غدير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p>
    <w:p>
      <w:pPr>
        <w:pStyle w:val="BookText"/>
        <w:rPr/>
      </w:pPr>
      <w:r>
        <w:rPr>
          <w:rFonts w:eastAsia="Times New Roman" w:cs="Times New Roman" w:ascii="Times New Roman" w:hAnsi="Times New Roman"/>
          <w:color w:val="111111"/>
          <w:sz w:val="28"/>
          <w:szCs w:val="28"/>
          <w:lang w:val="en-US" w:bidi="en-US"/>
        </w:rPr>
        <w:t>l</w:t>
      </w:r>
    </w:p>
    <w:p>
      <w:pPr>
        <w:pStyle w:val="BookText"/>
        <w:rPr/>
      </w:pPr>
      <w:r>
        <w:rPr>
          <w:rFonts w:ascii="Amiri" w:hAnsi="Amiri" w:eastAsia="Amiri" w:cs="Amiri"/>
          <w:color w:val="111111"/>
          <w:sz w:val="28"/>
          <w:sz w:val="28"/>
          <w:szCs w:val="28"/>
          <w:rtl w:val="true"/>
          <w:lang w:bidi="ar-SA"/>
        </w:rPr>
        <w:t>شيوه تدوين دائرة المعارف</w:t>
      </w:r>
    </w:p>
    <w:p>
      <w:pPr>
        <w:pStyle w:val="BookText"/>
        <w:rPr/>
      </w:pPr>
      <w:r>
        <w:rPr>
          <w:rFonts w:ascii="Amiri" w:hAnsi="Amiri" w:eastAsia="Amiri" w:cs="Amiri"/>
          <w:color w:val="111111"/>
          <w:sz w:val="28"/>
          <w:sz w:val="28"/>
          <w:szCs w:val="28"/>
          <w:rtl w:val="true"/>
          <w:lang w:bidi="ar-SA"/>
        </w:rPr>
        <w:t xml:space="preserve">تدوين و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دائرة المعارف بر اساس پنج فصل اصلى كه در بالا بيان شد تقسيم شده، و هر فصل به چند بخش اصلى، و در بعضى موارد هر بخش به چند قسمت تقسيم شده، و باز در بعضى موارد هر قسمت به چند زير قسمت تقسيم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بخش يا قسمت، مطالب مربوطه در عناوين مشخص شده به طور سلسله وار و با علامت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 و سعى بر اين بوده تقسيم بندى‌ها زياد نباشد تا باعث سردرگمى مخاطب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موارد از عناوين فرعى كه چند مطلب جداگانه دارد، با علامت تفكيك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موارد از عناوين آيات كه علامت مساوى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خورده، براى پرهيز از تكرار و اهميت عنوان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مطالب اين گونه موارد مشترك است، مورد دوم به مورد اول در همان بخش يا قسمت 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نگارش دائرة المعارف</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دائرة المعارف غدير بر اساس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زير تنظيم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غير از عناوين فصل‌ها و بخش‌ها و قسمت‌هاى اصلى كتاب، در متن دائرة المعارف چهار فونت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اصلى با قلم سياه خاص، عناوين فرعى با قلم سياه ديگر، و عناوين فرعى‌تر با قلم سياه ديگر، و متن كتاب با قلم نازك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يك دست بودن دائرة المعارف، سر تا سر متن يك دست و با يك قلم است و از به كار بردن قلم سياه در مطالب مهم متن اجتناب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بخش يا عنوانِ فرعى، مطلب به طور كامل و جامع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پاره‌اى از موارد كه ممكن است مخاطب مطالب بيشترى دربارة آن عنوان يا موضوع بخواهد، براى توضيح بيشتر به موارد ديگر 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خدمتگزارى غدير</w:t>
      </w:r>
    </w:p>
    <w:p>
      <w:pPr>
        <w:pStyle w:val="BookText"/>
        <w:rPr/>
      </w:pPr>
      <w:r>
        <w:rPr>
          <w:rFonts w:ascii="IRNazanin" w:hAnsi="IRNazanin" w:eastAsia="IRNazanin"/>
          <w:color w:val="111111"/>
          <w:sz w:val="28"/>
          <w:sz w:val="28"/>
          <w:szCs w:val="28"/>
          <w:rtl w:val="true"/>
          <w:lang w:bidi="fa-IR"/>
        </w:rPr>
        <w:t>پس از گذشت چهارده قرن از غدير، به خدمتگزارى بر آستان حضرتش افتخار مى‌كنم، و اینک در پانزدهمین قرن غدیر، مژدة این دائرة المعارف را تقدیم نسل هایی می نمایم که در روزگار درخشش غدیر و اوج عظمت آن به دنیا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غدیر به کامشان مبارک باد، که ازدوران اثبات غدیر گذشته اند و در زمان جوشش چشمة معارف آن بدون هیچ معارضی قدم در جهان گذاشته 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آنکه نسل های بعد از ما قدر تلاش های گذشته غدیریان را بدانند، و به ترجمة این اثر به زبان های مختلف اقدام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اميد روزى كه آخرين وارث غدير حضرت مهدى عجل الله فرجه را ببينیم و بر توفيقِ اين خدمت بوسه بر دست مباركش زنیم، و دستان پر محبتش را بر سرمان احساس نمايیم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محمد انصارى زنجانى خوئينى</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بهار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9476_199459"/>
      <w:bookmarkStart w:id="10" w:name="pg19476_199459"/>
      <w:bookmarkEnd w:id="10"/>
    </w:p>
    <w:p>
      <w:pPr>
        <w:pStyle w:val="Heading3"/>
        <w:numPr>
          <w:ilvl w:val="2"/>
          <w:numId w:val="1"/>
        </w:numPr>
        <w:rPr/>
      </w:pPr>
      <w:bookmarkStart w:id="11" w:name="pg19476_199459"/>
      <w:bookmarkStart w:id="12" w:name="__RefHeading___Toc18151535_1280447820"/>
      <w:bookmarkStart w:id="13" w:name="_Toc4"/>
      <w:bookmarkEnd w:id="11"/>
      <w:bookmarkEnd w:id="12"/>
      <w:r>
        <w:rPr>
          <w:rtl w:val="true"/>
        </w:rPr>
        <w:t>باللغة العربية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مرّ قرنٌ كاملٌ على ظهور الكتابة الموسوعية في الأدب العالمي، حيث اُنشئت بهدف جمع المعلومات حول موضوعٍ معين في كتابٍ واحد؛ ليتمكن الباحث من الوصول إلى جميع ما يحتاجه حول ذلك الموضوع فى مكان واحد، دون الحاجة إلى مراجعة مصادر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اُلّفت موسوعاتٌ كثيرة حول مواضيع متعددة في شتى أنحاء العالم، مما يُظهر أهمية هذا النهج ويجعله من أهم وسائل النشر والتبليغ العالمية لهذه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إلهيٌّ وعالميّ</w:t>
      </w:r>
    </w:p>
    <w:p>
      <w:pPr>
        <w:pStyle w:val="BookText"/>
        <w:rPr/>
      </w:pPr>
      <w:r>
        <w:rPr>
          <w:rFonts w:ascii="Amiri" w:hAnsi="Amiri" w:eastAsia="Amiri" w:cs="Amiri"/>
          <w:color w:val="111111"/>
          <w:sz w:val="28"/>
          <w:sz w:val="28"/>
          <w:szCs w:val="28"/>
          <w:rtl w:val="true"/>
          <w:lang w:bidi="ar-SA"/>
        </w:rPr>
        <w:t>وأما دائرة معارف الغدير، فلابدّ للاستطلاع على أهميتها من إدراك عظمة حادثة الغدير،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الغدير هو ثمرة جميع الأديان الإلهية وخلاصة نبوّة مئة وأربعة وعشرين ألف نبي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يمثل ضمانة إلهية لنجاة البشرية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الرسالة العالمية للغدير تتجلّى في قول النبي الأكرم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اُلقيت هذه الكلمة ضمن خطبة مطوّلة ألقاها النبي محمد صلى الله عليه و‌آله خلال احتفال تاريخي دام ثلاثة أيام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استغرق هذا الحدث الديني بكامله ثلاثين يوما، من الخامس والعشرين من ذي القعدة إلى الخامس والعشرين من ذي الحجة في السنة العاشرة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وترتبط هذه الوقائع ارتباطا وثيقا بالثلاثة والعشرين عاما من بعثة النبي الأكرم صلى الله عليه و‌آله من أوّل نزول الوحي وحتى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أصل الغدير يمتد إلى أقدم من ذلك؛ إذ يرتبط بستة آلاف سنة من الرسالة النبوية، التي اُرسل فيها مئة وأربعة وعشرون ألف نبي كحجج إلهية للبشرية منذ بدء ظهور الإنسان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راية التوحيد على الأرض</w:t>
      </w:r>
    </w:p>
    <w:p>
      <w:pPr>
        <w:pStyle w:val="BookText"/>
        <w:rPr/>
      </w:pPr>
      <w:r>
        <w:rPr>
          <w:rFonts w:ascii="Amiri" w:hAnsi="Amiri" w:eastAsia="Amiri" w:cs="Amiri"/>
          <w:color w:val="111111"/>
          <w:sz w:val="28"/>
          <w:sz w:val="28"/>
          <w:szCs w:val="28"/>
          <w:rtl w:val="true"/>
          <w:lang w:bidi="ar-SA"/>
        </w:rPr>
        <w:t>وعند ما يتصل الغدير بالنبوّة والتوحيد يظهر أنه راية اللّه المرفوعة على الأرض، إذ يلتقي فيه ملايين الكلمات وآلاف الروايات وعشرات الأحداث العقائدية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تتجذر مئات الأصول العقائدية لعقيدتنا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أننا نملك كنزا ثمينا اسمه الغدير لاينفد معدنه، وسيظل يفيض على الأجيال إلى يوم القيامة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يُميّز هذا الحدث العظيم أن أكثر من ثلاثمائة آية قرآنية ترتبط به من وجوه متعددة، مما </w:t>
      </w:r>
    </w:p>
    <w:p>
      <w:pPr>
        <w:pStyle w:val="BookText"/>
        <w:rPr/>
      </w:pPr>
      <w:r>
        <w:rPr>
          <w:rFonts w:ascii="Amiri" w:hAnsi="Amiri" w:eastAsia="Amiri" w:cs="Amiri"/>
          <w:color w:val="111111"/>
          <w:sz w:val="28"/>
          <w:sz w:val="28"/>
          <w:szCs w:val="28"/>
          <w:rtl w:val="true"/>
          <w:lang w:bidi="ar-SA"/>
        </w:rPr>
        <w:t>يدلّ على عمق الغدير العقائدي ويجعلنا نرتفع في فهمنا للقرآن ومعرفة الولاية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المرتبطة بالغدير توصلنا إلى معارف تُظهر لنا مصير الإنسان النهائي من خلال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خطبة نبينا محمد صلى الله عليه و آله الطويلة فهي الذروة العقائدية لهذا الحدث، إذ تفتح آفاقا واسعة من المعرفة وترسم للبشرية الطريق الذي حدده اللّه تعالى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الغاية من تأليف هذه الموسوعة الغديرية هي جمع كل ما يمكن استخراجه من هذه الوديعة الأخيرة للنبي الأكرم صلى الله عليه و آله لكي يُفتح أمام البشرية طريق النجاة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في الثقافة الإسلامية</w:t>
      </w:r>
    </w:p>
    <w:p>
      <w:pPr>
        <w:pStyle w:val="BookText"/>
        <w:rPr/>
      </w:pPr>
      <w:r>
        <w:rPr>
          <w:rFonts w:ascii="Amiri" w:hAnsi="Amiri" w:eastAsia="Amiri" w:cs="Amiri"/>
          <w:color w:val="111111"/>
          <w:sz w:val="28"/>
          <w:sz w:val="28"/>
          <w:szCs w:val="28"/>
          <w:rtl w:val="true"/>
          <w:lang w:bidi="ar-SA"/>
        </w:rPr>
        <w:t>إنّ حادثة الغدير على مرّ أربعة عشر قرنا جرّبت ارتباطا وثيقا بالكتابة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يوم الغدير نفسه في السنة العاشرة للهجرة بُذلت مساعٍ كثيرة لحفظ هذه الحادثة وتدوينها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الهجري الأول، وإلى جانب تناقل أحداث الغدير شفهيا، بدأت الكتابة تلعب دورا محوريا في نقل هذا التراث العظيم إلى الأجيال اللاحقة، وبفضل هذه المؤلفات حُفظت ذكرى الغدير المضيئة حيّة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القرن الثاني من الهجرة أصبحت عملية الكتابة والتأليف بشأن الغدير أمرا مستقرا إلى درجة ألّف عدد من غير الشيعة كتبا حول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تاريخية عن الأدب الغديري</w:t>
      </w:r>
    </w:p>
    <w:p>
      <w:pPr>
        <w:pStyle w:val="BookText"/>
        <w:rPr/>
      </w:pPr>
      <w:r>
        <w:rPr>
          <w:rFonts w:ascii="Amiri" w:hAnsi="Amiri" w:eastAsia="Amiri" w:cs="Amiri"/>
          <w:color w:val="111111"/>
          <w:sz w:val="28"/>
          <w:sz w:val="28"/>
          <w:szCs w:val="28"/>
          <w:rtl w:val="true"/>
          <w:lang w:bidi="ar-SA"/>
        </w:rPr>
        <w:t>إن تقديم نبذة تاريخية عن الأدب الغديري أمر ضروري، لأن هذه الموسوعة وكل ما كتب حول الغدير هو ثمرة جهود العلماء وخدّام الغدير عبر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اللائق استعراض المسار العلمي للغدير في الثقافة الإسلامية منذ يوم الغدير وحتى دائرة المعارف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استشهاد النبي الأكرم صلى الله عليه و آله حتى نهاية القرن الهجري الأول، كانت كتابة وتدوين الأحاديث الإسلامية محظورة رسميا من قبل الذين اغتصبوا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الرئيسى لهذا المنع هو منع تدوين أحداثٍ كحادثة الغدير التي كان محتواها يتعارض جذريا مع شرعية الحاكمين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شراسة الأعداء الذين سعوا لمحو الغدير، ورغم تجاهل البعض المتعمّدين بشأنه أو امتناعهم عن الحديث حوله، إلا أنّه في عصرنا هذا كُتبت مليارات الكلمات حول الغدير؛ وإن نور هذا الحدث العظيم أصبح اليوم أحد الشعارات اللامعة لمدرسة أهل البيت عليهم السلام في مختلف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أوائل الكتب التي دوّنت الغدير</w:t>
      </w:r>
    </w:p>
    <w:p>
      <w:pPr>
        <w:pStyle w:val="BookText"/>
        <w:rPr/>
      </w:pPr>
      <w:r>
        <w:rPr>
          <w:rFonts w:ascii="Amiri" w:hAnsi="Amiri" w:eastAsia="Amiri" w:cs="Amiri"/>
          <w:color w:val="111111"/>
          <w:sz w:val="28"/>
          <w:sz w:val="28"/>
          <w:szCs w:val="28"/>
          <w:rtl w:val="true"/>
          <w:lang w:bidi="ar-SA"/>
        </w:rPr>
        <w:t>أربعة كتب أساسية تُعدّ من أقدم المصادر التاريخية التي دوّنت حديث و حادثة الغدير،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عليعليه‌السلام، الذي ألّفه أميرالمؤمنين الإمام علي عليه السلام بإملاء النبي الأكرم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الكتاب من كنوز الإمامة ولا يزال محفوظا لدى الأئمة المعصومين عليهم السلام</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فاطمة عليها السلام، الذي اُوحي إلى السيدة فاطمة الزهراء عليها السلام بعد استشهاد النبي صلى الله عليه و آله بواسطة المَلَك جبرائيل، وهو يحتوي على أخبار ما سيقع في العالم إلى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كتبه الإمام علي عليه‌السلام بإملاء السيدة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المصحف أيضا من كنوز الإمامة المقدسة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 وهو أول كتاب ألّفه إنسان حول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ألّفه بعد استشهاد النبي الأكرم صلى الله عليه و آله بمدة قصيرة، وقد توفي مؤلفه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فيه أحاديث كثيرة عن الغدير وخصّص رواية مستقلة للحديث عن حادثة الغدير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خطبة النبی صلى الله عليه و آله یوم الغدير، و هو أول كتاب ألّف بالكامل حول الغدير، كتبه اللغوي الشهير وعالم النحو العربي الخليل بن أحمد الفراهيدي المتوفى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فيه نصّ خطبة النبي الأكرم صلى الله عليه و آله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هذا الكتاب مفقود اليوم، إلاّ أنّ عنوانه وصفاته محفوظة في كتب الفهارس</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المراحل التاريخية الأربعة لثقافة الغدير</w:t>
      </w:r>
    </w:p>
    <w:p>
      <w:pPr>
        <w:pStyle w:val="BookText"/>
        <w:rPr/>
      </w:pPr>
      <w:r>
        <w:rPr>
          <w:rFonts w:ascii="Amiri" w:hAnsi="Amiri" w:eastAsia="Amiri" w:cs="Amiri"/>
          <w:color w:val="111111"/>
          <w:sz w:val="28"/>
          <w:sz w:val="28"/>
          <w:szCs w:val="28"/>
          <w:rtl w:val="true"/>
          <w:lang w:bidi="ar-SA"/>
        </w:rPr>
        <w:t>يمكن تقسيم المسار الثقافي للغدير خلال أربعه‌عشر قرنا الماضية إلى أربع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النقل الشفهي</w:t>
      </w:r>
    </w:p>
    <w:p>
      <w:pPr>
        <w:pStyle w:val="BookText"/>
        <w:rPr/>
      </w:pPr>
      <w:r>
        <w:rPr>
          <w:rFonts w:ascii="Amiri" w:hAnsi="Amiri" w:eastAsia="Amiri" w:cs="Amiri"/>
          <w:color w:val="111111"/>
          <w:sz w:val="28"/>
          <w:sz w:val="28"/>
          <w:szCs w:val="28"/>
          <w:rtl w:val="true"/>
          <w:lang w:bidi="ar-SA"/>
        </w:rPr>
        <w:t>في القرن الهجري الأول كانت كتابة العلوم الإسلامية وتدوينها محظورة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يُكتب آنذاك كان سرّا، وإن سُمح به فلا يتعدّى نشر الأخبار التي حرّفها المغتصبون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هذا الواقع، كان أوثق كتاب حفظ الغدير هو صدر الإنسان وقلبه، أي ذاكرة المؤمنين المخلصين الذين حفظوا أحداث الغدير عن ظهر قلب وتناقلوها شفويا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هذه السلسلة الشفوية اجتاز تراث الغدير القرن الأول، وظلّ محفوظا كأمانة حملها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حادثة الغدير أكثر من مائة وعشرين صحابيا، فضلاً عن كثير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أميرالمؤمنين والسيدة فاطمة والإمام الحسن والإمام الحسين عليهم السلام وسائر أئمة أهل البيت عليهم السلام، كانوا يستندون الى حادثة الغدير في كلماتهم وخطبهم ومناظراتهم، ويُقيمون بها الحجة الإلهية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أصحاب الأئمة عليهم السلام يؤدّون دورا فعّالاً في حفظ ونشر رسالة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الشعراء أيضا أسهموا بدور كبير في حفظ الغدير خلال تلك الفترة العصيبة بعد حادثة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المظاهر الثقافية كانت سببا في بقاء الغدير حيا خلال القرن الأول للهجرة، واستمرّت ركائزها في العصور التالية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من النقل إلى التدوين </w:t>
      </w:r>
    </w:p>
    <w:p>
      <w:pPr>
        <w:pStyle w:val="BookText"/>
        <w:rPr/>
      </w:pPr>
      <w:r>
        <w:rPr>
          <w:rFonts w:ascii="Amiri" w:hAnsi="Amiri" w:eastAsia="Amiri" w:cs="Amiri"/>
          <w:color w:val="111111"/>
          <w:sz w:val="28"/>
          <w:sz w:val="28"/>
          <w:szCs w:val="28"/>
          <w:rtl w:val="true"/>
          <w:lang w:bidi="ar-SA"/>
        </w:rPr>
        <w:t>منذ بداية القرن الثاني للهجرة، رُفع الحظر الرسمي عن تدوين العلوم الإسلامية، فتحوّلت حركة نشر الغدير تدريجيا من النقل الشفهي إلى الكتابة 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منتصف هذا القرن ظهر أول كتاب مستقل خُصّص لحادثة الغدير بالكامل، ألّفه الخليل بن أحمد الفراهيدي و 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وتواصلت هذه الحركة العلمية حيث اُلفت كتبٌ كثيرة عن الغدير، اما بشكل مستقل أو ضمن مجاميع، تناولت أسانيد الغدير ونصوص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الهجري الخامس، وُجد كتاب ضخم يتكوّن من ثلاثين مجلدا خُصص بالكامل لأسانيد حديث الغدير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وقد شَهِدَت القرون الثاني والثالث والرابع والخامس للهجرة أوج النشاط العلمي والكتابي حول الغدير، وقد قام العلماء وخدّام الغدير فى هذه القرون بأداء واجبهم العلمي بأقصى طاقاتهم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فى التحقيق العلمي للنصوص والأسانيد</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منذ القرن الهجري الرابع بدأت حركة علمية متخصصة تهدف إلى دراسة نصّ حديث الغدير وأسانيده دراسة نقدية وتحقيقية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الجملة المركزية في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 للنقاش والبحث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يحققون تراجم رجال الحديث ويدرسون صحة أسانيد الروايات المتنوعة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على ذلك مؤلّفات الشيخ الصدوق والسيد المرتضى والشيخ المفيد وغيرهم من كبار علماء الشيعة، التي تُعدّ دليلاً واضحا على هذا النشاط العلمي المكثّف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هذا التحقيق العلمي ذروته في القرون الرابع والخامس والسادس الهجرية، واستمر حتى ما بعد الألف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إلينا كثير من هذه الكتب القيّمة، بما في ذلك إسهامات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ازدهار البحوث العلمية حول الغدير</w:t>
      </w:r>
    </w:p>
    <w:p>
      <w:pPr>
        <w:pStyle w:val="BookText"/>
        <w:rPr/>
      </w:pPr>
      <w:r>
        <w:rPr>
          <w:rFonts w:ascii="Amiri" w:hAnsi="Amiri" w:eastAsia="Amiri" w:cs="Amiri"/>
          <w:color w:val="111111"/>
          <w:sz w:val="28"/>
          <w:sz w:val="28"/>
          <w:szCs w:val="28"/>
          <w:rtl w:val="true"/>
          <w:lang w:bidi="ar-SA"/>
        </w:rPr>
        <w:t>منذ بداية القرن الهجري الحاديعشر وحتى يومنا هذا شهدت الساحة العلمية والفكرية الإسلامية حركة واسعة في البحث العلمي حول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ألّف العلماء والمحققون المسلمون كتبا مهمة حول الغدير مستفيدين من حصيلة الجهود العلمية التي تراكمت على مدى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الفترة جُمعت كل أبعاد الغدير ودُرست ونُشرت، فظهرت كتب متخصصة تبحث في أبعاد الغدير من زوايا مختلفة؛ تاريخية وعقائدية ولغوية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 هذا الجهد العظيم مؤلّفات كبار العلماء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حر العاملي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المجلسي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اللّه البحراني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الشوشتري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حامد حسين الهندي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الأميني</w:t>
      </w:r>
    </w:p>
    <w:p>
      <w:pPr>
        <w:pStyle w:val="BookText"/>
        <w:rPr/>
      </w:pPr>
      <w:r>
        <w:rPr>
          <w:rFonts w:ascii="Amiri" w:hAnsi="Amiri" w:eastAsia="Amiri" w:cs="Amiri"/>
          <w:color w:val="111111"/>
          <w:sz w:val="28"/>
          <w:sz w:val="28"/>
          <w:szCs w:val="28"/>
          <w:rtl w:val="true"/>
          <w:lang w:bidi="ar-SA"/>
        </w:rPr>
        <w:t>وغيرهم من كبار علماء الشيعة، وهي شواهد ناصعة على هذا المسعى العلمي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لمحة إحصائية عن مؤلفات الغدير</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من المناسب هنا تقديم لمحة إحصائية موجزة عمّا اُلف حول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المطبوعة</w:t>
      </w:r>
    </w:p>
    <w:p>
      <w:pPr>
        <w:pStyle w:val="BookText"/>
        <w:rPr/>
      </w:pPr>
      <w:r>
        <w:rPr>
          <w:rFonts w:ascii="Amiri" w:hAnsi="Amiri" w:eastAsia="Amiri" w:cs="Amiri"/>
          <w:color w:val="111111"/>
          <w:sz w:val="28"/>
          <w:sz w:val="28"/>
          <w:szCs w:val="28"/>
          <w:rtl w:val="true"/>
          <w:lang w:bidi="ar-SA"/>
        </w:rPr>
        <w:t xml:space="preserve">بلغ عدد الكتب المطبوعة حول الغدير حتى اليوم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نُشر أكثر من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إيران، والبقية طُبعت في دول أخرى مثل العراق ولبنان والهند وباكستان وسوريا والبحرين وتركيا والسعودية واليمن والإمارات وأفغانستان وأذربيجان ومصر والكويت وكرجستان وإندونيسيا وسريلانكا وبنغلادش إنجلترا والنرويج وأمريكا وألبانيا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المخطوطة</w:t>
      </w:r>
    </w:p>
    <w:p>
      <w:pPr>
        <w:pStyle w:val="BookText"/>
        <w:rPr/>
      </w:pP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مخطوطا حول الغدير، إما بخط مؤلفيها أو محفوظة بنسخ يدوية أو مصورة بصيغة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ومنشورة إلكترونيا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هذه المخطوطات يوجد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منها بخط مؤلفيها أنفسهم، بينما بقية المخطوطات محفوظة في المكتبات الخاصة بامخطوطات في دول مختلفة مثل إيران والعراق وسوريا واليمن والهند وباكستان وألمانيا وإنجلترا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باللغات المختلفة</w:t>
      </w:r>
    </w:p>
    <w:p>
      <w:pPr>
        <w:pStyle w:val="BookText"/>
        <w:rPr/>
      </w:pPr>
      <w:r>
        <w:rPr>
          <w:rFonts w:ascii="Amiri" w:hAnsi="Amiri" w:eastAsia="Amiri" w:cs="Amiri"/>
          <w:color w:val="111111"/>
          <w:sz w:val="28"/>
          <w:sz w:val="28"/>
          <w:szCs w:val="28"/>
          <w:rtl w:val="true"/>
          <w:lang w:bidi="ar-SA"/>
        </w:rPr>
        <w:t xml:space="preserve">كُتبت مؤلفات مستقلة حول الغدير بلغات مختلفة بلغ عددها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اللغات التي كُتبت بها هذه المؤلفات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التوزيع اللغوي يعكس انتشار التشيع في أوساط الشعوب المتحدثة بهذه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باللغة الإنجليزية، بالإضافة إلى كتب أخرى بلغات مثل الفرنسية والروسية والألمانية والإسبانية والإيطالية والألبانية والأوكرانية والنرويجية والتركية الإسطنبولية و التركية الأذرية والطاجيكية والكورجية والهندية والبنغالية والتايلندية والسواحيلية والهوسا والماليزية، والتاميلية والكردية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الغدير</w:t>
      </w:r>
    </w:p>
    <w:p>
      <w:pPr>
        <w:pStyle w:val="BookText"/>
        <w:rPr/>
      </w:pPr>
      <w:r>
        <w:rPr>
          <w:rFonts w:ascii="Amiri" w:hAnsi="Amiri" w:eastAsia="Amiri" w:cs="Amiri"/>
          <w:color w:val="111111"/>
          <w:sz w:val="28"/>
          <w:sz w:val="28"/>
          <w:szCs w:val="28"/>
          <w:rtl w:val="true"/>
          <w:lang w:bidi="ar-SA"/>
        </w:rPr>
        <w:t xml:space="preserve">يوجد حتى الآن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علمية خُصصت حصريا بموضوع الغدير، وقد نُشرت في مجلات علمية وصحف وجرائد ومجموعات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اُعِدَّت وطُبعت كُتَيبات ونشرات كثيرة خلال السنوات الماضية، خاصة بمناسبة الاحتفال السنوي بعيد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الخطة العامة لدائرة المعارف</w:t>
      </w:r>
    </w:p>
    <w:p>
      <w:pPr>
        <w:pStyle w:val="BookText"/>
        <w:rPr/>
      </w:pPr>
      <w:r>
        <w:rPr>
          <w:rFonts w:ascii="Amiri" w:hAnsi="Amiri" w:eastAsia="Amiri" w:cs="Amiri"/>
          <w:color w:val="111111"/>
          <w:sz w:val="28"/>
          <w:sz w:val="28"/>
          <w:szCs w:val="28"/>
          <w:rtl w:val="true"/>
          <w:lang w:bidi="ar-SA"/>
        </w:rPr>
        <w:t>إن المنهج العلمي والفوائد والنتائج العلمية لهذا العمل الموسوعي، قد تمَّ وضعها بعد سنوات طويلة من الدراسات والبحوث العلمية المتخصصة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هيكلها العام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وتحليل مختلف الموسوعات الشيعية والإسلامية والدينية وغير الدينية، من أجل اختيار المنهج الحالي من بين كل المناهج الموجودة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الاستعانة بخبراء وعلماء لديهم خبرة طويلة في تأليف الكتب العلمية ولديهم إلمام بالمعايير الدولية الخاصة بدوائر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مراعاة طبيعة محتوى الغدير من جهة، واحتياجات القرّاء الفكرية من جهة أخرى، تم اختيار أسلوب محدد في هذه الدائرة المعارفية، يختلف عن بعض النماذج الموسوعية السابقة، ويتضمن تحسينات وتطويرات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دائرة معارف الغدير</w:t>
      </w:r>
    </w:p>
    <w:p>
      <w:pPr>
        <w:pStyle w:val="BookText"/>
        <w:rPr/>
      </w:pPr>
      <w:r>
        <w:rPr>
          <w:rFonts w:ascii="Amiri" w:hAnsi="Amiri" w:eastAsia="Amiri" w:cs="Amiri"/>
          <w:color w:val="111111"/>
          <w:sz w:val="28"/>
          <w:sz w:val="28"/>
          <w:szCs w:val="28"/>
          <w:rtl w:val="true"/>
          <w:lang w:bidi="ar-SA"/>
        </w:rPr>
        <w:t>من أجل إنجاز هذا العمل الضخم، تم استقصاء جميع المصادر الإسلامية وجميع الأعمال العلمية من القرن الأول الهجري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مراجعة آلاف الكتب بدقة، واستُخرجت كل إشارة مهما كانت صغيرة تتعلق بالغدير ودُوِّنت بدقة، وتم تنظيمها بحيث لاتتكرر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جمع محتوى هذه الموسوعة الغديرية على ثلاث ركائز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العلامة الشيخ محمد باقر الأنصاري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ألّف الشيخ محمد باقر الأنصاري خلال أكثر من ثلاثين سنة من البحث حول الغدير، العديد من الكتب النفيسة في مختلف أبعاد موضوع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شكّلت هذه المؤلفات المحور الأساسي لدائرة معارف الغدير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العلامة المير حامد حسين الهندي</w:t>
      </w:r>
    </w:p>
    <w:p>
      <w:pPr>
        <w:pStyle w:val="BookText"/>
        <w:rPr/>
      </w:pPr>
      <w:r>
        <w:rPr>
          <w:rFonts w:ascii="Amiri" w:hAnsi="Amiri" w:eastAsia="Amiri" w:cs="Amiri"/>
          <w:color w:val="111111"/>
          <w:sz w:val="28"/>
          <w:sz w:val="28"/>
          <w:szCs w:val="28"/>
          <w:rtl w:val="true"/>
          <w:lang w:bidi="ar-SA"/>
        </w:rPr>
        <w:t>إن العلامة المدافع عن الغدير المير حامد حسين الهندي، قام بأبحاث واسعة حول أسانيد وناقلي حديث الغدير، وجمعها في عشرة مجلدات في كتابه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اُعدّ مختصر لهذا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استُخدم في هذه الموسوعة الغديرية فيما يخص بدراسة الأسانيد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الغديرالتخصصية التي أسسها مؤلف الدائرة المعارفية</w:t>
      </w:r>
    </w:p>
    <w:p>
      <w:pPr>
        <w:pStyle w:val="BookText"/>
        <w:rPr/>
      </w:pPr>
      <w:r>
        <w:rPr>
          <w:rFonts w:ascii="Amiri" w:hAnsi="Amiri" w:eastAsia="Amiri" w:cs="Amiri"/>
          <w:color w:val="111111"/>
          <w:sz w:val="28"/>
          <w:sz w:val="28"/>
          <w:szCs w:val="28"/>
          <w:rtl w:val="true"/>
          <w:lang w:bidi="ar-SA"/>
        </w:rPr>
        <w:t xml:space="preserve">لقد أسّس مؤلف دائرة معارف الغدير خلال عشرين سنة مكتبة تخصصية عظيمة تحتوي على حوالي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مستقل حول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أعدّ فهرسا علميا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مرآة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يضم أكثر من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مستقل حول الغدير من تأليف مختلف العلماء منذ القرن الثاني حتى القرن الخامس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أدت الاستفادة من هذه الموارد المتنوعة إلى أن تكون دائرة معارف الغدير أكبر مجموعة علمية حول موضوع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بإنّ كل عالم كتب عن الغدير قد 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أو غير مباشرة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تأليف هذه الموسوعة، فهي صورة حقيقية لجهود العلماء وخدام الغدير على مدى قرون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يمكن التأكيد بأن هذه الدائرة المعارفية الغديرية المؤلفة فى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تتضمن كل ما كُتب حول الغدير خلال القرون الخمسة عشر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فإن محتويات الكتب القديمة قد عُرضت هنا بأسلوب جديد ومنظم يتناسب مع شكل الموسوعات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تجميع دائرة معارف الغدير</w:t>
      </w:r>
    </w:p>
    <w:p>
      <w:pPr>
        <w:pStyle w:val="BookText"/>
        <w:rPr/>
      </w:pPr>
      <w:r>
        <w:rPr>
          <w:rFonts w:ascii="Amiri" w:hAnsi="Amiri" w:eastAsia="Amiri" w:cs="Amiri"/>
          <w:color w:val="111111"/>
          <w:sz w:val="28"/>
          <w:sz w:val="28"/>
          <w:szCs w:val="28"/>
          <w:rtl w:val="true"/>
          <w:lang w:bidi="ar-SA"/>
        </w:rPr>
        <w:t>لقد جُمعت كل الموضوعات المتعلقة بالغدير في دائرة معارف الغدير، وتم تنظيمها في خمسة أقسام رئيسية شاملة، بحيث يمكن عرض هيكل المعارف المرتبطة بالغدير بصورة تجعل كل موضوع ذي صلة به يجد مكانه ضمن واحدة من هذه الأقسام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وحادثة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وخطبة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العقائدية للغدير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الثقافية للغدير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العملية للغدير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وحادثة الغدير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هذا القسم السرد التاريخي المفصل لحادثة الغدير،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التي سبقت حجة الوداع، والسفر إلى مكة، والأحداث الخاصة بالغدير، والعودة إلى المدينة، حتى استشهاد النبي صلى الله عليه و آله وما تلا ذلك من 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هذا القسم إلى عشرة فصول فرعية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في المدينة قبل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في مكة وعرفات ومِنى والعودة إلى مكة وبقية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مكة إلى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الأيام الثلاثة في الغدير، الشاملة لأحداث ما قبل الخطبة وأثنائها وما بعدها كالتتويج والتهاني والشهادات والبيعة والولاء والتدوين الكتابي للغدير وقصيدة حسان بن ثابت وقضايا المنافقين والحركات الشيطانية بعد خطبة الغدير وقصة الحارث الفهري والحَجَر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في مسير العودة إلى المدينة بعد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المدينة حتى استشهاد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بعد استشهاد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قرنا من تاريخ الغدير حتى الظهور وإلى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وخطبة الغدير</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اسانيد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منهجية أسانيده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منهجية فى مصادره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منهجي للدلالات، الرد على الشبهات والاختلافات حول الحديث، ملاحظات حول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أسانيد ومصادر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منهجية لأسانيد الخطبة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العربي الكامل والمحقق للخطبة مع ترجمته إلى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البلاغي للخطبة ومراحل الكلام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الجوهرية والرسالة الأساسية للخطبة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 والشروح على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القرآنية الواردة في الخطبة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العقائدية للغدير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وإثبات الإمامة والولاية الإلهية، و هل تشمل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والإمامة و الحجة الالاهية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الأمر والاختيار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والقيادة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التعيين الإلهي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الامتحانات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الإثناعشر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التحليلية حول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عامة عن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تتفق مع عقيدة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مخالفة لعقيدة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كحجة 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عامة حول حجيّة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كحجة عند اللّه والمعصومين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احتجاج الملائكة بالغدير، و كذلك الصحابة والنساء والعلماء، وحتى الأعداء الذين 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طُبّق الغدير بالكامل؟</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القرآني والإحصائيات القرآنية المرتبطة بالغدير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حضور القرآن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الغدير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المناهج التحليلية للغدير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التصنيف الموضوعي للغدير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مواضيع متنوعة حول القرآن والغدير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التي نزلت في واقعة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الثقافية للغدير</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عامة حول ببليوغرافيا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المهمة المختارة عن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 الكامل لكتب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الغديري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عامة حول التراث الأدبي للغدير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الغديري في مختلف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والفارسية ولغات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الغدير، و هى هذه الدائرة االمعارفية عن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ونشر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عام حول تبليغ الغدير في أحاديث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الغدير من قبل اللّه تعالى وجميع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أساليب نشر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الدعائم لتبليغ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العملية للغدير</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والسنن المرتبطة بالغدير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الأدعية الخاصة بالغدير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الغدير الجماعية والفردية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سائر الأعمال العبادية الخاصة بالغدير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الأفراح والاحتفالات بالغدير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الغديرية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منهجية تحرير دائرة معارف الغدير</w:t>
      </w:r>
    </w:p>
    <w:p>
      <w:pPr>
        <w:pStyle w:val="BookText"/>
        <w:rPr/>
      </w:pPr>
      <w:r>
        <w:rPr>
          <w:rFonts w:ascii="Amiri" w:hAnsi="Amiri" w:eastAsia="Amiri" w:cs="Amiri"/>
          <w:color w:val="111111"/>
          <w:sz w:val="28"/>
          <w:sz w:val="28"/>
          <w:szCs w:val="28"/>
          <w:rtl w:val="true"/>
          <w:lang w:bidi="ar-SA"/>
        </w:rPr>
        <w:t>إن أسلوب التحرير والإخراج الفني في دائرة معارف الغدير بُني على أربعة عشر أصلاً أساسيا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عناوين الكتاب الأصلية، استُخدمت ثلاث أنواع من الخطوط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عريض للعناوين الأساسية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عريض آخر للعناوين الفرعية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خفيف للنصوص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توحيد الشكل جرى كتابة النص كاملاً بخط موحّد دون أي خطوط إضافية داخل المتن، مما أضفى تنسيقا بصريا جميلاً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باب أو موضوع فرعي يُقدّم المضمون بشكل شامل وكامل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القارئ يُحال عند الحاجة إلى مواضيع أخرى للحصول على شرح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وأفتخر بخدمة الغدير</w:t>
      </w:r>
    </w:p>
    <w:p>
      <w:pPr>
        <w:pStyle w:val="BookText"/>
        <w:rPr/>
      </w:pPr>
      <w:r>
        <w:rPr>
          <w:rFonts w:ascii="Amiri" w:hAnsi="Amiri" w:eastAsia="Amiri" w:cs="Amiri"/>
          <w:color w:val="111111"/>
          <w:sz w:val="28"/>
          <w:sz w:val="28"/>
          <w:szCs w:val="28"/>
          <w:rtl w:val="true"/>
          <w:lang w:bidi="ar-SA"/>
        </w:rPr>
        <w:t>بعد أربعة عشر قرنا من تاريخ الغدير، اشكر اللّه تعالى على شرف الخدمة للغدير، وأعزو هذه التوفيقات إلى جهود ودعاء والدي الراحل الحاج إسماعيل الأنصاري خادم السيدة فاطمة الزهراء عليها السلام، الذي كان يشوقني ويشجعني إلى خدمة أهل البيت عليهم السلام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وأوجّه شكري الخاص إلى أستاذی و أخي الكريم الحاج الشيخ محمد باقر الأنصاري، الذي يدين له حياتي العلمية والأدبية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القرن الخامس عشر من تاريخ الغدير، أهدي هذا العمل الموسوعي للأجيال القادمة التي ستولد في عصر نور الغدير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وأبتهل إلى اللّه تعالى أن تملأ حياتهم من حلاوة الغدير ، وأن يقدّر لهم تقدير جهود العلماء السابقين، وأن يسعوا إلى ترجمة هذه الموسوعة إلى لغات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أقدّم هذا العمل بتواضع إلى سيدتي فاطمة الزهراء عليهاالسلام، التي هي أول المدافعين وأول الشهداء في سبيل الغدير الاغر، وإلى ابنها الشهيد المحسن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أجدد بيعتي لسيد الغدير الإمام علي عليه السلام، وأخضع وأسلّم وأطيع بكل ما لَدَىَّ للأئمة المعصومين المنصوبين في الغدير؛ وأرجو أن يأتي اليوم الذي يلتقي فيه الوريث الأخير للغدير الإمام المهدي عليه السلام، فأقبّل يده المباركة، وأشعر بلمسة يده الرحيمة على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محمد الأنصاري الزنجاني الخوئيني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الغدير المبارك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4" w:name="pg19476_199470"/>
    </w:p>
    <w:p>
      <w:pPr>
        <w:pStyle w:val="Heading3"/>
        <w:numPr>
          <w:ilvl w:val="2"/>
          <w:numId w:val="1"/>
        </w:numPr>
        <w:rPr/>
      </w:pPr>
      <w:bookmarkStart w:id="15" w:name="__RefHeading___Toc18151537_1280447820"/>
      <w:bookmarkStart w:id="16" w:name="_Toc5"/>
      <w:bookmarkEnd w:id="14"/>
      <w:bookmarkEnd w:id="15"/>
      <w:r>
        <w:rPr/>
        <w:t>In English</w:t>
      </w:r>
      <w:bookmarkEnd w:id="16"/>
    </w:p>
    <w:p>
      <w:pPr>
        <w:pStyle w:val="BookText"/>
        <w:rPr/>
      </w:pPr>
      <w:r>
        <w:rPr>
          <w:rFonts w:eastAsia="Times New Roman" w:cs="Times New Roman" w:ascii="Times New Roman" w:hAnsi="Times New Roman"/>
          <w:color w:val="111111"/>
          <w:sz w:val="28"/>
          <w:szCs w:val="28"/>
          <w:lang w:val="en-US" w:bidi="en-US"/>
        </w:rPr>
        <w:t>In the Name of Allah</w:t>
      </w:r>
    </w:p>
    <w:p>
      <w:pPr>
        <w:pStyle w:val="BookText"/>
        <w:rPr/>
      </w:pPr>
      <w:r>
        <w:rPr>
          <w:rFonts w:eastAsia="Times New Roman" w:cs="Times New Roman" w:ascii="Times New Roman" w:hAnsi="Times New Roman"/>
          <w:color w:val="111111"/>
          <w:sz w:val="28"/>
          <w:szCs w:val="28"/>
          <w:lang w:val="en-US" w:bidi="en-US"/>
        </w:rPr>
        <w:t>A century has passed since the emergence of encyclopedic writing in the global literary tradition, aiming to collect all conceivable information on a single subject in one comprehensive volume. This approach enables researchers and seekers of knowledge to find everything they need in one place, sparing them the effort of consulting multiple resources. It is for this reason that, in today’s world, encyclopedias have been compiled on numerous topics, serving both as a testament to their importance and as a powerful medium for promoting those subjects worldwide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Divine and Universal</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 for the Encyclopedia of Ghadir, to grasp its significance, one must first understand the foundational role of Ghadir itself: Ghadir is the culmination of all divine religions and the final fruit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the prophethood of 124,000 prophets (peace be upon them all). It is a heavenly promise from God that ensures both the worldly and eternal salvation of all humankind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universal proclamation of Ghadir lies in the statement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Whoever I am his master, Ali is his master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sentence is supported by a comprehensive sermon delivered by the Prophet Muhammad (peace be upon him and his family), lasting for nearly an hour. The context of this sermon is a three-day event that took place in the Valley of Ghadir beside the pond of Khumm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event spanned 30 days—from the 25th of Dhu’l-Qa‘dah to the 25th of Dhu’l-Hijjah in the 10th year after Hijrah. These thirty days are rooted in the 23 years of tireless mission of the Noble Prophet (peace be upon him and his family), from the beginning of his prophethood until the Farewell Pilgrimage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But the background of Ghadir stretches even further—it is rooted in the 6,000-year history of divine efforts, embodied in the mission of 124,000 prophets (peace be upon them), who were sent as divine proofs for mankind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The Banner of Divine Unity on Earth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When we connect Ghadir to prophethood and monotheism, we realize that Ghadir is the exalted banner of God on earth. Millions of words, thousands of narrations, and dozens of theological events are linked to it, and hundreds of elements of our creed are embedded within it. Truly, Ghadir is a vast treasure, a divine mine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with no end—one that will continue to enlighten all generations until the Day of Resurrection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of the most astonishing features of this event is that over 300 Qur'anic verses are associated with various aspects of the Ghadir event. These connections highlight the doctrinal depth of Ghadir and elevate our understanding of both Qur'anic interpretation and the concept of Wilayah (divinely appointed leadership)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verses, when interpreted alongside Ghadir, link us to the Day of Judgment and divine sustenance, revealing how the Qur'an guides us toward our ultimate destiny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lengthy sermon delivered by the Prophet Muhammad (peace be upon him and his family) stands at the core of this event. It opens a rich gateway of knowledge and acquaints our minds with the divinely ordained path for humanity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Thus, the compilation of the Encyclopedia of Ghadir is a scholarly attempt to extract everything from this final legacy of the Messenger of Allah—a legacy that can guide humanity toward eternal success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in Islamic Culture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Books and the written word have maintained a profound connection with the event of Ghadir for over fourteen centuries. From the very day of Ghadir in the 10th year after Hijrah, efforts to preserve and record the event began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By the first century Hijrah, alongside oral narrations of the Ghadir event, books also started playing a significant role in transmitting its legacy to future generations. These written works kept the illustrious record of Ghadir alive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second century Hijrah, scholarly writing on Ghadir became established practice, to the extent that even prominent scholars from non-Shi‘a traditions authored works about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Brief History of Ghadir in Literature</w:t>
      </w:r>
    </w:p>
    <w:p>
      <w:pPr>
        <w:pStyle w:val="BookText"/>
        <w:rPr/>
      </w:pPr>
      <w:r>
        <w:rPr>
          <w:rFonts w:eastAsia="Times New Roman" w:cs="Times New Roman" w:ascii="Times New Roman" w:hAnsi="Times New Roman"/>
          <w:color w:val="111111"/>
          <w:sz w:val="28"/>
          <w:szCs w:val="28"/>
          <w:lang w:val="en-US" w:bidi="en-US"/>
        </w:rPr>
        <w:t>Providing a brief history of Ghadir in literature is crucial because the current encyclopedia and the entire written culture around Ghadir are the cumulative fruit of countless scholars and servants of Ghadir across fourteen centuries. It is therefore fitting to trace the scholarly journey of Ghadir in Islamic culture—from the day of the event until the present 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the martyrdom of the Prophet (peace be upon him and his family) until the end of the first century Hijrah, the recording and compilation of Islamic traditions and history were officially prohibited by those who had usurped the caliphate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primary reason for this ban was to prevent the documentation of events such as Ghadir, which fundamentally undermined the legitimacy of the usurpers’ rule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Despite Suppression, Ghadir Survives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astonishing that, despite powerful enemies intent on erasing Ghadir and despite indifferent people who deliberately forgot or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refrained from even uttering a word about it, today billions of words have been written describing Ghadir. Its radiant light shines as one of the great banners of the Shi‘a school of thought across the world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Earliest Books Preserving Ghadir</w:t>
      </w:r>
    </w:p>
    <w:p>
      <w:pPr>
        <w:pStyle w:val="BookText"/>
        <w:rPr/>
      </w:pPr>
      <w:r>
        <w:rPr>
          <w:rFonts w:eastAsia="Times New Roman" w:cs="Times New Roman" w:ascii="Times New Roman" w:hAnsi="Times New Roman"/>
          <w:color w:val="111111"/>
          <w:sz w:val="28"/>
          <w:szCs w:val="28"/>
          <w:lang w:val="en-US" w:bidi="en-US"/>
        </w:rPr>
        <w:t>There are four primary works regarded as the earliest sources documenting the event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Kitab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(The Book of Ali)</w:t>
      </w:r>
    </w:p>
    <w:p>
      <w:pPr>
        <w:pStyle w:val="BookText"/>
        <w:rPr/>
      </w:pPr>
      <w:r>
        <w:rPr>
          <w:rFonts w:eastAsia="Times New Roman" w:cs="Times New Roman" w:ascii="Times New Roman" w:hAnsi="Times New Roman"/>
          <w:color w:val="111111"/>
          <w:sz w:val="28"/>
          <w:szCs w:val="28"/>
          <w:lang w:val="en-US" w:bidi="en-US"/>
        </w:rPr>
        <w:t>Authored by Amir al-Mu’minin, Imam Ali (peace be upon him) under</w:t>
      </w:r>
    </w:p>
    <w:p>
      <w:pPr>
        <w:pStyle w:val="BookText"/>
        <w:rPr/>
      </w:pPr>
      <w:r>
        <w:rPr>
          <w:rFonts w:eastAsia="Times New Roman" w:cs="Times New Roman" w:ascii="Times New Roman" w:hAnsi="Times New Roman"/>
          <w:color w:val="111111"/>
          <w:sz w:val="28"/>
          <w:szCs w:val="28"/>
          <w:lang w:val="en-US" w:bidi="en-US"/>
        </w:rPr>
        <w:t>the dictation of the Prophet Muhammad (peace be upon him and his family)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is among the treasures of the Imamate and is accessible</w:t>
      </w:r>
    </w:p>
    <w:p>
      <w:pPr>
        <w:pStyle w:val="BookText"/>
        <w:rPr/>
      </w:pPr>
      <w:r>
        <w:rPr>
          <w:rFonts w:eastAsia="Times New Roman" w:cs="Times New Roman" w:ascii="Times New Roman" w:hAnsi="Times New Roman"/>
          <w:color w:val="111111"/>
          <w:sz w:val="28"/>
          <w:szCs w:val="28"/>
          <w:lang w:val="en-US" w:bidi="en-US"/>
        </w:rPr>
        <w:t>only to the infallible Imams.¹</w:t>
      </w:r>
    </w:p>
    <w:p>
      <w:pPr>
        <w:pStyle w:val="BookText"/>
        <w:rPr/>
      </w:pPr>
      <w:r>
        <w:rPr>
          <w:rFonts w:eastAsia="Times New Roman" w:cs="Times New Roman" w:ascii="Times New Roman" w:hAnsi="Times New Roman"/>
          <w:color w:val="111111"/>
          <w:sz w:val="28"/>
          <w:szCs w:val="28"/>
          <w:lang w:val="en-US" w:bidi="en-US"/>
        </w:rPr>
        <w:t>Mushaf</w:t>
      </w:r>
    </w:p>
    <w:p>
      <w:pPr>
        <w:pStyle w:val="BookText"/>
        <w:rPr/>
      </w:pPr>
      <w:r>
        <w:rPr>
          <w:rFonts w:eastAsia="Times New Roman" w:cs="Times New Roman" w:ascii="Times New Roman" w:hAnsi="Times New Roman"/>
          <w:color w:val="111111"/>
          <w:sz w:val="28"/>
          <w:szCs w:val="28"/>
          <w:lang w:val="en-US" w:bidi="en-US"/>
        </w:rPr>
        <w:t>Fatimah (The Scroll of Fatimah)</w:t>
      </w:r>
    </w:p>
    <w:p>
      <w:pPr>
        <w:pStyle w:val="BookText"/>
        <w:rPr/>
      </w:pPr>
      <w:r>
        <w:rPr>
          <w:rFonts w:eastAsia="Times New Roman" w:cs="Times New Roman" w:ascii="Times New Roman" w:hAnsi="Times New Roman"/>
          <w:color w:val="111111"/>
          <w:sz w:val="28"/>
          <w:szCs w:val="28"/>
          <w:lang w:val="en-US" w:bidi="en-US"/>
        </w:rPr>
        <w:t>This text was revealed to Lady Fatimah al-Zahra (peace be upon her)</w:t>
      </w:r>
    </w:p>
    <w:p>
      <w:pPr>
        <w:pStyle w:val="BookText"/>
        <w:rPr/>
      </w:pPr>
      <w:r>
        <w:rPr>
          <w:rFonts w:eastAsia="Times New Roman" w:cs="Times New Roman" w:ascii="Times New Roman" w:hAnsi="Times New Roman"/>
          <w:color w:val="111111"/>
          <w:sz w:val="28"/>
          <w:szCs w:val="28"/>
          <w:lang w:val="en-US" w:bidi="en-US"/>
        </w:rPr>
        <w:t>by Angel Gabriel after the Prophet’s martyrdom, containing revelations about</w:t>
      </w:r>
    </w:p>
    <w:p>
      <w:pPr>
        <w:pStyle w:val="BookText"/>
        <w:rPr/>
      </w:pPr>
      <w:r>
        <w:rPr>
          <w:rFonts w:eastAsia="Times New Roman" w:cs="Times New Roman" w:ascii="Times New Roman" w:hAnsi="Times New Roman"/>
          <w:color w:val="111111"/>
          <w:sz w:val="28"/>
          <w:szCs w:val="28"/>
          <w:lang w:val="en-US" w:bidi="en-US"/>
        </w:rPr>
        <w:t>future world events. Imam Ali (peace be upon him) recorded it based on</w:t>
      </w:r>
    </w:p>
    <w:p>
      <w:pPr>
        <w:pStyle w:val="BookText"/>
        <w:rPr/>
      </w:pPr>
      <w:r>
        <w:rPr>
          <w:rFonts w:eastAsia="Times New Roman" w:cs="Times New Roman" w:ascii="Times New Roman" w:hAnsi="Times New Roman"/>
          <w:color w:val="111111"/>
          <w:sz w:val="28"/>
          <w:szCs w:val="28"/>
          <w:lang w:val="en-US" w:bidi="en-US"/>
        </w:rPr>
        <w:t>Lady Fatimah’s narration. This book, too, is preserved among the sacred</w:t>
      </w:r>
    </w:p>
    <w:p>
      <w:pPr>
        <w:pStyle w:val="BookText"/>
        <w:rPr/>
      </w:pPr>
      <w:r>
        <w:rPr>
          <w:rFonts w:eastAsia="Times New Roman" w:cs="Times New Roman" w:ascii="Times New Roman" w:hAnsi="Times New Roman"/>
          <w:color w:val="111111"/>
          <w:sz w:val="28"/>
          <w:szCs w:val="28"/>
          <w:lang w:val="en-US" w:bidi="en-US"/>
        </w:rPr>
        <w:t>treasures of the Imams.²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Book of Sulaym ibn Qays al-Hilali The earliest human-authored book recording the matter of Ghadir is the book of Sulaym ibn Qays al-Hilali. It was written in the years immediately following the Prophet’s martyrdom. The author, who passed away in 76 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recorded</w:t>
      </w:r>
    </w:p>
    <w:p>
      <w:pPr>
        <w:pStyle w:val="BookText"/>
        <w:rPr/>
      </w:pPr>
      <w:r>
        <w:rPr>
          <w:rFonts w:eastAsia="Times New Roman" w:cs="Times New Roman" w:ascii="Times New Roman" w:hAnsi="Times New Roman"/>
          <w:color w:val="111111"/>
          <w:sz w:val="28"/>
          <w:szCs w:val="28"/>
          <w:lang w:val="en-US" w:bidi="en-US"/>
        </w:rPr>
        <w:t>numerous references to Ghadir throughout his work and devoted an independent</w:t>
      </w:r>
    </w:p>
    <w:p>
      <w:pPr>
        <w:pStyle w:val="BookText"/>
        <w:rPr/>
      </w:pPr>
      <w:r>
        <w:rPr>
          <w:rFonts w:eastAsia="Times New Roman" w:cs="Times New Roman" w:ascii="Times New Roman" w:hAnsi="Times New Roman"/>
          <w:color w:val="111111"/>
          <w:sz w:val="28"/>
          <w:szCs w:val="28"/>
          <w:lang w:val="en-US" w:bidi="en-US"/>
        </w:rPr>
        <w:t>narration entirely to the event of Ghadir.³</w:t>
      </w:r>
    </w:p>
    <w:p>
      <w:pPr>
        <w:pStyle w:val="BookText"/>
        <w:rPr/>
      </w:pPr>
      <w:r>
        <w:rPr>
          <w:rFonts w:eastAsia="Times New Roman" w:cs="Times New Roman" w:ascii="Times New Roman" w:hAnsi="Times New Roman"/>
          <w:color w:val="111111"/>
          <w:sz w:val="28"/>
          <w:szCs w:val="28"/>
          <w:lang w:val="en-US" w:bidi="en-US"/>
        </w:rPr>
        <w:t>Khutbat</w:t>
      </w:r>
    </w:p>
    <w:p>
      <w:pPr>
        <w:pStyle w:val="BookText"/>
        <w:rPr/>
      </w:pPr>
      <w:r>
        <w:rPr>
          <w:rFonts w:eastAsia="Times New Roman" w:cs="Times New Roman" w:ascii="Times New Roman" w:hAnsi="Times New Roman"/>
          <w:color w:val="111111"/>
          <w:sz w:val="28"/>
          <w:szCs w:val="28"/>
          <w:lang w:val="en-US" w:bidi="en-US"/>
        </w:rPr>
        <w:t>al-Nabi on the Day of Ghadir (The Prophet’s Sermon on Ghadir Day)</w:t>
      </w:r>
    </w:p>
    <w:p>
      <w:pPr>
        <w:pStyle w:val="BookText"/>
        <w:rPr/>
      </w:pPr>
      <w:r>
        <w:rPr>
          <w:rFonts w:eastAsia="Times New Roman" w:cs="Times New Roman" w:ascii="Times New Roman" w:hAnsi="Times New Roman"/>
          <w:color w:val="111111"/>
          <w:sz w:val="28"/>
          <w:szCs w:val="28"/>
          <w:lang w:val="en-US" w:bidi="en-US"/>
        </w:rPr>
        <w:t>The first independent book exclusively dedicated to Ghadir was</w:t>
      </w:r>
    </w:p>
    <w:p>
      <w:pPr>
        <w:pStyle w:val="BookText"/>
        <w:rPr/>
      </w:pPr>
      <w:r>
        <w:rPr>
          <w:rFonts w:eastAsia="Times New Roman" w:cs="Times New Roman" w:ascii="Times New Roman" w:hAnsi="Times New Roman"/>
          <w:color w:val="111111"/>
          <w:sz w:val="28"/>
          <w:szCs w:val="28"/>
          <w:lang w:val="en-US" w:bidi="en-US"/>
        </w:rPr>
        <w:t>authored by the eminent scholar of Arabic literature, Khalil ibn Ahmad</w:t>
      </w:r>
    </w:p>
    <w:p>
      <w:pPr>
        <w:pStyle w:val="BookText"/>
        <w:rPr/>
      </w:pPr>
      <w:r>
        <w:rPr>
          <w:rFonts w:eastAsia="Times New Roman" w:cs="Times New Roman" w:ascii="Times New Roman" w:hAnsi="Times New Roman"/>
          <w:color w:val="111111"/>
          <w:sz w:val="28"/>
          <w:szCs w:val="28"/>
          <w:lang w:val="en-US" w:bidi="en-US"/>
        </w:rPr>
        <w:t>al-Farahidi (d. 175 AH). He included the complete sermon delivered by</w:t>
      </w:r>
    </w:p>
    <w:p>
      <w:pPr>
        <w:pStyle w:val="BookText"/>
        <w:rPr/>
      </w:pPr>
      <w:r>
        <w:rPr>
          <w:rFonts w:eastAsia="Times New Roman" w:cs="Times New Roman" w:ascii="Times New Roman" w:hAnsi="Times New Roman"/>
          <w:color w:val="111111"/>
          <w:sz w:val="28"/>
          <w:szCs w:val="28"/>
          <w:lang w:val="en-US" w:bidi="en-US"/>
        </w:rPr>
        <w:t>the Prophet Muhammad (peace be upon him and his family) on the Day of</w:t>
      </w:r>
    </w:p>
    <w:p>
      <w:pPr>
        <w:pStyle w:val="BookText"/>
        <w:rPr/>
      </w:pPr>
      <w:r>
        <w:rPr>
          <w:rFonts w:eastAsia="Times New Roman" w:cs="Times New Roman" w:ascii="Times New Roman" w:hAnsi="Times New Roman"/>
          <w:color w:val="111111"/>
          <w:sz w:val="28"/>
          <w:szCs w:val="28"/>
          <w:lang w:val="en-US" w:bidi="en-US"/>
        </w:rPr>
        <w:t>Ghadir. Although this book is lost today, its title and details have been</w:t>
      </w:r>
    </w:p>
    <w:p>
      <w:pPr>
        <w:pStyle w:val="BookText"/>
        <w:rPr/>
      </w:pPr>
      <w:r>
        <w:rPr>
          <w:rFonts w:eastAsia="Times New Roman" w:cs="Times New Roman" w:ascii="Times New Roman" w:hAnsi="Times New Roman"/>
          <w:color w:val="111111"/>
          <w:sz w:val="28"/>
          <w:szCs w:val="28"/>
          <w:lang w:val="en-US" w:bidi="en-US"/>
        </w:rPr>
        <w:t>preserved in bibliographic records.⁴</w:t>
      </w:r>
    </w:p>
    <w:p>
      <w:pPr>
        <w:pStyle w:val="BookText"/>
        <w:rPr/>
      </w:pPr>
      <w:r>
        <w:rPr>
          <w:rFonts w:eastAsia="Times New Roman" w:cs="Times New Roman" w:ascii="Times New Roman" w:hAnsi="Times New Roman"/>
          <w:color w:val="111111"/>
          <w:sz w:val="28"/>
          <w:szCs w:val="28"/>
          <w:lang w:val="en-US" w:bidi="en-US"/>
        </w:rPr>
        <w:t>The Four Historical Stages of Ghadir’s Cultural Legacy</w:t>
      </w:r>
    </w:p>
    <w:p>
      <w:pPr>
        <w:pStyle w:val="BookText"/>
        <w:rPr/>
      </w:pPr>
      <w:r>
        <w:rPr>
          <w:rFonts w:eastAsia="Times New Roman" w:cs="Times New Roman" w:ascii="Times New Roman" w:hAnsi="Times New Roman"/>
          <w:color w:val="111111"/>
          <w:sz w:val="28"/>
          <w:szCs w:val="28"/>
          <w:lang w:val="en-US" w:bidi="en-US"/>
        </w:rPr>
        <w:t>The cultural journey of Ghadir over the past fourteen centuries can be divided into four distinct stages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Stage One: Transmission through Narration</w:t>
      </w:r>
    </w:p>
    <w:p>
      <w:pPr>
        <w:pStyle w:val="BookText"/>
        <w:rPr/>
      </w:pPr>
      <w:r>
        <w:rPr>
          <w:rFonts w:eastAsia="Times New Roman" w:cs="Times New Roman" w:ascii="Times New Roman" w:hAnsi="Times New Roman"/>
          <w:color w:val="111111"/>
          <w:sz w:val="28"/>
          <w:szCs w:val="28"/>
          <w:lang w:val="en-US" w:bidi="en-US"/>
        </w:rPr>
        <w:t>Throughout the first century Hijrah, the compilation of Islamic knowledge was officially prohibited. Any book that was written either had to be clandestine or, if it was publicly sanctioned, typically served only to propagate the distorted narratives of those who had usurped the caliphate</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such an environment, the most reliable book preserving Ghadir was the human memory—the hearts and minds of devoted individuals who memorized and transmitted its details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Through this oral tradition, Ghadir’s legacy traversed the century and preserved the trust of the Ahl al-Bayt (peace be upon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Indeed, over one hundred and twenty companions and numerous followers (Tabi‘un) narrated the event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Furthermore, Amir al-Mu’minin (Imam Ali), Lady Fatimah, Imam Hasan, and Imam Husayn (peace be upon them all), as well as other Imams from the Ahl al-Bayt, frequently referenced Ghadir in their speeches and debates, using it as a firm proof for their divine leadership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Likewise, the companions of the Imams actively preserved and disseminated the message of Ghadir. Even poets played a significant role in safeguarding Ghadir throughout the dark era following the events of Saqifah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various forms of cultural expression collectively ensured Ghadir’s preservation in the first century Hijrah, and they continued to play essential roles in subsequent centuries as 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Stage Two: From Narration to Authorship</w:t>
      </w:r>
    </w:p>
    <w:p>
      <w:pPr>
        <w:pStyle w:val="BookText"/>
        <w:rPr/>
      </w:pPr>
      <w:r>
        <w:rPr>
          <w:rFonts w:eastAsia="Times New Roman" w:cs="Times New Roman" w:ascii="Times New Roman" w:hAnsi="Times New Roman"/>
          <w:color w:val="111111"/>
          <w:sz w:val="28"/>
          <w:szCs w:val="28"/>
          <w:lang w:val="en-US" w:bidi="en-US"/>
        </w:rPr>
        <w:t>From the early second century Hijrah, the official prohibition on compiling Islamic knowledge was lifted, allowing the propagation of Ghadir to evolve from mere narration to the realm of authorship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the mid-second century Hijrah, we find the earliest independent written work focused exclusively on Ghadir, authored by al-Farahidi</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scholarly movement continued, with numerous works being written—either as independent volumes or as sections within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broader works—primarily focused on the chains of transmission (isnads) and narrations of the Ghadir event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the fifth century Hijrah, there even existed a comprehensive thirty-volume work dedicated to the chains of transmission for the Hadith of Ghadir!⁵</w:t>
      </w:r>
    </w:p>
    <w:p>
      <w:pPr>
        <w:pStyle w:val="BookText"/>
        <w:rPr/>
      </w:pPr>
      <w:r>
        <w:rPr>
          <w:rFonts w:eastAsia="Times New Roman" w:cs="Times New Roman" w:ascii="Times New Roman" w:hAnsi="Times New Roman"/>
          <w:color w:val="111111"/>
          <w:sz w:val="28"/>
          <w:szCs w:val="28"/>
          <w:lang w:val="en-US" w:bidi="en-US"/>
        </w:rPr>
        <w:t>Throughout the second, third, fourth, and fifth centuries Hijrah, the literary production surrounding Ghadir reached impressive heights, and scholars and servants of Ghadir fulfilled their scholarly duties with remarkable dedication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Stage Three: Scholarly Examination of Texts and Chains of Transmission</w:t>
      </w:r>
    </w:p>
    <w:p>
      <w:pPr>
        <w:pStyle w:val="BookText"/>
        <w:rPr/>
      </w:pPr>
      <w:r>
        <w:rPr>
          <w:rFonts w:eastAsia="Times New Roman" w:cs="Times New Roman" w:ascii="Times New Roman" w:hAnsi="Times New Roman"/>
          <w:color w:val="111111"/>
          <w:sz w:val="28"/>
          <w:szCs w:val="28"/>
          <w:lang w:val="en-US" w:bidi="en-US"/>
        </w:rPr>
        <w:t>Beginning in the fourth century Hijrah, scholars initiated systematic research and critical examination of both the text (matn) and the chains of transmission (isnad) of the Hadith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core phrase of the Ghadir sermon—“Whomever I am his Master, Ali is his Master”—became a frequent topic in scholarly debates. Scholars meticulously examined the biographical details of the narrators and the authenticity of various chains of transmission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 works by figures such as Shaykh al-Saduq, Sayyid al-Murtada, and Shaykh al-Mufid serve as powerful evidence of this scholarly movement</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These investigations reached significant heights during the fourth, fifth, and sixth centuries Hijrah and continued even beyond the year 1000 Hijrah. Numerous invaluable works from these centuries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remain preserved, including contributions from prominent Sunni scholars as well.⁶</w:t>
      </w:r>
    </w:p>
    <w:p>
      <w:pPr>
        <w:pStyle w:val="BookText"/>
        <w:rPr/>
      </w:pPr>
      <w:r>
        <w:rPr>
          <w:rFonts w:eastAsia="Times New Roman" w:cs="Times New Roman" w:ascii="Times New Roman" w:hAnsi="Times New Roman"/>
          <w:color w:val="111111"/>
          <w:sz w:val="28"/>
          <w:szCs w:val="28"/>
          <w:lang w:val="en-US" w:bidi="en-US"/>
        </w:rPr>
        <w:t>Stage Four: The Scientific Flourishing of Ghadir Studies</w:t>
      </w:r>
    </w:p>
    <w:p>
      <w:pPr>
        <w:pStyle w:val="BookText"/>
        <w:rPr/>
      </w:pPr>
      <w:r>
        <w:rPr>
          <w:rFonts w:eastAsia="Times New Roman" w:cs="Times New Roman" w:ascii="Times New Roman" w:hAnsi="Times New Roman"/>
          <w:color w:val="111111"/>
          <w:sz w:val="28"/>
          <w:szCs w:val="28"/>
          <w:lang w:val="en-US" w:bidi="en-US"/>
        </w:rPr>
        <w:t>From the early eleventh century Hijrah until the present day, the scientific and scholarly space surrounding Ghadir has flourished dramatically. Researchers and Islamic scholars have produced highly significant works on Ghadir, drawing extensively from the thousand-year legacy of previous scholarship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era, scholars examined all dimensions of Ghadir, leading to dedicated books focused on specific aspects—historical, theological, linguistic, and more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works of prominent scholars such as Qadi Shushtari, Allamah al-Majlisi, Shaykh Hurr al-Amili, Shaykh Abdullah al-Bahrani, Sayyid Hashim al-Bahrani, Mir Hamid Husayn al-Hindi, AllamahAmini, and many other great Shi‘a scholars stand as magnificent testimonies to this sacred intellectual endeavor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Scientific Flourishing of Ghadir Studies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the early eleventh century Hijrah until the present, with the rise of a more open scholarly atmosphere, Islamic researchers and intellectuals have produced significant works on Ghadir. They successfully consolidated the results of a thousand years of scholarly effort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this period, every dimension of Ghadir has been gathered, examined, and researched, leading to the publication of dedicated works on specific aspects of the event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and publications by major scholars such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Qadi Shushtari</w:t>
      </w:r>
    </w:p>
    <w:p>
      <w:pPr>
        <w:pStyle w:val="BookText"/>
        <w:rPr/>
      </w:pPr>
      <w:r>
        <w:rPr>
          <w:rFonts w:eastAsia="Times New Roman" w:cs="Times New Roman" w:ascii="Times New Roman" w:hAnsi="Times New Roman"/>
          <w:color w:val="111111"/>
          <w:sz w:val="28"/>
          <w:szCs w:val="28"/>
          <w:lang w:val="en-US" w:bidi="en-US"/>
        </w:rPr>
        <w:t>Allamah</w:t>
      </w:r>
    </w:p>
    <w:p>
      <w:pPr>
        <w:pStyle w:val="BookText"/>
        <w:rPr/>
      </w:pPr>
      <w:r>
        <w:rPr>
          <w:rFonts w:eastAsia="Times New Roman" w:cs="Times New Roman" w:ascii="Times New Roman" w:hAnsi="Times New Roman"/>
          <w:color w:val="111111"/>
          <w:sz w:val="28"/>
          <w:szCs w:val="28"/>
          <w:lang w:val="en-US" w:bidi="en-US"/>
        </w:rPr>
        <w:t>al-Majlisi</w:t>
      </w:r>
    </w:p>
    <w:p>
      <w:pPr>
        <w:pStyle w:val="BookText"/>
        <w:rPr/>
      </w:pPr>
      <w:r>
        <w:rPr>
          <w:rFonts w:eastAsia="Times New Roman" w:cs="Times New Roman" w:ascii="Times New Roman" w:hAnsi="Times New Roman"/>
          <w:color w:val="111111"/>
          <w:sz w:val="28"/>
          <w:szCs w:val="28"/>
          <w:lang w:val="en-US" w:bidi="en-US"/>
        </w:rPr>
        <w:t>Shaykh Hurr</w:t>
      </w:r>
    </w:p>
    <w:p>
      <w:pPr>
        <w:pStyle w:val="BookText"/>
        <w:rPr/>
      </w:pPr>
      <w:r>
        <w:rPr>
          <w:rFonts w:eastAsia="Times New Roman" w:cs="Times New Roman" w:ascii="Times New Roman" w:hAnsi="Times New Roman"/>
          <w:color w:val="111111"/>
          <w:sz w:val="28"/>
          <w:szCs w:val="28"/>
          <w:lang w:val="en-US" w:bidi="en-US"/>
        </w:rPr>
        <w:t>al-Amili</w:t>
      </w:r>
    </w:p>
    <w:p>
      <w:pPr>
        <w:pStyle w:val="BookText"/>
        <w:rPr/>
      </w:pPr>
      <w:r>
        <w:rPr>
          <w:rFonts w:eastAsia="Times New Roman" w:cs="Times New Roman" w:ascii="Times New Roman" w:hAnsi="Times New Roman"/>
          <w:color w:val="111111"/>
          <w:sz w:val="28"/>
          <w:szCs w:val="28"/>
          <w:lang w:val="en-US" w:bidi="en-US"/>
        </w:rPr>
        <w:t>Shaykh Abdullah</w:t>
      </w:r>
    </w:p>
    <w:p>
      <w:pPr>
        <w:pStyle w:val="BookText"/>
        <w:rPr/>
      </w:pPr>
      <w:r>
        <w:rPr>
          <w:rFonts w:eastAsia="Times New Roman" w:cs="Times New Roman" w:ascii="Times New Roman" w:hAnsi="Times New Roman"/>
          <w:color w:val="111111"/>
          <w:sz w:val="28"/>
          <w:szCs w:val="28"/>
          <w:lang w:val="en-US" w:bidi="en-US"/>
        </w:rPr>
        <w:t>al-Bahrani</w:t>
      </w:r>
    </w:p>
    <w:p>
      <w:pPr>
        <w:pStyle w:val="BookText"/>
        <w:rPr/>
      </w:pPr>
      <w:r>
        <w:rPr>
          <w:rFonts w:eastAsia="Times New Roman" w:cs="Times New Roman" w:ascii="Times New Roman" w:hAnsi="Times New Roman"/>
          <w:color w:val="111111"/>
          <w:sz w:val="28"/>
          <w:szCs w:val="28"/>
          <w:lang w:val="en-US" w:bidi="en-US"/>
        </w:rPr>
        <w:t>Sayyid Hashim</w:t>
      </w:r>
    </w:p>
    <w:p>
      <w:pPr>
        <w:pStyle w:val="BookText"/>
        <w:rPr/>
      </w:pPr>
      <w:r>
        <w:rPr>
          <w:rFonts w:eastAsia="Times New Roman" w:cs="Times New Roman" w:ascii="Times New Roman" w:hAnsi="Times New Roman"/>
          <w:color w:val="111111"/>
          <w:sz w:val="28"/>
          <w:szCs w:val="28"/>
          <w:lang w:val="en-US" w:bidi="en-US"/>
        </w:rPr>
        <w:t>al-Bahrani</w:t>
      </w:r>
    </w:p>
    <w:p>
      <w:pPr>
        <w:pStyle w:val="BookText"/>
        <w:rPr/>
      </w:pPr>
      <w:r>
        <w:rPr>
          <w:rFonts w:eastAsia="Times New Roman" w:cs="Times New Roman" w:ascii="Times New Roman" w:hAnsi="Times New Roman"/>
          <w:color w:val="111111"/>
          <w:sz w:val="28"/>
          <w:szCs w:val="28"/>
          <w:lang w:val="en-US" w:bidi="en-US"/>
        </w:rPr>
        <w:t>Mir Hamid</w:t>
      </w:r>
    </w:p>
    <w:p>
      <w:pPr>
        <w:pStyle w:val="BookText"/>
        <w:rPr/>
      </w:pPr>
      <w:r>
        <w:rPr>
          <w:rFonts w:eastAsia="Times New Roman" w:cs="Times New Roman" w:ascii="Times New Roman" w:hAnsi="Times New Roman"/>
          <w:color w:val="111111"/>
          <w:sz w:val="28"/>
          <w:szCs w:val="28"/>
          <w:lang w:val="en-US" w:bidi="en-US"/>
        </w:rPr>
        <w:t>Husayn al-Hindi</w:t>
      </w:r>
    </w:p>
    <w:p>
      <w:pPr>
        <w:pStyle w:val="BookText"/>
        <w:rPr/>
      </w:pPr>
      <w:r>
        <w:rPr>
          <w:rFonts w:eastAsia="Times New Roman" w:cs="Times New Roman" w:ascii="Times New Roman" w:hAnsi="Times New Roman"/>
          <w:color w:val="111111"/>
          <w:sz w:val="28"/>
          <w:szCs w:val="28"/>
          <w:lang w:val="en-US" w:bidi="en-US"/>
        </w:rPr>
        <w:t>AllamahAmini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many other distinguished Shi‘a scholars, serve as powerful evidence of this sacred and scholarly dedication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Statistical Overview of Ghadir Publications⁷</w:t>
      </w:r>
    </w:p>
    <w:p>
      <w:pPr>
        <w:pStyle w:val="BookText"/>
        <w:rPr/>
      </w:pPr>
      <w:r>
        <w:rPr>
          <w:rFonts w:eastAsia="Times New Roman" w:cs="Times New Roman" w:ascii="Times New Roman" w:hAnsi="Times New Roman"/>
          <w:color w:val="111111"/>
          <w:sz w:val="28"/>
          <w:szCs w:val="28"/>
          <w:lang w:val="en-US" w:bidi="en-US"/>
        </w:rPr>
        <w:t>It is fitting to provide a brief statistical summary of the literature on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Printed</w:t>
      </w:r>
    </w:p>
    <w:p>
      <w:pPr>
        <w:pStyle w:val="BookText"/>
        <w:rPr/>
      </w:pPr>
      <w:r>
        <w:rPr>
          <w:rFonts w:eastAsia="Times New Roman" w:cs="Times New Roman" w:ascii="Times New Roman" w:hAnsi="Times New Roman"/>
          <w:color w:val="111111"/>
          <w:sz w:val="28"/>
          <w:szCs w:val="28"/>
          <w:lang w:val="en-US" w:bidi="en-US"/>
        </w:rPr>
        <w:t>Books: There</w:t>
      </w:r>
    </w:p>
    <w:p>
      <w:pPr>
        <w:pStyle w:val="BookText"/>
        <w:rPr/>
      </w:pPr>
      <w:r>
        <w:rPr>
          <w:rFonts w:eastAsia="Times New Roman" w:cs="Times New Roman" w:ascii="Times New Roman" w:hAnsi="Times New Roman"/>
          <w:color w:val="111111"/>
          <w:sz w:val="28"/>
          <w:szCs w:val="28"/>
          <w:lang w:val="en-US" w:bidi="en-US"/>
        </w:rPr>
        <w:t>are 1,742 printed books about Ghadir. Of these, more than 1,500</w:t>
      </w:r>
    </w:p>
    <w:p>
      <w:pPr>
        <w:pStyle w:val="BookText"/>
        <w:rPr/>
      </w:pPr>
      <w:r>
        <w:rPr>
          <w:rFonts w:eastAsia="Times New Roman" w:cs="Times New Roman" w:ascii="Times New Roman" w:hAnsi="Times New Roman"/>
          <w:color w:val="111111"/>
          <w:sz w:val="28"/>
          <w:szCs w:val="28"/>
          <w:lang w:val="en-US" w:bidi="en-US"/>
        </w:rPr>
        <w:t>were published in Iran, while the rest were printed in countries such</w:t>
      </w:r>
    </w:p>
    <w:p>
      <w:pPr>
        <w:pStyle w:val="BookText"/>
        <w:rPr/>
      </w:pPr>
      <w:r>
        <w:rPr>
          <w:rFonts w:eastAsia="Times New Roman" w:cs="Times New Roman" w:ascii="Times New Roman" w:hAnsi="Times New Roman"/>
          <w:color w:val="111111"/>
          <w:sz w:val="28"/>
          <w:szCs w:val="28"/>
          <w:lang w:val="en-US" w:bidi="en-US"/>
        </w:rPr>
        <w:t>as Iraq, Lebanon, India, Pakistan, Syria, Bahrain, Turkey, Saudi Arabia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Yemen, the United Arab Emirates, Afghanistan, Azerbaijan, Egypt, Kuwait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Georgia, Indonesia, Sri Lanka, Bangladesh, England, Norway, America</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Albania, and others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Manuscripts: There are 230 books in</w:t>
      </w:r>
    </w:p>
    <w:p>
      <w:pPr>
        <w:pStyle w:val="BookText"/>
        <w:rPr/>
      </w:pPr>
      <w:r>
        <w:rPr>
          <w:rFonts w:eastAsia="Times New Roman" w:cs="Times New Roman" w:ascii="Times New Roman" w:hAnsi="Times New Roman"/>
          <w:color w:val="111111"/>
          <w:sz w:val="28"/>
          <w:szCs w:val="28"/>
          <w:lang w:val="en-US" w:bidi="en-US"/>
        </w:rPr>
        <w:t>manuscript form—either handwritten by the authors themselves, held</w:t>
      </w:r>
    </w:p>
    <w:p>
      <w:pPr>
        <w:pStyle w:val="BookText"/>
        <w:rPr/>
      </w:pPr>
      <w:r>
        <w:rPr>
          <w:rFonts w:eastAsia="Times New Roman" w:cs="Times New Roman" w:ascii="Times New Roman" w:hAnsi="Times New Roman"/>
          <w:color w:val="111111"/>
          <w:sz w:val="28"/>
          <w:szCs w:val="28"/>
          <w:lang w:val="en-US" w:bidi="en-US"/>
        </w:rPr>
        <w:t>privately, or digitized in PDF form and shared online. Among these, 200</w:t>
      </w:r>
    </w:p>
    <w:p>
      <w:pPr>
        <w:pStyle w:val="BookText"/>
        <w:rPr/>
      </w:pPr>
      <w:r>
        <w:rPr>
          <w:rFonts w:eastAsia="Times New Roman" w:cs="Times New Roman" w:ascii="Times New Roman" w:hAnsi="Times New Roman"/>
          <w:color w:val="111111"/>
          <w:sz w:val="28"/>
          <w:szCs w:val="28"/>
          <w:lang w:val="en-US" w:bidi="en-US"/>
        </w:rPr>
        <w:t>manuscripts are autographs written by their authors, while the rest are</w:t>
      </w:r>
    </w:p>
    <w:p>
      <w:pPr>
        <w:pStyle w:val="BookText"/>
        <w:rPr/>
      </w:pPr>
      <w:r>
        <w:rPr>
          <w:rFonts w:eastAsia="Times New Roman" w:cs="Times New Roman" w:ascii="Times New Roman" w:hAnsi="Times New Roman"/>
          <w:color w:val="111111"/>
          <w:sz w:val="28"/>
          <w:szCs w:val="28"/>
          <w:lang w:val="en-US" w:bidi="en-US"/>
        </w:rPr>
        <w:t>preserved as manuscript copies in countries such as Iran, Iraq, Syria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Yemen, India, Pakistan, Germany, and England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Languages: To date, independent works on</w:t>
      </w:r>
    </w:p>
    <w:p>
      <w:pPr>
        <w:pStyle w:val="BookText"/>
        <w:rPr/>
      </w:pPr>
      <w:r>
        <w:rPr>
          <w:rFonts w:eastAsia="Times New Roman" w:cs="Times New Roman" w:ascii="Times New Roman" w:hAnsi="Times New Roman"/>
          <w:color w:val="111111"/>
          <w:sz w:val="28"/>
          <w:szCs w:val="28"/>
          <w:lang w:val="en-US" w:bidi="en-US"/>
        </w:rPr>
        <w:t>Ghadir exist in 24 languages worldwide. The majority of Ghadir</w:t>
      </w:r>
    </w:p>
    <w:p>
      <w:pPr>
        <w:pStyle w:val="BookText"/>
        <w:rPr/>
      </w:pPr>
      <w:r>
        <w:rPr>
          <w:rFonts w:eastAsia="Times New Roman" w:cs="Times New Roman" w:ascii="Times New Roman" w:hAnsi="Times New Roman"/>
          <w:color w:val="111111"/>
          <w:sz w:val="28"/>
          <w:szCs w:val="28"/>
          <w:lang w:val="en-US" w:bidi="en-US"/>
        </w:rPr>
        <w:t>books are written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Persian: 1334 books</w:t>
      </w:r>
    </w:p>
    <w:p>
      <w:pPr>
        <w:pStyle w:val="BookText"/>
        <w:rPr/>
      </w:pPr>
      <w:r>
        <w:rPr>
          <w:rFonts w:eastAsia="Times New Roman" w:cs="Times New Roman" w:ascii="Times New Roman" w:hAnsi="Times New Roman"/>
          <w:color w:val="111111"/>
          <w:sz w:val="28"/>
          <w:szCs w:val="28"/>
          <w:lang w:val="en-US" w:bidi="en-US"/>
        </w:rPr>
        <w:t>Arabic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books</w:t>
      </w:r>
    </w:p>
    <w:p>
      <w:pPr>
        <w:pStyle w:val="BookText"/>
        <w:rPr/>
      </w:pPr>
      <w:r>
        <w:rPr>
          <w:rFonts w:eastAsia="Times New Roman" w:cs="Times New Roman" w:ascii="Times New Roman" w:hAnsi="Times New Roman"/>
          <w:color w:val="111111"/>
          <w:sz w:val="28"/>
          <w:szCs w:val="28"/>
          <w:lang w:val="en-US" w:bidi="en-US"/>
        </w:rPr>
        <w:t>Urdu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books</w:t>
      </w:r>
    </w:p>
    <w:p>
      <w:pPr>
        <w:pStyle w:val="BookText"/>
        <w:rPr/>
      </w:pPr>
      <w:r>
        <w:rPr>
          <w:rFonts w:eastAsia="Times New Roman" w:cs="Times New Roman" w:ascii="Times New Roman" w:hAnsi="Times New Roman"/>
          <w:color w:val="111111"/>
          <w:sz w:val="28"/>
          <w:szCs w:val="28"/>
          <w:lang w:val="en-US" w:bidi="en-US"/>
        </w:rPr>
        <w:t>This linguistic distribution reflects the spread of Shi‘a Islam among communities speaking these languages. Additionally, there are 64 books in English, and others in languages such as French, Russian, German, Spanish, Italian, Albanian, Ukrainian, Norwegian, Turkish (Istanbul dialect), Azeri Turkish, Tajik, Georgian, Hindi, Bengali, Thai, Swahili, Hausa, Malay, Tamil, and Kurdish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Articles: There are 579 scholarly</w:t>
      </w:r>
    </w:p>
    <w:p>
      <w:pPr>
        <w:pStyle w:val="BookText"/>
        <w:rPr/>
      </w:pPr>
      <w:r>
        <w:rPr>
          <w:rFonts w:eastAsia="Times New Roman" w:cs="Times New Roman" w:ascii="Times New Roman" w:hAnsi="Times New Roman"/>
          <w:color w:val="111111"/>
          <w:sz w:val="28"/>
          <w:szCs w:val="28"/>
          <w:lang w:val="en-US" w:bidi="en-US"/>
        </w:rPr>
        <w:t>articles written exclusively on Ghadir, published in journals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magazines, newspapers, and academic compilations. Furthermore, several</w:t>
      </w:r>
    </w:p>
    <w:p>
      <w:pPr>
        <w:pStyle w:val="BookText"/>
        <w:rPr/>
      </w:pPr>
      <w:r>
        <w:rPr>
          <w:rFonts w:eastAsia="Times New Roman" w:cs="Times New Roman" w:ascii="Times New Roman" w:hAnsi="Times New Roman"/>
          <w:color w:val="111111"/>
          <w:sz w:val="28"/>
          <w:szCs w:val="28"/>
          <w:lang w:val="en-US" w:bidi="en-US"/>
        </w:rPr>
        <w:t>brochures and booklet-style publications have been prepared and published</w:t>
      </w:r>
    </w:p>
    <w:p>
      <w:pPr>
        <w:pStyle w:val="BookText"/>
        <w:rPr/>
      </w:pPr>
      <w:r>
        <w:rPr>
          <w:rFonts w:eastAsia="Times New Roman" w:cs="Times New Roman" w:ascii="Times New Roman" w:hAnsi="Times New Roman"/>
          <w:color w:val="111111"/>
          <w:sz w:val="28"/>
          <w:szCs w:val="28"/>
          <w:lang w:val="en-US" w:bidi="en-US"/>
        </w:rPr>
        <w:t>over the years, particularly for distribution during the annual</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celebration of Eid al-Ghadir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Encyclopedia of Ghadir</w:t>
      </w:r>
    </w:p>
    <w:p>
      <w:pPr>
        <w:pStyle w:val="BookText"/>
        <w:rPr/>
      </w:pPr>
      <w:r>
        <w:rPr>
          <w:rFonts w:eastAsia="Times New Roman" w:cs="Times New Roman" w:ascii="Times New Roman" w:hAnsi="Times New Roman"/>
          <w:color w:val="111111"/>
          <w:sz w:val="28"/>
          <w:szCs w:val="28"/>
          <w:lang w:val="en-US" w:bidi="en-US"/>
        </w:rPr>
        <w:t>So far, three fundamental truths have been established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significance of compiling encyclopedias in general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profound importance of Ghadir in the Shi‘a doctrine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historical and literary journey of Ghadir through Islamic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Given these truths, the logical culmination of scholarly efforts is the creation and presentation of a </w:t>
      </w:r>
      <w:r>
        <w:rPr>
          <w:rFonts w:eastAsia="Times New Roman" w:cs="Times New Roman" w:ascii="Times New Roman" w:hAnsi="Times New Roman"/>
          <w:b/>
          <w:bCs/>
          <w:color w:val="111111"/>
          <w:sz w:val="28"/>
          <w:szCs w:val="28"/>
          <w:lang w:val="en-US" w:bidi="en-US"/>
        </w:rPr>
        <w:t>comprehensive and complete work on Ghadir</w:t>
      </w:r>
      <w:r>
        <w:rPr>
          <w:rFonts w:eastAsia="Times New Roman" w:cs="Times New Roman" w:ascii="Times New Roman" w:hAnsi="Times New Roman"/>
          <w:color w:val="111111"/>
          <w:sz w:val="28"/>
          <w:szCs w:val="28"/>
          <w:lang w:val="en-US" w:bidi="en-US"/>
        </w:rPr>
        <w:t xml:space="preserve"> entitled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Encyclopedia of Ghadir</w:t>
      </w:r>
    </w:p>
    <w:p>
      <w:pPr>
        <w:pStyle w:val="BookText"/>
        <w:rPr/>
      </w:pPr>
      <w:r>
        <w:rPr>
          <w:rFonts w:eastAsia="Times New Roman" w:cs="Times New Roman" w:ascii="Times New Roman" w:hAnsi="Times New Roman"/>
          <w:color w:val="111111"/>
          <w:sz w:val="28"/>
          <w:szCs w:val="28"/>
          <w:lang w:val="en-US" w:bidi="en-US"/>
        </w:rPr>
        <w:t>Ghadir, with its sacred and noble standing, has now reached such a stage of intellectual maturity that the efforts of fourteen centuries of Ghadir’s devoted scholars deserve to be preserved in the form of an encyclopedia—an endeavor now achieved through this monumental work before you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Objectives of the Encyclopedia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compilation of a work like the “Encyclopedia of Ghadir” represents the easiest and fastest path to access the knowledge of Ghadir. It ensures that anyone, regardless of their scholarly level, can readily find the specific information they seek in the relevant section of the encyclopedia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By searching within its pages, readers can trace any topic related to Ghadir and discover all interconnected subtopics and analyses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Plan of the Encyclopedia</w:t>
      </w:r>
    </w:p>
    <w:p>
      <w:pPr>
        <w:pStyle w:val="BookText"/>
        <w:rPr/>
      </w:pPr>
      <w:r>
        <w:rPr>
          <w:rFonts w:eastAsia="Times New Roman" w:cs="Times New Roman" w:ascii="Times New Roman" w:hAnsi="Times New Roman"/>
          <w:color w:val="111111"/>
          <w:sz w:val="28"/>
          <w:szCs w:val="28"/>
          <w:lang w:val="en-US" w:bidi="en-US"/>
        </w:rPr>
        <w:t>The methodology, benefits, and scholarly outcomes of this encyclopedia have been shaped through years of expert study and research. Its framework can be summarized as follows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Review and analysis of various Shi‘a, Islamic, religious, and non-religious encyclopedias, selecting the current methodology from among them 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Consultation with experts and veteran scholars experienced in authorship and familiar with global encyclopedic standards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Considering the unique content of Ghadir on one hand, and the needs and intellectual tendencies of Ghadir’s audiences on the other, the chosen style of this encyclopedia includes deliberate differences and improvements compared to some previous encyclopedic models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Sources of the Encyclopedia of Ghadir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 accomplish this monumental work, all Islamic sources and scholarly works from the first century Hijrah up to the present have been examined. Thousands of books were meticulously searched, and every reference, no matter how small, related to Ghadir was extracted, documented with exact references, and organized to eliminate any repetition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Three primary pillars form the backbone of the content collection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First Pillar: Works of the Esteemed Author, Sheikh Mohammad Baqir Ansari</w:t>
      </w:r>
    </w:p>
    <w:p>
      <w:pPr>
        <w:pStyle w:val="BookText"/>
        <w:rPr/>
      </w:pPr>
      <w:r>
        <w:rPr>
          <w:rFonts w:eastAsia="Times New Roman" w:cs="Times New Roman" w:ascii="Times New Roman" w:hAnsi="Times New Roman"/>
          <w:color w:val="111111"/>
          <w:sz w:val="28"/>
          <w:szCs w:val="28"/>
          <w:lang w:val="en-US" w:bidi="en-US"/>
        </w:rPr>
        <w:t>Over more than two decades of dedicated research on Ghadir, Sheikh Mohammad Baqir Ansari has authored numerous valuable works on various dimensions of Ghadir. His scholarly works form the principal axis of the Encyclopedia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Second Pillar: Investigations of Allamah Mir Hamid Husayn al-Hindi</w:t>
      </w:r>
    </w:p>
    <w:p>
      <w:pPr>
        <w:pStyle w:val="BookText"/>
        <w:rPr/>
      </w:pPr>
      <w:r>
        <w:rPr>
          <w:rFonts w:eastAsia="Times New Roman" w:cs="Times New Roman" w:ascii="Times New Roman" w:hAnsi="Times New Roman"/>
          <w:color w:val="111111"/>
          <w:sz w:val="28"/>
          <w:szCs w:val="28"/>
          <w:lang w:val="en-US" w:bidi="en-US"/>
        </w:rPr>
        <w:t>The monumental defender of Ghadir, Allamah Mir Hamid Husayn al-Hindi, conducted extensive research on Ghadir’s chains of transmission and narrators, compiled in ten volumes of his celebrated work “Ubaqat al-Anwar.” A summarized version titled Summary of “Ubaqat al-Anwar” has been prepared and utilized in the encyclopedia for all discussions related to the chains of narration and biographical evaluation of transmitters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Third Pillar: Specialized Ghadir Library Compiled by the Author of the Encyclopedia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compiler of the Encyclopedia of Ghadir has assembled a prestigious collection over twenty years, including around 1500 independent books on Ghadir. Moreover, he has compiled a scholarly catalog titled “Ghadir in the Mirror of Books” introducing over 2000 independent works on Ghadir written by authors from the second to the fifteenth centuries Hijrah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utilization of these diverse resources has enabled the Encyclopedia of Ghadir to become the most comprehensive scholarly collection on the topic. In truth, every scholar who has ever written about Ghadir has indirectly contributed to the creation of this encyclopedia, making it a true reflection of the collective scholarly efforts devoted to Ghadir across centuries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Hence, it is fair to claim that this 20-volume Encyclopedia of Ghadir encompasses everything ever written about Ghadir by scholars over the past fifteen centuries. Naturally, the content of earlier works is represented here in a new, systematically organized format suitable for encyclopedic reference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Compilation of the Encyclopedia of Ghadir</w:t>
      </w:r>
    </w:p>
    <w:p>
      <w:pPr>
        <w:pStyle w:val="BookText"/>
        <w:rPr/>
      </w:pPr>
      <w:r>
        <w:rPr>
          <w:rFonts w:eastAsia="Times New Roman" w:cs="Times New Roman" w:ascii="Times New Roman" w:hAnsi="Times New Roman"/>
          <w:color w:val="111111"/>
          <w:sz w:val="28"/>
          <w:szCs w:val="28"/>
          <w:lang w:val="en-US" w:bidi="en-US"/>
        </w:rPr>
        <w:t>Within the Encyclopedia of Ghadir, all topics related to Ghadir have been organized into five main sections. From a comprehensive perspective, the structure of Ghadir-related knowledge can be depicted as follows, ensuring that any subject related to Ghadir finds its proper place under one of these categories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Five Main Divisions of Ghadir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Section One: History and Narrative of Ghadir</w:t>
      </w:r>
    </w:p>
    <w:p>
      <w:pPr>
        <w:pStyle w:val="BookText"/>
        <w:rPr/>
      </w:pPr>
      <w:r>
        <w:rPr>
          <w:rFonts w:eastAsia="Times New Roman" w:cs="Times New Roman" w:ascii="Times New Roman" w:hAnsi="Times New Roman"/>
          <w:color w:val="111111"/>
          <w:sz w:val="28"/>
          <w:szCs w:val="28"/>
          <w:lang w:val="en-US" w:bidi="en-US"/>
        </w:rPr>
        <w:t>This section covers both the narrative and documented accounts of the Ghadir event, including</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Events preceding the Farewell Pilgrimage, the journey to Mecca, the events of Ghadir itself, and the subsequent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return</w:t>
      </w:r>
    </w:p>
    <w:p>
      <w:pPr>
        <w:pStyle w:val="BookText"/>
        <w:rPr/>
      </w:pPr>
      <w:r>
        <w:rPr>
          <w:rFonts w:eastAsia="Times New Roman" w:cs="Times New Roman" w:ascii="Times New Roman" w:hAnsi="Times New Roman"/>
          <w:color w:val="111111"/>
          <w:sz w:val="28"/>
          <w:szCs w:val="28"/>
          <w:lang w:val="en-US" w:bidi="en-US"/>
        </w:rPr>
        <w:t>to Medina, extending to the Prophet’s martyrdom and events thereafter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section comprises eleven subsections, covering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in Medina prior to the Farewell Pilgrimage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from Medina to Mecca</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in Mecca and during Hajj</w:t>
      </w:r>
    </w:p>
    <w:p>
      <w:pPr>
        <w:pStyle w:val="BookText"/>
        <w:rPr/>
      </w:pPr>
      <w:r>
        <w:rPr>
          <w:rFonts w:eastAsia="Times New Roman" w:cs="Times New Roman" w:ascii="Times New Roman" w:hAnsi="Times New Roman"/>
          <w:color w:val="111111"/>
          <w:sz w:val="28"/>
          <w:szCs w:val="28"/>
          <w:lang w:val="en-US" w:bidi="en-US"/>
        </w:rPr>
        <w:t>o In Mecca</w:t>
      </w:r>
    </w:p>
    <w:p>
      <w:pPr>
        <w:pStyle w:val="BookText"/>
        <w:rPr/>
      </w:pPr>
      <w:r>
        <w:rPr>
          <w:rFonts w:eastAsia="Times New Roman" w:cs="Times New Roman" w:ascii="Times New Roman" w:hAnsi="Times New Roman"/>
          <w:color w:val="111111"/>
          <w:sz w:val="28"/>
          <w:szCs w:val="28"/>
          <w:lang w:val="en-US" w:bidi="en-US"/>
        </w:rPr>
        <w:t>o In Arafat</w:t>
      </w:r>
    </w:p>
    <w:p>
      <w:pPr>
        <w:pStyle w:val="BookText"/>
        <w:rPr/>
      </w:pPr>
      <w:r>
        <w:rPr>
          <w:rFonts w:eastAsia="Times New Roman" w:cs="Times New Roman" w:ascii="Times New Roman" w:hAnsi="Times New Roman"/>
          <w:color w:val="111111"/>
          <w:sz w:val="28"/>
          <w:szCs w:val="28"/>
          <w:lang w:val="en-US" w:bidi="en-US"/>
        </w:rPr>
        <w:t>o In Mina</w:t>
      </w:r>
    </w:p>
    <w:p>
      <w:pPr>
        <w:pStyle w:val="BookText"/>
        <w:rPr/>
      </w:pPr>
      <w:r>
        <w:rPr>
          <w:rFonts w:eastAsia="Times New Roman" w:cs="Times New Roman" w:ascii="Times New Roman" w:hAnsi="Times New Roman"/>
          <w:color w:val="111111"/>
          <w:sz w:val="28"/>
          <w:szCs w:val="28"/>
          <w:lang w:val="en-US" w:bidi="en-US"/>
        </w:rPr>
        <w:t>o Return to Mecca and pilgrimage rites</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from Mecca to Ghadir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three-day events of Ghadir</w:t>
      </w:r>
    </w:p>
    <w:p>
      <w:pPr>
        <w:pStyle w:val="BookText"/>
        <w:rPr/>
      </w:pPr>
      <w:r>
        <w:rPr>
          <w:rFonts w:eastAsia="Times New Roman" w:cs="Times New Roman" w:ascii="Times New Roman" w:hAnsi="Times New Roman"/>
          <w:color w:val="111111"/>
          <w:sz w:val="28"/>
          <w:szCs w:val="28"/>
          <w:lang w:val="en-US" w:bidi="en-US"/>
        </w:rPr>
        <w:t>o Introduction</w:t>
      </w:r>
    </w:p>
    <w:p>
      <w:pPr>
        <w:pStyle w:val="BookText"/>
        <w:rPr/>
      </w:pPr>
      <w:r>
        <w:rPr>
          <w:rFonts w:eastAsia="Times New Roman" w:cs="Times New Roman" w:ascii="Times New Roman" w:hAnsi="Times New Roman"/>
          <w:color w:val="111111"/>
          <w:sz w:val="28"/>
          <w:szCs w:val="28"/>
          <w:lang w:val="en-US" w:bidi="en-US"/>
        </w:rPr>
        <w:t>o Events preceding the Ghadir sermon</w:t>
      </w:r>
    </w:p>
    <w:p>
      <w:pPr>
        <w:pStyle w:val="BookText"/>
        <w:rPr/>
      </w:pPr>
      <w:r>
        <w:rPr>
          <w:rFonts w:eastAsia="Times New Roman" w:cs="Times New Roman" w:ascii="Times New Roman" w:hAnsi="Times New Roman"/>
          <w:color w:val="111111"/>
          <w:sz w:val="28"/>
          <w:szCs w:val="28"/>
          <w:lang w:val="en-US" w:bidi="en-US"/>
        </w:rPr>
        <w:t>o Events during the sermon</w:t>
      </w:r>
    </w:p>
    <w:p>
      <w:pPr>
        <w:pStyle w:val="BookText"/>
        <w:rPr/>
      </w:pPr>
      <w:r>
        <w:rPr>
          <w:rFonts w:eastAsia="Times New Roman" w:cs="Times New Roman" w:ascii="Times New Roman" w:hAnsi="Times New Roman"/>
          <w:color w:val="111111"/>
          <w:sz w:val="28"/>
          <w:szCs w:val="28"/>
          <w:lang w:val="en-US" w:bidi="en-US"/>
        </w:rPr>
        <w:t>o Events following the sermon, including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matters</w:t>
      </w:r>
    </w:p>
    <w:p>
      <w:pPr>
        <w:pStyle w:val="BookText"/>
        <w:rPr/>
      </w:pPr>
      <w:r>
        <w:rPr>
          <w:rFonts w:eastAsia="Times New Roman" w:cs="Times New Roman" w:ascii="Times New Roman" w:hAnsi="Times New Roman"/>
          <w:color w:val="111111"/>
          <w:sz w:val="28"/>
          <w:szCs w:val="28"/>
          <w:lang w:val="en-US" w:bidi="en-US"/>
        </w:rPr>
        <w:t>The ceremony of turban placement (crowning)</w:t>
      </w:r>
    </w:p>
    <w:p>
      <w:pPr>
        <w:pStyle w:val="BookText"/>
        <w:rPr/>
      </w:pPr>
      <w:r>
        <w:rPr>
          <w:rFonts w:eastAsia="Times New Roman" w:cs="Times New Roman" w:ascii="Times New Roman" w:hAnsi="Times New Roman"/>
          <w:color w:val="111111"/>
          <w:sz w:val="28"/>
          <w:szCs w:val="28"/>
          <w:lang w:val="en-US" w:bidi="en-US"/>
        </w:rPr>
        <w:t>Congratulations and felicitations</w:t>
      </w:r>
    </w:p>
    <w:p>
      <w:pPr>
        <w:pStyle w:val="BookText"/>
        <w:rPr/>
      </w:pPr>
      <w:r>
        <w:rPr>
          <w:rFonts w:eastAsia="Times New Roman" w:cs="Times New Roman" w:ascii="Times New Roman" w:hAnsi="Times New Roman"/>
          <w:color w:val="111111"/>
          <w:sz w:val="28"/>
          <w:szCs w:val="28"/>
          <w:lang w:val="en-US" w:bidi="en-US"/>
        </w:rPr>
        <w:t>Allegiance and pledges</w:t>
      </w:r>
    </w:p>
    <w:p>
      <w:pPr>
        <w:pStyle w:val="BookText"/>
        <w:rPr/>
      </w:pPr>
      <w:r>
        <w:rPr>
          <w:rFonts w:eastAsia="Times New Roman" w:cs="Times New Roman" w:ascii="Times New Roman" w:hAnsi="Times New Roman"/>
          <w:color w:val="111111"/>
          <w:sz w:val="28"/>
          <w:szCs w:val="28"/>
          <w:lang w:val="en-US" w:bidi="en-US"/>
        </w:rPr>
        <w:t>Written documentation of Ghadir</w:t>
      </w:r>
    </w:p>
    <w:p>
      <w:pPr>
        <w:pStyle w:val="BookText"/>
        <w:rPr/>
      </w:pPr>
      <w:r>
        <w:rPr>
          <w:rFonts w:eastAsia="Times New Roman" w:cs="Times New Roman" w:ascii="Times New Roman" w:hAnsi="Times New Roman"/>
          <w:color w:val="111111"/>
          <w:sz w:val="28"/>
          <w:szCs w:val="28"/>
          <w:lang w:val="en-US" w:bidi="en-US"/>
        </w:rPr>
        <w:t>Poem of Hassan ibn Thabit</w:t>
      </w:r>
    </w:p>
    <w:p>
      <w:pPr>
        <w:pStyle w:val="BookText"/>
        <w:rPr/>
      </w:pPr>
      <w:r>
        <w:rPr>
          <w:rFonts w:eastAsia="Times New Roman" w:cs="Times New Roman" w:ascii="Times New Roman" w:hAnsi="Times New Roman"/>
          <w:color w:val="111111"/>
          <w:sz w:val="28"/>
          <w:szCs w:val="28"/>
          <w:lang w:val="en-US" w:bidi="en-US"/>
        </w:rPr>
        <w:t>Hypocrites after Ghadir</w:t>
      </w:r>
    </w:p>
    <w:p>
      <w:pPr>
        <w:pStyle w:val="BookText"/>
        <w:rPr/>
      </w:pPr>
      <w:r>
        <w:rPr>
          <w:rFonts w:eastAsia="Times New Roman" w:cs="Times New Roman" w:ascii="Times New Roman" w:hAnsi="Times New Roman"/>
          <w:color w:val="111111"/>
          <w:sz w:val="28"/>
          <w:szCs w:val="28"/>
          <w:lang w:val="en-US" w:bidi="en-US"/>
        </w:rPr>
        <w:t>Satanic activities after Ghadir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story of Harith al-Fihri and the heavenly stone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after Ghadir until returning to Medina</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in Medina until the Prophet’s martyrdom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following the Prophet’s martyrdom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Lengthiest Story of Ghadir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Geography of Ghadir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fourteen-century history from Ghadir until the reappearance and Resurrection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Section Two: Hadith and Sermon of Ghadir</w:t>
      </w:r>
    </w:p>
    <w:p>
      <w:pPr>
        <w:pStyle w:val="BookText"/>
        <w:rPr/>
      </w:pPr>
      <w:r>
        <w:rPr>
          <w:rFonts w:eastAsia="Times New Roman" w:cs="Times New Roman" w:ascii="Times New Roman" w:hAnsi="Times New Roman"/>
          <w:color w:val="111111"/>
          <w:sz w:val="28"/>
          <w:szCs w:val="28"/>
          <w:lang w:val="en-US" w:bidi="en-US"/>
        </w:rPr>
        <w:t>Hadith</w:t>
      </w:r>
    </w:p>
    <w:p>
      <w:pPr>
        <w:pStyle w:val="BookText"/>
        <w:rPr/>
      </w:pPr>
      <w:r>
        <w:rPr>
          <w:rFonts w:eastAsia="Times New Roman" w:cs="Times New Roman" w:ascii="Times New Roman" w:hAnsi="Times New Roman"/>
          <w:color w:val="111111"/>
          <w:sz w:val="28"/>
          <w:szCs w:val="28"/>
          <w:lang w:val="en-US" w:bidi="en-US"/>
        </w:rPr>
        <w:t>of Ghadir</w:t>
      </w:r>
    </w:p>
    <w:p>
      <w:pPr>
        <w:pStyle w:val="BookText"/>
        <w:rPr/>
      </w:pPr>
      <w:r>
        <w:rPr>
          <w:rFonts w:eastAsia="Times New Roman" w:cs="Times New Roman" w:ascii="Times New Roman" w:hAnsi="Times New Roman"/>
          <w:color w:val="111111"/>
          <w:sz w:val="28"/>
          <w:szCs w:val="28"/>
          <w:lang w:val="en-US" w:bidi="en-US"/>
        </w:rPr>
        <w:t>o Chains of narration of the Hadith</w:t>
      </w:r>
    </w:p>
    <w:p>
      <w:pPr>
        <w:pStyle w:val="BookText"/>
        <w:rPr/>
      </w:pPr>
      <w:r>
        <w:rPr>
          <w:rFonts w:eastAsia="Times New Roman" w:cs="Times New Roman" w:ascii="Times New Roman" w:hAnsi="Times New Roman"/>
          <w:color w:val="111111"/>
          <w:sz w:val="28"/>
          <w:szCs w:val="28"/>
          <w:lang w:val="en-US" w:bidi="en-US"/>
        </w:rPr>
        <w:t>A systematic study of chains of narration</w:t>
      </w:r>
    </w:p>
    <w:p>
      <w:pPr>
        <w:pStyle w:val="BookText"/>
        <w:rPr/>
      </w:pPr>
      <w:r>
        <w:rPr>
          <w:rFonts w:eastAsia="Times New Roman" w:cs="Times New Roman" w:ascii="Times New Roman" w:hAnsi="Times New Roman"/>
          <w:color w:val="111111"/>
          <w:sz w:val="28"/>
          <w:szCs w:val="28"/>
          <w:lang w:val="en-US" w:bidi="en-US"/>
        </w:rPr>
        <w:t>Notes on the chains of narration</w:t>
      </w:r>
    </w:p>
    <w:p>
      <w:pPr>
        <w:pStyle w:val="BookText"/>
        <w:rPr/>
      </w:pPr>
      <w:r>
        <w:rPr>
          <w:rFonts w:eastAsia="Times New Roman" w:cs="Times New Roman" w:ascii="Times New Roman" w:hAnsi="Times New Roman"/>
          <w:color w:val="111111"/>
          <w:sz w:val="28"/>
          <w:szCs w:val="28"/>
          <w:lang w:val="en-US" w:bidi="en-US"/>
        </w:rPr>
        <w:t>o Sources of the Hadith</w:t>
      </w:r>
    </w:p>
    <w:p>
      <w:pPr>
        <w:pStyle w:val="BookText"/>
        <w:rPr/>
      </w:pPr>
      <w:r>
        <w:rPr>
          <w:rFonts w:eastAsia="Times New Roman" w:cs="Times New Roman" w:ascii="Times New Roman" w:hAnsi="Times New Roman"/>
          <w:color w:val="111111"/>
          <w:sz w:val="28"/>
          <w:szCs w:val="28"/>
          <w:lang w:val="en-US" w:bidi="en-US"/>
        </w:rPr>
        <w:t>A systematic study of sources</w:t>
      </w:r>
    </w:p>
    <w:p>
      <w:pPr>
        <w:pStyle w:val="BookText"/>
        <w:rPr/>
      </w:pPr>
      <w:r>
        <w:rPr>
          <w:rFonts w:eastAsia="Times New Roman" w:cs="Times New Roman" w:ascii="Times New Roman" w:hAnsi="Times New Roman"/>
          <w:color w:val="111111"/>
          <w:sz w:val="28"/>
          <w:szCs w:val="28"/>
          <w:lang w:val="en-US" w:bidi="en-US"/>
        </w:rPr>
        <w:t>Observations about the sources</w:t>
      </w:r>
    </w:p>
    <w:p>
      <w:pPr>
        <w:pStyle w:val="BookText"/>
        <w:rPr/>
      </w:pPr>
      <w:r>
        <w:rPr>
          <w:rFonts w:eastAsia="Times New Roman" w:cs="Times New Roman" w:ascii="Times New Roman" w:hAnsi="Times New Roman"/>
          <w:color w:val="111111"/>
          <w:sz w:val="28"/>
          <w:szCs w:val="28"/>
          <w:lang w:val="en-US" w:bidi="en-US"/>
        </w:rPr>
        <w:t>o Implications of the Hadith</w:t>
      </w:r>
    </w:p>
    <w:p>
      <w:pPr>
        <w:pStyle w:val="BookText"/>
        <w:rPr/>
      </w:pPr>
      <w:r>
        <w:rPr>
          <w:rFonts w:eastAsia="Times New Roman" w:cs="Times New Roman" w:ascii="Times New Roman" w:hAnsi="Times New Roman"/>
          <w:color w:val="111111"/>
          <w:sz w:val="28"/>
          <w:szCs w:val="28"/>
          <w:lang w:val="en-US" w:bidi="en-US"/>
        </w:rPr>
        <w:t>Systematic discussion of implications</w:t>
      </w:r>
    </w:p>
    <w:p>
      <w:pPr>
        <w:pStyle w:val="BookText"/>
        <w:rPr/>
      </w:pPr>
      <w:r>
        <w:rPr>
          <w:rFonts w:eastAsia="Times New Roman" w:cs="Times New Roman" w:ascii="Times New Roman" w:hAnsi="Times New Roman"/>
          <w:color w:val="111111"/>
          <w:sz w:val="28"/>
          <w:szCs w:val="28"/>
          <w:lang w:val="en-US" w:bidi="en-US"/>
        </w:rPr>
        <w:t>Doubts and misconceptions regarding the Hadith</w:t>
      </w:r>
    </w:p>
    <w:p>
      <w:pPr>
        <w:pStyle w:val="BookText"/>
        <w:rPr/>
      </w:pPr>
      <w:r>
        <w:rPr>
          <w:rFonts w:eastAsia="Times New Roman" w:cs="Times New Roman" w:ascii="Times New Roman" w:hAnsi="Times New Roman"/>
          <w:color w:val="111111"/>
          <w:sz w:val="28"/>
          <w:szCs w:val="28"/>
          <w:lang w:val="en-US" w:bidi="en-US"/>
        </w:rPr>
        <w:t>Notes on terms like “Awla,” “Wali,” “Mawla,” and “Wilayah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Additional notes on the Hadith of Ghadir</w:t>
      </w:r>
    </w:p>
    <w:p>
      <w:pPr>
        <w:pStyle w:val="BookText"/>
        <w:rPr/>
      </w:pPr>
      <w:r>
        <w:rPr>
          <w:rFonts w:eastAsia="Times New Roman" w:cs="Times New Roman" w:ascii="Times New Roman" w:hAnsi="Times New Roman"/>
          <w:color w:val="111111"/>
          <w:sz w:val="28"/>
          <w:szCs w:val="28"/>
          <w:lang w:val="en-US" w:bidi="en-US"/>
        </w:rPr>
        <w:t>Sermon</w:t>
      </w:r>
    </w:p>
    <w:p>
      <w:pPr>
        <w:pStyle w:val="BookText"/>
        <w:rPr/>
      </w:pPr>
      <w:r>
        <w:rPr>
          <w:rFonts w:eastAsia="Times New Roman" w:cs="Times New Roman" w:ascii="Times New Roman" w:hAnsi="Times New Roman"/>
          <w:color w:val="111111"/>
          <w:sz w:val="28"/>
          <w:szCs w:val="28"/>
          <w:lang w:val="en-US" w:bidi="en-US"/>
        </w:rPr>
        <w:t>of Ghadir</w:t>
      </w:r>
    </w:p>
    <w:p>
      <w:pPr>
        <w:pStyle w:val="BookText"/>
        <w:rPr/>
      </w:pPr>
      <w:r>
        <w:rPr>
          <w:rFonts w:eastAsia="Times New Roman" w:cs="Times New Roman" w:ascii="Times New Roman" w:hAnsi="Times New Roman"/>
          <w:color w:val="111111"/>
          <w:sz w:val="28"/>
          <w:szCs w:val="28"/>
          <w:lang w:val="en-US" w:bidi="en-US"/>
        </w:rPr>
        <w:t>o Chains of transmission and sources of the sermon</w:t>
      </w:r>
    </w:p>
    <w:p>
      <w:pPr>
        <w:pStyle w:val="BookText"/>
        <w:rPr/>
      </w:pPr>
      <w:r>
        <w:rPr>
          <w:rFonts w:eastAsia="Times New Roman" w:cs="Times New Roman" w:ascii="Times New Roman" w:hAnsi="Times New Roman"/>
          <w:color w:val="111111"/>
          <w:sz w:val="28"/>
          <w:szCs w:val="28"/>
          <w:lang w:val="en-US" w:bidi="en-US"/>
        </w:rPr>
        <w:t>Systematic study of the sermon’s chains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Observations about the sermon’s sources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 Complete, verified Arabic text of the sermon with Persian translation</w:t>
      </w:r>
    </w:p>
    <w:p>
      <w:pPr>
        <w:pStyle w:val="BookText"/>
        <w:rPr/>
      </w:pPr>
      <w:r>
        <w:rPr>
          <w:rFonts w:eastAsia="Times New Roman" w:cs="Times New Roman" w:ascii="Times New Roman" w:hAnsi="Times New Roman"/>
          <w:color w:val="111111"/>
          <w:sz w:val="28"/>
          <w:szCs w:val="28"/>
          <w:lang w:val="en-US" w:bidi="en-US"/>
        </w:rPr>
        <w:t>o The rhetorical structure of the sermon</w:t>
      </w:r>
    </w:p>
    <w:p>
      <w:pPr>
        <w:pStyle w:val="BookText"/>
        <w:rPr/>
      </w:pPr>
      <w:r>
        <w:rPr>
          <w:rFonts w:eastAsia="Times New Roman" w:cs="Times New Roman" w:ascii="Times New Roman" w:hAnsi="Times New Roman"/>
          <w:color w:val="111111"/>
          <w:sz w:val="28"/>
          <w:szCs w:val="28"/>
          <w:lang w:val="en-US" w:bidi="en-US"/>
        </w:rPr>
        <w:t>o The central message and essence of the sermon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Hadith of Ghadir and the doctrine of Imamate</w:t>
      </w:r>
    </w:p>
    <w:p>
      <w:pPr>
        <w:pStyle w:val="BookText"/>
        <w:rPr/>
      </w:pPr>
      <w:r>
        <w:rPr>
          <w:rFonts w:eastAsia="Times New Roman" w:cs="Times New Roman" w:ascii="Times New Roman" w:hAnsi="Times New Roman"/>
          <w:color w:val="111111"/>
          <w:sz w:val="28"/>
          <w:szCs w:val="28"/>
          <w:lang w:val="en-US" w:bidi="en-US"/>
        </w:rPr>
        <w:t>o Commentary on the sermon</w:t>
      </w:r>
    </w:p>
    <w:p>
      <w:pPr>
        <w:pStyle w:val="BookText"/>
        <w:rPr/>
      </w:pPr>
      <w:r>
        <w:rPr>
          <w:rFonts w:eastAsia="Times New Roman" w:cs="Times New Roman" w:ascii="Times New Roman" w:hAnsi="Times New Roman"/>
          <w:color w:val="111111"/>
          <w:sz w:val="28"/>
          <w:szCs w:val="28"/>
          <w:lang w:val="en-US" w:bidi="en-US"/>
        </w:rPr>
        <w:t>o Notes on the sermon</w:t>
      </w:r>
    </w:p>
    <w:p>
      <w:pPr>
        <w:pStyle w:val="BookText"/>
        <w:rPr/>
      </w:pPr>
      <w:r>
        <w:rPr>
          <w:rFonts w:eastAsia="Times New Roman" w:cs="Times New Roman" w:ascii="Times New Roman" w:hAnsi="Times New Roman"/>
          <w:color w:val="111111"/>
          <w:sz w:val="28"/>
          <w:szCs w:val="28"/>
          <w:lang w:val="en-US" w:bidi="en-US"/>
        </w:rPr>
        <w:t>o Verses of the Qur’an found within the sermon</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Specific verses within the sermon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Section Three: Doctrinal Aspects of Ghadir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and the Proof of Imamate and Divine Authority</w:t>
      </w:r>
    </w:p>
    <w:p>
      <w:pPr>
        <w:pStyle w:val="BookText"/>
        <w:rPr/>
      </w:pPr>
      <w:r>
        <w:rPr>
          <w:rFonts w:eastAsia="Times New Roman" w:cs="Times New Roman" w:ascii="Times New Roman" w:hAnsi="Times New Roman"/>
          <w:color w:val="111111"/>
          <w:sz w:val="28"/>
          <w:szCs w:val="28"/>
          <w:lang w:val="en-US" w:bidi="en-US"/>
        </w:rPr>
        <w:t>o Ghadir and Imamate</w:t>
      </w:r>
    </w:p>
    <w:p>
      <w:pPr>
        <w:pStyle w:val="BookText"/>
        <w:rPr/>
      </w:pPr>
      <w:r>
        <w:rPr>
          <w:rFonts w:eastAsia="Times New Roman" w:cs="Times New Roman" w:ascii="Times New Roman" w:hAnsi="Times New Roman"/>
          <w:color w:val="111111"/>
          <w:sz w:val="28"/>
          <w:szCs w:val="28"/>
          <w:lang w:val="en-US" w:bidi="en-US"/>
        </w:rPr>
        <w:t>o The “possessor of authority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Leadership and governance</w:t>
      </w:r>
    </w:p>
    <w:p>
      <w:pPr>
        <w:pStyle w:val="BookText"/>
        <w:rPr/>
      </w:pPr>
      <w:r>
        <w:rPr>
          <w:rFonts w:eastAsia="Times New Roman" w:cs="Times New Roman" w:ascii="Times New Roman" w:hAnsi="Times New Roman"/>
          <w:color w:val="111111"/>
          <w:sz w:val="28"/>
          <w:szCs w:val="28"/>
          <w:lang w:val="en-US" w:bidi="en-US"/>
        </w:rPr>
        <w:t>o Appointment by divine decree</w:t>
      </w:r>
    </w:p>
    <w:p>
      <w:pPr>
        <w:pStyle w:val="BookText"/>
        <w:rPr/>
      </w:pPr>
      <w:r>
        <w:rPr>
          <w:rFonts w:eastAsia="Times New Roman" w:cs="Times New Roman" w:ascii="Times New Roman" w:hAnsi="Times New Roman"/>
          <w:color w:val="111111"/>
          <w:sz w:val="28"/>
          <w:szCs w:val="28"/>
          <w:lang w:val="en-US" w:bidi="en-US"/>
        </w:rPr>
        <w:t>o Divine tests</w:t>
      </w:r>
    </w:p>
    <w:p>
      <w:pPr>
        <w:pStyle w:val="BookText"/>
        <w:rPr/>
      </w:pPr>
      <w:r>
        <w:rPr>
          <w:rFonts w:eastAsia="Times New Roman" w:cs="Times New Roman" w:ascii="Times New Roman" w:hAnsi="Times New Roman"/>
          <w:color w:val="111111"/>
          <w:sz w:val="28"/>
          <w:szCs w:val="28"/>
          <w:lang w:val="en-US" w:bidi="en-US"/>
        </w:rPr>
        <w:t>o Imam Mahdi (peace be upon him)</w:t>
      </w:r>
    </w:p>
    <w:p>
      <w:pPr>
        <w:pStyle w:val="BookText"/>
        <w:rPr/>
      </w:pPr>
      <w:r>
        <w:rPr>
          <w:rFonts w:eastAsia="Times New Roman" w:cs="Times New Roman" w:ascii="Times New Roman" w:hAnsi="Times New Roman"/>
          <w:color w:val="111111"/>
          <w:sz w:val="28"/>
          <w:szCs w:val="28"/>
          <w:lang w:val="en-US" w:bidi="en-US"/>
        </w:rPr>
        <w:t>The</w:t>
      </w:r>
    </w:p>
    <w:p>
      <w:pPr>
        <w:pStyle w:val="BookText"/>
        <w:rPr/>
      </w:pPr>
      <w:r>
        <w:rPr>
          <w:rFonts w:eastAsia="Times New Roman" w:cs="Times New Roman" w:ascii="Times New Roman" w:hAnsi="Times New Roman"/>
          <w:color w:val="111111"/>
          <w:sz w:val="28"/>
          <w:szCs w:val="28"/>
          <w:lang w:val="en-US" w:bidi="en-US"/>
        </w:rPr>
        <w:t>Twelve Imams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Analytical Perspectives on Ghadir</w:t>
      </w:r>
    </w:p>
    <w:p>
      <w:pPr>
        <w:pStyle w:val="BookText"/>
        <w:rPr/>
      </w:pPr>
      <w:r>
        <w:rPr>
          <w:rFonts w:eastAsia="Times New Roman" w:cs="Times New Roman" w:ascii="Times New Roman" w:hAnsi="Times New Roman"/>
          <w:color w:val="111111"/>
          <w:sz w:val="28"/>
          <w:szCs w:val="28"/>
          <w:lang w:val="en-US" w:bidi="en-US"/>
        </w:rPr>
        <w:t>o General analyses of Ghadir</w:t>
      </w:r>
    </w:p>
    <w:p>
      <w:pPr>
        <w:pStyle w:val="BookText"/>
        <w:rPr/>
      </w:pPr>
      <w:r>
        <w:rPr>
          <w:rFonts w:eastAsia="Times New Roman" w:cs="Times New Roman" w:ascii="Times New Roman" w:hAnsi="Times New Roman"/>
          <w:color w:val="111111"/>
          <w:sz w:val="28"/>
          <w:szCs w:val="28"/>
          <w:lang w:val="en-US" w:bidi="en-US"/>
        </w:rPr>
        <w:t>o Analytical views aligned with Ghadir</w:t>
      </w:r>
    </w:p>
    <w:p>
      <w:pPr>
        <w:pStyle w:val="BookText"/>
        <w:rPr/>
      </w:pPr>
      <w:r>
        <w:rPr>
          <w:rFonts w:eastAsia="Times New Roman" w:cs="Times New Roman" w:ascii="Times New Roman" w:hAnsi="Times New Roman"/>
          <w:color w:val="111111"/>
          <w:sz w:val="28"/>
          <w:szCs w:val="28"/>
          <w:lang w:val="en-US" w:bidi="en-US"/>
        </w:rPr>
        <w:t>Analyses</w:t>
      </w:r>
    </w:p>
    <w:p>
      <w:pPr>
        <w:pStyle w:val="BookText"/>
        <w:rPr/>
      </w:pPr>
      <w:r>
        <w:rPr>
          <w:rFonts w:eastAsia="Times New Roman" w:cs="Times New Roman" w:ascii="Times New Roman" w:hAnsi="Times New Roman"/>
          <w:color w:val="111111"/>
          <w:sz w:val="28"/>
          <w:szCs w:val="28"/>
          <w:lang w:val="en-US" w:bidi="en-US"/>
        </w:rPr>
        <w:t>opposing Ghadir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as a Divine Proof</w:t>
      </w:r>
    </w:p>
    <w:p>
      <w:pPr>
        <w:pStyle w:val="BookText"/>
        <w:rPr/>
      </w:pPr>
      <w:r>
        <w:rPr>
          <w:rFonts w:eastAsia="Times New Roman" w:cs="Times New Roman" w:ascii="Times New Roman" w:hAnsi="Times New Roman"/>
          <w:color w:val="111111"/>
          <w:sz w:val="28"/>
          <w:szCs w:val="28"/>
          <w:lang w:val="en-US" w:bidi="en-US"/>
        </w:rPr>
        <w:t>o General notes on Ghadir as proof</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Ghadir as proof from God and the Infallibles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 Ghadir as proof for angels, companions, women, scholars, and even confessed enemies</w:t>
      </w:r>
    </w:p>
    <w:p>
      <w:pPr>
        <w:pStyle w:val="BookText"/>
        <w:rPr/>
      </w:pPr>
      <w:r>
        <w:rPr>
          <w:rFonts w:eastAsia="Times New Roman" w:cs="Times New Roman" w:ascii="Times New Roman" w:hAnsi="Times New Roman"/>
          <w:color w:val="111111"/>
          <w:sz w:val="28"/>
          <w:szCs w:val="28"/>
          <w:lang w:val="en-US" w:bidi="en-US"/>
        </w:rPr>
        <w:t>Hypothetical</w:t>
      </w:r>
    </w:p>
    <w:p>
      <w:pPr>
        <w:pStyle w:val="BookText"/>
        <w:rPr/>
      </w:pPr>
      <w:r>
        <w:rPr>
          <w:rFonts w:eastAsia="Times New Roman" w:cs="Times New Roman" w:ascii="Times New Roman" w:hAnsi="Times New Roman"/>
          <w:color w:val="111111"/>
          <w:sz w:val="28"/>
          <w:szCs w:val="28"/>
          <w:lang w:val="en-US" w:bidi="en-US"/>
        </w:rPr>
        <w:t>Scenario: If Ghadir Had Been Fully Implemented</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Qur’an and Ghadir</w:t>
      </w:r>
    </w:p>
    <w:p>
      <w:pPr>
        <w:pStyle w:val="BookText"/>
        <w:rPr/>
      </w:pPr>
      <w:r>
        <w:rPr>
          <w:rFonts w:eastAsia="Times New Roman" w:cs="Times New Roman" w:ascii="Times New Roman" w:hAnsi="Times New Roman"/>
          <w:color w:val="111111"/>
          <w:sz w:val="28"/>
          <w:szCs w:val="28"/>
          <w:lang w:val="en-US" w:bidi="en-US"/>
        </w:rPr>
        <w:t>o Qur’anic interpretations and statistical analyses related to Ghadir</w:t>
      </w:r>
    </w:p>
    <w:p>
      <w:pPr>
        <w:pStyle w:val="BookText"/>
        <w:rPr/>
      </w:pPr>
      <w:r>
        <w:rPr>
          <w:rFonts w:eastAsia="Times New Roman" w:cs="Times New Roman" w:ascii="Times New Roman" w:hAnsi="Times New Roman"/>
          <w:color w:val="111111"/>
          <w:sz w:val="28"/>
          <w:szCs w:val="28"/>
          <w:lang w:val="en-US" w:bidi="en-US"/>
        </w:rPr>
        <w:t>o The stages of the Qur’an’s involvement in Ghadir</w:t>
      </w:r>
    </w:p>
    <w:p>
      <w:pPr>
        <w:pStyle w:val="BookText"/>
        <w:rPr/>
      </w:pPr>
      <w:r>
        <w:rPr>
          <w:rFonts w:eastAsia="Times New Roman" w:cs="Times New Roman" w:ascii="Times New Roman" w:hAnsi="Times New Roman"/>
          <w:color w:val="111111"/>
          <w:sz w:val="28"/>
          <w:szCs w:val="28"/>
          <w:lang w:val="en-US" w:bidi="en-US"/>
        </w:rPr>
        <w:t>o Qur’anic depictions of Ghadir</w:t>
      </w:r>
    </w:p>
    <w:p>
      <w:pPr>
        <w:pStyle w:val="BookText"/>
        <w:rPr/>
      </w:pPr>
      <w:r>
        <w:rPr>
          <w:rFonts w:eastAsia="Times New Roman" w:cs="Times New Roman" w:ascii="Times New Roman" w:hAnsi="Times New Roman"/>
          <w:color w:val="111111"/>
          <w:sz w:val="28"/>
          <w:szCs w:val="28"/>
          <w:lang w:val="en-US" w:bidi="en-US"/>
        </w:rPr>
        <w:t>o Analytical approaches to Ghadir in the Qur’an</w:t>
      </w:r>
    </w:p>
    <w:p>
      <w:pPr>
        <w:pStyle w:val="BookText"/>
        <w:rPr/>
      </w:pPr>
      <w:r>
        <w:rPr>
          <w:rFonts w:eastAsia="Times New Roman" w:cs="Times New Roman" w:ascii="Times New Roman" w:hAnsi="Times New Roman"/>
          <w:color w:val="111111"/>
          <w:sz w:val="28"/>
          <w:szCs w:val="28"/>
          <w:lang w:val="en-US" w:bidi="en-US"/>
        </w:rPr>
        <w:t>o Thematic classification of Ghadir in the Qur’an</w:t>
      </w:r>
    </w:p>
    <w:p>
      <w:pPr>
        <w:pStyle w:val="BookText"/>
        <w:rPr/>
      </w:pPr>
      <w:r>
        <w:rPr>
          <w:rFonts w:eastAsia="Times New Roman" w:cs="Times New Roman" w:ascii="Times New Roman" w:hAnsi="Times New Roman"/>
          <w:color w:val="111111"/>
          <w:sz w:val="28"/>
          <w:szCs w:val="28"/>
          <w:lang w:val="en-US" w:bidi="en-US"/>
        </w:rPr>
        <w:t>o Miscellaneous topics on the Qur’an and Ghadir</w:t>
      </w:r>
    </w:p>
    <w:p>
      <w:pPr>
        <w:pStyle w:val="BookText"/>
        <w:rPr/>
      </w:pPr>
      <w:r>
        <w:rPr>
          <w:rFonts w:eastAsia="Times New Roman" w:cs="Times New Roman" w:ascii="Times New Roman" w:hAnsi="Times New Roman"/>
          <w:color w:val="111111"/>
          <w:sz w:val="28"/>
          <w:szCs w:val="28"/>
          <w:lang w:val="en-US" w:bidi="en-US"/>
        </w:rPr>
        <w:t>Verses</w:t>
      </w:r>
    </w:p>
    <w:p>
      <w:pPr>
        <w:pStyle w:val="BookText"/>
        <w:rPr/>
      </w:pPr>
      <w:r>
        <w:rPr>
          <w:rFonts w:eastAsia="Times New Roman" w:cs="Times New Roman" w:ascii="Times New Roman" w:hAnsi="Times New Roman"/>
          <w:color w:val="111111"/>
          <w:sz w:val="28"/>
          <w:szCs w:val="28"/>
          <w:lang w:val="en-US" w:bidi="en-US"/>
        </w:rPr>
        <w:t>revealed in relation to Ghadir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Section Four: Cultural Aspects of Ghadir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Bibliography of Ghadir</w:t>
      </w:r>
    </w:p>
    <w:p>
      <w:pPr>
        <w:pStyle w:val="BookText"/>
        <w:rPr/>
      </w:pPr>
      <w:r>
        <w:rPr>
          <w:rFonts w:eastAsia="Times New Roman" w:cs="Times New Roman" w:ascii="Times New Roman" w:hAnsi="Times New Roman"/>
          <w:color w:val="111111"/>
          <w:sz w:val="28"/>
          <w:szCs w:val="28"/>
          <w:lang w:val="en-US" w:bidi="en-US"/>
        </w:rPr>
        <w:t>o General observations about Ghadir’s bibliography</w:t>
      </w:r>
    </w:p>
    <w:p>
      <w:pPr>
        <w:pStyle w:val="BookText"/>
        <w:rPr/>
      </w:pPr>
      <w:r>
        <w:rPr>
          <w:rFonts w:eastAsia="Times New Roman" w:cs="Times New Roman" w:ascii="Times New Roman" w:hAnsi="Times New Roman"/>
          <w:color w:val="111111"/>
          <w:sz w:val="28"/>
          <w:szCs w:val="28"/>
          <w:lang w:val="en-US" w:bidi="en-US"/>
        </w:rPr>
        <w:t>o Selected noteworthy works</w:t>
      </w:r>
    </w:p>
    <w:p>
      <w:pPr>
        <w:pStyle w:val="BookText"/>
        <w:rPr/>
      </w:pPr>
      <w:r>
        <w:rPr>
          <w:rFonts w:eastAsia="Times New Roman" w:cs="Times New Roman" w:ascii="Times New Roman" w:hAnsi="Times New Roman"/>
          <w:color w:val="111111"/>
          <w:sz w:val="28"/>
          <w:szCs w:val="28"/>
          <w:lang w:val="en-US" w:bidi="en-US"/>
        </w:rPr>
        <w:t>o Comprehensive bibliographic listings</w:t>
      </w:r>
    </w:p>
    <w:p>
      <w:pPr>
        <w:pStyle w:val="BookText"/>
        <w:rPr/>
      </w:pPr>
      <w:r>
        <w:rPr>
          <w:rFonts w:eastAsia="Times New Roman" w:cs="Times New Roman" w:ascii="Times New Roman" w:hAnsi="Times New Roman"/>
          <w:color w:val="111111"/>
          <w:sz w:val="28"/>
          <w:szCs w:val="28"/>
          <w:lang w:val="en-US" w:bidi="en-US"/>
        </w:rPr>
        <w:t>Literary</w:t>
      </w:r>
    </w:p>
    <w:p>
      <w:pPr>
        <w:pStyle w:val="BookText"/>
        <w:rPr/>
      </w:pPr>
      <w:r>
        <w:rPr>
          <w:rFonts w:eastAsia="Times New Roman" w:cs="Times New Roman" w:ascii="Times New Roman" w:hAnsi="Times New Roman"/>
          <w:color w:val="111111"/>
          <w:sz w:val="28"/>
          <w:szCs w:val="28"/>
          <w:lang w:val="en-US" w:bidi="en-US"/>
        </w:rPr>
        <w:t>Expressions of Ghadir</w:t>
      </w:r>
    </w:p>
    <w:p>
      <w:pPr>
        <w:pStyle w:val="BookText"/>
        <w:rPr/>
      </w:pPr>
      <w:r>
        <w:rPr>
          <w:rFonts w:eastAsia="Times New Roman" w:cs="Times New Roman" w:ascii="Times New Roman" w:hAnsi="Times New Roman"/>
          <w:color w:val="111111"/>
          <w:sz w:val="28"/>
          <w:szCs w:val="28"/>
          <w:lang w:val="en-US" w:bidi="en-US"/>
        </w:rPr>
        <w:t>General</w:t>
      </w:r>
    </w:p>
    <w:p>
      <w:pPr>
        <w:pStyle w:val="BookText"/>
        <w:rPr/>
      </w:pPr>
      <w:r>
        <w:rPr>
          <w:rFonts w:eastAsia="Times New Roman" w:cs="Times New Roman" w:ascii="Times New Roman" w:hAnsi="Times New Roman"/>
          <w:color w:val="111111"/>
          <w:sz w:val="28"/>
          <w:szCs w:val="28"/>
          <w:lang w:val="en-US" w:bidi="en-US"/>
        </w:rPr>
        <w:t>observations about Ghadir’s literary heritage</w:t>
      </w:r>
    </w:p>
    <w:p>
      <w:pPr>
        <w:pStyle w:val="BookText"/>
        <w:rPr/>
      </w:pPr>
      <w:r>
        <w:rPr>
          <w:rFonts w:eastAsia="Times New Roman" w:cs="Times New Roman" w:ascii="Times New Roman" w:hAnsi="Times New Roman"/>
          <w:color w:val="111111"/>
          <w:sz w:val="28"/>
          <w:szCs w:val="28"/>
          <w:lang w:val="en-US" w:bidi="en-US"/>
        </w:rPr>
        <w:t>o Poetry about Ghadir in various languages</w:t>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Pr>
        <w:footnoteReference w:id="8"/>
      </w:r>
      <w:r>
        <w:rPr>
          <w:rFonts w:eastAsia="Times New Roman" w:cs="Times New Roman" w:ascii="Times New Roman" w:hAnsi="Times New Roman"/>
          <w:color w:val="111111"/>
          <w:sz w:val="28"/>
          <w:szCs w:val="28"/>
          <w:lang w:val="en-US" w:bidi="en-US"/>
        </w:rPr>
        <w:t>Persian Other</w:t>
      </w:r>
    </w:p>
    <w:p>
      <w:pPr>
        <w:pStyle w:val="BookText"/>
        <w:rPr/>
      </w:pPr>
      <w:r>
        <w:rPr>
          <w:rFonts w:eastAsia="Times New Roman" w:cs="Times New Roman" w:ascii="Times New Roman" w:hAnsi="Times New Roman"/>
          <w:color w:val="111111"/>
          <w:sz w:val="28"/>
          <w:szCs w:val="28"/>
          <w:lang w:val="en-US" w:bidi="en-US"/>
        </w:rPr>
        <w:t>languages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Lexicon of Ghadir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Preaching and</w:t>
      </w:r>
    </w:p>
    <w:p>
      <w:pPr>
        <w:pStyle w:val="BookText"/>
        <w:rPr/>
      </w:pPr>
      <w:r>
        <w:rPr>
          <w:rFonts w:eastAsia="Times New Roman" w:cs="Times New Roman" w:ascii="Times New Roman" w:hAnsi="Times New Roman"/>
          <w:color w:val="111111"/>
          <w:sz w:val="28"/>
          <w:szCs w:val="28"/>
          <w:lang w:val="en-US" w:bidi="en-US"/>
        </w:rPr>
        <w:t>Dissemination of Ghadir</w:t>
      </w:r>
    </w:p>
    <w:p>
      <w:pPr>
        <w:pStyle w:val="BookText"/>
        <w:rPr/>
      </w:pPr>
      <w:r>
        <w:rPr>
          <w:rFonts w:eastAsia="Times New Roman" w:cs="Times New Roman" w:ascii="Times New Roman" w:hAnsi="Times New Roman"/>
          <w:color w:val="111111"/>
          <w:sz w:val="28"/>
          <w:szCs w:val="28"/>
          <w:lang w:val="en-US" w:bidi="en-US"/>
        </w:rPr>
        <w:t>General</w:t>
      </w:r>
    </w:p>
    <w:p>
      <w:pPr>
        <w:pStyle w:val="BookText"/>
        <w:rPr/>
      </w:pPr>
      <w:r>
        <w:rPr>
          <w:rFonts w:eastAsia="Times New Roman" w:cs="Times New Roman" w:ascii="Times New Roman" w:hAnsi="Times New Roman"/>
          <w:color w:val="111111"/>
          <w:sz w:val="28"/>
          <w:szCs w:val="28"/>
          <w:lang w:val="en-US" w:bidi="en-US"/>
        </w:rPr>
        <w:t>overview of preaching Ghadir in the traditions of the Infallibles</w:t>
      </w:r>
    </w:p>
    <w:p>
      <w:pPr>
        <w:pStyle w:val="BookText"/>
        <w:rPr/>
      </w:pPr>
      <w:r>
        <w:rPr>
          <w:rFonts w:eastAsia="Times New Roman" w:cs="Times New Roman" w:ascii="Times New Roman" w:hAnsi="Times New Roman"/>
          <w:color w:val="111111"/>
          <w:sz w:val="28"/>
          <w:szCs w:val="28"/>
          <w:lang w:val="en-US" w:bidi="en-US"/>
        </w:rPr>
        <w:t>Preaching</w:t>
      </w:r>
    </w:p>
    <w:p>
      <w:pPr>
        <w:pStyle w:val="BookText"/>
        <w:rPr/>
      </w:pPr>
      <w:r>
        <w:rPr>
          <w:rFonts w:eastAsia="Times New Roman" w:cs="Times New Roman" w:ascii="Times New Roman" w:hAnsi="Times New Roman"/>
          <w:color w:val="111111"/>
          <w:sz w:val="28"/>
          <w:szCs w:val="28"/>
          <w:lang w:val="en-US" w:bidi="en-US"/>
        </w:rPr>
        <w:t>efforts by God and each of the Infallibles individually</w:t>
      </w:r>
    </w:p>
    <w:p>
      <w:pPr>
        <w:pStyle w:val="BookText"/>
        <w:rPr/>
      </w:pPr>
      <w:r>
        <w:rPr>
          <w:rFonts w:eastAsia="Times New Roman" w:cs="Times New Roman" w:ascii="Times New Roman" w:hAnsi="Times New Roman"/>
          <w:color w:val="111111"/>
          <w:sz w:val="28"/>
          <w:szCs w:val="28"/>
          <w:lang w:val="en-US" w:bidi="en-US"/>
        </w:rPr>
        <w:t>Various</w:t>
      </w:r>
    </w:p>
    <w:p>
      <w:pPr>
        <w:pStyle w:val="BookText"/>
        <w:rPr/>
      </w:pPr>
      <w:r>
        <w:rPr>
          <w:rFonts w:eastAsia="Times New Roman" w:cs="Times New Roman" w:ascii="Times New Roman" w:hAnsi="Times New Roman"/>
          <w:color w:val="111111"/>
          <w:sz w:val="28"/>
          <w:szCs w:val="28"/>
          <w:lang w:val="en-US" w:bidi="en-US"/>
        </w:rPr>
        <w:t>methods of propagating Ghadir</w:t>
      </w:r>
    </w:p>
    <w:p>
      <w:pPr>
        <w:pStyle w:val="BookText"/>
        <w:rPr/>
      </w:pPr>
      <w:r>
        <w:rPr>
          <w:rFonts w:eastAsia="Times New Roman" w:cs="Times New Roman" w:ascii="Times New Roman" w:hAnsi="Times New Roman"/>
          <w:color w:val="111111"/>
          <w:sz w:val="28"/>
          <w:szCs w:val="28"/>
          <w:lang w:val="en-US" w:bidi="en-US"/>
        </w:rPr>
        <w:t>Foundations</w:t>
      </w:r>
    </w:p>
    <w:p>
      <w:pPr>
        <w:pStyle w:val="BookText"/>
        <w:rPr/>
      </w:pPr>
      <w:r>
        <w:rPr>
          <w:rFonts w:eastAsia="Times New Roman" w:cs="Times New Roman" w:ascii="Times New Roman" w:hAnsi="Times New Roman"/>
          <w:color w:val="111111"/>
          <w:sz w:val="28"/>
          <w:szCs w:val="28"/>
          <w:lang w:val="en-US" w:bidi="en-US"/>
        </w:rPr>
        <w:t>and supports for Ghadir’s propagation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Section Five: Practical Aspects of Ghadir</w:t>
      </w:r>
    </w:p>
    <w:p>
      <w:pPr>
        <w:pStyle w:val="BookText"/>
        <w:rPr/>
      </w:pPr>
      <w:r>
        <w:rPr>
          <w:rFonts w:eastAsia="Times New Roman" w:cs="Times New Roman" w:ascii="Times New Roman" w:hAnsi="Times New Roman"/>
          <w:color w:val="111111"/>
          <w:sz w:val="28"/>
          <w:szCs w:val="28"/>
          <w:lang w:val="en-US" w:bidi="en-US"/>
        </w:rPr>
        <w:t>Rituals</w:t>
      </w:r>
    </w:p>
    <w:p>
      <w:pPr>
        <w:pStyle w:val="BookText"/>
        <w:rPr/>
      </w:pPr>
      <w:r>
        <w:rPr>
          <w:rFonts w:eastAsia="Times New Roman" w:cs="Times New Roman" w:ascii="Times New Roman" w:hAnsi="Times New Roman"/>
          <w:color w:val="111111"/>
          <w:sz w:val="28"/>
          <w:szCs w:val="28"/>
          <w:lang w:val="en-US" w:bidi="en-US"/>
        </w:rPr>
        <w:t>of Ghadir</w:t>
      </w:r>
    </w:p>
    <w:p>
      <w:pPr>
        <w:pStyle w:val="BookText"/>
        <w:rPr/>
      </w:pPr>
      <w:r>
        <w:rPr>
          <w:rFonts w:eastAsia="Times New Roman" w:cs="Times New Roman" w:ascii="Times New Roman" w:hAnsi="Times New Roman"/>
          <w:color w:val="111111"/>
          <w:sz w:val="28"/>
          <w:szCs w:val="28"/>
          <w:lang w:val="en-US" w:bidi="en-US"/>
        </w:rPr>
        <w:t>o The GhadirZiyarah (pilgrimage recitation)</w:t>
      </w:r>
    </w:p>
    <w:p>
      <w:pPr>
        <w:pStyle w:val="BookText"/>
        <w:rPr/>
      </w:pPr>
      <w:r>
        <w:rPr>
          <w:rFonts w:eastAsia="Times New Roman" w:cs="Times New Roman" w:ascii="Times New Roman" w:hAnsi="Times New Roman"/>
          <w:color w:val="111111"/>
          <w:sz w:val="28"/>
          <w:szCs w:val="28"/>
          <w:lang w:val="en-US" w:bidi="en-US"/>
        </w:rPr>
        <w:t>o Supplications specific to Ghadir</w:t>
      </w:r>
    </w:p>
    <w:p>
      <w:pPr>
        <w:pStyle w:val="BookText"/>
        <w:rPr/>
      </w:pPr>
      <w:r>
        <w:rPr>
          <w:rFonts w:eastAsia="Times New Roman" w:cs="Times New Roman" w:ascii="Times New Roman" w:hAnsi="Times New Roman"/>
          <w:color w:val="111111"/>
          <w:sz w:val="28"/>
          <w:szCs w:val="28"/>
          <w:lang w:val="en-US" w:bidi="en-US"/>
        </w:rPr>
        <w:t>o Prayers associated with Ghadir and congregational Ghadir prayers</w:t>
      </w:r>
    </w:p>
    <w:p>
      <w:pPr>
        <w:pStyle w:val="BookText"/>
        <w:rPr/>
      </w:pPr>
      <w:r>
        <w:rPr>
          <w:rFonts w:eastAsia="Times New Roman" w:cs="Times New Roman" w:ascii="Times New Roman" w:hAnsi="Times New Roman"/>
          <w:color w:val="111111"/>
          <w:sz w:val="28"/>
          <w:szCs w:val="28"/>
          <w:lang w:val="en-US" w:bidi="en-US"/>
        </w:rPr>
        <w:t>Individual Ghadir prayers</w:t>
      </w:r>
    </w:p>
    <w:p>
      <w:pPr>
        <w:pStyle w:val="BookText"/>
        <w:rPr/>
      </w:pPr>
      <w:r>
        <w:rPr>
          <w:rFonts w:eastAsia="Times New Roman" w:cs="Times New Roman" w:ascii="Times New Roman" w:hAnsi="Times New Roman"/>
          <w:color w:val="111111"/>
          <w:sz w:val="28"/>
          <w:szCs w:val="28"/>
          <w:lang w:val="en-US" w:bidi="en-US"/>
        </w:rPr>
        <w:t>Congregational Ghadir prayers</w:t>
      </w:r>
    </w:p>
    <w:p>
      <w:pPr>
        <w:pStyle w:val="BookText"/>
        <w:rPr/>
      </w:pPr>
      <w:r>
        <w:rPr>
          <w:rFonts w:eastAsia="Times New Roman" w:cs="Times New Roman" w:ascii="Times New Roman" w:hAnsi="Times New Roman"/>
          <w:color w:val="111111"/>
          <w:sz w:val="28"/>
          <w:szCs w:val="28"/>
          <w:lang w:val="en-US" w:bidi="en-US"/>
        </w:rPr>
        <w:t>o Other practical rituals and acts related to Ghadir</w:t>
      </w:r>
    </w:p>
    <w:p>
      <w:pPr>
        <w:pStyle w:val="BookText"/>
        <w:rPr/>
      </w:pPr>
      <w:r>
        <w:rPr>
          <w:rFonts w:eastAsia="Times New Roman" w:cs="Times New Roman" w:ascii="Times New Roman" w:hAnsi="Times New Roman"/>
          <w:color w:val="111111"/>
          <w:sz w:val="28"/>
          <w:szCs w:val="28"/>
          <w:lang w:val="en-US" w:bidi="en-US"/>
        </w:rPr>
        <w:t>The</w:t>
      </w:r>
    </w:p>
    <w:p>
      <w:pPr>
        <w:pStyle w:val="BookText"/>
        <w:rPr/>
      </w:pPr>
      <w:r>
        <w:rPr>
          <w:rFonts w:eastAsia="Times New Roman" w:cs="Times New Roman" w:ascii="Times New Roman" w:hAnsi="Times New Roman"/>
          <w:color w:val="111111"/>
          <w:sz w:val="28"/>
          <w:szCs w:val="28"/>
          <w:lang w:val="en-US" w:bidi="en-US"/>
        </w:rPr>
        <w:t>Ghadir Mosque</w:t>
      </w:r>
    </w:p>
    <w:p>
      <w:pPr>
        <w:pStyle w:val="BookText"/>
        <w:rPr/>
      </w:pPr>
      <w:r>
        <w:rPr>
          <w:rFonts w:eastAsia="Times New Roman" w:cs="Times New Roman" w:ascii="Times New Roman" w:hAnsi="Times New Roman"/>
          <w:color w:val="111111"/>
          <w:sz w:val="28"/>
          <w:szCs w:val="28"/>
          <w:lang w:val="en-US" w:bidi="en-US"/>
        </w:rPr>
        <w:t>Celebrations</w:t>
      </w:r>
    </w:p>
    <w:p>
      <w:pPr>
        <w:pStyle w:val="BookText"/>
        <w:rPr/>
      </w:pPr>
      <w:r>
        <w:rPr>
          <w:rFonts w:eastAsia="Times New Roman" w:cs="Times New Roman" w:ascii="Times New Roman" w:hAnsi="Times New Roman"/>
          <w:color w:val="111111"/>
          <w:sz w:val="28"/>
          <w:szCs w:val="28"/>
          <w:lang w:val="en-US" w:bidi="en-US"/>
        </w:rPr>
        <w:t>and Festivals of Ghadir</w:t>
      </w:r>
    </w:p>
    <w:p>
      <w:pPr>
        <w:pStyle w:val="BookText"/>
        <w:rPr/>
      </w:pPr>
      <w:r>
        <w:rPr>
          <w:rFonts w:eastAsia="Times New Roman" w:cs="Times New Roman" w:ascii="Times New Roman" w:hAnsi="Times New Roman"/>
          <w:color w:val="111111"/>
          <w:sz w:val="28"/>
          <w:szCs w:val="28"/>
          <w:lang w:val="en-US" w:bidi="en-US"/>
        </w:rPr>
        <w:t>The</w:t>
      </w:r>
    </w:p>
    <w:p>
      <w:pPr>
        <w:pStyle w:val="BookText"/>
        <w:rPr/>
      </w:pPr>
      <w:r>
        <w:rPr>
          <w:rFonts w:eastAsia="Times New Roman" w:cs="Times New Roman" w:ascii="Times New Roman" w:hAnsi="Times New Roman"/>
          <w:color w:val="111111"/>
          <w:sz w:val="28"/>
          <w:szCs w:val="28"/>
          <w:lang w:val="en-US" w:bidi="en-US"/>
        </w:rPr>
        <w:t>Ghadir Calendar</w:t>
      </w:r>
    </w:p>
    <w:p>
      <w:pPr>
        <w:pStyle w:val="BookText"/>
        <w:rPr/>
      </w:pPr>
      <w:r>
        <w:rPr>
          <w:rFonts w:eastAsia="Times New Roman" w:cs="Times New Roman" w:ascii="Times New Roman" w:hAnsi="Times New Roman"/>
          <w:color w:val="111111"/>
          <w:sz w:val="28"/>
          <w:szCs w:val="28"/>
          <w:lang w:val="en-US" w:bidi="en-US"/>
        </w:rPr>
        <w:t>Methodology for Compiling the Encyclopedia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editorial and typesetting methodology for the Encyclopedia of Ghadir has been established according to two key principles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Apart from the book’s main titles, three font styles have been used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Bold font for main titles</w:t>
      </w:r>
    </w:p>
    <w:p>
      <w:pPr>
        <w:pStyle w:val="BookText"/>
        <w:rPr/>
      </w:pPr>
      <w:r>
        <w:rPr>
          <w:rFonts w:eastAsia="Times New Roman" w:cs="Times New Roman" w:ascii="Times New Roman" w:hAnsi="Times New Roman"/>
          <w:color w:val="111111"/>
          <w:sz w:val="28"/>
          <w:szCs w:val="28"/>
          <w:lang w:val="en-US" w:bidi="en-US"/>
        </w:rPr>
        <w:t>o Another bold font for sub-titles</w:t>
      </w:r>
    </w:p>
    <w:p>
      <w:pPr>
        <w:pStyle w:val="BookText"/>
        <w:rPr/>
      </w:pPr>
      <w:r>
        <w:rPr>
          <w:rFonts w:eastAsia="Times New Roman" w:cs="Times New Roman" w:ascii="Times New Roman" w:hAnsi="Times New Roman"/>
          <w:color w:val="111111"/>
          <w:sz w:val="28"/>
          <w:szCs w:val="28"/>
          <w:lang w:val="en-US" w:bidi="en-US"/>
        </w:rPr>
        <w:t>Standard</w:t>
      </w:r>
    </w:p>
    <w:p>
      <w:pPr>
        <w:pStyle w:val="BookText"/>
        <w:rPr/>
      </w:pPr>
      <w:r>
        <w:rPr>
          <w:rFonts w:eastAsia="Times New Roman" w:cs="Times New Roman" w:ascii="Times New Roman" w:hAnsi="Times New Roman"/>
          <w:color w:val="111111"/>
          <w:sz w:val="28"/>
          <w:szCs w:val="28"/>
          <w:lang w:val="en-US" w:bidi="en-US"/>
        </w:rPr>
        <w:t>thin font for body text</w:t>
      </w:r>
    </w:p>
    <w:p>
      <w:pPr>
        <w:pStyle w:val="BookText"/>
        <w:rPr/>
      </w:pPr>
      <w:r>
        <w:rPr>
          <w:rFonts w:eastAsia="Times New Roman" w:cs="Times New Roman" w:ascii="Times New Roman" w:hAnsi="Times New Roman"/>
          <w:color w:val="111111"/>
          <w:sz w:val="28"/>
          <w:szCs w:val="28"/>
          <w:lang w:val="en-US" w:bidi="en-US"/>
        </w:rPr>
        <w:t>For consistency, the entire body text uses a uniform font, avoiding bold</w:t>
      </w:r>
    </w:p>
    <w:p>
      <w:pPr>
        <w:pStyle w:val="BookText"/>
        <w:rPr/>
      </w:pPr>
      <w:r>
        <w:rPr>
          <w:rFonts w:eastAsia="Times New Roman" w:cs="Times New Roman" w:ascii="Times New Roman" w:hAnsi="Times New Roman"/>
          <w:color w:val="111111"/>
          <w:sz w:val="28"/>
          <w:szCs w:val="28"/>
          <w:lang w:val="en-US" w:bidi="en-US"/>
        </w:rPr>
        <w:t>emphasis within the main text to ensure a cohesive visual presentation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w:t>
      </w:r>
    </w:p>
    <w:p>
      <w:pPr>
        <w:pStyle w:val="BookText"/>
        <w:rPr/>
      </w:pPr>
      <w:r>
        <w:rPr>
          <w:rFonts w:eastAsia="Times New Roman" w:cs="Times New Roman" w:ascii="Times New Roman" w:hAnsi="Times New Roman"/>
          <w:color w:val="111111"/>
          <w:sz w:val="28"/>
          <w:szCs w:val="28"/>
          <w:lang w:val="en-US" w:bidi="en-US"/>
        </w:rPr>
        <w:t>every section or sub-topic, content is presented comprehensively and</w:t>
      </w:r>
    </w:p>
    <w:p>
      <w:pPr>
        <w:pStyle w:val="BookText"/>
        <w:rPr/>
      </w:pPr>
      <w:r>
        <w:rPr>
          <w:rFonts w:eastAsia="Times New Roman" w:cs="Times New Roman" w:ascii="Times New Roman" w:hAnsi="Times New Roman"/>
          <w:color w:val="111111"/>
          <w:sz w:val="28"/>
          <w:szCs w:val="28"/>
          <w:lang w:val="en-US" w:bidi="en-US"/>
        </w:rPr>
        <w:t>thoroughly. However, where necessary, readers are directed to other</w:t>
      </w:r>
    </w:p>
    <w:p>
      <w:pPr>
        <w:pStyle w:val="BookText"/>
        <w:rPr/>
      </w:pPr>
      <w:r>
        <w:rPr>
          <w:rFonts w:eastAsia="Times New Roman" w:cs="Times New Roman" w:ascii="Times New Roman" w:hAnsi="Times New Roman"/>
          <w:color w:val="111111"/>
          <w:sz w:val="28"/>
          <w:szCs w:val="28"/>
          <w:lang w:val="en-US" w:bidi="en-US"/>
        </w:rPr>
        <w:t>entries for further explanation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Personal Note of Devotion</w:t>
      </w:r>
    </w:p>
    <w:p>
      <w:pPr>
        <w:pStyle w:val="BookText"/>
        <w:rPr/>
      </w:pPr>
      <w:r>
        <w:rPr>
          <w:rFonts w:eastAsia="Times New Roman" w:cs="Times New Roman" w:ascii="Times New Roman" w:hAnsi="Times New Roman"/>
          <w:color w:val="111111"/>
          <w:sz w:val="28"/>
          <w:szCs w:val="28"/>
          <w:lang w:val="en-US" w:bidi="en-US"/>
        </w:rPr>
        <w:t>After fourteen centuries of Ghadir’s history, the author expresses profound gratitude for the honor of serving in the path of Ghadir. He attributes this opportunity to the efforts and prayers of his late revered father, Haj Isma‘il Ansari, a lifelong servant of Lady Fatimah al-Zahra (peace be upon her) and a model of encouragement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also offers special thanks to his respected brother, Haj Sheikh Mohammad Baqir Ansari, to whom he owes his scholarly and literary life</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fifteenth century of Ghadir’s history, the author dedicates this encyclopedia to the new generations who will be born during the era of Ghadir’s brilliance and ascendancy. He prays that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sweetness of Ghadir may forever enrich their lives and that they may appreciate the scholarly efforts of previous generations and work to translate this encyclopedia into various languages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Finally, he humbly dedicates this labor of devotion to Lady Fatimah al-Zahra (peace be upon her), the first defender and the first martyr of Ghadir, as well as to her martyred son, al-Muhsin (peace be upon him). The author renews his allegiance to the Master of Ghadir, Imam Ali (peace be upon him), and bows in humility and obedience before all the infallible Imams connected to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prays for the day when he may see the final inheritor of Ghadir, Imam Mahdi (peace be upon him), kiss his blessed hand, fall at his feet, and feel his compassionate touch upon his head</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Qom, Muhammad Ansari Zanjani Khueini Eid al-Ghadir, 1446 AH / 1404 SH / 2025 AD</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476_199493"/>
      <w:bookmarkStart w:id="18" w:name="pg19476_199493"/>
      <w:bookmarkEnd w:id="18"/>
    </w:p>
    <w:p>
      <w:pPr>
        <w:pStyle w:val="Heading3"/>
        <w:numPr>
          <w:ilvl w:val="2"/>
          <w:numId w:val="1"/>
        </w:numPr>
        <w:rPr/>
      </w:pPr>
      <w:bookmarkStart w:id="19" w:name="pg19476_199493"/>
      <w:bookmarkStart w:id="20" w:name="__RefHeading___Toc18151539_1280447820"/>
      <w:bookmarkStart w:id="21" w:name="_Toc6"/>
      <w:bookmarkEnd w:id="19"/>
      <w:bookmarkEnd w:id="20"/>
      <w:r>
        <w:rPr>
          <w:rtl w:val="true"/>
        </w:rPr>
        <w:t>اردو میں</w:t>
      </w:r>
      <w:bookmarkEnd w:id="21"/>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دنیاوی علمی ادب میں دائرۃ المعارف نویسی کو قائم ہوئے ایک صدی سے زائد کا عرصہ گزر چکا ہے۔ اس کا مقصد یہ تھا کہ کسی مخصوص موضوع سے متعلق تمام ممکنہ معلومات کو ایک ہی کتاب میں جمع کیا جائے۔</w:t>
      </w:r>
    </w:p>
    <w:p>
      <w:pPr>
        <w:pStyle w:val="BookText"/>
        <w:rPr/>
      </w:pPr>
      <w:r>
        <w:rPr>
          <w:rFonts w:ascii="IRNazanin" w:hAnsi="IRNazanin" w:eastAsia="IRNazanin"/>
          <w:color w:val="111111"/>
          <w:sz w:val="28"/>
          <w:sz w:val="28"/>
          <w:szCs w:val="28"/>
          <w:rtl w:val="true"/>
          <w:lang w:bidi="fa-IR"/>
        </w:rPr>
        <w:t>یہ طریقہ قارئین اور محققین کو اس قابل بناتا ہے کہ وہ کسی موضوع کے بارے میں درکار تمام معلومات ایک ہی جگہ سے حاصل کر سکیں، بغیر اس کے کہ انہیں متفرق منابع کی طرف رجوع کرنا پڑے۔</w:t>
      </w:r>
    </w:p>
    <w:p>
      <w:pPr>
        <w:pStyle w:val="BookText"/>
        <w:rPr/>
      </w:pPr>
      <w:r>
        <w:rPr>
          <w:rFonts w:ascii="IRNazanin" w:hAnsi="IRNazanin" w:eastAsia="IRNazanin"/>
          <w:color w:val="111111"/>
          <w:sz w:val="28"/>
          <w:sz w:val="28"/>
          <w:szCs w:val="28"/>
          <w:rtl w:val="true"/>
          <w:lang w:bidi="fa-IR"/>
        </w:rPr>
        <w:t>اسی وجہ سے دنیا کے مختلف حصوں میں مختلف موضوعات پر دائرۃ المعارف تالیف کی گئی ہیں، جو اس طرز تحریر کی اہمیت کو ظاہر کرتی ہیں اور انہیں کسی موضوع کے عالمی سطح پر فروغ کے اہم ترین ذرائع میں سے ایک بناتی ہیں۔</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الٰہی اورعالمی </w:t>
      </w:r>
    </w:p>
    <w:p>
      <w:pPr>
        <w:pStyle w:val="BookText"/>
        <w:rPr/>
      </w:pPr>
      <w:r>
        <w:rPr>
          <w:rFonts w:ascii="IRNazanin" w:hAnsi="IRNazanin" w:eastAsia="IRNazanin"/>
          <w:color w:val="111111"/>
          <w:sz w:val="28"/>
          <w:sz w:val="28"/>
          <w:szCs w:val="28"/>
          <w:rtl w:val="true"/>
          <w:lang w:bidi="fa-IR"/>
        </w:rPr>
        <w:t>دائرۃ المعارف الغدیر کے بارے میں گفتگو سے پہلے لازم ہے کہ اس واقعہ کی عظمت کو سمجھا جائے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تمام الٰہی ادیان کا حاصل اور ایک لاکھ چوبیس ہزار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نبوتوں کا نچوڑ ہے۔</w:t>
      </w:r>
    </w:p>
    <w:p>
      <w:pPr>
        <w:pStyle w:val="BookText"/>
        <w:rPr/>
      </w:pPr>
      <w:r>
        <w:rPr>
          <w:rFonts w:ascii="IRNazanin" w:hAnsi="IRNazanin" w:eastAsia="IRNazanin"/>
          <w:color w:val="111111"/>
          <w:sz w:val="28"/>
          <w:sz w:val="28"/>
          <w:szCs w:val="28"/>
          <w:rtl w:val="true"/>
          <w:lang w:bidi="fa-IR"/>
        </w:rPr>
        <w:t>یہ واقعہ انسانی معاشرے کے لیے دنیا اور آخرت کی نجات کا الٰہی ضامن ہے۔</w:t>
      </w:r>
    </w:p>
    <w:p>
      <w:pPr>
        <w:pStyle w:val="BookText"/>
        <w:rPr/>
      </w:pPr>
      <w:r>
        <w:rPr>
          <w:rFonts w:ascii="IRNazanin" w:hAnsi="IRNazanin" w:eastAsia="IRNazanin"/>
          <w:color w:val="111111"/>
          <w:sz w:val="28"/>
          <w:sz w:val="28"/>
          <w:szCs w:val="28"/>
          <w:rtl w:val="true"/>
          <w:lang w:bidi="fa-IR"/>
        </w:rPr>
        <w:t xml:space="preserve">غدیر کی عالمگیریت اس مشہور جملے میں جلوہ گر ہے جو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ارشاد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مولاہ فہٰذا علی مولاہ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کا میں مولا ہوں، اس کا علی بھی مولا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یہ جملہ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اپنی طویل خطبہ کے دوران ارشاد فرمایا، جو غدیر خم کے مقام پر ایک تاریخی اور تین دن پر محیط تقریب کے دوران ہوا۔</w:t>
      </w:r>
    </w:p>
    <w:p>
      <w:pPr>
        <w:pStyle w:val="BookText"/>
        <w:rPr/>
      </w:pPr>
      <w:r>
        <w:rPr>
          <w:rFonts w:ascii="IRNazanin" w:hAnsi="IRNazanin" w:eastAsia="IRNazanin"/>
          <w:color w:val="111111"/>
          <w:sz w:val="28"/>
          <w:sz w:val="28"/>
          <w:szCs w:val="28"/>
          <w:rtl w:val="true"/>
          <w:lang w:bidi="fa-IR"/>
        </w:rPr>
        <w:t xml:space="preserve">یہ دینی واقعہ مجموعی طور پر تیس دن پر محیط تھا،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ذیقعدہ سے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الحجہ دہم ہجری تک۔ اس کے واقعات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تئیس سالہ بعثت کے مختلف مراحل سے مربوط ہیں، جو پہلی وحی کے نزول سے حجۃ الوداع تک پھیلے ہوئے ہیں۔</w:t>
      </w:r>
    </w:p>
    <w:p>
      <w:pPr>
        <w:pStyle w:val="BookText"/>
        <w:rPr/>
      </w:pPr>
      <w:r>
        <w:rPr>
          <w:rFonts w:ascii="IRNazanin" w:hAnsi="IRNazanin" w:eastAsia="IRNazanin"/>
          <w:color w:val="111111"/>
          <w:sz w:val="28"/>
          <w:sz w:val="28"/>
          <w:szCs w:val="28"/>
          <w:rtl w:val="true"/>
          <w:lang w:bidi="fa-IR"/>
        </w:rPr>
        <w:t xml:space="preserve">تاہم، غدیر کی روحانی جڑیں اس سے بھی قدیم ہیں اور وہ چھ ہزار سالہ نبوتی سلسلہ سے مربوط ہیں، جس میں ایک لاکھ چوبیس ہزار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انسانیت کے لیے الٰہی حجت کے طور پر مبعوث کیا گیا۔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پرتوحید کا علم </w:t>
      </w:r>
    </w:p>
    <w:p>
      <w:pPr>
        <w:pStyle w:val="BookText"/>
        <w:rPr/>
      </w:pPr>
      <w:r>
        <w:rPr>
          <w:rFonts w:ascii="IRNazanin" w:hAnsi="IRNazanin" w:eastAsia="IRNazanin"/>
          <w:color w:val="111111"/>
          <w:sz w:val="28"/>
          <w:sz w:val="28"/>
          <w:szCs w:val="28"/>
          <w:rtl w:val="true"/>
          <w:lang w:bidi="fa-IR"/>
        </w:rPr>
        <w:t>جب غدیر کو نبوت اور توحید کے ساتھ جوڑا جائے تو معلوم ہوتا ہے کہ غدیر زمین پر خدا کا بلند کیا ہوا علم ہے۔ اس واقعہ میں لاکھوں الفاظ، ہزاروں روایات اور درجنوں بنیادی عقائدی واقعات جمع ہیں۔</w:t>
      </w:r>
    </w:p>
    <w:p>
      <w:pPr>
        <w:pStyle w:val="BookText"/>
        <w:rPr/>
      </w:pPr>
      <w:r>
        <w:rPr>
          <w:rFonts w:ascii="IRNazanin" w:hAnsi="IRNazanin" w:eastAsia="IRNazanin"/>
          <w:color w:val="111111"/>
          <w:sz w:val="28"/>
          <w:sz w:val="28"/>
          <w:szCs w:val="28"/>
          <w:rtl w:val="true"/>
          <w:lang w:bidi="fa-IR"/>
        </w:rPr>
        <w:t>ہماری عقیدے کی سینکڑوں اصول اس واقعہ سے مربوط ہیں۔ درحقیقت، ہمارے پاس غدیر کے نام سے ایک بے پایاں خزانہ موجود ہے، جس کے فیوضات قیامت تک نسلوں پر جاری رہیں گے۔</w:t>
      </w:r>
    </w:p>
    <w:p>
      <w:pPr>
        <w:pStyle w:val="BookText"/>
        <w:rPr/>
      </w:pPr>
      <w:r>
        <w:rPr>
          <w:rFonts w:ascii="IRNazanin" w:hAnsi="IRNazanin" w:eastAsia="IRNazanin"/>
          <w:color w:val="111111"/>
          <w:sz w:val="28"/>
          <w:sz w:val="28"/>
          <w:szCs w:val="28"/>
          <w:rtl w:val="true"/>
          <w:lang w:bidi="fa-IR"/>
        </w:rPr>
        <w:t>اس عظیم واقعہ کی خصوصیات میں سے یہ بھی ہے کہ تین سو سے زائد آیات قرآنی اس کے مختلف پہلوؤں سے مربوط ہیں، جو غدیر کی عقائدی گہرائی کو ثابت کرتی ہیں اور قرآن کی تفسیر اور ولایت کے مفہوم کے فہم میں وسعت پیدا کرتی ہیں۔</w:t>
      </w:r>
    </w:p>
    <w:p>
      <w:pPr>
        <w:pStyle w:val="BookText"/>
        <w:rPr/>
      </w:pPr>
      <w:r>
        <w:rPr>
          <w:rFonts w:ascii="IRNazanin" w:hAnsi="IRNazanin" w:eastAsia="IRNazanin"/>
          <w:color w:val="111111"/>
          <w:sz w:val="28"/>
          <w:sz w:val="28"/>
          <w:szCs w:val="28"/>
          <w:rtl w:val="true"/>
          <w:lang w:bidi="fa-IR"/>
        </w:rPr>
        <w:t>یہ آیات غدیر کے زاویہ سے تفسیر کی جائیں تو وہ قیامت اور رزق الٰہی جیسے اہم مسائل تک پہنچاتی ہیں اور قرآنی وحی کے ذریعے انسان کے حتمی مقدر کو واضح کرتی ہیں۔</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طویل خطبہ اس واقعہ کی عقائدی چوٹی ہے، جو وسیع علمی افق کھولتا ہے اور انسانیت کے لیے وہ راستہ متعین کرتا ہے جو خدا نے اس کے لیے منتخب کیا ہے۔</w:t>
      </w:r>
    </w:p>
    <w:p>
      <w:pPr>
        <w:pStyle w:val="BookText"/>
        <w:rPr/>
      </w:pPr>
      <w:r>
        <w:rPr>
          <w:rFonts w:ascii="IRNazanin" w:hAnsi="IRNazanin" w:eastAsia="IRNazanin"/>
          <w:color w:val="111111"/>
          <w:sz w:val="28"/>
          <w:sz w:val="28"/>
          <w:szCs w:val="28"/>
          <w:rtl w:val="true"/>
          <w:lang w:bidi="fa-IR"/>
        </w:rPr>
        <w:t xml:space="preserve">اسی لیے دائرۃ المعارف الغدیر کی تالیف کا مقصد یہ ہے کہ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اس آخری علمی ورثے سے جو کچھ حاصل کیا جا سکتا ہے، اسے جمع کیا جائے، تاکہ انسانیت کے سامنے دنیا و آخرت میں نجات کی راہ کھولی جا سکے۔</w:t>
      </w:r>
    </w:p>
    <w:p>
      <w:pPr>
        <w:pStyle w:val="BookText"/>
        <w:rPr/>
      </w:pPr>
      <w:r>
        <w:rPr>
          <w:rFonts w:ascii="IRNazanin" w:hAnsi="IRNazanin" w:eastAsia="IRNazanin"/>
          <w:color w:val="111111"/>
          <w:sz w:val="28"/>
          <w:sz w:val="28"/>
          <w:szCs w:val="28"/>
          <w:rtl w:val="true"/>
          <w:lang w:bidi="fa-IR"/>
        </w:rPr>
        <w:t>اسلامی ثقافت میں غدیر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نویسی اور تحریری کام گزشتہ چودہ صدیوں سے واقعہ غدیر کے ساتھ گہرا تعلق رکھتا ہے۔ خود واقعہ غدیر کے دن یعنی دہم ہجری میں </w:t>
      </w:r>
    </w:p>
    <w:p>
      <w:pPr>
        <w:pStyle w:val="BookText"/>
        <w:rPr/>
      </w:pPr>
      <w:r>
        <w:rPr>
          <w:rFonts w:ascii="IRNazanin" w:hAnsi="IRNazanin" w:eastAsia="IRNazanin"/>
          <w:color w:val="111111"/>
          <w:sz w:val="28"/>
          <w:sz w:val="28"/>
          <w:szCs w:val="28"/>
          <w:rtl w:val="true"/>
          <w:lang w:bidi="fa-IR"/>
        </w:rPr>
        <w:t>یہ کوششیں شروع ہو گئی تھیں کہ اس واقعہ کو تحریری صورت میں محفوظ کیا جائے۔</w:t>
      </w:r>
    </w:p>
    <w:p>
      <w:pPr>
        <w:pStyle w:val="BookText"/>
        <w:rPr/>
      </w:pPr>
      <w:r>
        <w:rPr>
          <w:rFonts w:ascii="IRNazanin" w:hAnsi="IRNazanin" w:eastAsia="IRNazanin"/>
          <w:color w:val="111111"/>
          <w:sz w:val="28"/>
          <w:sz w:val="28"/>
          <w:szCs w:val="28"/>
          <w:rtl w:val="true"/>
          <w:lang w:bidi="fa-IR"/>
        </w:rPr>
        <w:t>پہلی صدی ہجری میں غدیر کے واقعات کو زبانی طور پر نقل کرنے کے ساتھ ساتھ، تحریر بھی اس مقدس امانت کے آئندہ نسلوں تک منتقل ہونے کا ذریعہ بنی۔ انہی تحریروں کی بدولت غدیر کی درخشاں یاد زندہ رہی۔</w:t>
      </w:r>
    </w:p>
    <w:p>
      <w:pPr>
        <w:pStyle w:val="BookText"/>
        <w:rPr/>
      </w:pPr>
      <w:r>
        <w:rPr>
          <w:rFonts w:ascii="IRNazanin" w:hAnsi="IRNazanin" w:eastAsia="IRNazanin"/>
          <w:color w:val="111111"/>
          <w:sz w:val="28"/>
          <w:sz w:val="28"/>
          <w:szCs w:val="28"/>
          <w:rtl w:val="true"/>
          <w:lang w:bidi="fa-IR"/>
        </w:rPr>
        <w:t>اور دوسری صدی ہجری میں غدیر پر علمی کتابت ایک مستحکم صورت اختیار کر گئی، یہاں تک کہ بعض اہل سنت علماء نے بھی غدیر پر مستقل کتابیں تحریر کیں۔</w:t>
      </w:r>
    </w:p>
    <w:p>
      <w:pPr>
        <w:pStyle w:val="BookText"/>
        <w:rPr/>
      </w:pPr>
      <w:r>
        <w:rPr>
          <w:rFonts w:ascii="IRNazanin" w:hAnsi="IRNazanin" w:eastAsia="IRNazanin"/>
          <w:color w:val="111111"/>
          <w:sz w:val="28"/>
          <w:sz w:val="28"/>
          <w:szCs w:val="28"/>
          <w:rtl w:val="true"/>
          <w:lang w:bidi="fa-IR"/>
        </w:rPr>
        <w:t>غدیرکی ادبی تاریخ کا مختصر جائزہ</w:t>
      </w:r>
    </w:p>
    <w:p>
      <w:pPr>
        <w:pStyle w:val="BookText"/>
        <w:rPr/>
      </w:pPr>
      <w:r>
        <w:rPr>
          <w:rFonts w:ascii="IRNazanin" w:hAnsi="IRNazanin" w:eastAsia="IRNazanin"/>
          <w:color w:val="111111"/>
          <w:sz w:val="28"/>
          <w:sz w:val="28"/>
          <w:szCs w:val="28"/>
          <w:rtl w:val="true"/>
          <w:lang w:bidi="fa-IR"/>
        </w:rPr>
        <w:t>غدیر کی ادبی تاریخ کا مختصر جائزہ پیش کرنا ضروری ہے، کیونکہ موجودہ دائرۃ المعارف اور غدیر پر لکھی گئی تمام کتابیں علماء اور غدیر کے خادمین کی چودہ صدیوں پر محیط کاوشوں کا نتیجہ ہیں۔ لہٰذا مناسب ہے کہ غدیر کے علمی سفر کا اجمالی خاکہ پیش کیا جائے جو غدیر کے دن سے شروع ہو کر آج کی دائرۃ المعارف تک پہنچا ہے۔</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شہادت کے بعد پہلی صدی ہجری کے آخر تک، اسلامی روایات کو تحریری طور پر جمع کرنا اور لکھنا سرکاری طور پر ممنوع تھا۔ یہ پابندی ان لوگوں نے لگائی تھی جنہوں نے خلافت پر قبضہ کیا تھا۔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پابندی کی سب سے بڑی وجہ یہ تھی کہ غدیر جیسے واقعات کو تحریری صورت میں محفوظ ہونے سے روکا جائے، کیونکہ ان کے مضامین حکمرانوں کی قانونی حیثیت کو بنیادوں سے ہلا دیتے تھے۔ </w:t>
      </w:r>
    </w:p>
    <w:p>
      <w:pPr>
        <w:pStyle w:val="BookText"/>
        <w:rPr/>
      </w:pPr>
      <w:r>
        <w:rPr>
          <w:rFonts w:ascii="IRNazanin" w:hAnsi="IRNazanin" w:eastAsia="IRNazanin"/>
          <w:color w:val="111111"/>
          <w:sz w:val="28"/>
          <w:sz w:val="28"/>
          <w:szCs w:val="28"/>
          <w:rtl w:val="true"/>
          <w:lang w:bidi="fa-IR"/>
        </w:rPr>
        <w:t>دشمنوں کے باوجود غدیر محفوظ رہا</w:t>
      </w:r>
    </w:p>
    <w:p>
      <w:pPr>
        <w:pStyle w:val="BookText"/>
        <w:rPr/>
      </w:pPr>
      <w:r>
        <w:rPr>
          <w:rFonts w:ascii="IRNazanin" w:hAnsi="IRNazanin" w:eastAsia="IRNazanin"/>
          <w:color w:val="111111"/>
          <w:sz w:val="28"/>
          <w:sz w:val="28"/>
          <w:szCs w:val="28"/>
          <w:rtl w:val="true"/>
          <w:lang w:bidi="fa-IR"/>
        </w:rPr>
        <w:t>یہ بات قابل ذکر ہے کہ دشمنوں کی شدید مخالفت کے باوجود جو غدیر کو مٹانا چاہتے تھے، اور بعض لوگوں کی غفلت یا دانستہ خاموشی کے باوجود، آج غدیر پر اربوں الفاظ تحریر کیے جا چکے ہیں۔</w:t>
      </w:r>
    </w:p>
    <w:p>
      <w:pPr>
        <w:pStyle w:val="BookText"/>
        <w:rPr/>
      </w:pPr>
      <w:r>
        <w:rPr>
          <w:rFonts w:ascii="IRNazanin" w:hAnsi="IRNazanin" w:eastAsia="IRNazanin"/>
          <w:color w:val="111111"/>
          <w:sz w:val="28"/>
          <w:sz w:val="28"/>
          <w:szCs w:val="28"/>
          <w:rtl w:val="true"/>
          <w:lang w:bidi="fa-IR"/>
        </w:rPr>
        <w:t>اور آج یہ واقعہ شیعہ مکتب فکر کا ایک روشن نشان بن کر دنیا کے کونے کونے میں جگمگا رہا ہے۔</w:t>
      </w:r>
    </w:p>
    <w:p>
      <w:pPr>
        <w:pStyle w:val="BookText"/>
        <w:rPr/>
      </w:pPr>
      <w:r>
        <w:rPr>
          <w:rFonts w:ascii="IRNazanin" w:hAnsi="IRNazanin" w:eastAsia="IRNazanin"/>
          <w:color w:val="111111"/>
          <w:sz w:val="28"/>
          <w:sz w:val="28"/>
          <w:szCs w:val="28"/>
          <w:rtl w:val="true"/>
          <w:lang w:bidi="fa-IR"/>
        </w:rPr>
        <w:t>غدیر کو محفوظ کرنے والی ابتدائی کتابیں</w:t>
      </w:r>
    </w:p>
    <w:p>
      <w:pPr>
        <w:pStyle w:val="BookText"/>
        <w:rPr/>
      </w:pPr>
      <w:r>
        <w:rPr>
          <w:rFonts w:ascii="IRNazanin" w:hAnsi="IRNazanin" w:eastAsia="IRNazanin"/>
          <w:color w:val="111111"/>
          <w:sz w:val="28"/>
          <w:sz w:val="28"/>
          <w:szCs w:val="28"/>
          <w:rtl w:val="true"/>
          <w:lang w:bidi="fa-IR"/>
        </w:rPr>
        <w:t>یہ کہا جا سکتا ہے کہ چار کتابیں ایسی ہیں جو سب سے قدیم مصادر ہیں جن میں غدیر کا واقعہ محفوظ 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یہ کتاب امیر 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نے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املاء سے تحریر فرمائی۔ یہ کتاب خزائن امامت میں شمار ہوتی ہے اور آج تک معصوم آئمہ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پاس محفوظ ہے۔</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فاطمہ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یہ مصحف حضرت فاطمہ زہرا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شہادت کے بعد فرشتہ جبرائیل کے ذریعے نازل ہوا۔ اس میں دنیا میں قیامت تک پیش آنے والے واقعات درج ہیں۔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نے اسے فاطمہ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املاء پر تحریر فرمایا۔ یہ مصحف بھی خزائن امامت میں شمار ہوتا ہے۔</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ہلالی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پر انسان کے ہاتھ سے لکھی جانے والی سب سے پہلی کتاب سلیم بن قیس ہلالی کی کتاب ہے۔ انہوں نے اسے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شہادت کے کچھ سال بعد تحریر کیا۔ مصنف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ہجری میں وفات پا گئے۔ انہوں نے اپنی کتاب میں غدیر کے متعلق متعدد احادیث درج کیں اور غدیر پر ایک مستقل روایت بھی نقل 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خطبت النبی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پر سب سے پہلی آزاد اور مستقل کتاب، جو مکمل طور پر غدیر کے واقعہ پر لکھی گئی، مشہور لغت نویس اور عالم نحو خلیل بن احمد الفراہیدی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نے تحریر کی۔ اس میں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خطبت غدیر کا مکمل متن درج تھا۔ اگرچہ یہ کتاب آج مفقود ہے، لیکن اس کا نام اور اس کی تفصیل کتب فہارس میں محفوظ ہے۔</w:t>
      </w:r>
    </w:p>
    <w:p>
      <w:pPr>
        <w:pStyle w:val="BookText"/>
        <w:rPr/>
      </w:pPr>
      <w:r>
        <w:rPr>
          <w:rFonts w:ascii="IRNazanin" w:hAnsi="IRNazanin" w:eastAsia="IRNazanin"/>
          <w:color w:val="111111"/>
          <w:sz w:val="28"/>
          <w:sz w:val="28"/>
          <w:szCs w:val="28"/>
          <w:rtl w:val="true"/>
          <w:lang w:bidi="fa-IR"/>
        </w:rPr>
        <w:t>غدیر کی ثقافت کی چار تاریخی مراحل</w:t>
      </w:r>
    </w:p>
    <w:p>
      <w:pPr>
        <w:pStyle w:val="BookText"/>
        <w:rPr/>
      </w:pPr>
      <w:r>
        <w:rPr>
          <w:rFonts w:ascii="IRNazanin" w:hAnsi="IRNazanin" w:eastAsia="IRNazanin"/>
          <w:color w:val="111111"/>
          <w:sz w:val="28"/>
          <w:sz w:val="28"/>
          <w:szCs w:val="28"/>
          <w:rtl w:val="true"/>
          <w:lang w:bidi="fa-IR"/>
        </w:rPr>
        <w:t>غدیر کی ثقافت کی تاریخ کو گزشتہ چودہ صدیوں کے دوران چار نمایاں ادوار میں تقسیم کیا جا سکتا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پہلا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نقل و اشاعت</w:t>
      </w:r>
    </w:p>
    <w:p>
      <w:pPr>
        <w:pStyle w:val="BookText"/>
        <w:rPr/>
      </w:pPr>
      <w:r>
        <w:rPr>
          <w:rFonts w:ascii="IRNazanin" w:hAnsi="IRNazanin" w:eastAsia="IRNazanin"/>
          <w:color w:val="111111"/>
          <w:sz w:val="28"/>
          <w:sz w:val="28"/>
          <w:szCs w:val="28"/>
          <w:rtl w:val="true"/>
          <w:lang w:bidi="fa-IR"/>
        </w:rPr>
        <w:t>پہلی صدی ہجری میں اسلامی علوم کی تحریر اور تدوین سرکاری طور پر ممنوع تھی۔ جو کچھ بھی لکھا جاتا، وہ یا تو خفیہ طور پر لکھا جاتا یا اگر سرکاری طور پر اجازت ملتی تو وہ صرف ان خبروں کے اشاعت تک محدود رہتا جو غاصب خلفاء کی پالیسیوں کے مطابق ہوتی تھیں۔</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صورتحال میں غدیر کو محفوظ کرنے والی سب سے مضبوط کتاب انسانی سینہ اور دل تھا، یعنی مومنین کے حافظے، جنہوں نے غدیر کے واقعات کو زبانی یاد رکھا اور دوسروں تک منتقل کیا۔ </w:t>
      </w:r>
    </w:p>
    <w:p>
      <w:pPr>
        <w:pStyle w:val="BookText"/>
        <w:rPr/>
      </w:pPr>
      <w:r>
        <w:rPr>
          <w:rFonts w:ascii="IRNazanin" w:hAnsi="IRNazanin" w:eastAsia="IRNazanin"/>
          <w:color w:val="111111"/>
          <w:sz w:val="28"/>
          <w:sz w:val="28"/>
          <w:szCs w:val="28"/>
          <w:rtl w:val="true"/>
          <w:lang w:bidi="fa-IR"/>
        </w:rPr>
        <w:t xml:space="preserve">اسی زبانی روایت کے باعث غدیر کا علمی خزانہ پہلی صدی ہجری سے محفوظ رہا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طرف سے ایک امانت کے طور پر محفوظ کیا گیا۔</w:t>
      </w:r>
    </w:p>
    <w:p>
      <w:pPr>
        <w:pStyle w:val="BookText"/>
        <w:rPr/>
      </w:pPr>
      <w:r>
        <w:rPr>
          <w:rFonts w:ascii="IRNazanin" w:hAnsi="IRNazanin" w:eastAsia="IRNazanin"/>
          <w:color w:val="111111"/>
          <w:sz w:val="28"/>
          <w:sz w:val="28"/>
          <w:szCs w:val="28"/>
          <w:rtl w:val="true"/>
          <w:lang w:bidi="fa-IR"/>
        </w:rPr>
        <w:t xml:space="preserve">غدیر کے واقعہ کو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سے زائد صحابہ کرام اور کثیر تعداد میں تابعین نے روایت کیا۔</w:t>
      </w:r>
    </w:p>
    <w:p>
      <w:pPr>
        <w:pStyle w:val="BookText"/>
        <w:rPr/>
      </w:pPr>
      <w:r>
        <w:rPr>
          <w:rFonts w:ascii="IRNazanin" w:hAnsi="IRNazanin" w:eastAsia="IRNazanin"/>
          <w:color w:val="111111"/>
          <w:sz w:val="28"/>
          <w:sz w:val="28"/>
          <w:szCs w:val="28"/>
          <w:rtl w:val="true"/>
          <w:lang w:bidi="fa-IR"/>
        </w:rPr>
        <w:t xml:space="preserve">اسی طرح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فاطمہ زہرا، امام حسن،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دیگر آئمہ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اپنی تقریروں اور مناظروں میں غدیر کا ذکر کرتے تھے اور غدیر کے ذریعے الٰہی حجت قائم کرتے تھے۔</w:t>
      </w:r>
    </w:p>
    <w:p>
      <w:pPr>
        <w:pStyle w:val="BookText"/>
        <w:rPr/>
      </w:pPr>
      <w:r>
        <w:rPr>
          <w:rFonts w:ascii="IRNazanin" w:hAnsi="IRNazanin" w:eastAsia="IRNazanin"/>
          <w:color w:val="111111"/>
          <w:sz w:val="28"/>
          <w:sz w:val="28"/>
          <w:szCs w:val="28"/>
          <w:rtl w:val="true"/>
          <w:lang w:bidi="fa-IR"/>
        </w:rPr>
        <w:t xml:space="preserve">اسی طرح ائمہ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اصحاب بھی غدیر کی تبلیغ اور اس کی حفاظت میں بھرپور کردار ادا کرتے رہے۔ یہاں تک کہ شعراء نے بھی سقيفہ کے بعد کے تاریک دور میں اپنے اشعار کے ذریعے غدیر کو زندہ رکھا۔</w:t>
      </w:r>
    </w:p>
    <w:p>
      <w:pPr>
        <w:pStyle w:val="BookText"/>
        <w:rPr/>
      </w:pPr>
      <w:r>
        <w:rPr>
          <w:rFonts w:ascii="IRNazanin" w:hAnsi="IRNazanin" w:eastAsia="IRNazanin"/>
          <w:color w:val="111111"/>
          <w:sz w:val="28"/>
          <w:sz w:val="28"/>
          <w:szCs w:val="28"/>
          <w:rtl w:val="true"/>
          <w:lang w:bidi="fa-IR"/>
        </w:rPr>
        <w:t>یہ تمام ثقافتی مظاہر اس بات کا سبب بنے کہ غدیر پہلی صدی ہجری میں محفوظ رہا، اور اس کے اثرات اگلی صدیوں میں بھی نمایاں رہے۔</w:t>
      </w:r>
    </w:p>
    <w:p>
      <w:pPr>
        <w:pStyle w:val="BookText"/>
        <w:rPr/>
      </w:pPr>
      <w:r>
        <w:rPr>
          <w:rFonts w:ascii="IRNazanin" w:hAnsi="IRNazanin" w:eastAsia="IRNazanin"/>
          <w:color w:val="111111"/>
          <w:sz w:val="28"/>
          <w:sz w:val="28"/>
          <w:szCs w:val="28"/>
          <w:rtl w:val="true"/>
          <w:lang w:bidi="fa-IR"/>
        </w:rPr>
        <w:t>دوسرا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روایت سے تحریر تک</w:t>
      </w:r>
    </w:p>
    <w:p>
      <w:pPr>
        <w:pStyle w:val="BookText"/>
        <w:rPr/>
      </w:pPr>
      <w:r>
        <w:rPr>
          <w:rFonts w:ascii="IRNazanin" w:hAnsi="IRNazanin" w:eastAsia="IRNazanin"/>
          <w:color w:val="111111"/>
          <w:sz w:val="28"/>
          <w:sz w:val="28"/>
          <w:szCs w:val="28"/>
          <w:rtl w:val="true"/>
          <w:lang w:bidi="fa-IR"/>
        </w:rPr>
        <w:t>دوسری صدی ہجری کے آغاز سے اسلامی علوم کی تحریر پر عائد پابندی ختم ہو گئی۔ اس کے بعد غدیر کے پیغام کی اشاعت زبانی روایت سے تحریری صورت میں منتقل ہونا شروع ہو گئی۔</w:t>
      </w:r>
    </w:p>
    <w:p>
      <w:pPr>
        <w:pStyle w:val="BookText"/>
        <w:rPr/>
      </w:pPr>
      <w:r>
        <w:rPr>
          <w:rFonts w:ascii="IRNazanin" w:hAnsi="IRNazanin" w:eastAsia="IRNazanin"/>
          <w:color w:val="111111"/>
          <w:sz w:val="28"/>
          <w:sz w:val="28"/>
          <w:szCs w:val="28"/>
          <w:rtl w:val="true"/>
          <w:lang w:bidi="fa-IR"/>
        </w:rPr>
        <w:t>دوسری صدی کے وسط میں غدیر پر پہلا مستقل کتابی کام سامنے آیا جسے الخلیل بن احمد الفراہیدی نے تحریر کیا۔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علمی تحریک جاری رہی اور متعدد کتابیں تالیف ہوئیں، بعض تو مستقل کتابوں کی صورت میں اور بعض وسیع علمی مجموعوں کے ابواب کے طور پر، جن میں غدیر کی اسناد اور روایات کو موضوع بحث بنایا گیا۔ </w:t>
      </w:r>
    </w:p>
    <w:p>
      <w:pPr>
        <w:pStyle w:val="BookText"/>
        <w:rPr/>
      </w:pPr>
      <w:r>
        <w:rPr>
          <w:rFonts w:ascii="IRNazanin" w:hAnsi="IRNazanin" w:eastAsia="IRNazanin"/>
          <w:color w:val="111111"/>
          <w:sz w:val="28"/>
          <w:sz w:val="28"/>
          <w:szCs w:val="28"/>
          <w:rtl w:val="true"/>
          <w:lang w:bidi="fa-IR"/>
        </w:rPr>
        <w:t>پانچویں صدی ہجری میں تو ایک ایسا ضخیم مجموعہ تالیف ہوا جو تیس جلدوں پر مشتمل تھا اور صرف غدیر کی اسناد پر مبنی تھا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دوسری، تیسری، چوتھی اور پانچویں صدی ہجری کے دوران غدیر پر علمی اور ادبی کام اپنی انتہاء کو پہنچا۔ اور علماء اور خدام غدیر نے اپنی علمی ذمہ داریوں کو پورا کرنے میں کوئی کسر باقی نہ چھوڑی۔</w:t>
      </w:r>
    </w:p>
    <w:p>
      <w:pPr>
        <w:pStyle w:val="BookText"/>
        <w:rPr/>
      </w:pPr>
      <w:r>
        <w:rPr>
          <w:rFonts w:ascii="IRNazanin" w:hAnsi="IRNazanin" w:eastAsia="IRNazanin"/>
          <w:color w:val="111111"/>
          <w:sz w:val="28"/>
          <w:sz w:val="28"/>
          <w:szCs w:val="28"/>
          <w:rtl w:val="true"/>
          <w:lang w:bidi="fa-IR"/>
        </w:rPr>
        <w:t>تیسرا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اور متون کی علمی تحقیق</w:t>
      </w:r>
    </w:p>
    <w:p>
      <w:pPr>
        <w:pStyle w:val="BookText"/>
        <w:rPr/>
      </w:pPr>
      <w:r>
        <w:rPr>
          <w:rFonts w:ascii="IRNazanin" w:hAnsi="IRNazanin" w:eastAsia="IRNazanin"/>
          <w:color w:val="111111"/>
          <w:sz w:val="28"/>
          <w:sz w:val="28"/>
          <w:szCs w:val="28"/>
          <w:rtl w:val="true"/>
          <w:lang w:bidi="fa-IR"/>
        </w:rPr>
        <w:t xml:space="preserve">چوتھی صدی ہجری سے غدیر کے حدیثی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تحقیقی اور تنقیدی کام شروع ہوا۔</w:t>
      </w:r>
    </w:p>
    <w:p>
      <w:pPr>
        <w:pStyle w:val="BookText"/>
        <w:rPr/>
      </w:pPr>
      <w:r>
        <w:rPr>
          <w:rFonts w:ascii="IRNazanin" w:hAnsi="IRNazanin" w:eastAsia="IRNazanin"/>
          <w:color w:val="111111"/>
          <w:sz w:val="28"/>
          <w:sz w:val="28"/>
          <w:szCs w:val="28"/>
          <w:rtl w:val="true"/>
          <w:lang w:bidi="fa-IR"/>
        </w:rPr>
        <w:t>غدیر کے خطبے کا وہ مرکزی جملہ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مولاہ فہٰذا علی مولاہ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کے درمیان تحقیق اور بحث کا مرکز بن گیا۔ محدثین نے روات کی سوانح اور اسناد کی صحت کو باریک بینی سے پرکھا۔</w:t>
      </w:r>
    </w:p>
    <w:p>
      <w:pPr>
        <w:pStyle w:val="BookText"/>
        <w:rPr/>
      </w:pPr>
      <w:r>
        <w:rPr>
          <w:rFonts w:ascii="IRNazanin" w:hAnsi="IRNazanin" w:eastAsia="IRNazanin"/>
          <w:color w:val="111111"/>
          <w:sz w:val="28"/>
          <w:sz w:val="28"/>
          <w:szCs w:val="28"/>
          <w:rtl w:val="true"/>
          <w:lang w:bidi="fa-IR"/>
        </w:rPr>
        <w:t>اس بات کی گواہی شیخ صدوق، سید مرتضی، شیخ مفید اور دیگر شیعہ علماء کی کتب سے ملتی ہے، جو اس علمی سرگرمی کا واضح ثبوت ہیں۔</w:t>
      </w:r>
    </w:p>
    <w:p>
      <w:pPr>
        <w:pStyle w:val="BookText"/>
        <w:rPr/>
      </w:pPr>
      <w:r>
        <w:rPr>
          <w:rFonts w:ascii="IRNazanin" w:hAnsi="IRNazanin" w:eastAsia="IRNazanin"/>
          <w:color w:val="111111"/>
          <w:sz w:val="28"/>
          <w:sz w:val="28"/>
          <w:szCs w:val="28"/>
          <w:rtl w:val="true"/>
          <w:lang w:bidi="fa-IR"/>
        </w:rPr>
        <w:t>یہ علمی تحقیقات چوتھی، پانچویں اور چھٹی صدی ہجری میں اپنی انتہاء کو پہنچ گئیں اور یہ سلسلہ ہزار ہجری کے بعد بھی جاری رہا۔ اور اس زمانے کی متعدد قیمتی کتابیں ہمارے پاس موجود ہیں، جن میں اہل سنت علماء کے کام بھی شامل ہیں۔</w:t>
      </w:r>
    </w:p>
    <w:p>
      <w:pPr>
        <w:pStyle w:val="BookText"/>
        <w:rPr/>
      </w:pPr>
      <w:r>
        <w:rPr>
          <w:rFonts w:ascii="IRNazanin" w:hAnsi="IRNazanin" w:eastAsia="IRNazanin"/>
          <w:color w:val="111111"/>
          <w:sz w:val="28"/>
          <w:sz w:val="28"/>
          <w:szCs w:val="28"/>
          <w:rtl w:val="true"/>
          <w:lang w:bidi="fa-IR"/>
        </w:rPr>
        <w:t>چوتھا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پر علمی تحقیق کا عروج</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گیارہویں صدی ہجری کے آغاز سے لے کر آج تک غدیر پر وسیع علمی اور تحقیقی سرگرمیاں دیکھنے میں آئی ہیں۔ محققین اور اسلامی علماء نے غدیر پر ایسی عظیم کتابیں تحریر کیں جو ہزار سالہ علمی ذخیرے کا نچوڑ ہیں۔ </w:t>
      </w:r>
    </w:p>
    <w:p>
      <w:pPr>
        <w:pStyle w:val="BookText"/>
        <w:rPr/>
      </w:pPr>
      <w:r>
        <w:rPr>
          <w:rFonts w:ascii="IRNazanin" w:hAnsi="IRNazanin" w:eastAsia="IRNazanin"/>
          <w:color w:val="111111"/>
          <w:sz w:val="28"/>
          <w:sz w:val="28"/>
          <w:szCs w:val="28"/>
          <w:rtl w:val="true"/>
          <w:lang w:bidi="fa-IR"/>
        </w:rPr>
        <w:t>اس دور میں غدیر کے تمام پہلو جمع کیے گئے، ان پر تحقیق کی گئی اور ان پر مختلف پہلوؤں سے تخصصی کتابیں منظرعام پر آئیں، چاہے وہ تاریخی پہلو ہوں، عقائدی، لسانی یا دیگر۔</w:t>
      </w:r>
    </w:p>
    <w:p>
      <w:pPr>
        <w:pStyle w:val="BookText"/>
        <w:rPr/>
      </w:pPr>
      <w:r>
        <w:rPr>
          <w:rFonts w:ascii="IRNazanin" w:hAnsi="IRNazanin" w:eastAsia="IRNazanin"/>
          <w:color w:val="111111"/>
          <w:sz w:val="28"/>
          <w:sz w:val="28"/>
          <w:szCs w:val="28"/>
          <w:rtl w:val="true"/>
          <w:lang w:bidi="fa-IR"/>
        </w:rPr>
        <w:t>ان محققین میں شامل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شوشتری</w:t>
      </w:r>
    </w:p>
    <w:p>
      <w:pPr>
        <w:pStyle w:val="BookText"/>
        <w:rPr/>
      </w:pPr>
      <w:r>
        <w:rPr>
          <w:rFonts w:ascii="IRNazanin" w:hAnsi="IRNazanin" w:eastAsia="IRNazanin"/>
          <w:color w:val="111111"/>
          <w:sz w:val="28"/>
          <w:sz w:val="28"/>
          <w:szCs w:val="28"/>
          <w:rtl w:val="true"/>
          <w:lang w:bidi="fa-IR"/>
        </w:rPr>
        <w:t>علامہ مجلسی</w:t>
      </w:r>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شیخ عبد اللہ بحرانی</w:t>
      </w:r>
    </w:p>
    <w:p>
      <w:pPr>
        <w:pStyle w:val="BookText"/>
        <w:rPr/>
      </w:pPr>
      <w:r>
        <w:rPr>
          <w:rFonts w:ascii="IRNazanin" w:hAnsi="IRNazanin" w:eastAsia="IRNazanin"/>
          <w:color w:val="111111"/>
          <w:sz w:val="28"/>
          <w:sz w:val="28"/>
          <w:szCs w:val="28"/>
          <w:rtl w:val="true"/>
          <w:lang w:bidi="fa-IR"/>
        </w:rPr>
        <w:t>سید ہاشم بحرانی</w:t>
      </w:r>
    </w:p>
    <w:p>
      <w:pPr>
        <w:pStyle w:val="BookText"/>
        <w:rPr/>
      </w:pPr>
      <w:r>
        <w:rPr>
          <w:rFonts w:ascii="IRNazanin" w:hAnsi="IRNazanin" w:eastAsia="IRNazanin"/>
          <w:color w:val="111111"/>
          <w:sz w:val="28"/>
          <w:sz w:val="28"/>
          <w:szCs w:val="28"/>
          <w:rtl w:val="true"/>
          <w:lang w:bidi="fa-IR"/>
        </w:rPr>
        <w:t>میر حمید حسین ہندی</w:t>
      </w:r>
    </w:p>
    <w:p>
      <w:pPr>
        <w:pStyle w:val="BookText"/>
        <w:rPr/>
      </w:pPr>
      <w:r>
        <w:rPr>
          <w:rFonts w:ascii="IRNazanin" w:hAnsi="IRNazanin" w:eastAsia="IRNazanin"/>
          <w:color w:val="111111"/>
          <w:sz w:val="28"/>
          <w:sz w:val="28"/>
          <w:szCs w:val="28"/>
          <w:rtl w:val="true"/>
          <w:lang w:bidi="fa-IR"/>
        </w:rPr>
        <w:t>علامہ امینی</w:t>
      </w:r>
    </w:p>
    <w:p>
      <w:pPr>
        <w:pStyle w:val="BookText"/>
        <w:rPr/>
      </w:pPr>
      <w:r>
        <w:rPr>
          <w:rFonts w:ascii="IRNazanin" w:hAnsi="IRNazanin" w:eastAsia="IRNazanin"/>
          <w:color w:val="111111"/>
          <w:sz w:val="28"/>
          <w:sz w:val="28"/>
          <w:szCs w:val="28"/>
          <w:rtl w:val="true"/>
          <w:lang w:bidi="fa-IR"/>
        </w:rPr>
        <w:t>اور دیگر جلیل القدر شیعہ علماء جن کی تحریریں اس مقدس علمی خدمت کی درخشاں مثال ہیں۔</w:t>
      </w:r>
    </w:p>
    <w:p>
      <w:pPr>
        <w:pStyle w:val="BookText"/>
        <w:rPr/>
      </w:pPr>
      <w:r>
        <w:rPr>
          <w:rFonts w:ascii="IRNazanin" w:hAnsi="IRNazanin" w:eastAsia="IRNazanin"/>
          <w:color w:val="111111"/>
          <w:sz w:val="28"/>
          <w:sz w:val="28"/>
          <w:szCs w:val="28"/>
          <w:rtl w:val="true"/>
          <w:lang w:bidi="fa-IR"/>
        </w:rPr>
        <w:t>غدیر پر علمی تحقیق کا عروج</w:t>
      </w:r>
    </w:p>
    <w:p>
      <w:pPr>
        <w:pStyle w:val="BookText"/>
        <w:rPr/>
      </w:pPr>
      <w:r>
        <w:rPr>
          <w:rFonts w:ascii="IRNazanin" w:hAnsi="IRNazanin" w:eastAsia="IRNazanin"/>
          <w:color w:val="111111"/>
          <w:sz w:val="28"/>
          <w:sz w:val="28"/>
          <w:szCs w:val="28"/>
          <w:rtl w:val="true"/>
          <w:lang w:bidi="fa-IR"/>
        </w:rPr>
        <w:t>گیارہویں صدی ہجری کے آغاز سے آج تک اسلامی علمی اور فکری میدان میں غدیر کے بارے میں وسیع پیمانے پر تحقیق اور مطالعہ ہوا ہے۔ اسلامی محققین اور علماء نے غدیر پر ایسی بلند پایہ کتب تالیف کیں جو ہزار سالہ علمی کوششوں کا نتیجہ ہیں۔</w:t>
      </w:r>
    </w:p>
    <w:p>
      <w:pPr>
        <w:pStyle w:val="BookText"/>
        <w:rPr/>
      </w:pPr>
      <w:r>
        <w:rPr>
          <w:rFonts w:ascii="IRNazanin" w:hAnsi="IRNazanin" w:eastAsia="IRNazanin"/>
          <w:color w:val="111111"/>
          <w:sz w:val="28"/>
          <w:sz w:val="28"/>
          <w:szCs w:val="28"/>
          <w:rtl w:val="true"/>
          <w:lang w:bidi="fa-IR"/>
        </w:rPr>
        <w:t>اس دور میں غدیر کے تمام پہلو جمع کیے گئے، ان پر تحقیق کی گئی اور خصوصی کتب منظر عام پر آئیں جو غدیر کے مختلف علمی اور فکری جہتوں جیسے تاریخ، عقائد، زبان وغیرہ پر مبنی تھیں۔</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محققین میں شامل ہیں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شوشتری</w:t>
      </w:r>
    </w:p>
    <w:p>
      <w:pPr>
        <w:pStyle w:val="BookText"/>
        <w:rPr/>
      </w:pPr>
      <w:r>
        <w:rPr>
          <w:rFonts w:ascii="IRNazanin" w:hAnsi="IRNazanin" w:eastAsia="IRNazanin"/>
          <w:color w:val="111111"/>
          <w:sz w:val="28"/>
          <w:sz w:val="28"/>
          <w:szCs w:val="28"/>
          <w:rtl w:val="true"/>
          <w:lang w:bidi="fa-IR"/>
        </w:rPr>
        <w:t>علامہ مجلسی</w:t>
      </w:r>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شیخ عبد اللہ بحرانی</w:t>
      </w:r>
    </w:p>
    <w:p>
      <w:pPr>
        <w:pStyle w:val="BookText"/>
        <w:rPr/>
      </w:pPr>
      <w:r>
        <w:rPr>
          <w:rFonts w:ascii="IRNazanin" w:hAnsi="IRNazanin" w:eastAsia="IRNazanin"/>
          <w:color w:val="111111"/>
          <w:sz w:val="28"/>
          <w:sz w:val="28"/>
          <w:szCs w:val="28"/>
          <w:rtl w:val="true"/>
          <w:lang w:bidi="fa-IR"/>
        </w:rPr>
        <w:t>سید ہاشم بحرانی</w:t>
      </w:r>
    </w:p>
    <w:p>
      <w:pPr>
        <w:pStyle w:val="BookText"/>
        <w:rPr/>
      </w:pPr>
      <w:r>
        <w:rPr>
          <w:rFonts w:ascii="IRNazanin" w:hAnsi="IRNazanin" w:eastAsia="IRNazanin"/>
          <w:color w:val="111111"/>
          <w:sz w:val="28"/>
          <w:sz w:val="28"/>
          <w:szCs w:val="28"/>
          <w:rtl w:val="true"/>
          <w:lang w:bidi="fa-IR"/>
        </w:rPr>
        <w:t>میر حمید حسین ہندی</w:t>
      </w:r>
    </w:p>
    <w:p>
      <w:pPr>
        <w:pStyle w:val="BookText"/>
        <w:rPr/>
      </w:pPr>
      <w:r>
        <w:rPr>
          <w:rFonts w:ascii="IRNazanin" w:hAnsi="IRNazanin" w:eastAsia="IRNazanin"/>
          <w:color w:val="111111"/>
          <w:sz w:val="28"/>
          <w:sz w:val="28"/>
          <w:szCs w:val="28"/>
          <w:rtl w:val="true"/>
          <w:lang w:bidi="fa-IR"/>
        </w:rPr>
        <w:t>علامہ امینی</w:t>
      </w:r>
    </w:p>
    <w:p>
      <w:pPr>
        <w:pStyle w:val="BookText"/>
        <w:rPr/>
      </w:pPr>
      <w:r>
        <w:rPr>
          <w:rFonts w:ascii="IRNazanin" w:hAnsi="IRNazanin" w:eastAsia="IRNazanin"/>
          <w:color w:val="111111"/>
          <w:sz w:val="28"/>
          <w:sz w:val="28"/>
          <w:szCs w:val="28"/>
          <w:rtl w:val="true"/>
          <w:lang w:bidi="fa-IR"/>
        </w:rPr>
        <w:t>اور دیگر عظیم شیعہ علماء، جن کی تصانیف اس عظیم علمی خدمت کی درخشاں مثالیں ہیں۔</w:t>
      </w:r>
    </w:p>
    <w:p>
      <w:pPr>
        <w:pStyle w:val="BookText"/>
        <w:rPr/>
      </w:pPr>
      <w:r>
        <w:rPr>
          <w:rFonts w:ascii="IRNazanin" w:hAnsi="IRNazanin" w:eastAsia="IRNazanin"/>
          <w:color w:val="111111"/>
          <w:sz w:val="28"/>
          <w:sz w:val="28"/>
          <w:szCs w:val="28"/>
          <w:rtl w:val="true"/>
          <w:lang w:bidi="fa-IR"/>
        </w:rPr>
        <w:t>غدیر پر شائع شدہ کتب کا مختصر شماریاتی جائزہ</w:t>
      </w:r>
    </w:p>
    <w:p>
      <w:pPr>
        <w:pStyle w:val="BookText"/>
        <w:rPr/>
      </w:pPr>
      <w:r>
        <w:rPr>
          <w:rFonts w:ascii="IRNazanin" w:hAnsi="IRNazanin" w:eastAsia="IRNazanin"/>
          <w:color w:val="111111"/>
          <w:sz w:val="28"/>
          <w:sz w:val="28"/>
          <w:szCs w:val="28"/>
          <w:rtl w:val="true"/>
          <w:lang w:bidi="fa-IR"/>
        </w:rPr>
        <w:t>یہاں غدیر پر تحریر ہونے والی کتب کے بارے میں ایک مختصر شماریاتی جائزہ پیش کیا جا رہا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شائع شدہ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 تک غدیر پر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شائع شدہ کتابیں موجود ہیں۔ ان میں سے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سے زائد ایران میں شائع ہوئیں، جبکہ باقی عراق، لبنان، ہندوستان، پاکستان، شام، بحرین، ترکی، سعودی عرب، یمن، متحدہ عرب امارات، افغانستان، آذربائیجان، مصر، کویت، جارجیا، انڈونیشیا، سری لنکا، بنگلہ دیش، انگلینڈ، ناروے، امریکہ، البانیا اور دیگر ممالک میں شائع ہوئیں۔</w:t>
      </w:r>
    </w:p>
    <w:p>
      <w:pPr>
        <w:pStyle w:val="BookText"/>
        <w:rPr/>
      </w:pPr>
      <w:r>
        <w:rPr>
          <w:rFonts w:ascii="IRNazanin" w:hAnsi="IRNazanin" w:eastAsia="IRNazanin"/>
          <w:color w:val="111111"/>
          <w:sz w:val="28"/>
          <w:sz w:val="28"/>
          <w:szCs w:val="28"/>
          <w:rtl w:val="true"/>
          <w:lang w:bidi="fa-IR"/>
        </w:rPr>
        <w:t>مخطوطات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پر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کتابیں مخطوطہ صورت میں موجود ہیں۔ ان میں سے بعض </w:t>
      </w:r>
    </w:p>
    <w:p>
      <w:pPr>
        <w:pStyle w:val="BookText"/>
        <w:rPr/>
      </w:pPr>
      <w:r>
        <w:rPr>
          <w:rFonts w:ascii="IRNazanin" w:hAnsi="IRNazanin" w:eastAsia="IRNazanin"/>
          <w:color w:val="111111"/>
          <w:sz w:val="28"/>
          <w:sz w:val="28"/>
          <w:szCs w:val="28"/>
          <w:rtl w:val="true"/>
          <w:lang w:bidi="fa-IR"/>
        </w:rPr>
        <w:t xml:space="preserve">مصنفین کے اپنے ہاتھ کے قلمی نسخے ہیں، کچھ ذاتی کتب خانوں میں محفوظ ہیں، اور کچھ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میں ڈیجیٹل صورت میں دستیاب ہیں۔ ان میں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کے قریب کتابیں مصنفین کے اپنے ہاتھ کی تحریر میں ہیں، جبکہ باقی مختلف ممالک جیسے ایران، عراق، شام، یمن، ہندوستان، پاکستان، جرمنی اور انگلینڈ میں محفوظ ہیں۔</w:t>
      </w:r>
    </w:p>
    <w:p>
      <w:pPr>
        <w:pStyle w:val="BookText"/>
        <w:rPr/>
      </w:pPr>
      <w:r>
        <w:rPr>
          <w:rFonts w:ascii="IRNazanin" w:hAnsi="IRNazanin" w:eastAsia="IRNazanin"/>
          <w:color w:val="111111"/>
          <w:sz w:val="28"/>
          <w:sz w:val="28"/>
          <w:szCs w:val="28"/>
          <w:rtl w:val="true"/>
          <w:lang w:bidi="fa-IR"/>
        </w:rPr>
        <w:t>زبانیں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 تک غدیر پر آزادانہ طور پر لکھی جانے والی کتابیں دنیا کی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زبانوں میں موجود ہیں۔ غدیر پر زیادہ تر کتابیں مندرجہ ذیل زبانوں میں تحریر ہوئیں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کتابیں</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کتابیں</w:t>
      </w:r>
    </w:p>
    <w:p>
      <w:pPr>
        <w:pStyle w:val="BookText"/>
        <w:rPr/>
      </w:pP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کتابیں</w:t>
      </w:r>
    </w:p>
    <w:p>
      <w:pPr>
        <w:pStyle w:val="BookText"/>
        <w:rPr/>
      </w:pPr>
      <w:r>
        <w:rPr>
          <w:rFonts w:ascii="IRNazanin" w:hAnsi="IRNazanin" w:eastAsia="IRNazanin"/>
          <w:color w:val="111111"/>
          <w:sz w:val="28"/>
          <w:sz w:val="28"/>
          <w:szCs w:val="28"/>
          <w:rtl w:val="true"/>
          <w:lang w:bidi="fa-IR"/>
        </w:rPr>
        <w:t xml:space="preserve">یہ لسانی تقسیم شیعہ مکتب فکر کے پھیلاؤ کو ظاہر کرتی ہے۔ علاوہ ازیں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کتابیں انگریزی زبان میں اور دیگر کتب فرانسیسی، روسی، جرمن، ہسپانوی، اطالوی، البانی، یوکرینی، نارویجین،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استنبولی لہجہ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 آذری، تاجک، جارجیائی، ہندی، بنگالی، تھائی، سواحیلی، ہاؤسا، ملیالم، تمل اور کردی زبانوں میں بھی تحریر کی گئی ہیں۔</w:t>
      </w:r>
    </w:p>
    <w:p>
      <w:pPr>
        <w:pStyle w:val="BookText"/>
        <w:rPr/>
      </w:pP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 تک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تحقیقی مضامین صرف غدیر کے موضوع پر تحریر ہوئے ہیں، جو مختلف سائنسی جرائد، مجلّات، اخبارات اور علمی مجموعوں میں شائع ہوئے ہیں۔ اس کے علاوہ غدیر پر چھوٹے رسالے اور بروشرز بھی مختلف مواقع پر خصوصاً عید غدیر کے موقع پر شائع کیے گئے ہیں۔ </w:t>
      </w:r>
    </w:p>
    <w:p>
      <w:pPr>
        <w:pStyle w:val="BookText"/>
        <w:rPr/>
      </w:pPr>
      <w:r>
        <w:rPr>
          <w:rFonts w:ascii="IRNazanin" w:hAnsi="IRNazanin" w:eastAsia="IRNazanin"/>
          <w:color w:val="111111"/>
          <w:sz w:val="28"/>
          <w:sz w:val="28"/>
          <w:szCs w:val="28"/>
          <w:rtl w:val="true"/>
          <w:lang w:bidi="fa-IR"/>
        </w:rPr>
        <w:t>دائرۃالمعارف الغدیر</w:t>
      </w:r>
    </w:p>
    <w:p>
      <w:pPr>
        <w:pStyle w:val="BookText"/>
        <w:rPr/>
      </w:pPr>
      <w:r>
        <w:rPr>
          <w:rFonts w:ascii="IRNazanin" w:hAnsi="IRNazanin" w:eastAsia="IRNazanin"/>
          <w:color w:val="111111"/>
          <w:sz w:val="28"/>
          <w:sz w:val="28"/>
          <w:szCs w:val="28"/>
          <w:rtl w:val="true"/>
          <w:lang w:bidi="fa-IR"/>
        </w:rPr>
        <w:t>اب تک تین بنیادی حقیقتیں سامنے آ چکی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سطح پر دائرۃ المعارف نویسی کی اہمیت۔</w:t>
      </w:r>
    </w:p>
    <w:p>
      <w:pPr>
        <w:pStyle w:val="BookText"/>
        <w:rPr/>
      </w:pPr>
      <w:r>
        <w:rPr>
          <w:rFonts w:ascii="IRNazanin" w:hAnsi="IRNazanin" w:eastAsia="IRNazanin"/>
          <w:color w:val="111111"/>
          <w:sz w:val="28"/>
          <w:sz w:val="28"/>
          <w:szCs w:val="28"/>
          <w:rtl w:val="true"/>
          <w:lang w:bidi="fa-IR"/>
        </w:rPr>
        <w:t>غدیر کی شیعہ فکر میں گہری معنویت۔</w:t>
      </w:r>
    </w:p>
    <w:p>
      <w:pPr>
        <w:pStyle w:val="BookText"/>
        <w:rPr/>
      </w:pPr>
      <w:r>
        <w:rPr>
          <w:rFonts w:ascii="IRNazanin" w:hAnsi="IRNazanin" w:eastAsia="IRNazanin"/>
          <w:color w:val="111111"/>
          <w:sz w:val="28"/>
          <w:sz w:val="28"/>
          <w:szCs w:val="28"/>
          <w:rtl w:val="true"/>
          <w:lang w:bidi="fa-IR"/>
        </w:rPr>
        <w:t>اسلامی ثقافت میں غدیر کی ادبی اور علمی تاریخ۔</w:t>
      </w:r>
    </w:p>
    <w:p>
      <w:pPr>
        <w:pStyle w:val="BookText"/>
        <w:rPr/>
      </w:pPr>
      <w:r>
        <w:rPr>
          <w:rFonts w:ascii="IRNazanin" w:hAnsi="IRNazanin" w:eastAsia="IRNazanin"/>
          <w:color w:val="111111"/>
          <w:sz w:val="28"/>
          <w:sz w:val="28"/>
          <w:szCs w:val="28"/>
          <w:rtl w:val="true"/>
          <w:lang w:bidi="fa-IR"/>
        </w:rPr>
        <w:t>ان حقائق کو مدنظر رکھتے ہوئے، اہل علم اور محققین کی محنت کا فطری نتیجہ یہ ہے کہ غدیر پر ایک جامع اور مکمل علمی اثر تیار کیا جائے، جسے کہا جاتا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دائرۃ المعارف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کی عظیم اور مقدس حیثیت کے پیش نظر، آج یہ علمی طور پر اتنے بالغ مرحلے تک پہنچ چکا ہے کہ چودہ صدیوں میں علماء اور خادمین غدیر کی تمام محنتیں ایک دائرۃ المعارف کی شکل میں محفوظ کی جا سکیں۔ اور یہی عظیم کام اس موجودہ علمی اثر میں پایہ تکمیل تک پہنچا ہے۔</w:t>
      </w:r>
    </w:p>
    <w:p>
      <w:pPr>
        <w:pStyle w:val="BookText"/>
        <w:rPr/>
      </w:pPr>
      <w:r>
        <w:rPr>
          <w:rFonts w:ascii="IRNazanin" w:hAnsi="IRNazanin" w:eastAsia="IRNazanin"/>
          <w:color w:val="111111"/>
          <w:sz w:val="28"/>
          <w:sz w:val="28"/>
          <w:szCs w:val="28"/>
          <w:rtl w:val="true"/>
          <w:lang w:bidi="fa-IR"/>
        </w:rPr>
        <w:t>دائرۃالمعارف الغدیر کے مقاصد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دائرۃ المعارف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جیسا علمی مجموعہ تالیف کرنا غدیر کے موضوع پر سب سے آسان اور تیز ترین ذریعہ ہے، جس کے ذریعے کوئی بھی قاری، چاہے اس کا علمی معیار کچھ بھی ہو، آسانی سے اپنی مطلوبہ معلومات متعلقہ باب میں تلاش کر سکتا ہے۔</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دائرۃ المعارف کے صفحات کو دیکھ کر قاری غدیر کے موضوع اور اس سے متعلق تمام ذیلی مباحث اور تجزیے کو جان سکتا ہے۔ </w:t>
      </w:r>
    </w:p>
    <w:p>
      <w:pPr>
        <w:pStyle w:val="BookText"/>
        <w:rPr/>
      </w:pPr>
      <w:r>
        <w:rPr>
          <w:rFonts w:ascii="IRNazanin" w:hAnsi="IRNazanin" w:eastAsia="IRNazanin"/>
          <w:color w:val="111111"/>
          <w:sz w:val="28"/>
          <w:sz w:val="28"/>
          <w:szCs w:val="28"/>
          <w:rtl w:val="true"/>
          <w:lang w:bidi="fa-IR"/>
        </w:rPr>
        <w:t>دائرۃالمعارف کا عمومی خاکہ</w:t>
      </w:r>
    </w:p>
    <w:p>
      <w:pPr>
        <w:pStyle w:val="BookText"/>
        <w:rPr/>
      </w:pPr>
      <w:r>
        <w:rPr>
          <w:rFonts w:ascii="IRNazanin" w:hAnsi="IRNazanin" w:eastAsia="IRNazanin"/>
          <w:color w:val="111111"/>
          <w:sz w:val="28"/>
          <w:sz w:val="28"/>
          <w:szCs w:val="28"/>
          <w:rtl w:val="true"/>
          <w:lang w:bidi="fa-IR"/>
        </w:rPr>
        <w:t>اس علمی اثر کی تالیف کا طریقہ کار، اس کے فوائد اور علمی نتائج کئی سال کی تخصصی علمی تحقیق کے بعد مرتب کیے گئے۔ اس کا خلاصہ یوں بیان کیا جا سکتا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شیعہ، اسلامی، دینی اور غیر دینی دائرۃ المعارفوں کا مطالعہ اور تجزیہ تاکہ موجودہ دائرۃ المعارف کے لیے مناسب اسلوب منتخب کیا جا سکے۔</w:t>
      </w:r>
    </w:p>
    <w:p>
      <w:pPr>
        <w:pStyle w:val="BookText"/>
        <w:rPr/>
      </w:pPr>
      <w:r>
        <w:rPr>
          <w:rFonts w:ascii="IRNazanin" w:hAnsi="IRNazanin" w:eastAsia="IRNazanin"/>
          <w:color w:val="111111"/>
          <w:sz w:val="28"/>
          <w:sz w:val="28"/>
          <w:szCs w:val="28"/>
          <w:rtl w:val="true"/>
          <w:lang w:bidi="fa-IR"/>
        </w:rPr>
        <w:t>ماہرین اور تجربہ کار علماء کی رہنمائی حاصل کرنا، جو علمی کتابوں کی تالیف میں ماہر اور بین الاقوامی دائرۃ المعارفوں کے معیارات سے واقف ہیں۔</w:t>
      </w:r>
    </w:p>
    <w:p>
      <w:pPr>
        <w:pStyle w:val="BookText"/>
        <w:rPr/>
      </w:pPr>
      <w:r>
        <w:rPr>
          <w:rFonts w:ascii="IRNazanin" w:hAnsi="IRNazanin" w:eastAsia="IRNazanin"/>
          <w:color w:val="111111"/>
          <w:sz w:val="28"/>
          <w:sz w:val="28"/>
          <w:szCs w:val="28"/>
          <w:rtl w:val="true"/>
          <w:lang w:bidi="fa-IR"/>
        </w:rPr>
        <w:t>غدیر کے خاص مواد اور قارئین کی فکری ضروریات کو مدنظر رکھتے ہوئے، اس دائرۃ المعارف میں ایسا مخصوص اسلوب اختیار کیا گیا جو بعض سابقہ دائرۃ المعارفوں سے مختلف اور کئی لحاظ سے بہتر ہے۔</w:t>
      </w:r>
    </w:p>
    <w:p>
      <w:pPr>
        <w:pStyle w:val="BookText"/>
        <w:rPr/>
      </w:pPr>
      <w:r>
        <w:rPr>
          <w:rFonts w:ascii="IRNazanin" w:hAnsi="IRNazanin" w:eastAsia="IRNazanin"/>
          <w:color w:val="111111"/>
          <w:sz w:val="28"/>
          <w:sz w:val="28"/>
          <w:szCs w:val="28"/>
          <w:rtl w:val="true"/>
          <w:lang w:bidi="fa-IR"/>
        </w:rPr>
        <w:t>دائرۃالمعارف الغدیر کے مصادر</w:t>
      </w:r>
    </w:p>
    <w:p>
      <w:pPr>
        <w:pStyle w:val="BookText"/>
        <w:rPr/>
      </w:pPr>
      <w:r>
        <w:rPr>
          <w:rFonts w:ascii="IRNazanin" w:hAnsi="IRNazanin" w:eastAsia="IRNazanin"/>
          <w:color w:val="111111"/>
          <w:sz w:val="28"/>
          <w:sz w:val="28"/>
          <w:szCs w:val="28"/>
          <w:rtl w:val="true"/>
          <w:lang w:bidi="fa-IR"/>
        </w:rPr>
        <w:t>اس عظیم کام کی تکمیل کے لیے اسلامی منابع اور علمی آثار کو پہلی صدی ہجری سے لے کر آج تک مکمل طور پر چھان پھٹک کر دیکھا گیا۔ ہزاروں کتابیں بغور دیکھی گئیں، غدیر سے متعلق چھوٹی سے چھوٹی بات بھی الگ کر کے محفوظ کی گئی، اسے ثبت کیا گیا اور ترتیب دیا گیا تاکہ تکرار نہ ہو۔</w:t>
      </w:r>
    </w:p>
    <w:p>
      <w:pPr>
        <w:pStyle w:val="BookText"/>
        <w:rPr/>
      </w:pPr>
      <w:r>
        <w:rPr>
          <w:rFonts w:ascii="IRNazanin" w:hAnsi="IRNazanin" w:eastAsia="IRNazanin"/>
          <w:color w:val="111111"/>
          <w:sz w:val="28"/>
          <w:sz w:val="28"/>
          <w:szCs w:val="28"/>
          <w:rtl w:val="true"/>
          <w:lang w:bidi="fa-IR"/>
        </w:rPr>
        <w:t>دائرۃ المعارف کے مواد کو جمع کرنے کی تین اہم بنیادیں ہیں</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پہلی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علامہ شیخ محمد باقر انصاری کی تالیفات </w:t>
      </w:r>
    </w:p>
    <w:p>
      <w:pPr>
        <w:pStyle w:val="BookText"/>
        <w:rPr/>
      </w:pPr>
      <w:r>
        <w:rPr>
          <w:rFonts w:ascii="IRNazanin" w:hAnsi="IRNazanin" w:eastAsia="IRNazanin"/>
          <w:color w:val="111111"/>
          <w:sz w:val="28"/>
          <w:sz w:val="28"/>
          <w:szCs w:val="28"/>
          <w:rtl w:val="true"/>
          <w:lang w:bidi="fa-IR"/>
        </w:rPr>
        <w:t>شیخ محمد باقر انصاری نے غدیر پر بیس سال سے زائد عرصے کی تحقیق کے دوران غدیر کے مختلف پہلوؤں پر قیمتی کتابیں تحریر کیں۔ ان کی تحریریں دائرۃ المعارف الغدیر کا بنیادی محور ہیں۔</w:t>
      </w:r>
    </w:p>
    <w:p>
      <w:pPr>
        <w:pStyle w:val="BookText"/>
        <w:rPr/>
      </w:pPr>
      <w:r>
        <w:rPr>
          <w:rFonts w:ascii="IRNazanin" w:hAnsi="IRNazanin" w:eastAsia="IRNazanin"/>
          <w:color w:val="111111"/>
          <w:sz w:val="28"/>
          <w:sz w:val="28"/>
          <w:szCs w:val="28"/>
          <w:rtl w:val="true"/>
          <w:lang w:bidi="fa-IR"/>
        </w:rPr>
        <w:t>دوسری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علامہ میر حامدحسین ہندی کی تحقیقات</w:t>
      </w:r>
    </w:p>
    <w:p>
      <w:pPr>
        <w:pStyle w:val="BookText"/>
        <w:rPr/>
      </w:pPr>
      <w:r>
        <w:rPr>
          <w:rFonts w:ascii="IRNazanin" w:hAnsi="IRNazanin" w:eastAsia="IRNazanin"/>
          <w:color w:val="111111"/>
          <w:sz w:val="28"/>
          <w:sz w:val="28"/>
          <w:szCs w:val="28"/>
          <w:rtl w:val="true"/>
          <w:lang w:bidi="fa-IR"/>
        </w:rPr>
        <w:t xml:space="preserve">غدیر کے عظیم مدافع علامہ میر حامدحسین ہندی نے غدیر کی اسناد اور راویوں پر وسیع تحقیق کی اور انہیں اپنے مشہور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دس جلدوں میں محفوظ کیا۔ اس کتاب کا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خلاصہ 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نام سے تیار ہوا، جسے دائرۃ المعارف میں اسناد اور رجال کی تحقیقات کے حوالے سے استعمال کیا گیا۔</w:t>
      </w:r>
    </w:p>
    <w:p>
      <w:pPr>
        <w:pStyle w:val="BookText"/>
        <w:rPr/>
      </w:pPr>
      <w:r>
        <w:rPr>
          <w:rFonts w:ascii="IRNazanin" w:hAnsi="IRNazanin" w:eastAsia="IRNazanin"/>
          <w:color w:val="111111"/>
          <w:sz w:val="28"/>
          <w:sz w:val="28"/>
          <w:szCs w:val="28"/>
          <w:rtl w:val="true"/>
          <w:lang w:bidi="fa-IR"/>
        </w:rPr>
        <w:t>تیسری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دائرۃ المعارف کی تخصصی غدیر لائبریری</w:t>
      </w:r>
    </w:p>
    <w:p>
      <w:pPr>
        <w:pStyle w:val="BookText"/>
        <w:rPr/>
      </w:pPr>
      <w:r>
        <w:rPr>
          <w:rFonts w:ascii="IRNazanin" w:hAnsi="IRNazanin" w:eastAsia="IRNazanin"/>
          <w:color w:val="111111"/>
          <w:sz w:val="28"/>
          <w:sz w:val="28"/>
          <w:szCs w:val="28"/>
          <w:rtl w:val="true"/>
          <w:lang w:bidi="fa-IR"/>
        </w:rPr>
        <w:t xml:space="preserve">مؤلف دائرۃ المعارف الغدیر نے بیس سال کی مدت میں ایک تخصصی لائبریری قائم کی جس میں تقریباً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کتابیں غدیر کے موضوع پر موجود ہیں۔ علاوہ ازیں، انہوں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آئینہ کتب میں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کے نام سے ایک علمی فہرست بھی تیار کی، جس میں دوسری سے پندرہویں صدی ہجری تک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سے زیادہ آزاد کتابیں غدیر پر لکھی ہوئی درج ہیں۔</w:t>
      </w:r>
    </w:p>
    <w:p>
      <w:pPr>
        <w:pStyle w:val="BookText"/>
        <w:rPr/>
      </w:pPr>
      <w:r>
        <w:rPr>
          <w:rFonts w:ascii="IRNazanin" w:hAnsi="IRNazanin" w:eastAsia="IRNazanin"/>
          <w:color w:val="111111"/>
          <w:sz w:val="28"/>
          <w:sz w:val="28"/>
          <w:szCs w:val="28"/>
          <w:rtl w:val="true"/>
          <w:lang w:bidi="fa-IR"/>
        </w:rPr>
        <w:t>ان متنوع منابع کے استعمال سے دائرۃ المعارف الغدیر کو غدیر کے موضوع پر سب سے وسیع علمی مجموعہ بنانے کا موقع ملا۔ حقیقت میں یہ کہا جا سکتا ہے کہ غدیر پر لکھنے والا ہر عالم براہِ راست یا بالواسطہ اس دائرۃ المعارف کی تالیف میں شریک ہے، کیونکہ یہ علمی مجموعہ صدیوں کی علمی محنت کا عکس ہے۔</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یوں کہا جا سکتا ہے کہ یہ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جلدوں پر مشتمل دائرۃ المعارف الغدیر دراصل وہ مجموعہ ہے جس میں پچھلے پندرہ صدیوں میں غدیر پر جو کچھ لکھا گیا ہے، سب موجود ہے۔ البتہ سابقہ کتابوں کے مضامین </w:t>
      </w:r>
    </w:p>
    <w:p>
      <w:pPr>
        <w:pStyle w:val="BookText"/>
        <w:rPr/>
      </w:pPr>
      <w:r>
        <w:rPr>
          <w:rFonts w:ascii="IRNazanin" w:hAnsi="IRNazanin" w:eastAsia="IRNazanin"/>
          <w:color w:val="111111"/>
          <w:sz w:val="28"/>
          <w:sz w:val="28"/>
          <w:szCs w:val="28"/>
          <w:rtl w:val="true"/>
          <w:lang w:bidi="fa-IR"/>
        </w:rPr>
        <w:t>کو یہاں ایک نئے اور منظم دائرۃ المعارف کے اسلوب میں پیش کیا گیا ہے۔</w:t>
      </w:r>
    </w:p>
    <w:p>
      <w:pPr>
        <w:pStyle w:val="BookText"/>
        <w:rPr/>
      </w:pPr>
      <w:r>
        <w:rPr>
          <w:rFonts w:ascii="IRNazanin" w:hAnsi="IRNazanin" w:eastAsia="IRNazanin"/>
          <w:color w:val="111111"/>
          <w:sz w:val="28"/>
          <w:sz w:val="28"/>
          <w:szCs w:val="28"/>
          <w:rtl w:val="true"/>
          <w:lang w:bidi="fa-IR"/>
        </w:rPr>
        <w:t>دائرۃالمعارف الغدیر کی تدوین</w:t>
      </w:r>
    </w:p>
    <w:p>
      <w:pPr>
        <w:pStyle w:val="BookText"/>
        <w:rPr/>
      </w:pPr>
      <w:r>
        <w:rPr>
          <w:rFonts w:ascii="IRNazanin" w:hAnsi="IRNazanin" w:eastAsia="IRNazanin"/>
          <w:color w:val="111111"/>
          <w:sz w:val="28"/>
          <w:sz w:val="28"/>
          <w:szCs w:val="28"/>
          <w:rtl w:val="true"/>
          <w:lang w:bidi="fa-IR"/>
        </w:rPr>
        <w:t>دائرۃ المعارف الغدیر میں غدیر سے متعلق تمام موضوعات کو پانچ بنیادی حصوں میں تقسیم کیا گیا ہے۔ ایک جامع نگاہ سے دیکھا جائے تو غدیر سے متعلق ہر موضوع انہی پانچ شعبوں میں سے کسی ایک میں اپنی جگہ پاتا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کے علمی مطالعے کے پانچ بڑے شعبے</w:t>
      </w:r>
    </w:p>
    <w:p>
      <w:pPr>
        <w:pStyle w:val="BookText"/>
        <w:rPr/>
      </w:pPr>
      <w:r>
        <w:rPr>
          <w:rFonts w:ascii="IRNazanin" w:hAnsi="IRNazanin" w:eastAsia="IRNazanin"/>
          <w:color w:val="111111"/>
          <w:sz w:val="28"/>
          <w:sz w:val="28"/>
          <w:szCs w:val="28"/>
          <w:rtl w:val="true"/>
          <w:lang w:bidi="fa-IR"/>
        </w:rPr>
        <w:t>پہلا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کی تاریخ اور واقعہ</w:t>
      </w:r>
    </w:p>
    <w:p>
      <w:pPr>
        <w:pStyle w:val="BookText"/>
        <w:rPr/>
      </w:pPr>
      <w:r>
        <w:rPr>
          <w:rFonts w:ascii="IRNazanin" w:hAnsi="IRNazanin" w:eastAsia="IRNazanin"/>
          <w:color w:val="111111"/>
          <w:sz w:val="28"/>
          <w:sz w:val="28"/>
          <w:szCs w:val="28"/>
          <w:rtl w:val="true"/>
          <w:lang w:bidi="fa-IR"/>
        </w:rPr>
        <w:t>یہ شعبہ غدیر کے واقعے کی تفصیلی تاریخی روایات پر مشتمل ہے، جس میں شامل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الوداع سے قبل کے واقعات، مدینہ سے مکہ کا سفر، خود غدیر کا واقعہ، مدینہ واپسی تک اور پھر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شہادت کے بعد کے حالات۔</w:t>
      </w:r>
    </w:p>
    <w:p>
      <w:pPr>
        <w:pStyle w:val="BookText"/>
        <w:rPr/>
      </w:pPr>
      <w:r>
        <w:rPr>
          <w:rFonts w:ascii="IRNazanin" w:hAnsi="IRNazanin" w:eastAsia="IRNazanin"/>
          <w:color w:val="111111"/>
          <w:sz w:val="28"/>
          <w:sz w:val="28"/>
          <w:szCs w:val="28"/>
          <w:rtl w:val="true"/>
          <w:lang w:bidi="fa-IR"/>
        </w:rPr>
        <w:t>یہ شعبہ گیارہ ذیلی ابواب پر مشتمل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مقدمہ</w:t>
      </w:r>
    </w:p>
    <w:p>
      <w:pPr>
        <w:pStyle w:val="BookText"/>
        <w:rPr/>
      </w:pPr>
      <w:r>
        <w:rPr>
          <w:rFonts w:ascii="IRNazanin" w:hAnsi="IRNazanin" w:eastAsia="IRNazanin"/>
          <w:color w:val="111111"/>
          <w:sz w:val="28"/>
          <w:sz w:val="28"/>
          <w:szCs w:val="28"/>
          <w:rtl w:val="true"/>
          <w:lang w:bidi="fa-IR"/>
        </w:rPr>
        <w:t>حجة الوداع سے قبل مدینہ کے حالات</w:t>
      </w:r>
    </w:p>
    <w:p>
      <w:pPr>
        <w:pStyle w:val="BookText"/>
        <w:rPr/>
      </w:pPr>
      <w:r>
        <w:rPr>
          <w:rFonts w:ascii="IRNazanin" w:hAnsi="IRNazanin" w:eastAsia="IRNazanin"/>
          <w:color w:val="111111"/>
          <w:sz w:val="28"/>
          <w:sz w:val="28"/>
          <w:szCs w:val="28"/>
          <w:rtl w:val="true"/>
          <w:lang w:bidi="fa-IR"/>
        </w:rPr>
        <w:t>مدینہ سے مکہ کا سفر</w:t>
      </w:r>
    </w:p>
    <w:p>
      <w:pPr>
        <w:pStyle w:val="BookText"/>
        <w:rPr/>
      </w:pPr>
      <w:r>
        <w:rPr>
          <w:rFonts w:ascii="IRNazanin" w:hAnsi="IRNazanin" w:eastAsia="IRNazanin"/>
          <w:color w:val="111111"/>
          <w:sz w:val="28"/>
          <w:sz w:val="28"/>
          <w:szCs w:val="28"/>
          <w:rtl w:val="true"/>
          <w:lang w:bidi="fa-IR"/>
        </w:rPr>
        <w:t>مکہ اور حج کے دوران کے واقعات</w:t>
      </w:r>
    </w:p>
    <w:p>
      <w:pPr>
        <w:pStyle w:val="BookText"/>
        <w:rPr/>
      </w:pPr>
      <w:r>
        <w:rPr>
          <w:rFonts w:ascii="IRNazanin" w:hAnsi="IRNazanin" w:eastAsia="IRNazanin"/>
          <w:color w:val="111111"/>
          <w:sz w:val="28"/>
          <w:sz w:val="28"/>
          <w:szCs w:val="28"/>
          <w:rtl w:val="true"/>
          <w:lang w:bidi="fa-IR"/>
        </w:rPr>
        <w:t>مکہ میں</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عرفات میں </w:t>
      </w:r>
    </w:p>
    <w:p>
      <w:pPr>
        <w:pStyle w:val="BookText"/>
        <w:rPr/>
      </w:pPr>
      <w:r>
        <w:rPr>
          <w:rFonts w:ascii="IRNazanin" w:hAnsi="IRNazanin" w:eastAsia="IRNazanin"/>
          <w:color w:val="111111"/>
          <w:sz w:val="28"/>
          <w:sz w:val="28"/>
          <w:szCs w:val="28"/>
          <w:rtl w:val="true"/>
          <w:lang w:bidi="fa-IR"/>
        </w:rPr>
        <w:t>منی میں</w:t>
      </w:r>
    </w:p>
    <w:p>
      <w:pPr>
        <w:pStyle w:val="BookText"/>
        <w:rPr/>
      </w:pPr>
      <w:r>
        <w:rPr>
          <w:rFonts w:ascii="IRNazanin" w:hAnsi="IRNazanin" w:eastAsia="IRNazanin"/>
          <w:color w:val="111111"/>
          <w:sz w:val="28"/>
          <w:sz w:val="28"/>
          <w:szCs w:val="28"/>
          <w:rtl w:val="true"/>
          <w:lang w:bidi="fa-IR"/>
        </w:rPr>
        <w:t>مکہ واپسی اور حج کے مناسک</w:t>
      </w:r>
    </w:p>
    <w:p>
      <w:pPr>
        <w:pStyle w:val="BookText"/>
        <w:rPr/>
      </w:pPr>
      <w:r>
        <w:rPr>
          <w:rFonts w:ascii="IRNazanin" w:hAnsi="IRNazanin" w:eastAsia="IRNazanin"/>
          <w:color w:val="111111"/>
          <w:sz w:val="28"/>
          <w:sz w:val="28"/>
          <w:szCs w:val="28"/>
          <w:rtl w:val="true"/>
          <w:lang w:bidi="fa-IR"/>
        </w:rPr>
        <w:t>مکہ سے غدیر تک کا سفر</w:t>
      </w:r>
    </w:p>
    <w:p>
      <w:pPr>
        <w:pStyle w:val="BookText"/>
        <w:rPr/>
      </w:pPr>
      <w:r>
        <w:rPr>
          <w:rFonts w:ascii="IRNazanin" w:hAnsi="IRNazanin" w:eastAsia="IRNazanin"/>
          <w:color w:val="111111"/>
          <w:sz w:val="28"/>
          <w:sz w:val="28"/>
          <w:szCs w:val="28"/>
          <w:rtl w:val="true"/>
          <w:lang w:bidi="fa-IR"/>
        </w:rPr>
        <w:t>غدیر کے تین دن کے واقعات</w:t>
      </w:r>
    </w:p>
    <w:p>
      <w:pPr>
        <w:pStyle w:val="BookText"/>
        <w:rPr/>
      </w:pPr>
      <w:r>
        <w:rPr>
          <w:rFonts w:ascii="IRNazanin" w:hAnsi="IRNazanin" w:eastAsia="IRNazanin"/>
          <w:color w:val="111111"/>
          <w:sz w:val="28"/>
          <w:sz w:val="28"/>
          <w:szCs w:val="28"/>
          <w:rtl w:val="true"/>
          <w:lang w:bidi="fa-IR"/>
        </w:rPr>
        <w:t>مقدمہ</w:t>
      </w:r>
    </w:p>
    <w:p>
      <w:pPr>
        <w:pStyle w:val="BookText"/>
        <w:rPr/>
      </w:pPr>
      <w:r>
        <w:rPr>
          <w:rFonts w:ascii="IRNazanin" w:hAnsi="IRNazanin" w:eastAsia="IRNazanin"/>
          <w:color w:val="111111"/>
          <w:sz w:val="28"/>
          <w:sz w:val="28"/>
          <w:szCs w:val="28"/>
          <w:rtl w:val="true"/>
          <w:lang w:bidi="fa-IR"/>
        </w:rPr>
        <w:t>خطبہ سے قبل کے واقعات</w:t>
      </w:r>
    </w:p>
    <w:p>
      <w:pPr>
        <w:pStyle w:val="BookText"/>
        <w:rPr/>
      </w:pPr>
      <w:r>
        <w:rPr>
          <w:rFonts w:ascii="IRNazanin" w:hAnsi="IRNazanin" w:eastAsia="IRNazanin"/>
          <w:color w:val="111111"/>
          <w:sz w:val="28"/>
          <w:sz w:val="28"/>
          <w:szCs w:val="28"/>
          <w:rtl w:val="true"/>
          <w:lang w:bidi="fa-IR"/>
        </w:rPr>
        <w:t>خطبہ کے دوران کے واقعات</w:t>
      </w:r>
    </w:p>
    <w:p>
      <w:pPr>
        <w:pStyle w:val="BookText"/>
        <w:rPr/>
      </w:pPr>
      <w:r>
        <w:rPr>
          <w:rFonts w:ascii="IRNazanin" w:hAnsi="IRNazanin" w:eastAsia="IRNazanin"/>
          <w:color w:val="111111"/>
          <w:sz w:val="28"/>
          <w:sz w:val="28"/>
          <w:szCs w:val="28"/>
          <w:rtl w:val="true"/>
          <w:lang w:bidi="fa-IR"/>
        </w:rPr>
        <w:t>خطبہ کے بعد کے واقعات، جیسے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نکات</w:t>
      </w:r>
    </w:p>
    <w:p>
      <w:pPr>
        <w:pStyle w:val="BookText"/>
        <w:rPr/>
      </w:pPr>
      <w:r>
        <w:rPr>
          <w:rFonts w:ascii="IRNazanin" w:hAnsi="IRNazanin" w:eastAsia="IRNazanin"/>
          <w:color w:val="111111"/>
          <w:sz w:val="28"/>
          <w:sz w:val="28"/>
          <w:szCs w:val="28"/>
          <w:rtl w:val="true"/>
          <w:lang w:bidi="fa-IR"/>
        </w:rPr>
        <w:t xml:space="preserve">دستار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رسم</w:t>
      </w:r>
    </w:p>
    <w:p>
      <w:pPr>
        <w:pStyle w:val="BookText"/>
        <w:rPr/>
      </w:pPr>
      <w:r>
        <w:rPr>
          <w:rFonts w:ascii="IRNazanin" w:hAnsi="IRNazanin" w:eastAsia="IRNazanin"/>
          <w:color w:val="111111"/>
          <w:sz w:val="28"/>
          <w:sz w:val="28"/>
          <w:szCs w:val="28"/>
          <w:rtl w:val="true"/>
          <w:lang w:bidi="fa-IR"/>
        </w:rPr>
        <w:t>مبارک باد اور گواہی دینا</w:t>
      </w:r>
    </w:p>
    <w:p>
      <w:pPr>
        <w:pStyle w:val="BookText"/>
        <w:rPr/>
      </w:pPr>
      <w:r>
        <w:rPr>
          <w:rFonts w:ascii="IRNazanin" w:hAnsi="IRNazanin" w:eastAsia="IRNazanin"/>
          <w:color w:val="111111"/>
          <w:sz w:val="28"/>
          <w:sz w:val="28"/>
          <w:szCs w:val="28"/>
          <w:rtl w:val="true"/>
          <w:lang w:bidi="fa-IR"/>
        </w:rPr>
        <w:t>بیعت اور وفاداری کے اعلانات</w:t>
      </w:r>
    </w:p>
    <w:p>
      <w:pPr>
        <w:pStyle w:val="BookText"/>
        <w:rPr/>
      </w:pPr>
      <w:r>
        <w:rPr>
          <w:rFonts w:ascii="IRNazanin" w:hAnsi="IRNazanin" w:eastAsia="IRNazanin"/>
          <w:color w:val="111111"/>
          <w:sz w:val="28"/>
          <w:sz w:val="28"/>
          <w:szCs w:val="28"/>
          <w:rtl w:val="true"/>
          <w:lang w:bidi="fa-IR"/>
        </w:rPr>
        <w:t>غدیر کا تحریری دستاویز بنانا</w:t>
      </w:r>
    </w:p>
    <w:p>
      <w:pPr>
        <w:pStyle w:val="BookText"/>
        <w:rPr/>
      </w:pPr>
      <w:r>
        <w:rPr>
          <w:rFonts w:ascii="IRNazanin" w:hAnsi="IRNazanin" w:eastAsia="IRNazanin"/>
          <w:color w:val="111111"/>
          <w:sz w:val="28"/>
          <w:sz w:val="28"/>
          <w:szCs w:val="28"/>
          <w:rtl w:val="true"/>
          <w:lang w:bidi="fa-IR"/>
        </w:rPr>
        <w:t>حسان بن ثابت کی نظم</w:t>
      </w:r>
    </w:p>
    <w:p>
      <w:pPr>
        <w:pStyle w:val="BookText"/>
        <w:rPr/>
      </w:pPr>
      <w:r>
        <w:rPr>
          <w:rFonts w:ascii="IRNazanin" w:hAnsi="IRNazanin" w:eastAsia="IRNazanin"/>
          <w:color w:val="111111"/>
          <w:sz w:val="28"/>
          <w:sz w:val="28"/>
          <w:szCs w:val="28"/>
          <w:rtl w:val="true"/>
          <w:lang w:bidi="fa-IR"/>
        </w:rPr>
        <w:t>غدیر کے بعد کے منافقین</w:t>
      </w:r>
    </w:p>
    <w:p>
      <w:pPr>
        <w:pStyle w:val="BookText"/>
        <w:rPr/>
      </w:pPr>
      <w:r>
        <w:rPr>
          <w:rFonts w:ascii="IRNazanin" w:hAnsi="IRNazanin" w:eastAsia="IRNazanin"/>
          <w:color w:val="111111"/>
          <w:sz w:val="28"/>
          <w:sz w:val="28"/>
          <w:szCs w:val="28"/>
          <w:rtl w:val="true"/>
          <w:lang w:bidi="fa-IR"/>
        </w:rPr>
        <w:t>غدیر کے بعد شیطانی سرگرمیاں</w:t>
      </w:r>
    </w:p>
    <w:p>
      <w:pPr>
        <w:pStyle w:val="BookText"/>
        <w:rPr/>
      </w:pPr>
      <w:r>
        <w:rPr>
          <w:rFonts w:ascii="IRNazanin" w:hAnsi="IRNazanin" w:eastAsia="IRNazanin"/>
          <w:color w:val="111111"/>
          <w:sz w:val="28"/>
          <w:sz w:val="28"/>
          <w:szCs w:val="28"/>
          <w:rtl w:val="true"/>
          <w:lang w:bidi="fa-IR"/>
        </w:rPr>
        <w:t>حارث فہری اور آسمانی پتھر کا واقعہ</w:t>
      </w:r>
    </w:p>
    <w:p>
      <w:pPr>
        <w:pStyle w:val="BookText"/>
        <w:rPr/>
      </w:pPr>
      <w:r>
        <w:rPr>
          <w:rFonts w:ascii="IRNazanin" w:hAnsi="IRNazanin" w:eastAsia="IRNazanin"/>
          <w:color w:val="111111"/>
          <w:sz w:val="28"/>
          <w:sz w:val="28"/>
          <w:szCs w:val="28"/>
          <w:rtl w:val="true"/>
          <w:lang w:bidi="fa-IR"/>
        </w:rPr>
        <w:t>غدیر کے بعد مدینہ واپسی</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شہادت تک مدینہ کے حالات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شہادت کے بعد کے حالات </w:t>
      </w:r>
    </w:p>
    <w:p>
      <w:pPr>
        <w:pStyle w:val="BookText"/>
        <w:rPr/>
      </w:pPr>
      <w:r>
        <w:rPr>
          <w:rFonts w:ascii="IRNazanin" w:hAnsi="IRNazanin" w:eastAsia="IRNazanin"/>
          <w:color w:val="111111"/>
          <w:sz w:val="28"/>
          <w:sz w:val="28"/>
          <w:szCs w:val="28"/>
          <w:rtl w:val="true"/>
          <w:lang w:bidi="fa-IR"/>
        </w:rPr>
        <w:t>غدیر کی بلند داستان</w:t>
      </w:r>
    </w:p>
    <w:p>
      <w:pPr>
        <w:pStyle w:val="BookText"/>
        <w:rPr/>
      </w:pPr>
      <w:r>
        <w:rPr>
          <w:rFonts w:ascii="IRNazanin" w:hAnsi="IRNazanin" w:eastAsia="IRNazanin"/>
          <w:color w:val="111111"/>
          <w:sz w:val="28"/>
          <w:sz w:val="28"/>
          <w:szCs w:val="28"/>
          <w:rtl w:val="true"/>
          <w:lang w:bidi="fa-IR"/>
        </w:rPr>
        <w:t>غدیر کی جغرافیہ</w:t>
      </w:r>
    </w:p>
    <w:p>
      <w:pPr>
        <w:pStyle w:val="BookText"/>
        <w:rPr/>
      </w:pPr>
      <w:r>
        <w:rPr>
          <w:rFonts w:ascii="IRNazanin" w:hAnsi="IRNazanin" w:eastAsia="IRNazanin"/>
          <w:color w:val="111111"/>
          <w:sz w:val="28"/>
          <w:sz w:val="28"/>
          <w:szCs w:val="28"/>
          <w:rtl w:val="true"/>
          <w:lang w:bidi="fa-IR"/>
        </w:rPr>
        <w:t>غدیر کی چودہ صدیوں کی تاریخ، ظہور اور قیامت تک</w:t>
      </w:r>
    </w:p>
    <w:p>
      <w:pPr>
        <w:pStyle w:val="BookText"/>
        <w:rPr/>
      </w:pPr>
      <w:r>
        <w:rPr>
          <w:rFonts w:ascii="IRNazanin" w:hAnsi="IRNazanin" w:eastAsia="IRNazanin"/>
          <w:color w:val="111111"/>
          <w:sz w:val="28"/>
          <w:sz w:val="28"/>
          <w:szCs w:val="28"/>
          <w:rtl w:val="true"/>
          <w:lang w:bidi="fa-IR"/>
        </w:rPr>
        <w:t>دوسرا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اور خطبہ غدیر</w:t>
      </w:r>
    </w:p>
    <w:p>
      <w:pPr>
        <w:pStyle w:val="BookText"/>
        <w:rPr/>
      </w:pPr>
      <w:r>
        <w:rPr>
          <w:rFonts w:ascii="IRNazanin" w:hAnsi="IRNazanin" w:eastAsia="IRNazanin"/>
          <w:color w:val="111111"/>
          <w:sz w:val="28"/>
          <w:sz w:val="28"/>
          <w:szCs w:val="28"/>
          <w:rtl w:val="true"/>
          <w:lang w:bidi="fa-IR"/>
        </w:rPr>
        <w:t>حدیث غدیر</w:t>
      </w:r>
    </w:p>
    <w:p>
      <w:pPr>
        <w:pStyle w:val="BookText"/>
        <w:rPr/>
      </w:pPr>
      <w:r>
        <w:rPr>
          <w:rFonts w:ascii="IRNazanin" w:hAnsi="IRNazanin" w:eastAsia="IRNazanin"/>
          <w:color w:val="111111"/>
          <w:sz w:val="28"/>
          <w:sz w:val="28"/>
          <w:szCs w:val="28"/>
          <w:rtl w:val="true"/>
          <w:lang w:bidi="fa-IR"/>
        </w:rPr>
        <w:t>حدیث غدیر کی اسناد</w:t>
      </w:r>
    </w:p>
    <w:p>
      <w:pPr>
        <w:pStyle w:val="BookText"/>
        <w:rPr/>
      </w:pPr>
      <w:r>
        <w:rPr>
          <w:rFonts w:ascii="IRNazanin" w:hAnsi="IRNazanin" w:eastAsia="IRNazanin"/>
          <w:color w:val="111111"/>
          <w:sz w:val="28"/>
          <w:sz w:val="28"/>
          <w:szCs w:val="28"/>
          <w:rtl w:val="true"/>
          <w:lang w:bidi="fa-IR"/>
        </w:rPr>
        <w:t>اسناد کا منظم مطالعہ</w:t>
      </w:r>
    </w:p>
    <w:p>
      <w:pPr>
        <w:pStyle w:val="BookText"/>
        <w:rPr/>
      </w:pPr>
      <w:r>
        <w:rPr>
          <w:rFonts w:ascii="IRNazanin" w:hAnsi="IRNazanin" w:eastAsia="IRNazanin"/>
          <w:color w:val="111111"/>
          <w:sz w:val="28"/>
          <w:sz w:val="28"/>
          <w:szCs w:val="28"/>
          <w:rtl w:val="true"/>
          <w:lang w:bidi="fa-IR"/>
        </w:rPr>
        <w:t>اسناد کے بارے میں نوٹ</w:t>
      </w:r>
    </w:p>
    <w:p>
      <w:pPr>
        <w:pStyle w:val="BookText"/>
        <w:rPr/>
      </w:pPr>
      <w:r>
        <w:rPr>
          <w:rFonts w:ascii="IRNazanin" w:hAnsi="IRNazanin" w:eastAsia="IRNazanin"/>
          <w:color w:val="111111"/>
          <w:sz w:val="28"/>
          <w:sz w:val="28"/>
          <w:szCs w:val="28"/>
          <w:rtl w:val="true"/>
          <w:lang w:bidi="fa-IR"/>
        </w:rPr>
        <w:t>حدیث کے مصادر</w:t>
      </w:r>
    </w:p>
    <w:p>
      <w:pPr>
        <w:pStyle w:val="BookText"/>
        <w:rPr/>
      </w:pPr>
      <w:r>
        <w:rPr>
          <w:rFonts w:ascii="IRNazanin" w:hAnsi="IRNazanin" w:eastAsia="IRNazanin"/>
          <w:color w:val="111111"/>
          <w:sz w:val="28"/>
          <w:sz w:val="28"/>
          <w:szCs w:val="28"/>
          <w:rtl w:val="true"/>
          <w:lang w:bidi="fa-IR"/>
        </w:rPr>
        <w:t>مصادر کا منظم مطالعہ</w:t>
      </w:r>
    </w:p>
    <w:p>
      <w:pPr>
        <w:pStyle w:val="BookText"/>
        <w:rPr/>
      </w:pPr>
      <w:r>
        <w:rPr>
          <w:rFonts w:ascii="IRNazanin" w:hAnsi="IRNazanin" w:eastAsia="IRNazanin"/>
          <w:color w:val="111111"/>
          <w:sz w:val="28"/>
          <w:sz w:val="28"/>
          <w:szCs w:val="28"/>
          <w:rtl w:val="true"/>
          <w:lang w:bidi="fa-IR"/>
        </w:rPr>
        <w:t>مصادر کے بارے میں نوٹ</w:t>
      </w:r>
    </w:p>
    <w:p>
      <w:pPr>
        <w:pStyle w:val="BookText"/>
        <w:rPr/>
      </w:pPr>
      <w:r>
        <w:rPr>
          <w:rFonts w:ascii="IRNazanin" w:hAnsi="IRNazanin" w:eastAsia="IRNazanin"/>
          <w:color w:val="111111"/>
          <w:sz w:val="28"/>
          <w:sz w:val="28"/>
          <w:szCs w:val="28"/>
          <w:rtl w:val="true"/>
          <w:lang w:bidi="fa-IR"/>
        </w:rPr>
        <w:t>حدیث کے اعتقادی مفاہیم</w:t>
      </w:r>
    </w:p>
    <w:p>
      <w:pPr>
        <w:pStyle w:val="BookText"/>
        <w:rPr/>
      </w:pPr>
      <w:r>
        <w:rPr>
          <w:rFonts w:ascii="IRNazanin" w:hAnsi="IRNazanin" w:eastAsia="IRNazanin"/>
          <w:color w:val="111111"/>
          <w:sz w:val="28"/>
          <w:sz w:val="28"/>
          <w:szCs w:val="28"/>
          <w:rtl w:val="true"/>
          <w:lang w:bidi="fa-IR"/>
        </w:rPr>
        <w:t>مفاہیم کا منظم تجزیہ</w:t>
      </w:r>
    </w:p>
    <w:p>
      <w:pPr>
        <w:pStyle w:val="BookText"/>
        <w:rPr/>
      </w:pPr>
      <w:r>
        <w:rPr>
          <w:rFonts w:ascii="IRNazanin" w:hAnsi="IRNazanin" w:eastAsia="IRNazanin"/>
          <w:color w:val="111111"/>
          <w:sz w:val="28"/>
          <w:sz w:val="28"/>
          <w:szCs w:val="28"/>
          <w:rtl w:val="true"/>
          <w:lang w:bidi="fa-IR"/>
        </w:rPr>
        <w:t>حدیث کے متعلق شبہات کا 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جیسے الفاظ پر نوٹ</w:t>
      </w:r>
    </w:p>
    <w:p>
      <w:pPr>
        <w:pStyle w:val="BookText"/>
        <w:rPr/>
      </w:pPr>
      <w:r>
        <w:rPr>
          <w:rFonts w:ascii="IRNazanin" w:hAnsi="IRNazanin" w:eastAsia="IRNazanin"/>
          <w:color w:val="111111"/>
          <w:sz w:val="28"/>
          <w:sz w:val="28"/>
          <w:szCs w:val="28"/>
          <w:rtl w:val="true"/>
          <w:lang w:bidi="fa-IR"/>
        </w:rPr>
        <w:t>حدیث غدیر کے بارے میں دیگر نوٹ</w:t>
      </w:r>
    </w:p>
    <w:p>
      <w:pPr>
        <w:pStyle w:val="BookText"/>
        <w:rPr/>
      </w:pPr>
      <w:r>
        <w:rPr>
          <w:rFonts w:ascii="IRNazanin" w:hAnsi="IRNazanin" w:eastAsia="IRNazanin"/>
          <w:color w:val="111111"/>
          <w:sz w:val="28"/>
          <w:sz w:val="28"/>
          <w:szCs w:val="28"/>
          <w:rtl w:val="true"/>
          <w:lang w:bidi="fa-IR"/>
        </w:rPr>
        <w:t>خطبہ غدیر</w:t>
      </w:r>
    </w:p>
    <w:p>
      <w:pPr>
        <w:pStyle w:val="BookText"/>
        <w:rPr/>
      </w:pPr>
      <w:r>
        <w:rPr>
          <w:rFonts w:ascii="IRNazanin" w:hAnsi="IRNazanin" w:eastAsia="IRNazanin"/>
          <w:color w:val="111111"/>
          <w:sz w:val="28"/>
          <w:sz w:val="28"/>
          <w:szCs w:val="28"/>
          <w:rtl w:val="true"/>
          <w:lang w:bidi="fa-IR"/>
        </w:rPr>
        <w:t>خطبہ کے اسناد اور مصادر</w:t>
      </w:r>
    </w:p>
    <w:p>
      <w:pPr>
        <w:pStyle w:val="BookText"/>
        <w:rPr/>
      </w:pPr>
      <w:r>
        <w:rPr>
          <w:rFonts w:ascii="IRNazanin" w:hAnsi="IRNazanin" w:eastAsia="IRNazanin"/>
          <w:color w:val="111111"/>
          <w:sz w:val="28"/>
          <w:sz w:val="28"/>
          <w:szCs w:val="28"/>
          <w:rtl w:val="true"/>
          <w:lang w:bidi="fa-IR"/>
        </w:rPr>
        <w:t>خطبہ کے اسناد کا منظم مطالعہ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خطبہ کے مصادر پر نوٹ </w:t>
      </w:r>
    </w:p>
    <w:p>
      <w:pPr>
        <w:pStyle w:val="BookText"/>
        <w:rPr/>
      </w:pPr>
      <w:r>
        <w:rPr>
          <w:rFonts w:ascii="IRNazanin" w:hAnsi="IRNazanin" w:eastAsia="IRNazanin"/>
          <w:color w:val="111111"/>
          <w:sz w:val="28"/>
          <w:sz w:val="28"/>
          <w:szCs w:val="28"/>
          <w:rtl w:val="true"/>
          <w:lang w:bidi="fa-IR"/>
        </w:rPr>
        <w:t>خطبہ کا مکمل عربی متن تحقیق کے ساتھ اور فارسی ترجمہ</w:t>
      </w:r>
    </w:p>
    <w:p>
      <w:pPr>
        <w:pStyle w:val="BookText"/>
        <w:rPr/>
      </w:pPr>
      <w:r>
        <w:rPr>
          <w:rFonts w:ascii="IRNazanin" w:hAnsi="IRNazanin" w:eastAsia="IRNazanin"/>
          <w:color w:val="111111"/>
          <w:sz w:val="28"/>
          <w:sz w:val="28"/>
          <w:szCs w:val="28"/>
          <w:rtl w:val="true"/>
          <w:lang w:bidi="fa-IR"/>
        </w:rPr>
        <w:t>خطبہ کی بلاغی ساخت</w:t>
      </w:r>
    </w:p>
    <w:p>
      <w:pPr>
        <w:pStyle w:val="BookText"/>
        <w:rPr/>
      </w:pPr>
      <w:r>
        <w:rPr>
          <w:rFonts w:ascii="IRNazanin" w:hAnsi="IRNazanin" w:eastAsia="IRNazanin"/>
          <w:color w:val="111111"/>
          <w:sz w:val="28"/>
          <w:sz w:val="28"/>
          <w:szCs w:val="28"/>
          <w:rtl w:val="true"/>
          <w:lang w:bidi="fa-IR"/>
        </w:rPr>
        <w:t>خطبہ کا بنیادی پیغام اور اس کا جوہر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اور امامت کا عقیدہ</w:t>
      </w:r>
    </w:p>
    <w:p>
      <w:pPr>
        <w:pStyle w:val="BookText"/>
        <w:rPr/>
      </w:pPr>
      <w:r>
        <w:rPr>
          <w:rFonts w:ascii="IRNazanin" w:hAnsi="IRNazanin" w:eastAsia="IRNazanin"/>
          <w:color w:val="111111"/>
          <w:sz w:val="28"/>
          <w:sz w:val="28"/>
          <w:szCs w:val="28"/>
          <w:rtl w:val="true"/>
          <w:lang w:bidi="fa-IR"/>
        </w:rPr>
        <w:t>خطبہ پر شروح اور تبصرے</w:t>
      </w:r>
    </w:p>
    <w:p>
      <w:pPr>
        <w:pStyle w:val="BookText"/>
        <w:rPr/>
      </w:pPr>
      <w:r>
        <w:rPr>
          <w:rFonts w:ascii="IRNazanin" w:hAnsi="IRNazanin" w:eastAsia="IRNazanin"/>
          <w:color w:val="111111"/>
          <w:sz w:val="28"/>
          <w:sz w:val="28"/>
          <w:szCs w:val="28"/>
          <w:rtl w:val="true"/>
          <w:lang w:bidi="fa-IR"/>
        </w:rPr>
        <w:t>خطبہ کے بارے میں دیگر نوٹ</w:t>
      </w:r>
    </w:p>
    <w:p>
      <w:pPr>
        <w:pStyle w:val="BookText"/>
        <w:rPr/>
      </w:pPr>
      <w:r>
        <w:rPr>
          <w:rFonts w:ascii="IRNazanin" w:hAnsi="IRNazanin" w:eastAsia="IRNazanin"/>
          <w:color w:val="111111"/>
          <w:sz w:val="28"/>
          <w:sz w:val="28"/>
          <w:szCs w:val="28"/>
          <w:rtl w:val="true"/>
          <w:lang w:bidi="fa-IR"/>
        </w:rPr>
        <w:t>خطبہ میں شامل قرآنی آیات</w:t>
      </w:r>
    </w:p>
    <w:p>
      <w:pPr>
        <w:pStyle w:val="BookText"/>
        <w:rPr/>
      </w:pPr>
      <w:r>
        <w:rPr>
          <w:rFonts w:ascii="IRNazanin" w:hAnsi="IRNazanin" w:eastAsia="IRNazanin"/>
          <w:color w:val="111111"/>
          <w:sz w:val="28"/>
          <w:sz w:val="28"/>
          <w:szCs w:val="28"/>
          <w:rtl w:val="true"/>
          <w:lang w:bidi="fa-IR"/>
        </w:rPr>
        <w:t>مقدمہ</w:t>
      </w:r>
    </w:p>
    <w:p>
      <w:pPr>
        <w:pStyle w:val="BookText"/>
        <w:rPr/>
      </w:pPr>
      <w:r>
        <w:rPr>
          <w:rFonts w:ascii="IRNazanin" w:hAnsi="IRNazanin" w:eastAsia="IRNazanin"/>
          <w:color w:val="111111"/>
          <w:sz w:val="28"/>
          <w:sz w:val="28"/>
          <w:szCs w:val="28"/>
          <w:rtl w:val="true"/>
          <w:lang w:bidi="fa-IR"/>
        </w:rPr>
        <w:t>خطبہ میں مذکور مخصوص آیات کی فہرست</w:t>
      </w:r>
    </w:p>
    <w:p>
      <w:pPr>
        <w:pStyle w:val="BookText"/>
        <w:rPr/>
      </w:pPr>
      <w:r>
        <w:rPr>
          <w:rFonts w:ascii="IRNazanin" w:hAnsi="IRNazanin" w:eastAsia="IRNazanin"/>
          <w:color w:val="111111"/>
          <w:sz w:val="28"/>
          <w:sz w:val="28"/>
          <w:szCs w:val="28"/>
          <w:rtl w:val="true"/>
          <w:lang w:bidi="fa-IR"/>
        </w:rPr>
        <w:t>تیسرا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کے اعتقادی ابعاد</w:t>
      </w:r>
    </w:p>
    <w:p>
      <w:pPr>
        <w:pStyle w:val="BookText"/>
        <w:rPr/>
      </w:pPr>
      <w:r>
        <w:rPr>
          <w:rFonts w:ascii="IRNazanin" w:hAnsi="IRNazanin" w:eastAsia="IRNazanin"/>
          <w:color w:val="111111"/>
          <w:sz w:val="28"/>
          <w:sz w:val="28"/>
          <w:szCs w:val="28"/>
          <w:rtl w:val="true"/>
          <w:lang w:bidi="fa-IR"/>
        </w:rPr>
        <w:t>غدیر، امامت اور الٰہی ولایت کا ثبوت</w:t>
      </w:r>
    </w:p>
    <w:p>
      <w:pPr>
        <w:pStyle w:val="BookText"/>
        <w:rPr/>
      </w:pPr>
      <w:r>
        <w:rPr>
          <w:rFonts w:ascii="IRNazanin" w:hAnsi="IRNazanin" w:eastAsia="IRNazanin"/>
          <w:color w:val="111111"/>
          <w:sz w:val="28"/>
          <w:sz w:val="28"/>
          <w:szCs w:val="28"/>
          <w:rtl w:val="true"/>
          <w:lang w:bidi="fa-IR"/>
        </w:rPr>
        <w:t>غدیر اور امامت</w:t>
      </w:r>
    </w:p>
    <w:p>
      <w:pPr>
        <w:pStyle w:val="BookText"/>
        <w:rPr/>
      </w:pPr>
      <w:r>
        <w:rPr>
          <w:rFonts w:ascii="IRNazanin" w:hAnsi="IRNazanin" w:eastAsia="IRNazanin"/>
          <w:color w:val="111111"/>
          <w:sz w:val="28"/>
          <w:sz w:val="28"/>
          <w:szCs w:val="28"/>
          <w:rtl w:val="true"/>
          <w:lang w:bidi="fa-IR"/>
        </w:rPr>
        <w:t xml:space="preserve">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اور قیادت</w:t>
      </w:r>
    </w:p>
    <w:p>
      <w:pPr>
        <w:pStyle w:val="BookText"/>
        <w:rPr/>
      </w:pPr>
      <w:r>
        <w:rPr>
          <w:rFonts w:ascii="Amiri" w:hAnsi="Amiri" w:eastAsia="Amiri" w:cs="Amiri"/>
          <w:color w:val="111111"/>
          <w:sz w:val="28"/>
          <w:sz w:val="28"/>
          <w:szCs w:val="28"/>
          <w:rtl w:val="true"/>
          <w:lang w:bidi="ar-SA"/>
        </w:rPr>
        <w:t>الٰہی تقرری</w:t>
      </w:r>
    </w:p>
    <w:p>
      <w:pPr>
        <w:pStyle w:val="BookText"/>
        <w:rPr/>
      </w:pPr>
      <w:r>
        <w:rPr>
          <w:rFonts w:ascii="IRNazanin" w:hAnsi="IRNazanin" w:eastAsia="IRNazanin"/>
          <w:color w:val="111111"/>
          <w:sz w:val="28"/>
          <w:sz w:val="28"/>
          <w:szCs w:val="28"/>
          <w:rtl w:val="true"/>
          <w:lang w:bidi="fa-IR"/>
        </w:rPr>
        <w:t>الٰہی آزمائشیں</w:t>
      </w:r>
    </w:p>
    <w:p>
      <w:pPr>
        <w:pStyle w:val="BookText"/>
        <w:rPr/>
      </w:pPr>
      <w:r>
        <w:rPr>
          <w:rFonts w:ascii="IRNazanin" w:hAnsi="IRNazanin" w:eastAsia="IRNazanin"/>
          <w:color w:val="111111"/>
          <w:sz w:val="28"/>
          <w:sz w:val="28"/>
          <w:szCs w:val="28"/>
          <w:rtl w:val="true"/>
          <w:lang w:bidi="fa-IR"/>
        </w:rPr>
        <w:t xml:space="preserve">امام مہدی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اللہ فرجہ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بارہ آئمہ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پر اعتقادی تحقیقات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پر عمومی تحقیقی جائزے </w:t>
      </w:r>
    </w:p>
    <w:p>
      <w:pPr>
        <w:pStyle w:val="BookText"/>
        <w:rPr/>
      </w:pPr>
      <w:r>
        <w:rPr>
          <w:rFonts w:ascii="IRNazanin" w:hAnsi="IRNazanin" w:eastAsia="IRNazanin"/>
          <w:color w:val="111111"/>
          <w:sz w:val="28"/>
          <w:sz w:val="28"/>
          <w:szCs w:val="28"/>
          <w:rtl w:val="true"/>
          <w:lang w:bidi="fa-IR"/>
        </w:rPr>
        <w:t>غدیر کے موافق تجزیے</w:t>
      </w:r>
    </w:p>
    <w:p>
      <w:pPr>
        <w:pStyle w:val="BookText"/>
        <w:rPr/>
      </w:pPr>
      <w:r>
        <w:rPr>
          <w:rFonts w:ascii="IRNazanin" w:hAnsi="IRNazanin" w:eastAsia="IRNazanin"/>
          <w:color w:val="111111"/>
          <w:sz w:val="28"/>
          <w:sz w:val="28"/>
          <w:szCs w:val="28"/>
          <w:rtl w:val="true"/>
          <w:lang w:bidi="fa-IR"/>
        </w:rPr>
        <w:t>غدیر کے مخالف تجزیے</w:t>
      </w:r>
    </w:p>
    <w:p>
      <w:pPr>
        <w:pStyle w:val="BookText"/>
        <w:rPr/>
      </w:pPr>
      <w:r>
        <w:rPr>
          <w:rFonts w:ascii="IRNazanin" w:hAnsi="IRNazanin" w:eastAsia="IRNazanin"/>
          <w:color w:val="111111"/>
          <w:sz w:val="28"/>
          <w:sz w:val="28"/>
          <w:szCs w:val="28"/>
          <w:rtl w:val="true"/>
          <w:lang w:bidi="fa-IR"/>
        </w:rPr>
        <w:t>غدیر بطور الٰہی حجت</w:t>
      </w:r>
    </w:p>
    <w:p>
      <w:pPr>
        <w:pStyle w:val="BookText"/>
        <w:rPr/>
      </w:pPr>
      <w:r>
        <w:rPr>
          <w:rFonts w:ascii="IRNazanin" w:hAnsi="IRNazanin" w:eastAsia="IRNazanin"/>
          <w:color w:val="111111"/>
          <w:sz w:val="28"/>
          <w:sz w:val="28"/>
          <w:szCs w:val="28"/>
          <w:rtl w:val="true"/>
          <w:lang w:bidi="fa-IR"/>
        </w:rPr>
        <w:t>غدیر بطور الٰہی حجت پر عمومی نوٹ</w:t>
      </w:r>
    </w:p>
    <w:p>
      <w:pPr>
        <w:pStyle w:val="BookText"/>
        <w:rPr/>
      </w:pPr>
      <w:r>
        <w:rPr>
          <w:rFonts w:ascii="IRNazanin" w:hAnsi="IRNazanin" w:eastAsia="IRNazanin"/>
          <w:color w:val="111111"/>
          <w:sz w:val="28"/>
          <w:sz w:val="28"/>
          <w:szCs w:val="28"/>
          <w:rtl w:val="true"/>
          <w:lang w:bidi="fa-IR"/>
        </w:rPr>
        <w:t>خدا اور معصومین کے نزدیک غدیر بطور حجت</w:t>
      </w:r>
    </w:p>
    <w:p>
      <w:pPr>
        <w:pStyle w:val="BookText"/>
        <w:rPr/>
      </w:pPr>
      <w:r>
        <w:rPr>
          <w:rFonts w:ascii="IRNazanin" w:hAnsi="IRNazanin" w:eastAsia="IRNazanin"/>
          <w:color w:val="111111"/>
          <w:sz w:val="28"/>
          <w:sz w:val="28"/>
          <w:szCs w:val="28"/>
          <w:rtl w:val="true"/>
          <w:lang w:bidi="fa-IR"/>
        </w:rPr>
        <w:t>فرشتوں، صحابہ، خواتین، علماء اور یہاں تک کہ غدیر کو ماننے والے مخالفین پر غدیر بطور حجت</w:t>
      </w:r>
    </w:p>
    <w:p>
      <w:pPr>
        <w:pStyle w:val="BookText"/>
        <w:rPr/>
      </w:pPr>
      <w:r>
        <w:rPr>
          <w:rFonts w:ascii="IRNazanin" w:hAnsi="IRNazanin" w:eastAsia="IRNazanin"/>
          <w:color w:val="111111"/>
          <w:sz w:val="28"/>
          <w:sz w:val="28"/>
          <w:szCs w:val="28"/>
          <w:rtl w:val="true"/>
          <w:lang w:bidi="fa-IR"/>
        </w:rPr>
        <w:t>مفروضہ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غدیر مکمل طور پر نافذ ہو جاتا تو کیا ہوتا؟</w:t>
      </w:r>
    </w:p>
    <w:p>
      <w:pPr>
        <w:pStyle w:val="BookText"/>
        <w:rPr/>
      </w:pPr>
      <w:r>
        <w:rPr>
          <w:rFonts w:ascii="IRNazanin" w:hAnsi="IRNazanin" w:eastAsia="IRNazanin"/>
          <w:color w:val="111111"/>
          <w:sz w:val="28"/>
          <w:sz w:val="28"/>
          <w:szCs w:val="28"/>
          <w:rtl w:val="true"/>
          <w:lang w:bidi="fa-IR"/>
        </w:rPr>
        <w:t>قرآن اور غدیر</w:t>
      </w:r>
    </w:p>
    <w:p>
      <w:pPr>
        <w:pStyle w:val="BookText"/>
        <w:rPr/>
      </w:pPr>
      <w:r>
        <w:rPr>
          <w:rFonts w:ascii="IRNazanin" w:hAnsi="IRNazanin" w:eastAsia="IRNazanin"/>
          <w:color w:val="111111"/>
          <w:sz w:val="28"/>
          <w:sz w:val="28"/>
          <w:szCs w:val="28"/>
          <w:rtl w:val="true"/>
          <w:lang w:bidi="fa-IR"/>
        </w:rPr>
        <w:t>قرآن کے تفسیری اور شماریاتی پہلو غدیر کے تعلق سے</w:t>
      </w:r>
    </w:p>
    <w:p>
      <w:pPr>
        <w:pStyle w:val="BookText"/>
        <w:rPr/>
      </w:pPr>
      <w:r>
        <w:rPr>
          <w:rFonts w:ascii="IRNazanin" w:hAnsi="IRNazanin" w:eastAsia="IRNazanin"/>
          <w:color w:val="111111"/>
          <w:sz w:val="28"/>
          <w:sz w:val="28"/>
          <w:szCs w:val="28"/>
          <w:rtl w:val="true"/>
          <w:lang w:bidi="fa-IR"/>
        </w:rPr>
        <w:t>قرآن کی نزولی مراحل اور غدیر سے اس کا ربط</w:t>
      </w:r>
    </w:p>
    <w:p>
      <w:pPr>
        <w:pStyle w:val="BookText"/>
        <w:rPr/>
      </w:pPr>
      <w:r>
        <w:rPr>
          <w:rFonts w:ascii="IRNazanin" w:hAnsi="IRNazanin" w:eastAsia="IRNazanin"/>
          <w:color w:val="111111"/>
          <w:sz w:val="28"/>
          <w:sz w:val="28"/>
          <w:szCs w:val="28"/>
          <w:rtl w:val="true"/>
          <w:lang w:bidi="fa-IR"/>
        </w:rPr>
        <w:t>قرآن میں غدیر کا تذکرہ</w:t>
      </w:r>
    </w:p>
    <w:p>
      <w:pPr>
        <w:pStyle w:val="BookText"/>
        <w:rPr/>
      </w:pPr>
      <w:r>
        <w:rPr>
          <w:rFonts w:ascii="IRNazanin" w:hAnsi="IRNazanin" w:eastAsia="IRNazanin"/>
          <w:color w:val="111111"/>
          <w:sz w:val="28"/>
          <w:sz w:val="28"/>
          <w:szCs w:val="28"/>
          <w:rtl w:val="true"/>
          <w:lang w:bidi="fa-IR"/>
        </w:rPr>
        <w:t>غدیر پر قرآنی تجزیاتی نقطہ نظر</w:t>
      </w:r>
    </w:p>
    <w:p>
      <w:pPr>
        <w:pStyle w:val="BookText"/>
        <w:rPr/>
      </w:pPr>
      <w:r>
        <w:rPr>
          <w:rFonts w:ascii="IRNazanin" w:hAnsi="IRNazanin" w:eastAsia="IRNazanin"/>
          <w:color w:val="111111"/>
          <w:sz w:val="28"/>
          <w:sz w:val="28"/>
          <w:szCs w:val="28"/>
          <w:rtl w:val="true"/>
          <w:lang w:bidi="fa-IR"/>
        </w:rPr>
        <w:t>قرآن میں غدیر کے موضوعاتی ابواب</w:t>
      </w:r>
    </w:p>
    <w:p>
      <w:pPr>
        <w:pStyle w:val="BookText"/>
        <w:rPr/>
      </w:pPr>
      <w:r>
        <w:rPr>
          <w:rFonts w:ascii="IRNazanin" w:hAnsi="IRNazanin" w:eastAsia="IRNazanin"/>
          <w:color w:val="111111"/>
          <w:sz w:val="28"/>
          <w:sz w:val="28"/>
          <w:szCs w:val="28"/>
          <w:rtl w:val="true"/>
          <w:lang w:bidi="fa-IR"/>
        </w:rPr>
        <w:t>قرآن اور غدیر پر مختلف مباحث</w:t>
      </w:r>
    </w:p>
    <w:p>
      <w:pPr>
        <w:pStyle w:val="BookText"/>
        <w:rPr/>
      </w:pPr>
      <w:r>
        <w:rPr>
          <w:rFonts w:ascii="IRNazanin" w:hAnsi="IRNazanin" w:eastAsia="IRNazanin"/>
          <w:color w:val="111111"/>
          <w:sz w:val="28"/>
          <w:sz w:val="28"/>
          <w:szCs w:val="28"/>
          <w:rtl w:val="true"/>
          <w:lang w:bidi="fa-IR"/>
        </w:rPr>
        <w:t>غدیر کے بارے میں نازل ہونے والی آیات</w:t>
      </w:r>
    </w:p>
    <w:p>
      <w:pPr>
        <w:pStyle w:val="BookText"/>
        <w:rPr/>
      </w:pPr>
      <w:r>
        <w:rPr>
          <w:rFonts w:ascii="IRNazanin" w:hAnsi="IRNazanin" w:eastAsia="IRNazanin"/>
          <w:color w:val="111111"/>
          <w:sz w:val="28"/>
          <w:sz w:val="28"/>
          <w:szCs w:val="28"/>
          <w:rtl w:val="true"/>
          <w:lang w:bidi="fa-IR"/>
        </w:rPr>
        <w:t>چوتھا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کے ثقافتی ابعاد</w:t>
      </w:r>
    </w:p>
    <w:p>
      <w:pPr>
        <w:pStyle w:val="BookText"/>
        <w:rPr/>
      </w:pPr>
      <w:r>
        <w:rPr>
          <w:rFonts w:ascii="IRNazanin" w:hAnsi="IRNazanin" w:eastAsia="IRNazanin"/>
          <w:color w:val="111111"/>
          <w:sz w:val="28"/>
          <w:sz w:val="28"/>
          <w:szCs w:val="28"/>
          <w:rtl w:val="true"/>
          <w:lang w:bidi="fa-IR"/>
        </w:rPr>
        <w:t>غدیر کی ببلیوگرافی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کی ببلیوگرافی پر عمومی نوٹ </w:t>
      </w:r>
    </w:p>
    <w:p>
      <w:pPr>
        <w:pStyle w:val="BookText"/>
        <w:rPr/>
      </w:pPr>
      <w:r>
        <w:rPr>
          <w:rFonts w:ascii="IRNazanin" w:hAnsi="IRNazanin" w:eastAsia="IRNazanin"/>
          <w:color w:val="111111"/>
          <w:sz w:val="28"/>
          <w:sz w:val="28"/>
          <w:szCs w:val="28"/>
          <w:rtl w:val="true"/>
          <w:lang w:bidi="fa-IR"/>
        </w:rPr>
        <w:t>منتخب اہم کتب</w:t>
      </w:r>
    </w:p>
    <w:p>
      <w:pPr>
        <w:pStyle w:val="BookText"/>
        <w:rPr/>
      </w:pPr>
      <w:r>
        <w:rPr>
          <w:rFonts w:ascii="IRNazanin" w:hAnsi="IRNazanin" w:eastAsia="IRNazanin"/>
          <w:color w:val="111111"/>
          <w:sz w:val="28"/>
          <w:sz w:val="28"/>
          <w:szCs w:val="28"/>
          <w:rtl w:val="true"/>
          <w:lang w:bidi="fa-IR"/>
        </w:rPr>
        <w:t>مکمل فہرستیں</w:t>
      </w:r>
    </w:p>
    <w:p>
      <w:pPr>
        <w:pStyle w:val="BookText"/>
        <w:rPr/>
      </w:pPr>
      <w:r>
        <w:rPr>
          <w:rFonts w:ascii="IRNazanin" w:hAnsi="IRNazanin" w:eastAsia="IRNazanin"/>
          <w:color w:val="111111"/>
          <w:sz w:val="28"/>
          <w:sz w:val="28"/>
          <w:szCs w:val="28"/>
          <w:rtl w:val="true"/>
          <w:lang w:bidi="fa-IR"/>
        </w:rPr>
        <w:t>غدیر کا ادبی ورثہ</w:t>
      </w:r>
    </w:p>
    <w:p>
      <w:pPr>
        <w:pStyle w:val="BookText"/>
        <w:rPr/>
      </w:pPr>
      <w:r>
        <w:rPr>
          <w:rFonts w:ascii="IRNazanin" w:hAnsi="IRNazanin" w:eastAsia="IRNazanin"/>
          <w:color w:val="111111"/>
          <w:sz w:val="28"/>
          <w:sz w:val="28"/>
          <w:szCs w:val="28"/>
          <w:rtl w:val="true"/>
          <w:lang w:bidi="fa-IR"/>
        </w:rPr>
        <w:t>غدیر کے ادبی ورثے پر عمومی نوٹ</w:t>
      </w:r>
    </w:p>
    <w:p>
      <w:pPr>
        <w:pStyle w:val="BookText"/>
        <w:rPr/>
      </w:pPr>
      <w:r>
        <w:rPr>
          <w:rFonts w:ascii="IRNazanin" w:hAnsi="IRNazanin" w:eastAsia="IRNazanin"/>
          <w:color w:val="111111"/>
          <w:sz w:val="28"/>
          <w:sz w:val="28"/>
          <w:szCs w:val="28"/>
          <w:rtl w:val="true"/>
          <w:lang w:bidi="fa-IR"/>
        </w:rPr>
        <w:t>غدیر پر مختلف زبانوں میں شاعری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دیگر زبانیں</w:t>
      </w:r>
    </w:p>
    <w:p>
      <w:pPr>
        <w:pStyle w:val="BookText"/>
        <w:rPr/>
      </w:pPr>
      <w:r>
        <w:rPr>
          <w:rFonts w:ascii="IRNazanin" w:hAnsi="IRNazanin" w:eastAsia="IRNazanin"/>
          <w:color w:val="111111"/>
          <w:sz w:val="28"/>
          <w:sz w:val="28"/>
          <w:szCs w:val="28"/>
          <w:rtl w:val="true"/>
          <w:lang w:bidi="fa-IR"/>
        </w:rPr>
        <w:t>غدیر کا لغت نامہ</w:t>
      </w:r>
    </w:p>
    <w:p>
      <w:pPr>
        <w:pStyle w:val="BookText"/>
        <w:rPr/>
      </w:pPr>
      <w:r>
        <w:rPr>
          <w:rFonts w:ascii="IRNazanin" w:hAnsi="IRNazanin" w:eastAsia="IRNazanin"/>
          <w:color w:val="111111"/>
          <w:sz w:val="28"/>
          <w:sz w:val="28"/>
          <w:szCs w:val="28"/>
          <w:rtl w:val="true"/>
          <w:lang w:bidi="fa-IR"/>
        </w:rPr>
        <w:t>غدیر کی تبلیغ اور اشاعت</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روایات میں غدیر کی تبلیغ پر عمومی جائزہ</w:t>
      </w:r>
    </w:p>
    <w:p>
      <w:pPr>
        <w:pStyle w:val="BookText"/>
        <w:rPr/>
      </w:pPr>
      <w:r>
        <w:rPr>
          <w:rFonts w:ascii="IRNazanin" w:hAnsi="IRNazanin" w:eastAsia="IRNazanin"/>
          <w:color w:val="111111"/>
          <w:sz w:val="28"/>
          <w:sz w:val="28"/>
          <w:szCs w:val="28"/>
          <w:rtl w:val="true"/>
          <w:lang w:bidi="fa-IR"/>
        </w:rPr>
        <w:t>اللہ تعالیٰ اور ہر معصوم کی انفرادی کوششیں غدیر کی تبلیغ کے لیے</w:t>
      </w:r>
    </w:p>
    <w:p>
      <w:pPr>
        <w:pStyle w:val="BookText"/>
        <w:rPr/>
      </w:pPr>
      <w:r>
        <w:rPr>
          <w:rFonts w:ascii="IRNazanin" w:hAnsi="IRNazanin" w:eastAsia="IRNazanin"/>
          <w:color w:val="111111"/>
          <w:sz w:val="28"/>
          <w:sz w:val="28"/>
          <w:szCs w:val="28"/>
          <w:rtl w:val="true"/>
          <w:lang w:bidi="fa-IR"/>
        </w:rPr>
        <w:t>غدیر کے پھیلاؤ کے مختلف طریقے</w:t>
      </w:r>
    </w:p>
    <w:p>
      <w:pPr>
        <w:pStyle w:val="BookText"/>
        <w:rPr/>
      </w:pPr>
      <w:r>
        <w:rPr>
          <w:rFonts w:ascii="IRNazanin" w:hAnsi="IRNazanin" w:eastAsia="IRNazanin"/>
          <w:color w:val="111111"/>
          <w:sz w:val="28"/>
          <w:sz w:val="28"/>
          <w:szCs w:val="28"/>
          <w:rtl w:val="true"/>
          <w:lang w:bidi="fa-IR"/>
        </w:rPr>
        <w:t>غدیر کی تبلیغ کے اصول اور اس کی تائیدات</w:t>
      </w:r>
    </w:p>
    <w:p>
      <w:pPr>
        <w:pStyle w:val="BookText"/>
        <w:rPr/>
      </w:pPr>
      <w:r>
        <w:rPr>
          <w:rFonts w:ascii="IRNazanin" w:hAnsi="IRNazanin" w:eastAsia="IRNazanin"/>
          <w:color w:val="111111"/>
          <w:sz w:val="28"/>
          <w:sz w:val="28"/>
          <w:szCs w:val="28"/>
          <w:rtl w:val="true"/>
          <w:lang w:bidi="fa-IR"/>
        </w:rPr>
        <w:t>پانچواں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کے عملی پہلو</w:t>
      </w:r>
    </w:p>
    <w:p>
      <w:pPr>
        <w:pStyle w:val="BookText"/>
        <w:rPr/>
      </w:pPr>
      <w:r>
        <w:rPr>
          <w:rFonts w:ascii="IRNazanin" w:hAnsi="IRNazanin" w:eastAsia="IRNazanin"/>
          <w:color w:val="111111"/>
          <w:sz w:val="28"/>
          <w:sz w:val="28"/>
          <w:szCs w:val="28"/>
          <w:rtl w:val="true"/>
          <w:lang w:bidi="fa-IR"/>
        </w:rPr>
        <w:t>غدیر سے متعلق عبادات اور اعمال</w:t>
      </w:r>
    </w:p>
    <w:p>
      <w:pPr>
        <w:pStyle w:val="BookText"/>
        <w:rPr/>
      </w:pPr>
      <w:r>
        <w:rPr>
          <w:rFonts w:ascii="IRNazanin" w:hAnsi="IRNazanin" w:eastAsia="IRNazanin"/>
          <w:color w:val="111111"/>
          <w:sz w:val="28"/>
          <w:sz w:val="28"/>
          <w:szCs w:val="28"/>
          <w:rtl w:val="true"/>
          <w:lang w:bidi="fa-IR"/>
        </w:rPr>
        <w:t>غدیر کی زیارت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کے مخصوص دعائیں </w:t>
      </w:r>
    </w:p>
    <w:p>
      <w:pPr>
        <w:pStyle w:val="BookText"/>
        <w:rPr/>
      </w:pPr>
      <w:r>
        <w:rPr>
          <w:rFonts w:ascii="IRNazanin" w:hAnsi="IRNazanin" w:eastAsia="IRNazanin"/>
          <w:color w:val="111111"/>
          <w:sz w:val="28"/>
          <w:sz w:val="28"/>
          <w:szCs w:val="28"/>
          <w:rtl w:val="true"/>
          <w:lang w:bidi="fa-IR"/>
        </w:rPr>
        <w:t>غدیر کی انفرادی اور اجتماعی نمازیں</w:t>
      </w:r>
    </w:p>
    <w:p>
      <w:pPr>
        <w:pStyle w:val="BookText"/>
        <w:rPr/>
      </w:pPr>
      <w:r>
        <w:rPr>
          <w:rFonts w:ascii="IRNazanin" w:hAnsi="IRNazanin" w:eastAsia="IRNazanin"/>
          <w:color w:val="111111"/>
          <w:sz w:val="28"/>
          <w:sz w:val="28"/>
          <w:szCs w:val="28"/>
          <w:rtl w:val="true"/>
          <w:lang w:bidi="fa-IR"/>
        </w:rPr>
        <w:t>انفرادی غدیر نمازیں</w:t>
      </w:r>
    </w:p>
    <w:p>
      <w:pPr>
        <w:pStyle w:val="BookText"/>
        <w:rPr/>
      </w:pPr>
      <w:r>
        <w:rPr>
          <w:rFonts w:ascii="IRNazanin" w:hAnsi="IRNazanin" w:eastAsia="IRNazanin"/>
          <w:color w:val="111111"/>
          <w:sz w:val="28"/>
          <w:sz w:val="28"/>
          <w:szCs w:val="28"/>
          <w:rtl w:val="true"/>
          <w:lang w:bidi="fa-IR"/>
        </w:rPr>
        <w:t>اجتماعی غدیر نمازیں</w:t>
      </w:r>
    </w:p>
    <w:p>
      <w:pPr>
        <w:pStyle w:val="BookText"/>
        <w:rPr/>
      </w:pPr>
      <w:r>
        <w:rPr>
          <w:rFonts w:ascii="IRNazanin" w:hAnsi="IRNazanin" w:eastAsia="IRNazanin"/>
          <w:color w:val="111111"/>
          <w:sz w:val="28"/>
          <w:sz w:val="28"/>
          <w:szCs w:val="28"/>
          <w:rtl w:val="true"/>
          <w:lang w:bidi="fa-IR"/>
        </w:rPr>
        <w:t>غدیر کے متعلق دیگر عملی عبادات</w:t>
      </w:r>
    </w:p>
    <w:p>
      <w:pPr>
        <w:pStyle w:val="BookText"/>
        <w:rPr/>
      </w:pPr>
      <w:r>
        <w:rPr>
          <w:rFonts w:ascii="IRNazanin" w:hAnsi="IRNazanin" w:eastAsia="IRNazanin"/>
          <w:color w:val="111111"/>
          <w:sz w:val="28"/>
          <w:sz w:val="28"/>
          <w:szCs w:val="28"/>
          <w:rtl w:val="true"/>
          <w:lang w:bidi="fa-IR"/>
        </w:rPr>
        <w:t>مسجد غدیر</w:t>
      </w:r>
    </w:p>
    <w:p>
      <w:pPr>
        <w:pStyle w:val="BookText"/>
        <w:rPr/>
      </w:pPr>
      <w:r>
        <w:rPr>
          <w:rFonts w:ascii="IRNazanin" w:hAnsi="IRNazanin" w:eastAsia="IRNazanin"/>
          <w:color w:val="111111"/>
          <w:sz w:val="28"/>
          <w:sz w:val="28"/>
          <w:szCs w:val="28"/>
          <w:rtl w:val="true"/>
          <w:lang w:bidi="fa-IR"/>
        </w:rPr>
        <w:t>غدیر کی خوشیاں اور تقریبات</w:t>
      </w:r>
    </w:p>
    <w:p>
      <w:pPr>
        <w:pStyle w:val="BookText"/>
        <w:rPr/>
      </w:pPr>
      <w:r>
        <w:rPr>
          <w:rFonts w:ascii="IRNazanin" w:hAnsi="IRNazanin" w:eastAsia="IRNazanin"/>
          <w:color w:val="111111"/>
          <w:sz w:val="28"/>
          <w:sz w:val="28"/>
          <w:szCs w:val="28"/>
          <w:rtl w:val="true"/>
          <w:lang w:bidi="fa-IR"/>
        </w:rPr>
        <w:t xml:space="preserve">غدیر کا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کیلنڈر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دائرۃالمعارف کی تدوینی روش</w:t>
      </w:r>
    </w:p>
    <w:p>
      <w:pPr>
        <w:pStyle w:val="BookText"/>
        <w:rPr/>
      </w:pPr>
      <w:r>
        <w:rPr>
          <w:rFonts w:ascii="IRNazanin" w:hAnsi="IRNazanin" w:eastAsia="IRNazanin"/>
          <w:color w:val="111111"/>
          <w:sz w:val="28"/>
          <w:sz w:val="28"/>
          <w:szCs w:val="28"/>
          <w:rtl w:val="true"/>
          <w:lang w:bidi="fa-IR"/>
        </w:rPr>
        <w:t>دائرۃ المعارف الغدیر کی ادبی اور فنی تدوین چودہ بنیادی اصولوں پر مبنی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عناوین کے علاوہ تین قسم کے فونٹس استعمال ہوئے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 عناوین کے لیے موٹا فونٹ</w:t>
      </w:r>
    </w:p>
    <w:p>
      <w:pPr>
        <w:pStyle w:val="BookText"/>
        <w:rPr/>
      </w:pPr>
      <w:r>
        <w:rPr>
          <w:rFonts w:ascii="IRNazanin" w:hAnsi="IRNazanin" w:eastAsia="IRNazanin"/>
          <w:color w:val="111111"/>
          <w:sz w:val="28"/>
          <w:sz w:val="28"/>
          <w:szCs w:val="28"/>
          <w:rtl w:val="true"/>
          <w:lang w:bidi="fa-IR"/>
        </w:rPr>
        <w:t>ذیلی عناوین کے لیے الگ موٹا فونٹ</w:t>
      </w:r>
    </w:p>
    <w:p>
      <w:pPr>
        <w:pStyle w:val="BookText"/>
        <w:rPr/>
      </w:pPr>
      <w:r>
        <w:rPr>
          <w:rFonts w:ascii="IRNazanin" w:hAnsi="IRNazanin" w:eastAsia="IRNazanin"/>
          <w:color w:val="111111"/>
          <w:sz w:val="28"/>
          <w:sz w:val="28"/>
          <w:szCs w:val="28"/>
          <w:rtl w:val="true"/>
          <w:lang w:bidi="fa-IR"/>
        </w:rPr>
        <w:t>متن کے لیے سادہ فونٹ</w:t>
      </w:r>
    </w:p>
    <w:p>
      <w:pPr>
        <w:pStyle w:val="BookText"/>
        <w:rPr/>
      </w:pPr>
      <w:r>
        <w:rPr>
          <w:rFonts w:ascii="IRNazanin" w:hAnsi="IRNazanin" w:eastAsia="IRNazanin"/>
          <w:color w:val="111111"/>
          <w:sz w:val="28"/>
          <w:sz w:val="28"/>
          <w:szCs w:val="28"/>
          <w:rtl w:val="true"/>
          <w:lang w:bidi="fa-IR"/>
        </w:rPr>
        <w:t>پورے متن کو ایک ہی فونٹ میں رکھا گیا ہے تاکہ بصری حسن اور ہم آہنگی برقرار رہے۔</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ہر باب یا ذیلی موضوع میں مضمون کو مکمل اور جامع طور پر پیش کیا گیا ہے۔ تاہم قاری کو مزید تفصیل کے لیے دوسرے مقالات کی طرف بھی رہنمائی کی گئی ہے۔ </w:t>
      </w:r>
    </w:p>
    <w:p>
      <w:pPr>
        <w:pStyle w:val="BookText"/>
        <w:rPr/>
      </w:pPr>
      <w:r>
        <w:rPr>
          <w:rFonts w:ascii="IRNazanin" w:hAnsi="IRNazanin" w:eastAsia="IRNazanin"/>
          <w:color w:val="111111"/>
          <w:sz w:val="28"/>
          <w:sz w:val="28"/>
          <w:szCs w:val="28"/>
          <w:rtl w:val="true"/>
          <w:lang w:bidi="fa-IR"/>
        </w:rPr>
        <w:t xml:space="preserve">دائرۃ المعارف کے پانچویں جلد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پہلے شعبے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کی جغرافیہ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کے جغرافیائی مقامات کے نقشے اور تصویریں شامل کی گئی ہیں۔</w:t>
      </w:r>
    </w:p>
    <w:p>
      <w:pPr>
        <w:pStyle w:val="BookText"/>
        <w:rPr/>
      </w:pPr>
      <w:r>
        <w:rPr>
          <w:rFonts w:ascii="IRNazanin" w:hAnsi="IRNazanin" w:eastAsia="IRNazanin"/>
          <w:color w:val="111111"/>
          <w:sz w:val="28"/>
          <w:sz w:val="28"/>
          <w:szCs w:val="28"/>
          <w:rtl w:val="true"/>
          <w:lang w:bidi="fa-IR"/>
        </w:rPr>
        <w:t>ذاتی ہدیہ اور اخلاص</w:t>
      </w:r>
    </w:p>
    <w:p>
      <w:pPr>
        <w:pStyle w:val="BookText"/>
        <w:rPr/>
      </w:pPr>
      <w:r>
        <w:rPr>
          <w:rFonts w:ascii="IRNazanin" w:hAnsi="IRNazanin" w:eastAsia="IRNazanin"/>
          <w:color w:val="111111"/>
          <w:sz w:val="28"/>
          <w:sz w:val="28"/>
          <w:szCs w:val="28"/>
          <w:rtl w:val="true"/>
          <w:lang w:bidi="fa-IR"/>
        </w:rPr>
        <w:t xml:space="preserve">غدیر کی چودہ صدیوں کی تاریخ کے بعد، مصنف اللہ تعالیٰ کا شکریہ ادا کرتے ہیں کہ انہیں غدیر کی خدمت کی سعادت نصیب ہوئی۔ وہ یہ سعادت اپنے مرحوم والد حاج اسماعیل انصاری کی دعاؤں اور کوششوں کا نتیجہ سمجھتے ہیں، جو سیدہ فاطمہ زہرا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خادم اور تشویق کا نہ ختم ہونے والا سرچشمہ تھے۔</w:t>
      </w:r>
    </w:p>
    <w:p>
      <w:pPr>
        <w:pStyle w:val="BookText"/>
        <w:rPr/>
      </w:pPr>
      <w:r>
        <w:rPr>
          <w:rFonts w:ascii="IRNazanin" w:hAnsi="IRNazanin" w:eastAsia="IRNazanin"/>
          <w:color w:val="111111"/>
          <w:sz w:val="28"/>
          <w:sz w:val="28"/>
          <w:szCs w:val="28"/>
          <w:rtl w:val="true"/>
          <w:lang w:bidi="fa-IR"/>
        </w:rPr>
        <w:t>مصنف اپنے محترم بھائی حاج شیخ محمد باقر انصاری کا بھی خاص شکریہ ادا کرتے ہیں، جن کی بدولت انہیں علمی اور ادبی زندگی ملی۔</w:t>
      </w:r>
    </w:p>
    <w:p>
      <w:pPr>
        <w:pStyle w:val="BookText"/>
        <w:rPr/>
      </w:pPr>
      <w:r>
        <w:rPr>
          <w:rFonts w:ascii="IRNazanin" w:hAnsi="IRNazanin" w:eastAsia="IRNazanin"/>
          <w:color w:val="111111"/>
          <w:sz w:val="28"/>
          <w:sz w:val="28"/>
          <w:szCs w:val="28"/>
          <w:rtl w:val="true"/>
          <w:lang w:bidi="fa-IR"/>
        </w:rPr>
        <w:t>غدیر کی پندرہویں صدی میں مصنف یہ دائرۃ المعارف آنے والی نسلوں کے نام ہدیہ کرتے ہیں، جو غدیر کے نور اور عظمت کے دور میں پیدا ہوں گی۔ وہ دعا کرتے ہیں کہ غدیر کی مٹھاس ہمیشہ ان کی زندگیوں کو لبریز رکھے، اور وہ پچھلی نسلوں کی علمی محنت کی قدر کریں اور اس دائرۃ المعارف کے مختلف زبانوں میں ترجمے میں حصہ لیں۔</w:t>
      </w:r>
    </w:p>
    <w:p>
      <w:pPr>
        <w:pStyle w:val="BookText"/>
        <w:rPr/>
      </w:pPr>
      <w:r>
        <w:rPr>
          <w:rFonts w:ascii="IRNazanin" w:hAnsi="IRNazanin" w:eastAsia="IRNazanin"/>
          <w:color w:val="111111"/>
          <w:sz w:val="28"/>
          <w:sz w:val="28"/>
          <w:szCs w:val="28"/>
          <w:rtl w:val="true"/>
          <w:lang w:bidi="fa-IR"/>
        </w:rPr>
        <w:t xml:space="preserve">آخر میں مصنف یہ علمی کام سیدہ فاطمہ زہرا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جو غدیر کی پہلی مدافع اور اس کی راہ میں پہلی شہید ہیں، اور ان کے مظلوم شہید فرزند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نام معنون کرتے ہیں۔ مصنف اپنے دل و جان سے سید الغدیر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بیعت کی تجدید کرتے ہیں اور غدیر سے وابستہ سب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سامنے سر تسلیم خم کرتے ہیں۔</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دل کی گہرائیوں سے دعا کرتے ہیں کہ وہ دن جلد آئے جب وہ غدیر کے آخری وارث امام مہدی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اللہ فرجہ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ملاقات </w:t>
      </w:r>
    </w:p>
    <w:p>
      <w:pPr>
        <w:pStyle w:val="BookText"/>
        <w:rPr/>
      </w:pPr>
      <w:r>
        <w:rPr>
          <w:rFonts w:ascii="IRNazanin" w:hAnsi="IRNazanin" w:eastAsia="IRNazanin"/>
          <w:color w:val="111111"/>
          <w:sz w:val="28"/>
          <w:sz w:val="28"/>
          <w:szCs w:val="28"/>
          <w:rtl w:val="true"/>
          <w:lang w:bidi="fa-IR"/>
        </w:rPr>
        <w:t>کریں، ان کے دست مبارک کو چومیں، ان کے قدموں میں سجدہ کریں اور ان کے دست مبارک کی لمس اپنے سر پر محسوس کریں۔</w:t>
      </w:r>
    </w:p>
    <w:p>
      <w:pPr>
        <w:pStyle w:val="BookText"/>
        <w:rPr/>
      </w:pPr>
      <w:r>
        <w:rPr>
          <w:rFonts w:ascii="IRNazanin" w:hAnsi="IRNazanin" w:eastAsia="IRNazanin"/>
          <w:color w:val="111111"/>
          <w:sz w:val="28"/>
          <w:sz w:val="28"/>
          <w:szCs w:val="28"/>
          <w:rtl w:val="true"/>
          <w:lang w:bidi="fa-IR"/>
        </w:rPr>
        <w:t>قم مقدسہ ، محمد انصاری زنجانی خوئینی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غدیر</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ہجری شمسی </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9478_199517"/>
      <w:bookmarkStart w:id="23" w:name="pg19478_199517"/>
      <w:bookmarkEnd w:id="2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pg19478_199517"/>
      <w:bookmarkStart w:id="25" w:name="__RefHeading___Toc18151541_1280447820"/>
      <w:bookmarkStart w:id="26" w:name="_Toc7"/>
      <w:bookmarkEnd w:id="24"/>
      <w:bookmarkEnd w:id="25"/>
      <w:r>
        <w:rPr>
          <w:rtl w:val="true"/>
        </w:rPr>
        <w:t>شماره تماس نویسنده</w:t>
      </w:r>
      <w:r>
        <w:rPr>
          <w:rtl w:val="true"/>
        </w:rPr>
        <w:t>:</w:t>
      </w:r>
      <w:bookmarkEnd w:id="2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27" w:name="pg19478_199520"/>
    </w:p>
    <w:p>
      <w:pPr>
        <w:pStyle w:val="Heading2"/>
        <w:numPr>
          <w:ilvl w:val="1"/>
          <w:numId w:val="1"/>
        </w:numPr>
        <w:rPr/>
      </w:pPr>
      <w:bookmarkStart w:id="28" w:name="__RefHeading___Toc18151543_1280447820"/>
      <w:bookmarkStart w:id="29" w:name="_Toc8"/>
      <w:bookmarkEnd w:id="27"/>
      <w:bookmarkEnd w:id="28"/>
      <w:r>
        <w:rPr>
          <w:rtl w:val="true"/>
        </w:rPr>
        <w:t>فهرست جلد هفتم</w:t>
      </w:r>
      <w:r>
        <w:rPr>
          <w:rtl w:val="true"/>
        </w:rPr>
        <w:t>:</w:t>
      </w:r>
      <w:bookmarkEnd w:id="29"/>
    </w:p>
    <w:p>
      <w:pPr>
        <w:pStyle w:val="BookText"/>
        <w:rPr/>
      </w:pPr>
      <w:r>
        <w:rPr>
          <w:rFonts w:ascii="Amiri" w:hAnsi="Amiri" w:eastAsia="Amiri" w:cs="Amiri"/>
          <w:color w:val="111111"/>
          <w:sz w:val="28"/>
          <w:sz w:val="28"/>
          <w:szCs w:val="28"/>
          <w:rtl w:val="true"/>
          <w:lang w:bidi="ar-SA"/>
        </w:rPr>
        <w:t>ادامه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 ادامه 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سلسله وار در 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bookmarkStart w:id="30" w:name="pg19478_199521"/>
    </w:p>
    <w:p>
      <w:pPr>
        <w:pStyle w:val="Heading2"/>
        <w:numPr>
          <w:ilvl w:val="1"/>
          <w:numId w:val="1"/>
        </w:numPr>
        <w:rPr/>
      </w:pPr>
      <w:bookmarkStart w:id="31" w:name="__RefHeading___Toc18151545_1280447820"/>
      <w:bookmarkStart w:id="32" w:name="_Toc9"/>
      <w:bookmarkEnd w:id="30"/>
      <w:bookmarkEnd w:id="31"/>
      <w:r>
        <w:rPr>
          <w:rtl w:val="true"/>
        </w:rPr>
        <w:t xml:space="preserve">قسمت سوم </w:t>
      </w:r>
      <w:r>
        <w:rPr>
          <w:rtl w:val="true"/>
        </w:rPr>
        <w:t xml:space="preserve">: </w:t>
      </w:r>
      <w:r>
        <w:rPr>
          <w:rtl w:val="true"/>
        </w:rPr>
        <w:t>دلالت حديث غدير</w:t>
      </w:r>
      <w:bookmarkEnd w:id="32"/>
    </w:p>
    <w:p>
      <w:pPr>
        <w:pStyle w:val="Heading3"/>
        <w:numPr>
          <w:ilvl w:val="2"/>
          <w:numId w:val="1"/>
        </w:numPr>
        <w:rPr/>
      </w:pPr>
      <w:bookmarkStart w:id="33" w:name="__RefHeading___Toc18151547_1280447820"/>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از جمله موضوعات غدير كه به طور مفصل و جامع مورد تحقيق و تأليف قرار گرفته و تحقيقات ارزشمندى ارائه شده، تحقيق در مورد دلالت حديث غدير بر امامت و خلافت اميرالمؤمنين عليه‌السلام، به خصوص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بزرگ بحث‌هاى كافى و وافى در اين دو زمينه نموده‌اند، كه به طور كامل و مفصل به آنها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شكى نيست كه مهم‌ترين بحث در حديث غدير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درباره معناى كلمه مولى از آنجا شروع شده كه اكثر راويانِ مخالفِ شيعه، فقط همين يك فقره از حديث را نقل كرده‌اند، و متكلمين آنها براى دفاع از خود همه قرائن و مطالب تاريخ را رها كرده‌اند و از همه خطبه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كرده‌اند و به بحث درباره معناى لغوى و عرفى آن پرداخته‌اند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طبيعى است كه در مقابل آنان علماى شيعه هم بر سر همين موضوع بحث نموده و به آنان جواب لازم را داده‌اند و به طور ناخواسته همه جوانب سخن بر سر همين يك كلمه مرتكز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عنوان مثال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مفصلى درباره معناى مولى آورده، و در بخشى ديگر تعدادى از كتب تفسير عامه را ذكر كرده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پيش از آن هم فهرستى از راويان حديث و بزرگان از شعرا و اهل لغت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معناى اصلى كلمه مولى دانسته‌اند آورده است</w:t>
      </w:r>
      <w:r>
        <w:rPr>
          <w:rStyle w:val="FootnoteAnchor"/>
          <w:rtl w:val="true"/>
        </w:rPr>
        <w:footnoteReference w:id="10"/>
      </w:r>
      <w:r>
        <w:rPr>
          <w:rFonts w:ascii="Amiri" w:hAnsi="Amiri" w:eastAsia="Amiri" w:cs="Amiri"/>
          <w:color w:val="111111"/>
          <w:sz w:val="28"/>
          <w:sz w:val="28"/>
          <w:szCs w:val="28"/>
          <w:rtl w:val="true"/>
          <w:lang w:bidi="ar-SA"/>
        </w:rPr>
        <w:t>، كه ذيلاً نام آنان ذكر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سعيد بن اوس انصارى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معمر بن مثنى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اخفش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احمد بن يحيى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ابوالعباس مبرّد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 اسحاق زجاج لغوى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ابوبكر بن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سجستانى عزيزى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ابونصر فارابى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ابواسحاق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ابوالحسن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ابوالحجاج شمنترى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زوزنى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ابوزكريا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 فرّاء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جاراللّه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ابن‌جوزى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نظام‌الدين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قاضى 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ابن‌سمين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تاج‌الدين خجندى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عبداللّه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واعظ كاشفى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ابوالسعود 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شهاب‌الدين 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ابن‌حجر عسقلانى، فخر رازى، ابن‌كثير دمشقى، ابن‌ادريس شافعى، جلال‌الدين سيوطى، بدرالدين عينى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اين جلد، ابتدا تحقيقى مفصل و جامع در مورد دلالت حديث غدير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 حامد حسين، بخش حديث غدير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عبقات، در قالب پاسخ به شبهات دهلوى و فخر رازى و ديگران، بحث در </w:t>
      </w:r>
    </w:p>
    <w:p>
      <w:pPr>
        <w:pStyle w:val="BookText"/>
        <w:rPr/>
      </w:pPr>
      <w:r>
        <w:rPr>
          <w:rFonts w:ascii="Amiri" w:hAnsi="Amiri" w:eastAsia="Amiri" w:cs="Amiri"/>
          <w:color w:val="111111"/>
          <w:sz w:val="28"/>
          <w:sz w:val="28"/>
          <w:szCs w:val="28"/>
          <w:rtl w:val="true"/>
          <w:lang w:bidi="ar-SA"/>
        </w:rPr>
        <w:t xml:space="preserve">مورد دلالت حديث غدير و لفظ مولى و استفاده امامت و ولايت و اولوالامر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تمام جهات تمام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مطالب اين جلد سلسله وار و به هم متصل بوده، و روند بحث استدلالى و علمى در آن حفظ شده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چندين مورد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سبز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حيدرى‌فر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سفر رسول خدا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دو شبهه پيرامون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سبز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بلتستانى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با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و در جلد بعد شبهات پراكنده‌اى كه در مورد حديث غدير و كلمه مولى مطرح شده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نكاتى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9478_199525"/>
      <w:bookmarkStart w:id="36" w:name="pg19478_199525"/>
      <w:bookmarkEnd w:id="36"/>
    </w:p>
    <w:p>
      <w:pPr>
        <w:pStyle w:val="Heading3"/>
        <w:numPr>
          <w:ilvl w:val="2"/>
          <w:numId w:val="1"/>
        </w:numPr>
        <w:rPr/>
      </w:pPr>
      <w:bookmarkStart w:id="37" w:name="pg19478_199525"/>
      <w:bookmarkStart w:id="38" w:name="__RefHeading___Toc18151549_1280447820"/>
      <w:bookmarkStart w:id="39" w:name="_Toc11"/>
      <w:bookmarkEnd w:id="37"/>
      <w:bookmarkEnd w:id="38"/>
      <w:r>
        <w:rPr>
          <w:rtl w:val="true"/>
        </w:rPr>
        <w:t>اول</w:t>
      </w:r>
      <w:r>
        <w:rPr>
          <w:rtl w:val="true"/>
        </w:rPr>
        <w:t xml:space="preserve">: </w:t>
      </w:r>
      <w:r>
        <w:rPr>
          <w:rtl w:val="true"/>
        </w:rPr>
        <w:t>بحثى سلسله وار در دلالت حديث غدير</w:t>
      </w:r>
      <w:bookmarkEnd w:id="39"/>
    </w:p>
    <w:p>
      <w:pPr>
        <w:pStyle w:val="Heading4"/>
        <w:numPr>
          <w:ilvl w:val="3"/>
          <w:numId w:val="1"/>
        </w:numPr>
        <w:rPr/>
      </w:pPr>
      <w:bookmarkStart w:id="40" w:name="__RefHeading___Toc18151551_1280447820"/>
      <w:bookmarkStart w:id="41" w:name="_Toc12"/>
      <w:bookmarkEnd w:id="40"/>
      <w:r>
        <w:rPr>
          <w:rtl w:val="true"/>
        </w:rPr>
        <w:t>شبهه دهلوى در دلالت حديث غدير</w:t>
      </w:r>
      <w:bookmarkEnd w:id="41"/>
    </w:p>
    <w:p>
      <w:pPr>
        <w:pStyle w:val="Heading5"/>
        <w:numPr>
          <w:ilvl w:val="4"/>
          <w:numId w:val="1"/>
        </w:numPr>
        <w:rPr/>
      </w:pPr>
      <w:bookmarkStart w:id="42" w:name="__RefHeading___Toc18151553_1280447820"/>
      <w:bookmarkStart w:id="43" w:name="_Toc13"/>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شبهه دهلوى در دلالت حديث غدير</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ابتدا لازم است كلام دهلوى در ردّ دلالت حديث غدير به طور كامل آورده شود و پاسخ اجمالى به آن داده شود، و سپس به طور مفصل، تك تك شبهات او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شبهه و ردّ تك تك مناقشات دهلوى و اشكال‌هاى او در پاسخ به دلالت اين حديث شريف را آغاز مى‌كنيم</w:t>
      </w:r>
      <w:r>
        <w:rPr>
          <w:rFonts w:eastAsia="IRNazanin" w:cs="IRNazanin"/>
          <w:color w:val="111111"/>
          <w:sz w:val="28"/>
          <w:szCs w:val="28"/>
          <w:rtl w:val="true"/>
          <w:lang w:bidi="fa-IR"/>
        </w:rPr>
        <w:t>:</w:t>
      </w:r>
    </w:p>
    <w:p>
      <w:pPr>
        <w:pStyle w:val="Heading5"/>
        <w:numPr>
          <w:ilvl w:val="4"/>
          <w:numId w:val="1"/>
        </w:numPr>
        <w:rPr/>
      </w:pPr>
      <w:bookmarkStart w:id="44" w:name="__RefHeading___Toc18151555_1280447820"/>
      <w:bookmarkStart w:id="45" w:name="_Toc14"/>
      <w:bookmarkEnd w:id="44"/>
      <w:r>
        <w:rPr/>
        <w:t>1</w:t>
      </w:r>
      <w:r>
        <w:rPr>
          <w:rtl w:val="true"/>
        </w:rPr>
        <w:t xml:space="preserve"> - </w:t>
      </w:r>
      <w:r>
        <w:rPr>
          <w:rtl w:val="true"/>
        </w:rPr>
        <w:t>سخن عبدالعزيز دهلوى</w:t>
      </w:r>
      <w:bookmarkEnd w:id="45"/>
    </w:p>
    <w:p>
      <w:pPr>
        <w:pStyle w:val="Heading6"/>
        <w:numPr>
          <w:ilvl w:val="5"/>
          <w:numId w:val="1"/>
        </w:numPr>
        <w:rPr/>
      </w:pPr>
      <w:bookmarkStart w:id="46" w:name="__RefHeading___Toc18151557_1280447820"/>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دهلوى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احاديثى كه شيعيان براى اثبات مدّعايشان به آنها استدلال مى‌كنند دوازده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اين احاديث، حديث غدير است، كه آن را با هياهوى بسيار در كتاب‌هايشان آورده‌اند و نصّ قطعى بر مدّعايشان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حديث چنين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بُرَيدَة بن حُصَيب اَسلمى</w:t>
      </w:r>
      <w:r>
        <w:rPr>
          <w:rStyle w:val="FootnoteAnchor"/>
          <w:rtl w:val="true"/>
        </w:rPr>
        <w:footnoteReference w:id="13"/>
      </w:r>
      <w:r>
        <w:rPr>
          <w:rFonts w:ascii="IRNazanin" w:hAnsi="IRNazanin" w:eastAsia="IRNazanin"/>
          <w:color w:val="111111"/>
          <w:sz w:val="28"/>
          <w:sz w:val="28"/>
          <w:szCs w:val="28"/>
          <w:rtl w:val="true"/>
          <w:lang w:bidi="fa-IR"/>
        </w:rPr>
        <w:t xml:space="preserve">روايت مى‌كند كه پيامبر صلى‌الله‌عليه‌و‌آله در بازگشت از حجّه‌الوَداع، آنگاه كه به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ميان 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مسلمانانى را كه همراهش بودند، گرد آورد و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أ لَستُ أولى بِكُم مِن أنفُسِكُم</w:t>
      </w:r>
      <w:r>
        <w:rPr>
          <w:rFonts w:eastAsia="IRNazanin" w:cs="IRNazanin"/>
          <w:color w:val="111111"/>
          <w:sz w:val="28"/>
          <w:szCs w:val="28"/>
          <w:rtl w:val="true"/>
          <w:lang w:bidi="fa-IR"/>
        </w:rPr>
        <w:t xml:space="preserve">: </w:t>
      </w:r>
      <w:bookmarkStart w:id="48" w:name="pg19478_199526"/>
    </w:p>
    <w:p>
      <w:pPr>
        <w:pStyle w:val="BookText"/>
        <w:rPr/>
      </w:pPr>
      <w:bookmarkEnd w:id="48"/>
      <w:r>
        <w:rPr>
          <w:rFonts w:ascii="IRNazanin" w:hAnsi="IRNazanin" w:eastAsia="IRNazanin"/>
          <w:color w:val="111111"/>
          <w:sz w:val="28"/>
          <w:sz w:val="28"/>
          <w:szCs w:val="28"/>
          <w:rtl w:val="true"/>
          <w:lang w:bidi="fa-IR"/>
        </w:rPr>
        <w:t>اى گروه مسلمانان، آيا من از شما به خودتان سزاوارتر نيستم ؟ مسلمانان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كند دشمنى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اَولى به تصرّف بودن عين امامت است</w:t>
      </w:r>
      <w:r>
        <w:rPr>
          <w:rFonts w:eastAsia="IRNazanin" w:cs="IRNazanin"/>
          <w:color w:val="111111"/>
          <w:sz w:val="28"/>
          <w:szCs w:val="28"/>
          <w:rtl w:val="true"/>
          <w:lang w:bidi="fa-IR"/>
        </w:rPr>
        <w:t>.</w:t>
      </w:r>
    </w:p>
    <w:p>
      <w:pPr>
        <w:pStyle w:val="Heading6"/>
        <w:numPr>
          <w:ilvl w:val="5"/>
          <w:numId w:val="1"/>
        </w:numPr>
        <w:rPr/>
      </w:pPr>
      <w:bookmarkStart w:id="49" w:name="__RefHeading___Toc18151559_1280447820"/>
      <w:bookmarkStart w:id="50" w:name="_Toc16"/>
      <w:bookmarkEnd w:id="49"/>
      <w:r>
        <w:rPr>
          <w:rtl w:val="true"/>
        </w:rPr>
        <w:t>شبهه اول</w:t>
      </w:r>
      <w:bookmarkEnd w:id="50"/>
    </w:p>
    <w:p>
      <w:pPr>
        <w:pStyle w:val="BookText"/>
        <w:rPr/>
      </w:pPr>
      <w:r>
        <w:rPr>
          <w:rFonts w:ascii="IRNazanin" w:hAnsi="IRNazanin" w:eastAsia="IRNazanin"/>
          <w:color w:val="111111"/>
          <w:sz w:val="28"/>
          <w:sz w:val="28"/>
          <w:szCs w:val="28"/>
          <w:rtl w:val="true"/>
          <w:lang w:bidi="fa-IR"/>
        </w:rPr>
        <w:t xml:space="preserve">نخستين غلط در اين استدلال اين است كه عربى‌دانان، همگى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مادّه‌اى از مواد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چه رسد به اين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ابوزيد لغوى</w:t>
      </w:r>
      <w:r>
        <w:rPr>
          <w:rStyle w:val="FootnoteAnchor"/>
          <w:rtl w:val="true"/>
        </w:rPr>
        <w:footnoteReference w:id="14"/>
      </w:r>
      <w:r>
        <w:rPr>
          <w:rFonts w:ascii="Amiri" w:hAnsi="Amiri" w:eastAsia="Amiri" w:cs="Amiri"/>
          <w:color w:val="111111"/>
          <w:sz w:val="28"/>
          <w:sz w:val="28"/>
          <w:szCs w:val="28"/>
          <w:rtl w:val="true"/>
          <w:lang w:bidi="ar-SA"/>
        </w:rPr>
        <w:t xml:space="preserve">كاربرد مَولى را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وى سخن ابوعُبَيده</w:t>
      </w:r>
      <w:r>
        <w:rPr>
          <w:rStyle w:val="FootnoteAnchor"/>
          <w:rtl w:val="true"/>
        </w:rPr>
        <w:footnoteReference w:id="15"/>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است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جمهور عربى‌دانان اين سخن و اين تمسّك را خطا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درست باشد، رواست كه به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اَولى مِنكَ،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گفتارى است كه همگان در ناروايى و ناپسندى آن همداستان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تفسير ابوعبيده به حاصل معناى آيه اشاره دارد؛ يعنى آتش جايگاه و بازگشتگاه و جايى است كه سزاى شما همان است، نه اينكه واژه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51" w:name="pg19478_199527"/>
    </w:p>
    <w:p>
      <w:pPr>
        <w:pStyle w:val="Heading6"/>
        <w:numPr>
          <w:ilvl w:val="5"/>
          <w:numId w:val="1"/>
        </w:numPr>
        <w:rPr/>
      </w:pPr>
      <w:bookmarkStart w:id="52" w:name="__RefHeading___Toc18151561_1280447820"/>
      <w:bookmarkStart w:id="53" w:name="_Toc17"/>
      <w:bookmarkEnd w:id="51"/>
      <w:bookmarkEnd w:id="52"/>
      <w:r>
        <w:rPr>
          <w:rtl w:val="true"/>
        </w:rPr>
        <w:t>شبهه دوم</w:t>
      </w:r>
      <w:bookmarkEnd w:id="53"/>
    </w:p>
    <w:p>
      <w:pPr>
        <w:pStyle w:val="BookText"/>
        <w:rPr/>
      </w:pPr>
      <w:r>
        <w:rPr>
          <w:rFonts w:ascii="IRNazanin" w:hAnsi="IRNazanin" w:eastAsia="IRNazanin"/>
          <w:color w:val="111111"/>
          <w:sz w:val="28"/>
          <w:sz w:val="28"/>
          <w:szCs w:val="28"/>
          <w:rtl w:val="true"/>
          <w:lang w:bidi="fa-IR"/>
        </w:rPr>
        <w:t xml:space="preserve">ديگر آنكه اگر پذيرفته شود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چه دليل لغوى صله‌اش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پى آن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 كه محتمل است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ضرورتى دارد كه در همه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اولويّت به تصرّف حمل شود ؟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اَولَى الناسِ بِإبراهيمَ لَلَّذينَ اتَّبَعُوهُ وَ هذَا النَبىُّ وَ الَذينَ آمَنُوا</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نزديك‌ترين مردم به ابراهيم كسانى‌اند كه از او پيروى كردند و آنان اين پيامبر و مؤمنان‌اند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كه پيروان ابراهيم اَولى به تصرّف در وى نبوده‌اند</w:t>
      </w:r>
      <w:r>
        <w:rPr>
          <w:rFonts w:eastAsia="IRNazanin" w:cs="IRNazanin"/>
          <w:color w:val="111111"/>
          <w:sz w:val="28"/>
          <w:szCs w:val="28"/>
          <w:rtl w:val="true"/>
          <w:lang w:bidi="fa-IR"/>
        </w:rPr>
        <w:t>.</w:t>
      </w:r>
    </w:p>
    <w:p>
      <w:pPr>
        <w:pStyle w:val="Heading6"/>
        <w:numPr>
          <w:ilvl w:val="5"/>
          <w:numId w:val="1"/>
        </w:numPr>
        <w:rPr/>
      </w:pPr>
      <w:bookmarkStart w:id="54" w:name="__RefHeading___Toc18151563_1280447820"/>
      <w:bookmarkStart w:id="55" w:name="_Toc18"/>
      <w:bookmarkEnd w:id="54"/>
      <w:r>
        <w:rPr>
          <w:rtl w:val="true"/>
        </w:rPr>
        <w:t>شبهه سوم</w:t>
      </w:r>
      <w:bookmarkEnd w:id="55"/>
    </w:p>
    <w:p>
      <w:pPr>
        <w:pStyle w:val="BookText"/>
        <w:rPr/>
      </w:pPr>
      <w:r>
        <w:rPr>
          <w:rFonts w:ascii="IRNazanin" w:hAnsi="IRNazanin" w:eastAsia="IRNazanin"/>
          <w:color w:val="111111"/>
          <w:sz w:val="28"/>
          <w:sz w:val="28"/>
          <w:szCs w:val="28"/>
          <w:rtl w:val="true"/>
          <w:lang w:bidi="fa-IR"/>
        </w:rPr>
        <w:t xml:space="preserve">اشكال ديگر آنكه قرينه‌اى كه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روشنى نشان مى‌دهد كه مراد از ولايت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قرينه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مَولى به معناى متصرّف در امر مى‌بود يا آنكه مراد از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قطعا مناسب بود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بدار كسى را كه در تصرّف او باشد، و دشمن بدار كسى را كه در تصرّف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بيان دوستى و دشمنى او دليل آشكارى است بر اينكه مقصود واجب گرداندن دوستى و تحذير از دشمنى او است، نه تصرّف و عدم تصرّف</w:t>
      </w:r>
      <w:r>
        <w:rPr>
          <w:rFonts w:eastAsia="IRNazanin" w:cs="IRNazanin"/>
          <w:color w:val="111111"/>
          <w:sz w:val="28"/>
          <w:szCs w:val="28"/>
          <w:rtl w:val="true"/>
          <w:lang w:bidi="fa-IR"/>
        </w:rPr>
        <w:t>.</w:t>
      </w:r>
    </w:p>
    <w:p>
      <w:pPr>
        <w:pStyle w:val="Heading6"/>
        <w:numPr>
          <w:ilvl w:val="5"/>
          <w:numId w:val="1"/>
        </w:numPr>
        <w:rPr/>
      </w:pPr>
      <w:bookmarkStart w:id="56" w:name="__RefHeading___Toc18151565_1280447820"/>
      <w:bookmarkStart w:id="57" w:name="_Toc19"/>
      <w:bookmarkEnd w:id="56"/>
      <w:r>
        <w:rPr>
          <w:rtl w:val="true"/>
        </w:rPr>
        <w:t>شبهه چهارم</w:t>
      </w:r>
      <w:bookmarkEnd w:id="5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روشن است كه پيامبر صلى‌الله‌عليه‌و‌آله كوچك‌ترين واجبات، بلكه سنن و حتى آداب ايستادن و نشستن و خوردن و آشاميدن را به گونه‌اى رسانده كه همگان؛ چه حاضر و چه غايب، پس از آشنايى با زبان عرب، بى‌هيچ زحمتى معانى و مقصود او را از واژگان متوجه مى‌شوند</w:t>
      </w:r>
      <w:r>
        <w:rPr>
          <w:rFonts w:eastAsia="IRNazanin" w:cs="IRNazanin"/>
          <w:color w:val="111111"/>
          <w:sz w:val="28"/>
          <w:szCs w:val="28"/>
          <w:rtl w:val="true"/>
          <w:lang w:bidi="fa-IR"/>
        </w:rPr>
        <w:t xml:space="preserve">. </w:t>
      </w:r>
      <w:bookmarkStart w:id="58" w:name="pg19478_199528"/>
    </w:p>
    <w:p>
      <w:pPr>
        <w:pStyle w:val="BookText"/>
        <w:rPr/>
      </w:pPr>
      <w:bookmarkEnd w:id="58"/>
      <w:r>
        <w:rPr>
          <w:rFonts w:ascii="IRNazanin" w:hAnsi="IRNazanin" w:eastAsia="IRNazanin"/>
          <w:color w:val="111111"/>
          <w:sz w:val="28"/>
          <w:sz w:val="28"/>
          <w:szCs w:val="28"/>
          <w:rtl w:val="true"/>
          <w:lang w:bidi="fa-IR"/>
        </w:rPr>
        <w:t>در حقيقت، كمال بلاغت در همين و مقتضاى منصب ارشاد و راهنمايى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چنين امر خطيرى بسنده كردن به چنين سخنى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قواعد زبان عربى هم آن را بر نمى‌تابد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بيان و بلاغت، و حتى سهل‌انگارى در امر تبليغ و هدايت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اين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هدف آن حضرت رساندن همين معنى بوده، كه بى‌تكلّف از اين سخن دانسته مى‌شود؛ يعنى محبت على عليه‌السلام همچون محبت نبى صلى‌الله‌عليه‌و‌آله واجب، و دشمنى با وى بسان دشمنى با پيامبر صلى‌الله‌عليه‌و‌آله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اهل‌سنت و جماعت نيز همين است، و همين معنى با فهم اهل بيت عليهم‌السلام سازگار است</w:t>
      </w:r>
      <w:r>
        <w:rPr>
          <w:rFonts w:eastAsia="IRNazanin" w:cs="IRNazanin"/>
          <w:color w:val="111111"/>
          <w:sz w:val="28"/>
          <w:szCs w:val="28"/>
          <w:rtl w:val="true"/>
          <w:lang w:bidi="fa-IR"/>
        </w:rPr>
        <w:t>.</w:t>
      </w:r>
    </w:p>
    <w:p>
      <w:pPr>
        <w:pStyle w:val="Heading6"/>
        <w:numPr>
          <w:ilvl w:val="5"/>
          <w:numId w:val="1"/>
        </w:numPr>
        <w:rPr/>
      </w:pPr>
      <w:bookmarkStart w:id="59" w:name="__RefHeading___Toc18151567_1280447820"/>
      <w:bookmarkStart w:id="60" w:name="_Toc20"/>
      <w:bookmarkEnd w:id="59"/>
      <w:r>
        <w:rPr>
          <w:rtl w:val="true"/>
        </w:rPr>
        <w:t>شبهه پنجم</w:t>
      </w:r>
      <w:bookmarkEnd w:id="60"/>
    </w:p>
    <w:p>
      <w:pPr>
        <w:pStyle w:val="BookText"/>
        <w:rPr/>
      </w:pPr>
      <w:r>
        <w:rPr>
          <w:rFonts w:ascii="IRNazanin" w:hAnsi="IRNazanin" w:eastAsia="IRNazanin"/>
          <w:color w:val="111111"/>
          <w:sz w:val="28"/>
          <w:sz w:val="28"/>
          <w:szCs w:val="28"/>
          <w:rtl w:val="true"/>
          <w:lang w:bidi="fa-IR"/>
        </w:rPr>
        <w:t xml:space="preserve">ابونُعَيم آورده است كه از حسن 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عليه‌السلام و نوه پيامبر صلى‌الله‌عليه‌و‌آله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بر خلافت على عليه‌السلام است ؟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صلى‌الله‌عليه‌و‌آله از اين سخن خلافت را اراده مى‌كرد، بى‌ترديد مقصود خود را براى آنان آشكارا مى‌فرمود، چرا كه وى فصيح‌ترين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مى‌خواست، اينگونه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هذا والى أمركُم وَ القائِمُ عَلَيكُم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فَاسمَعُوا لَهُ وَ 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كاردار امر شماست و پس از من عهده‌دار امور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سخنش را بشنويد و فرمانش را گردن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خداوند بزرگ و بلند مرتبه و فرستاده‌اش صلى‌الله‌عليه‌و‌آله على عليه‌السلام را براى اين كار و عهده‌دارىِ امور مسلمانان پس از پيامبر صلى‌الله‌عليه‌و‌آله برگزيده بودند، بى‌گمان وى خطاكارترين و بزه‌كارترين مردم بود، چرا كه او فرمان پيامبر صلى‌الله‌عليه‌و‌آله را در به اقدام به اين امر و بريدن عذر مردم رها كرد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صلى‌الله‌عليه‌و‌آله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رسول خدا صلى‌الله‌عليه‌و‌آله از اين سخن خلافت و فرمانروايى را اراده مى‌كرد، همانگونه كه در نماز و روزه به‌روشنى پيامش را رساند، آشكارا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 عَليّا والى </w:t>
      </w:r>
      <w:bookmarkStart w:id="61" w:name="pg19478_199529"/>
    </w:p>
    <w:p>
      <w:pPr>
        <w:pStyle w:val="BookText"/>
        <w:rPr/>
      </w:pPr>
      <w:bookmarkEnd w:id="61"/>
      <w:r>
        <w:rPr>
          <w:rFonts w:ascii="IRNazanin" w:hAnsi="IRNazanin" w:eastAsia="IRNazanin"/>
          <w:color w:val="111111"/>
          <w:sz w:val="28"/>
          <w:sz w:val="28"/>
          <w:szCs w:val="28"/>
          <w:rtl w:val="true"/>
          <w:lang w:bidi="fa-IR"/>
        </w:rPr>
        <w:t>أمرِكُم مِن بَعدى وَ القائِمُ فِى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بى‌گمان پس از من على كاردار امر شما و عهده‌دار امور مردم است</w:t>
      </w:r>
      <w:r>
        <w:rPr>
          <w:rFonts w:eastAsia="IRNazanin" w:cs="IRNazanin"/>
          <w:color w:val="111111"/>
          <w:sz w:val="28"/>
          <w:szCs w:val="28"/>
          <w:rtl w:val="true"/>
          <w:lang w:bidi="fa-IR"/>
        </w:rPr>
        <w:t>.</w:t>
      </w:r>
    </w:p>
    <w:p>
      <w:pPr>
        <w:pStyle w:val="Heading6"/>
        <w:numPr>
          <w:ilvl w:val="5"/>
          <w:numId w:val="1"/>
        </w:numPr>
        <w:rPr/>
      </w:pPr>
      <w:bookmarkStart w:id="62" w:name="__RefHeading___Toc18151569_1280447820"/>
      <w:bookmarkStart w:id="63" w:name="_Toc21"/>
      <w:bookmarkEnd w:id="62"/>
      <w:r>
        <w:rPr>
          <w:rtl w:val="true"/>
        </w:rPr>
        <w:t>شبهه ششم</w:t>
      </w:r>
      <w:bookmarkEnd w:id="63"/>
    </w:p>
    <w:p>
      <w:pPr>
        <w:pStyle w:val="BookText"/>
        <w:rPr/>
      </w:pPr>
      <w:r>
        <w:rPr>
          <w:rFonts w:ascii="IRNazanin" w:hAnsi="IRNazanin" w:eastAsia="IRNazanin"/>
          <w:color w:val="111111"/>
          <w:sz w:val="28"/>
          <w:sz w:val="28"/>
          <w:szCs w:val="28"/>
          <w:rtl w:val="true"/>
          <w:lang w:bidi="fa-IR"/>
        </w:rPr>
        <w:t xml:space="preserve">همچنين در حديث دلالت صريحى است به جمع شدن دو ولايت در يك زمان، زيرا حديث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نشده و سياق سخن نشان دهنده برابرىِ اين دو ولايت در جميع جهات و در همه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روشن و هويداست كه امير عليه‌السلام نمى‌توانست در وقت حيات پيامبر صلى‌الله‌عليه‌و‌آله، در هر آنچه حضرتش شايستگى تصرّف در آن را داشت شريك ايشان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استوارترين دليل است كه مراد از سخن پيامبر صلى‌الله‌عليه‌و‌آله وجوب محبت است، چرا كه مانعى در وجوب دو محبت در يك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اين دو محبت، ديگرى را در پى دارد</w:t>
      </w:r>
      <w:r>
        <w:rPr>
          <w:rFonts w:eastAsia="IRNazanin" w:cs="IRNazanin"/>
          <w:color w:val="111111"/>
          <w:sz w:val="28"/>
          <w:szCs w:val="28"/>
          <w:rtl w:val="true"/>
          <w:lang w:bidi="fa-IR"/>
        </w:rPr>
        <w:t>.</w:t>
      </w:r>
    </w:p>
    <w:p>
      <w:pPr>
        <w:pStyle w:val="Heading6"/>
        <w:numPr>
          <w:ilvl w:val="5"/>
          <w:numId w:val="1"/>
        </w:numPr>
        <w:rPr/>
      </w:pPr>
      <w:bookmarkStart w:id="64" w:name="__RefHeading___Toc18151571_1280447820"/>
      <w:bookmarkStart w:id="65" w:name="_Toc22"/>
      <w:bookmarkEnd w:id="64"/>
      <w:r>
        <w:rPr>
          <w:rtl w:val="true"/>
        </w:rPr>
        <w:t>شبهه هفتم</w:t>
      </w:r>
      <w:bookmarkEnd w:id="65"/>
    </w:p>
    <w:p>
      <w:pPr>
        <w:pStyle w:val="BookText"/>
        <w:rPr/>
      </w:pPr>
      <w:r>
        <w:rPr>
          <w:rFonts w:ascii="IRNazanin" w:hAnsi="IRNazanin" w:eastAsia="IRNazanin"/>
          <w:color w:val="111111"/>
          <w:sz w:val="28"/>
          <w:sz w:val="28"/>
          <w:szCs w:val="28"/>
          <w:rtl w:val="true"/>
          <w:lang w:bidi="fa-IR"/>
        </w:rPr>
        <w:t>اما در اجتماع دو حق تصرّف موانع فراوانى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پيامبر صلى‌الله‌عليه‌و‌آله را مقيّد به قيدى كنيم كه به امامت على عليه‌السلام در آينده دلالت كند نه در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صدور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آفرين به اين سازگارى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اهل‌سنت به حق تصرّف او در زمان امامتش قائل‌اند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تخصيص مرتضى عليه‌السلام به اين حديث</w:t>
      </w:r>
      <w:r>
        <w:rPr>
          <w:rStyle w:val="FootnoteAnchor"/>
          <w:rtl w:val="true"/>
        </w:rPr>
        <w:footnoteReference w:id="18"/>
      </w:r>
      <w:r>
        <w:rPr>
          <w:rFonts w:ascii="IRNazanin" w:hAnsi="IRNazanin" w:eastAsia="IRNazanin"/>
          <w:color w:val="111111"/>
          <w:sz w:val="28"/>
          <w:sz w:val="28"/>
          <w:szCs w:val="28"/>
          <w:rtl w:val="true"/>
          <w:lang w:bidi="fa-IR"/>
        </w:rPr>
        <w:t>آن است كه نبىّ اكرم صلى‌الله‌عليه‌و‌آله از طريق وحى مى‌دانست كه در زمان امامت حضرت مرتضى عليه‌السلام شورش و گردنكشى و تبهكارى پيش خواهد آمد، و شمارى از مردم امامت او را بر نخواهند تابيد</w:t>
      </w:r>
      <w:r>
        <w:rPr>
          <w:rFonts w:eastAsia="IRNazanin" w:cs="IRNazanin"/>
          <w:color w:val="111111"/>
          <w:sz w:val="28"/>
          <w:szCs w:val="28"/>
          <w:rtl w:val="true"/>
          <w:lang w:bidi="fa-IR"/>
        </w:rPr>
        <w:t xml:space="preserve">. </w:t>
      </w:r>
      <w:bookmarkStart w:id="66" w:name="pg19478_199530"/>
    </w:p>
    <w:p>
      <w:pPr>
        <w:pStyle w:val="Heading6"/>
        <w:numPr>
          <w:ilvl w:val="5"/>
          <w:numId w:val="1"/>
        </w:numPr>
        <w:rPr/>
      </w:pPr>
      <w:bookmarkStart w:id="67" w:name="__RefHeading___Toc18151573_1280447820"/>
      <w:bookmarkStart w:id="68" w:name="_Toc23"/>
      <w:bookmarkEnd w:id="66"/>
      <w:bookmarkEnd w:id="67"/>
      <w:r>
        <w:rPr>
          <w:rtl w:val="true"/>
        </w:rPr>
        <w:t>شبهه هشتم</w:t>
      </w:r>
      <w:bookmarkEnd w:id="68"/>
    </w:p>
    <w:p>
      <w:pPr>
        <w:pStyle w:val="BookText"/>
        <w:rPr/>
      </w:pPr>
      <w:r>
        <w:rPr>
          <w:rFonts w:ascii="IRNazanin" w:hAnsi="IRNazanin" w:eastAsia="IRNazanin"/>
          <w:color w:val="111111"/>
          <w:sz w:val="28"/>
          <w:sz w:val="28"/>
          <w:szCs w:val="28"/>
          <w:rtl w:val="true"/>
          <w:lang w:bidi="fa-IR"/>
        </w:rPr>
        <w:t xml:space="preserve">طُرفه آنكه برخى از دانشمندان شيعه براى آنكه اثبات كنند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عبارت صدر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أولى بِالمُؤمِنينَ مِن أنفُسِهِم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دستاويز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اشكال به جاى خود باقى است، زيرا باز هم ايشان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مى‌شنوند، مى‌پندارند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دليلى وجود دارد كه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 بلكه در اينجا نيز مراد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بِالمُؤمِنينَ مِن أنفُسِهِم فِى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نسبت به مؤمنان از خودشان به دوست داشتن سزاوارتر نيستم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ولايت به معناى محبت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سخن پيامبر صلى‌الله‌عليه‌و‌آله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أحَبَّ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مؤمنان از خودشان دوست داشتنى‌تر نيستم ؟ تا ميان اجزاى سخن و جمله‌هاى آن هماهنگى و تناسب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حاصل معناى اين خطبه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بر شما واجب است كه مرا از جان خود بيشتر دوست بداريد، و هر كس مرا دوست دارد على عليه‌السلام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بدارد دوست بدار، و هر كس دشمنش بدارد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بايد در اين سخن نيك بنگرد و چينش زيباى آن را در يابد</w:t>
      </w:r>
      <w:r>
        <w:rPr>
          <w:rFonts w:eastAsia="IRNazanin" w:cs="IRNazanin"/>
          <w:color w:val="111111"/>
          <w:sz w:val="28"/>
          <w:szCs w:val="28"/>
          <w:rtl w:val="true"/>
          <w:lang w:bidi="fa-IR"/>
        </w:rPr>
        <w:t>.</w:t>
      </w:r>
    </w:p>
    <w:p>
      <w:pPr>
        <w:pStyle w:val="Heading6"/>
        <w:numPr>
          <w:ilvl w:val="5"/>
          <w:numId w:val="1"/>
        </w:numPr>
        <w:rPr/>
      </w:pPr>
      <w:bookmarkStart w:id="69" w:name="__RefHeading___Toc18151575_1280447820"/>
      <w:bookmarkStart w:id="70" w:name="_Toc24"/>
      <w:bookmarkEnd w:id="69"/>
      <w:r>
        <w:rPr>
          <w:rtl w:val="true"/>
        </w:rPr>
        <w:t>شبهه نهم</w:t>
      </w:r>
      <w:bookmarkEnd w:id="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اين واژه در قرآن در جايى آمده است كه هرگز نمى‌تواند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أولى بِالمُؤمِنينَ مِن أنفُسِهِم وَ أزواجُهُ أُمَّهاتُهُم وَ أُولُوا الأرحامِ بَعضُهُم أولى بِبَعضٍ فى كِتابِ اللّه‌ِ </w:t>
      </w:r>
      <w:r>
        <w:rPr>
          <w:rFonts w:eastAsia="IRNazanin" w:cs="IRNazanin"/>
          <w:color w:val="111111"/>
          <w:sz w:val="28"/>
          <w:szCs w:val="28"/>
          <w:rtl w:val="true"/>
          <w:lang w:bidi="fa-IR"/>
        </w:rPr>
        <w:t>... »</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به مؤمنان از خودشان سزاوارتر و نزديك‌تر است و همسرانش مادران ايشان‌اند و در كتاب خدا خويشاوندان برخى نسبت به برخى ديگر سزاوارترند </w:t>
      </w:r>
      <w:r>
        <w:rPr>
          <w:rFonts w:eastAsia="IRNazanin" w:cs="IRNazanin"/>
          <w:color w:val="111111"/>
          <w:sz w:val="28"/>
          <w:szCs w:val="28"/>
          <w:rtl w:val="true"/>
          <w:lang w:bidi="fa-IR"/>
        </w:rPr>
        <w:t xml:space="preserve">... » . </w:t>
      </w:r>
      <w:bookmarkStart w:id="71" w:name="pg19478_199531"/>
    </w:p>
    <w:p>
      <w:pPr>
        <w:pStyle w:val="BookText"/>
        <w:rPr/>
      </w:pPr>
      <w:bookmarkEnd w:id="71"/>
      <w:r>
        <w:rPr>
          <w:rFonts w:ascii="IRNazanin" w:hAnsi="IRNazanin" w:eastAsia="IRNazanin"/>
          <w:color w:val="111111"/>
          <w:sz w:val="28"/>
          <w:sz w:val="28"/>
          <w:szCs w:val="28"/>
          <w:rtl w:val="true"/>
          <w:lang w:bidi="fa-IR"/>
        </w:rPr>
        <w:t>سياق اين كلام براى نفى نسبت پسرخوانده از پدرخوانده و بيان آن است كه نبايد زيد بن حارثه را زيد بن محمد خواند، چرا كه نسبت پيامبر صلى‌الله‌عليه‌و‌آله به همه مسلمانان نسبت پدر مهربان و دلسوز به فرزندانش و بلكه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 صلى‌الله‌عليه‌و‌آله نيز مادران اهل اسلام‌اند، و خويشاوندان از غير خويشاوندان در انتساب سزاوارتر و نزديك‌ترند، هر چند كه دلسوزى و بزرگداشت آنان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ملاكِ نسبت بر همان خويشاوندى و فاميلى است كه ميان پسرخوانده و پدر خوانده وجود ندارد، نه بر دلسوزى و بزرگداشت، و اين حكم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ربطى به مقصود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حديث غدير نيز چنين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يكى است</w:t>
      </w:r>
      <w:r>
        <w:rPr>
          <w:rFonts w:eastAsia="IRNazanin" w:cs="IRNazanin"/>
          <w:color w:val="111111"/>
          <w:sz w:val="28"/>
          <w:szCs w:val="28"/>
          <w:rtl w:val="true"/>
          <w:lang w:bidi="fa-IR"/>
        </w:rPr>
        <w:t>.</w:t>
      </w:r>
    </w:p>
    <w:p>
      <w:pPr>
        <w:pStyle w:val="Heading6"/>
        <w:numPr>
          <w:ilvl w:val="5"/>
          <w:numId w:val="1"/>
        </w:numPr>
        <w:rPr/>
      </w:pPr>
      <w:bookmarkStart w:id="72" w:name="__RefHeading___Toc18151577_1280447820"/>
      <w:bookmarkStart w:id="73" w:name="_Toc25"/>
      <w:bookmarkEnd w:id="72"/>
      <w:r>
        <w:rPr>
          <w:rtl w:val="true"/>
        </w:rPr>
        <w:t>شبهه دهم</w:t>
      </w:r>
      <w:bookmarkEnd w:id="73"/>
    </w:p>
    <w:p>
      <w:pPr>
        <w:pStyle w:val="BookText"/>
        <w:rPr/>
      </w:pPr>
      <w:r>
        <w:rPr>
          <w:rFonts w:ascii="IRNazanin" w:hAnsi="IRNazanin" w:eastAsia="IRNazanin"/>
          <w:color w:val="111111"/>
          <w:sz w:val="28"/>
          <w:sz w:val="28"/>
          <w:szCs w:val="28"/>
          <w:rtl w:val="true"/>
          <w:lang w:bidi="fa-IR"/>
        </w:rPr>
        <w:t xml:space="preserve">اگر بپذيريم كه مراد از اَولى در صدر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بى‌گمان هيچ دليلى وجود ندارد كه مَولى را 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كنيم، چرا كه حديث تنها به آن سبب با اين عبارت آغاز شده تا هشدارى براى شنوندگان باشد، تا اين سخن را به جان بنيوشند و نيك در آن دقت كنند و وجوب اطاعت از اين امر ارشادى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پدر در مقام پند و اندرز به پسرش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پدر تو نيستم ؟ و چون پسر به سخن پدر اقرار كند، پدر هر آنچه خواهد به او فرمان دهد تا پسر دستور پدر را به حكم پدرى و پسرى بپذيرد و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پيامبر صلى‌الله‌عليه‌و‌آله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نظير آن است كه آن حضرت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فرستاده خدا به سوى شما نيستم ؟ آيا من پيامبرتان نيستم ؟</w:t>
      </w:r>
    </w:p>
    <w:p>
      <w:pPr>
        <w:pStyle w:val="BookText"/>
        <w:rPr/>
      </w:pPr>
      <w:r>
        <w:rPr>
          <w:rFonts w:ascii="IRNazanin" w:hAnsi="IRNazanin" w:eastAsia="IRNazanin"/>
          <w:color w:val="111111"/>
          <w:sz w:val="28"/>
          <w:sz w:val="28"/>
          <w:szCs w:val="28"/>
          <w:rtl w:val="true"/>
          <w:lang w:bidi="fa-IR"/>
        </w:rPr>
        <w:t>بنا بر اين، يك واژه از حديث را گرفتن و آن را به تنهايى با آنچه در آغاز حديث آمده مرتبط ساختن از كمال بى‌خردى است، بلكه بايد به ارتباط تمام سخن با اين عبارت توجه كرد</w:t>
      </w:r>
      <w:r>
        <w:rPr>
          <w:rFonts w:eastAsia="IRNazanin" w:cs="IRNazanin"/>
          <w:color w:val="111111"/>
          <w:sz w:val="28"/>
          <w:szCs w:val="28"/>
          <w:rtl w:val="true"/>
          <w:lang w:bidi="fa-IR"/>
        </w:rPr>
        <w:t>.</w:t>
      </w:r>
    </w:p>
    <w:p>
      <w:pPr>
        <w:pStyle w:val="Heading6"/>
        <w:numPr>
          <w:ilvl w:val="5"/>
          <w:numId w:val="1"/>
        </w:numPr>
        <w:rPr/>
      </w:pPr>
      <w:bookmarkStart w:id="74" w:name="__RefHeading___Toc18151579_1280447820"/>
      <w:bookmarkStart w:id="75" w:name="_Toc26"/>
      <w:bookmarkEnd w:id="74"/>
      <w:r>
        <w:rPr>
          <w:rtl w:val="true"/>
        </w:rPr>
        <w:t>شبهه يازدهم</w:t>
      </w:r>
      <w:bookmarkEnd w:id="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شگفت‌تر از اين آنكه گروهى از محققان شيعه بر عدم اراده محبت در حديث، </w:t>
      </w:r>
      <w:bookmarkStart w:id="76" w:name="pg19478_199532"/>
    </w:p>
    <w:p>
      <w:pPr>
        <w:pStyle w:val="BookText"/>
        <w:rPr/>
      </w:pPr>
      <w:bookmarkEnd w:id="76"/>
      <w:r>
        <w:rPr>
          <w:rFonts w:ascii="IRNazanin" w:hAnsi="IRNazanin" w:eastAsia="IRNazanin"/>
          <w:color w:val="111111"/>
          <w:sz w:val="28"/>
          <w:sz w:val="28"/>
          <w:szCs w:val="28"/>
          <w:rtl w:val="true"/>
          <w:lang w:bidi="fa-IR"/>
        </w:rPr>
        <w:t xml:space="preserve">دليل آورده‌اند كه وجوب دوستى امير عليه‌السلام امرى است كه پيشتر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أولِياءُ بَعضٍ</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اولياى يكديگر اند به آن دلالت كرده و اثباتش كرده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لذا اگر حديث غدير نيز همين معنى را برساند،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نفهميده‌اند كه دلالت به دوستى شخصى ضمن فرمانى عامّ سخنى است، و واجب گرداندن دوستى او با دليلى خاصّ سخنى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 است كه اگر انسانى به همه پيامبران و فرستادگان ايمان آورد،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نياورد مسلمان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حديث ايجاب دوستى على عليه‌السلام به طور خاص است، هر چند كه پيشتر آيه‌اى بر وجوب دوستى او به وصف عام و همراه با ديگر مؤمنان آمده باشد</w:t>
      </w:r>
      <w:r>
        <w:rPr>
          <w:rFonts w:eastAsia="IRNazanin" w:cs="IRNazanin"/>
          <w:color w:val="111111"/>
          <w:sz w:val="28"/>
          <w:szCs w:val="28"/>
          <w:rtl w:val="true"/>
          <w:lang w:bidi="fa-IR"/>
        </w:rPr>
        <w:t>.</w:t>
      </w:r>
    </w:p>
    <w:p>
      <w:pPr>
        <w:pStyle w:val="Heading6"/>
        <w:numPr>
          <w:ilvl w:val="5"/>
          <w:numId w:val="1"/>
        </w:numPr>
        <w:rPr/>
      </w:pPr>
      <w:bookmarkStart w:id="77" w:name="__RefHeading___Toc18151581_1280447820"/>
      <w:bookmarkStart w:id="78" w:name="_Toc27"/>
      <w:bookmarkEnd w:id="77"/>
      <w:r>
        <w:rPr>
          <w:rtl w:val="true"/>
        </w:rPr>
        <w:t>شبهه دوازدهم</w:t>
      </w:r>
      <w:bookmarkEnd w:id="78"/>
    </w:p>
    <w:p>
      <w:pPr>
        <w:pStyle w:val="BookText"/>
        <w:rPr/>
      </w:pPr>
      <w:r>
        <w:rPr>
          <w:rFonts w:ascii="IRNazanin" w:hAnsi="IRNazanin" w:eastAsia="IRNazanin"/>
          <w:color w:val="111111"/>
          <w:sz w:val="28"/>
          <w:sz w:val="28"/>
          <w:szCs w:val="28"/>
          <w:rtl w:val="true"/>
          <w:lang w:bidi="fa-IR"/>
        </w:rPr>
        <w:t>همچنين چه قبحى در اين است كه مضمون آيه و حديث يكى باشد ؟ زيرا كار پيامبر صلى‌الله‌عليه‌و‌آله پافشارى بر مضامين آيات و يادآورى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آنگاه كه از سوى مكلّفان در عمل به واجبى از واجبات قرآن سستى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يادآورى كن كه يادآورى مؤمنان را سود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معنايى نيست كه آيه‌اى از قرآن بر آن دلالت كند، مگر آنكه آيات ديگر و احاديث نبى صلى‌الله‌عليه‌و‌آله آن را تأكيد كرده، تا نعمت و حجّت تمام شده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هر كس در قرآن و احاديث بنگرد چنين سخنان پوچى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بنا بر اين، سخن، تأكيدات و تقريرات پيامبر صلى‌الله‌عليه‌و‌آله در باب روزه و نماز و زكات و تلاوت قرآن همه لغو خواهد شد، و نزد خود شيعه تنصيص مكرر به امامت امير عليه‌السلام و پافشارى بر آن لغو و باطل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سخن</w:t>
      </w:r>
      <w:r>
        <w:rPr>
          <w:rFonts w:eastAsia="IRNazanin" w:cs="IRNazanin"/>
          <w:color w:val="111111"/>
          <w:sz w:val="28"/>
          <w:szCs w:val="28"/>
          <w:rtl w:val="true"/>
          <w:lang w:bidi="fa-IR"/>
        </w:rPr>
        <w:t xml:space="preserve">. </w:t>
      </w:r>
      <w:bookmarkStart w:id="79" w:name="pg19478_199533"/>
    </w:p>
    <w:p>
      <w:pPr>
        <w:pStyle w:val="Heading6"/>
        <w:numPr>
          <w:ilvl w:val="5"/>
          <w:numId w:val="1"/>
        </w:numPr>
        <w:rPr/>
      </w:pPr>
      <w:bookmarkStart w:id="80" w:name="__RefHeading___Toc18151583_1280447820"/>
      <w:bookmarkStart w:id="81" w:name="_Toc28"/>
      <w:bookmarkEnd w:id="79"/>
      <w:bookmarkEnd w:id="80"/>
      <w:r>
        <w:rPr>
          <w:rtl w:val="true"/>
        </w:rPr>
        <w:t>شبهه سيزدهم</w:t>
      </w:r>
      <w:bookmarkEnd w:id="81"/>
    </w:p>
    <w:p>
      <w:pPr>
        <w:pStyle w:val="BookText"/>
        <w:rPr/>
      </w:pPr>
      <w:r>
        <w:rPr>
          <w:rFonts w:ascii="IRNazanin" w:hAnsi="IRNazanin" w:eastAsia="IRNazanin"/>
          <w:color w:val="111111"/>
          <w:sz w:val="28"/>
          <w:sz w:val="28"/>
          <w:szCs w:val="28"/>
          <w:rtl w:val="true"/>
          <w:lang w:bidi="fa-IR"/>
        </w:rPr>
        <w:t>فرجامين سخن آنكه، آنگونه كه تاريخ‌نگاران و سيره‌نويسان گفته‌اند، سبب ايراد اين خطبه به‌روشنى نشان مى‌دهد كه هدف پيامبر صلى‌الله‌عليه‌و‌آله دوستى امير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گروهى از اصحاب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اَسلمى و خالد بن وليد و ديگر نامداران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يمن با امير عليه‌السلام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نزد او و در حضور پيامبر صلى‌الله‌عليه‌و‌آله، با شكايت‌هاى بى‌جا از وى شكوه‌گرى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صلى‌الله‌عليه‌و‌آله پراكنده شدن اين سخنان را در ميان مردم ديد و دانست كه اگر برخى از اينان را از اين سخنان باز دارد كار وى را بر شدّت علاقه او به امير عليه‌السلام حمل خواهند كرد و از كار خود باز نخواهند ايستاد، براى همگان خطبه‌اى خواند و سخنش را با آيتى از آيات قرآن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بِالمُؤمِنينَ مِن أنفُسِهِم ؟ مقصود آن حضرت اين بود كه هر چه من مى‌گويم برخاسته از دلسوزى و مهربانى به شماست و هدفم پشتيبانى از كسى يا ناشى از شدت علاقه به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و ديگر سيره‌نويسان به تفصيل اين داستان را نقل كرده‌اند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82" w:name="__RefHeading___Toc18151585_1280447820"/>
      <w:bookmarkStart w:id="83" w:name="_Toc29"/>
      <w:bookmarkEnd w:id="82"/>
      <w:r>
        <w:rPr/>
        <w:t>2</w:t>
      </w:r>
      <w:r>
        <w:rPr>
          <w:rtl w:val="true"/>
        </w:rPr>
        <w:t xml:space="preserve"> - </w:t>
      </w:r>
      <w:r>
        <w:rPr>
          <w:rtl w:val="true"/>
        </w:rPr>
        <w:t>پاسخ سخنان دهلوى</w:t>
      </w:r>
      <w:bookmarkEnd w:id="83"/>
    </w:p>
    <w:p>
      <w:pPr>
        <w:pStyle w:val="BookText"/>
        <w:rPr/>
      </w:pPr>
      <w:r>
        <w:rPr>
          <w:rFonts w:ascii="Amiri" w:hAnsi="Amiri" w:eastAsia="Amiri" w:cs="Amiri"/>
          <w:color w:val="111111"/>
          <w:sz w:val="28"/>
          <w:sz w:val="28"/>
          <w:szCs w:val="28"/>
          <w:rtl w:val="true"/>
          <w:lang w:bidi="ar-SA"/>
        </w:rPr>
        <w:t xml:space="preserve">نخستين اشكال در سخن دهلوى اين است كه احاديث شريف نبوى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جانشينى و ولايت مطلق اميرمؤمنان عليه‌السلام دلالت مى‌كنند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دوازده حديث منحصر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خود انكار حقيقتى آشكار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نمى‌دانيم كه آيا اين حصرى عقلى است يا استقرايى ؟ اما عقل، كه در مانند اين قضايا و مباحث راهى به حكم و داورى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اين حصر استقرايى است، واقعيت خلاف كلام دهلوى است، چرا كه نصوص وارد شده در اين موضوع چندين برابر عددى است كه دهلوى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بر فرد آگاه و منصف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احاديثى كه نشان‌دهنده برترى و افضليت سرورمان اميرالمؤمنين عليه‌السلام از ديگر صحابه است، فوق حدّ حصر و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دانشمندان شيعه و از مخالفانى كه از دروغ و خيانت پرهيز مى‌كنند، كسى را نيافته‌ايم كه به استقصاى اينگونه احاديث اقدام كند 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اجمالى به كتاب‌هاى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جا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اين واقعيت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شيعه در بحث پيرامون اين موضوع و اثبات برترى اميرالمؤمنين عليه‌السلام به احاديث چندى بسنده كرده‌اند، كه آن احاديث اندكى از بسيار و دانه‌اى از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 به اين حقيقتِ راستين است كه مى‌بينيم نصراللّه كابلى، با وجود تعصّب شديدش، به صراحت ادعا نكرده كه احاديث مورد استدلال در باب امامت در عدد خاصى 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كه سخن او در اين باره به تصريح مى‌ماند؛ آنجا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استدلال رافضه به اينكه امامِ پس از پيامبر صلى‌الله‌عليه‌و‌آله على عليه‌السلام است، به احاديث اهل‌سنت كه شمارش دوازده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كه بُرَيدة بن حُصَيب و ديگران روايت كرده‌اند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دهلوى از شدت امانتدارى‌اش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به تصريح در عددى كه ياد كرده منحصر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روش او در ديگر قضاياى روشن و مسائل آشكار چنين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در اين باره احاديثى هست كه شيعيان در اثبات مطلوبشان به آنها متمسّك مى‌شوند، و از حيث سند قوى‌تر، و در دلالت رساتر و روشن‌تر از احاديث دوازده‌گانه‌اى است كه دهلوى به پيروى از كابلى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علاوه بر اينكه </w:t>
      </w:r>
    </w:p>
    <w:p>
      <w:pPr>
        <w:pStyle w:val="BookText"/>
        <w:rPr/>
      </w:pPr>
      <w:r>
        <w:rPr>
          <w:rFonts w:ascii="IRNazanin" w:hAnsi="IRNazanin" w:eastAsia="IRNazanin"/>
          <w:color w:val="111111"/>
          <w:sz w:val="28"/>
          <w:sz w:val="28"/>
          <w:szCs w:val="28"/>
          <w:rtl w:val="true"/>
          <w:lang w:bidi="fa-IR"/>
        </w:rPr>
        <w:t xml:space="preserve">ادعاى حصر اين احاديث در عدد ياد شده باطل است، ناديده گرفتن احاديث اقوى از حيث سند و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امامت و خلافت عظمى دلالت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سؤال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آغاز ردّ گفتار دهلوى و ديگران، و بيان نادرستى سخنان آنان پيرامون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تفصيل مطلب و رسيدگى به جزئيات شبهات آنان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بى‌اساس و شبهات دهلوى را اينگونه نيز مى‌توان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كه به طمطراق بسيار در كتاب‌هايشان مى‌آورند و آن را نصّ قطعى بر اين ادعا مى‌انگارند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بزرگوارانه از اين سخن مى‌گذريم و تنها به اين كلام بسنده مى‌كنيم كه اماميه پس از اثبات تواتر و قطعيّت صدور حديث غدير، در وجه دلالت اين حديث شريف به سخنان پيشوايان عربيّت و تصريحات اركان زبان و ادب اعتماد مى‌كنند، و براى دلالت حديث به مدّعايشان، ادله استوار و آثار قطعى را شاهد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همه اينها به تفصيل در آينده روشن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زبان منكران بريده و شبهات شكّاكان ريشه‌كن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تنها راوى حديث غدير بُرَيدَة بن حُصَيب اسلمى است ؟</w:t>
      </w:r>
    </w:p>
    <w:p>
      <w:pPr>
        <w:pStyle w:val="BookText"/>
        <w:rPr/>
      </w:pPr>
      <w:r>
        <w:rPr>
          <w:rFonts w:ascii="Amiri" w:hAnsi="Amiri" w:eastAsia="Amiri" w:cs="Amiri"/>
          <w:color w:val="111111"/>
          <w:sz w:val="28"/>
          <w:sz w:val="28"/>
          <w:szCs w:val="28"/>
          <w:rtl w:val="true"/>
          <w:lang w:bidi="ar-SA"/>
        </w:rPr>
        <w:t>دهلوى حديث غدير را تنها به بريدة بن حصيب اسلمى نسبت مى‌دهد و درباره آن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حاصلش آن است كه بريدة بن حصيب اسلمى روايت مى‌كند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آنچه پيشتر گذشت، دانسته شد كه بريدة بن حصيب اسلمى در روايت حديث غدير منفرد نيست، بلكه شمار بسيار و عده فراوانى از صحابه 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تعدادشان از صد تن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نسبت دادن نقل اين حديث تنها به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ظاهر عبارت دهلوى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غريب است </w:t>
      </w:r>
      <w:r>
        <w:rPr>
          <w:rFonts w:eastAsia="IRNazanin" w:cs="IRNazanin"/>
          <w:color w:val="111111"/>
          <w:sz w:val="28"/>
          <w:szCs w:val="28"/>
          <w:rtl w:val="true"/>
          <w:lang w:bidi="fa-IR"/>
        </w:rPr>
        <w:t xml:space="preserve">! </w:t>
      </w:r>
      <w:bookmarkStart w:id="84" w:name="pg19478_199536"/>
    </w:p>
    <w:p>
      <w:pPr>
        <w:pStyle w:val="BookText"/>
        <w:rPr/>
      </w:pPr>
      <w:bookmarkEnd w:id="84"/>
      <w:r>
        <w:rPr>
          <w:rFonts w:ascii="IRNazanin" w:hAnsi="IRNazanin" w:eastAsia="IRNazanin"/>
          <w:color w:val="111111"/>
          <w:sz w:val="28"/>
          <w:sz w:val="28"/>
          <w:szCs w:val="28"/>
          <w:rtl w:val="true"/>
          <w:lang w:bidi="fa-IR"/>
        </w:rPr>
        <w:t>همچنين، پيشتر دانسته شد كه اين حديث شريف با الفاظ ديگرى نيز نقل شده كه در بردارنده فوائد و مطالب مهمى است، كه در دلالت حديث و ثبوت مقصود نقش به سزايى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اكتفا به الفاظ منقول از بريده نيز شگفت است </w:t>
      </w:r>
      <w:r>
        <w:rPr>
          <w:rFonts w:eastAsia="IRNazanin" w:cs="IRNazanin"/>
          <w:color w:val="111111"/>
          <w:sz w:val="28"/>
          <w:szCs w:val="28"/>
          <w:rtl w:val="true"/>
          <w:lang w:bidi="fa-IR"/>
        </w:rPr>
        <w:t>!</w:t>
      </w:r>
    </w:p>
    <w:p>
      <w:pPr>
        <w:pStyle w:val="Heading4"/>
        <w:numPr>
          <w:ilvl w:val="3"/>
          <w:numId w:val="1"/>
        </w:numPr>
        <w:rPr/>
      </w:pPr>
      <w:bookmarkStart w:id="85" w:name="__RefHeading___Toc18151587_1280447820"/>
      <w:bookmarkStart w:id="86" w:name="_Toc30"/>
      <w:bookmarkEnd w:id="85"/>
      <w:r>
        <w:rPr>
          <w:rtl w:val="true"/>
        </w:rPr>
        <w:t>«</w:t>
      </w:r>
      <w:r>
        <w:rPr>
          <w:rtl w:val="true"/>
        </w:rPr>
        <w:t>مولى</w:t>
      </w:r>
      <w:r>
        <w:rPr>
          <w:rtl w:val="true"/>
        </w:rPr>
        <w:t xml:space="preserve">» </w:t>
      </w:r>
      <w:r>
        <w:rPr>
          <w:rtl w:val="true"/>
        </w:rPr>
        <w:t xml:space="preserve">به معناى </w:t>
      </w:r>
      <w:r>
        <w:rPr>
          <w:rtl w:val="true"/>
        </w:rPr>
        <w:t>«</w:t>
      </w:r>
      <w:r>
        <w:rPr>
          <w:rtl w:val="true"/>
        </w:rPr>
        <w:t>أولى بالتصرف</w:t>
      </w:r>
      <w:r>
        <w:rPr>
          <w:rtl w:val="true"/>
        </w:rPr>
        <w:t>»</w:t>
      </w:r>
      <w:bookmarkEnd w:id="86"/>
    </w:p>
    <w:p>
      <w:pPr>
        <w:pStyle w:val="BookText"/>
        <w:rPr/>
      </w:pPr>
      <w:r>
        <w:rPr>
          <w:rFonts w:ascii="IRNazanin" w:hAnsi="IRNazanin" w:eastAsia="IRNazanin"/>
          <w:color w:val="111111"/>
          <w:sz w:val="28"/>
          <w:sz w:val="28"/>
          <w:szCs w:val="28"/>
          <w:rtl w:val="true"/>
          <w:lang w:bidi="fa-IR"/>
        </w:rPr>
        <w:t>دهلوى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اولى بالتصرّف بودن عين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محققان اماميه در وجه دلالت حديث غدير بر امامت اميرالمؤمنين عليه‌السلام بحث‌هاى طولانى و استدلال‌هاى مفصلى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دهلوى چگونگى استدلال به حديث غدير را از يكى از دانشمندان امامى نقل مى‌كرد، و سپس به گمان خود آن را پاسخ مى‌گفت و تنها به اين جمله كوتاه اكتفا نمى‌كرد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دهلوى در ادامه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غلط در اين استدلال آن است كه همه اهل عربيّت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اشكال در اين سخن آن است كه دهلوى ادعا مى‌كند كه همه اهل عربيّت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دروغى بيش نيست؛ زيرا نه تنها همه اهل عربيّت اين مطلب را انكار نكرده‌اند، بلكه انكار يك تن از ايشان نيز ثابت نيست، تا چه رسد به انكار جميع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توضيح و تفصيل اين حقيقت</w:t>
      </w:r>
      <w:r>
        <w:rPr>
          <w:rFonts w:eastAsia="IRNazanin" w:cs="IRNazanin"/>
          <w:color w:val="111111"/>
          <w:sz w:val="28"/>
          <w:szCs w:val="28"/>
          <w:rtl w:val="true"/>
          <w:lang w:bidi="fa-IR"/>
        </w:rPr>
        <w:t>:</w:t>
      </w:r>
    </w:p>
    <w:p>
      <w:pPr>
        <w:pStyle w:val="Heading4"/>
        <w:numPr>
          <w:ilvl w:val="3"/>
          <w:numId w:val="1"/>
        </w:numPr>
        <w:rPr/>
      </w:pPr>
      <w:bookmarkStart w:id="87" w:name="__RefHeading___Toc18151589_1280447820"/>
      <w:bookmarkStart w:id="88" w:name="_Toc31"/>
      <w:bookmarkEnd w:id="87"/>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أولى</w:t>
      </w:r>
      <w:r>
        <w:rPr>
          <w:rtl w:val="true"/>
        </w:rPr>
        <w:t>»</w:t>
      </w:r>
      <w:bookmarkEnd w:id="88"/>
    </w:p>
    <w:p>
      <w:pPr>
        <w:pStyle w:val="Heading5"/>
        <w:numPr>
          <w:ilvl w:val="4"/>
          <w:numId w:val="1"/>
        </w:numPr>
        <w:rPr/>
      </w:pPr>
      <w:bookmarkStart w:id="89" w:name="__RefHeading___Toc18151591_1280447820"/>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Style w:val="FootnoteAnchor"/>
          <w:rtl w:val="true"/>
        </w:rPr>
        <w:footnoteReference w:id="2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 سنّت و اشعار عرب شايع است، و بسيارى از پيشوايان لغت و ادب و تفسير به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گروهى از آنان را مى‌آوريم، و سپس عين سخن ايشان را نقل مى‌كنيم تا حجّت تمام و زبان دشمنان ستيزه‌جو بسته شود</w:t>
      </w:r>
      <w:r>
        <w:rPr>
          <w:rFonts w:eastAsia="IRNazanin" w:cs="IRNazanin"/>
          <w:color w:val="111111"/>
          <w:sz w:val="28"/>
          <w:szCs w:val="28"/>
          <w:rtl w:val="true"/>
          <w:lang w:bidi="fa-IR"/>
        </w:rPr>
        <w:t xml:space="preserve">: </w:t>
      </w:r>
      <w:bookmarkStart w:id="91" w:name="pg19478_199537"/>
    </w:p>
    <w:p>
      <w:pPr>
        <w:pStyle w:val="Heading5"/>
        <w:numPr>
          <w:ilvl w:val="4"/>
          <w:numId w:val="1"/>
        </w:numPr>
        <w:rPr/>
      </w:pPr>
      <w:bookmarkStart w:id="92" w:name="__RefHeading___Toc18151593_1280447820"/>
      <w:bookmarkStart w:id="93" w:name="_Toc33"/>
      <w:bookmarkEnd w:id="91"/>
      <w:bookmarkEnd w:id="92"/>
      <w:r>
        <w:rPr>
          <w:rtl w:val="true"/>
        </w:rPr>
        <w:t>گروه اول</w:t>
      </w:r>
      <w:r>
        <w:rPr>
          <w:rtl w:val="true"/>
        </w:rPr>
        <w:t xml:space="preserve">: </w:t>
      </w:r>
      <w:r>
        <w:rPr>
          <w:rtl w:val="true"/>
        </w:rPr>
        <w:t xml:space="preserve">كسانى كه به آمدن </w:t>
      </w:r>
      <w:r>
        <w:rPr>
          <w:rtl w:val="true"/>
        </w:rPr>
        <w:t>«</w:t>
      </w:r>
      <w:r>
        <w:rPr>
          <w:rtl w:val="true"/>
        </w:rPr>
        <w:t>مَولى</w:t>
      </w:r>
      <w:r>
        <w:rPr>
          <w:rtl w:val="true"/>
        </w:rPr>
        <w:t xml:space="preserve">» </w:t>
      </w:r>
      <w:r>
        <w:rPr>
          <w:rtl w:val="true"/>
        </w:rPr>
        <w:t xml:space="preserve">به معناى </w:t>
      </w:r>
      <w:r>
        <w:rPr>
          <w:rtl w:val="true"/>
        </w:rPr>
        <w:t>«</w:t>
      </w:r>
      <w:r>
        <w:rPr>
          <w:rtl w:val="true"/>
        </w:rPr>
        <w:t>أولى</w:t>
      </w:r>
      <w:r>
        <w:rPr>
          <w:rtl w:val="true"/>
        </w:rPr>
        <w:t xml:space="preserve">» </w:t>
      </w:r>
      <w:r>
        <w:rPr>
          <w:rtl w:val="true"/>
        </w:rPr>
        <w:t>تصريح كرده‌اند</w:t>
      </w:r>
      <w:bookmarkEnd w:id="93"/>
    </w:p>
    <w:p>
      <w:pPr>
        <w:pStyle w:val="Heading6"/>
        <w:numPr>
          <w:ilvl w:val="5"/>
          <w:numId w:val="1"/>
        </w:numPr>
        <w:rPr/>
      </w:pPr>
      <w:bookmarkStart w:id="94" w:name="__RefHeading___Toc18151595_1280447820"/>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 xml:space="preserve">در اينجا نام شمارى از بزرگان اهل‌سنت، به خصوص اهل ادبيات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را مى‌آوريم</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أمامُها</w:t>
      </w:r>
    </w:p>
    <w:p>
      <w:pPr>
        <w:pStyle w:val="BookText"/>
        <w:rPr/>
      </w:pPr>
      <w:r>
        <w:rPr>
          <w:rFonts w:ascii="IRNazanin" w:hAnsi="IRNazanin" w:eastAsia="IRNazanin"/>
          <w:color w:val="111111"/>
          <w:sz w:val="28"/>
          <w:sz w:val="28"/>
          <w:szCs w:val="28"/>
          <w:rtl w:val="true"/>
          <w:lang w:bidi="fa-IR"/>
        </w:rPr>
        <w:t>هر دو جانب گاو ماده؛ پشت سر و پيش رويش چنان گشت كه او آنها را به موضع ترسيدن سزاوارتر مى‌پنداشت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سائب كَلبى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زياد فرّاء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اَوس بن ثابت انصارى لغوى، ابوزيد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مثنّى بصرى، ابوعبيده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مَسعَده اخفش مُجاشِعى، ابوالحسن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يحيى بن سيّار، ابوعباس، ثعلب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اَزدى بصرى، ابوالعباس، مُبَرَّد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زَجّاج، ابواسحاق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قاسم، ابوبكر، ابن‌انبارى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عزيز سِجِستانى عزيزى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عيسى بن على بن عبداللّه رُمّانى، ابوالحسن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حمّاد فارابى جوهرى، ابونصر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ابراهيم ثعلبى نيشابور، ابواسحاق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احمد واحدى، ابوالحسن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سليمان بن عيسى شَنتَمَرى، ابوالحجّاج</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احمد زوزنى، قاضى ابوعبداللّه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على بن محمد شيبانى تبريزى، ابوزكريا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مسعود فرّاء بَغَوى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عمر زَمخشرى، جاراللّه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على، ابوالفرج، ابن‌جوزى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حسن بن احمد زاهد درواجكى</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قمى نيشابورى، نظام‌الدين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طلحه قرشى نصيبى، ابوسالم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قِزُغلى، سبط ابن‌جوزى، شمس‌الدين، ابوالمظفّر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 بَيضاوى، قاضى ناصرالدين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يوسف بن عبدالدائم حلبى، ابن‌سمين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ابوبكر بن عبدالقادر رازى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خُجَندى، جلال‌الدين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احمد نَسَفى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عبدالرحمن قزوينى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مالكى، شيخ نورالدين، ابن‌صبّاغ</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مَحَلّى، جلال‌الدين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على كاشفى واعظ</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ابوالسعود بن محمد عمادى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چَلَبى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عمر خَفاجى، شيخ شِهاب‌الدين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سليمان جمل </w:t>
      </w:r>
      <w:bookmarkStart w:id="96" w:name="pg19478_199539"/>
    </w:p>
    <w:p>
      <w:pPr>
        <w:pStyle w:val="BookText"/>
        <w:rPr/>
      </w:pPr>
      <w:bookmarkEnd w:id="96"/>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جاراللّه اله‌آبادى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محب‌الدين افندى</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يمانى، امير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عبدالرحيم بن عبدالكريم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رشيدالنبى بن حبيب نبى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مؤمن بن حسن مؤمن شِبلَنجى</w:t>
      </w:r>
    </w:p>
    <w:p>
      <w:pPr>
        <w:pStyle w:val="BookText"/>
        <w:rPr/>
      </w:pPr>
      <w:r>
        <w:rPr>
          <w:rFonts w:ascii="IRNazanin" w:hAnsi="IRNazanin" w:eastAsia="IRNazanin"/>
          <w:color w:val="111111"/>
          <w:sz w:val="28"/>
          <w:sz w:val="28"/>
          <w:szCs w:val="28"/>
          <w:rtl w:val="true"/>
          <w:lang w:bidi="fa-IR"/>
        </w:rPr>
        <w:t>و اما تصريح تك تك اين افراد و نيز توثيق بزرگان در مورد ايشان</w:t>
      </w:r>
      <w:r>
        <w:rPr>
          <w:rFonts w:eastAsia="IRNazanin" w:cs="IRNazanin"/>
          <w:color w:val="111111"/>
          <w:sz w:val="28"/>
          <w:szCs w:val="28"/>
          <w:rtl w:val="true"/>
          <w:lang w:bidi="fa-IR"/>
        </w:rPr>
        <w:t>:</w:t>
      </w:r>
    </w:p>
    <w:p>
      <w:pPr>
        <w:pStyle w:val="Heading6"/>
        <w:numPr>
          <w:ilvl w:val="5"/>
          <w:numId w:val="1"/>
        </w:numPr>
        <w:rPr/>
      </w:pPr>
      <w:bookmarkStart w:id="97" w:name="__RefHeading___Toc18151597_1280447820"/>
      <w:bookmarkStart w:id="98" w:name="_Toc35"/>
      <w:bookmarkEnd w:id="97"/>
      <w:r>
        <w:rPr/>
        <w:t>1</w:t>
      </w:r>
      <w:r>
        <w:rPr>
          <w:rtl w:val="true"/>
        </w:rPr>
        <w:t xml:space="preserve"> - </w:t>
      </w:r>
      <w:r>
        <w:rPr>
          <w:rtl w:val="true"/>
        </w:rPr>
        <w:t xml:space="preserve">محمد بن سائب بن بشر كلبى، ابونضر </w:t>
      </w:r>
      <w:r>
        <w:rPr>
          <w:rtl w:val="true"/>
        </w:rPr>
        <w:t>(</w:t>
      </w:r>
      <w:r>
        <w:rPr>
          <w:rtl w:val="true"/>
        </w:rPr>
        <w:t xml:space="preserve">م </w:t>
      </w:r>
      <w:r>
        <w:rPr/>
        <w:t>146</w:t>
      </w:r>
      <w:r>
        <w:rPr>
          <w:rtl w:val="true"/>
        </w:rPr>
        <w:t xml:space="preserve"> </w:t>
      </w:r>
      <w:r>
        <w:rPr>
          <w:rtl w:val="true"/>
        </w:rPr>
        <w:t>ق</w:t>
      </w:r>
      <w:r>
        <w:rPr>
          <w:rtl w:val="true"/>
        </w:rPr>
        <w:t>)</w:t>
      </w:r>
      <w:bookmarkEnd w:id="98"/>
    </w:p>
    <w:p>
      <w:pPr>
        <w:pStyle w:val="BookText"/>
        <w:rPr/>
      </w:pPr>
      <w:r>
        <w:rPr>
          <w:rFonts w:ascii="Amiri" w:hAnsi="Amiri" w:eastAsia="Amiri" w:cs="Amiri"/>
          <w:color w:val="111111"/>
          <w:sz w:val="28"/>
          <w:sz w:val="28"/>
          <w:szCs w:val="28"/>
          <w:rtl w:val="true"/>
          <w:lang w:bidi="ar-SA"/>
        </w:rPr>
        <w:t>ابوحيّان محمد بن يوسف</w:t>
      </w:r>
      <w:r>
        <w:rPr>
          <w:rStyle w:val="FootnoteAnchor"/>
          <w:rtl w:val="true"/>
        </w:rPr>
        <w:footnoteReference w:id="26"/>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يُصيبَنا إلاّ ما كَتَبَ اللّه‌ُ لَنا هُوَ مَولانا وَ عَلَى اللّه‌ِ فَليَتَوَكَّلِ المُؤمِنُونَ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ناصر و حافظ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يعنى در مرگ و زندگى نسبت به ما از خود 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معناى اين آيه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و سرور ماست، و از همين رو هر گونه كه بخواهد در امور ما تصرّف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واجب است كه نسبت به آنچه از سوى او صادر مى‌شود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بدان سبب است كه خدا مولاى مؤمنان است و كافران مولايى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مولاى ما و متولّى امور ماست و ما نيز او را ولىّ خود مى‌دانيم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همچنين در ادامه خواهد آمد كه قمولى نيز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كلبى نقل كرده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ابن‌عدى و ذهبى و ابواسحاق احمد بن محمد بن ابراهيم ثعلبى و ابن‌جَزله و قاضى ابوعبداللّه محمد بن على عامرى و ابن‌قُتَيبه و بَغَوى و صدّيق حسن قَنّوجى </w:t>
      </w:r>
      <w:bookmarkStart w:id="99" w:name="pg19478_199540"/>
    </w:p>
    <w:p>
      <w:pPr>
        <w:pStyle w:val="BookText"/>
        <w:rPr/>
      </w:pPr>
      <w:bookmarkEnd w:id="99"/>
      <w:r>
        <w:rPr>
          <w:rFonts w:ascii="Amiri" w:hAnsi="Amiri" w:eastAsia="Amiri" w:cs="Amiri"/>
          <w:color w:val="111111"/>
          <w:sz w:val="28"/>
          <w:sz w:val="28"/>
          <w:szCs w:val="28"/>
          <w:rtl w:val="true"/>
          <w:lang w:bidi="ar-SA"/>
        </w:rPr>
        <w:t>و على بن محمد بَزدَوى و علاءالدين عبدالعزيز بن احمد بخارى</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به خصوص در تفسير بسيار ستوده‌اند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از ابوصالح روايت كرده، و شعبه، ثورى، ابن‌عُيَينه، حمّاد بن سَلَمة، هشيم، ابوسعيد احمد بن محمد شريحى و محمد بن اسحاق و راويان ثقه از كلبى حديث نقل كرده و او را در تفسير ستوده و از وى دفاع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ابواسحاق ابراهيم بن محمد اسفراينى نيز تفسير او را تعريف كرده است</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8151599_1280447820"/>
      <w:bookmarkStart w:id="101" w:name="_Toc36"/>
      <w:bookmarkEnd w:id="100"/>
      <w:r>
        <w:rPr/>
        <w:t>2</w:t>
      </w:r>
      <w:r>
        <w:rPr>
          <w:rtl w:val="true"/>
        </w:rPr>
        <w:t xml:space="preserve"> - </w:t>
      </w:r>
      <w:r>
        <w:rPr>
          <w:rtl w:val="true"/>
        </w:rPr>
        <w:t xml:space="preserve">يحيى بن زياد بن عبداللّه بن منظور اسلمى ديلمى كوفى، فرّاء </w:t>
      </w:r>
      <w:r>
        <w:rPr>
          <w:rtl w:val="true"/>
        </w:rPr>
        <w:t>(</w:t>
      </w:r>
      <w:r>
        <w:rPr>
          <w:rtl w:val="true"/>
        </w:rPr>
        <w:t xml:space="preserve">م </w:t>
      </w:r>
      <w:r>
        <w:rPr/>
        <w:t>207</w:t>
      </w:r>
      <w:r>
        <w:rPr>
          <w:rtl w:val="true"/>
        </w:rPr>
        <w:t xml:space="preserve"> </w:t>
      </w:r>
      <w:r>
        <w:rPr>
          <w:rtl w:val="true"/>
        </w:rPr>
        <w:t>ق</w:t>
      </w:r>
      <w:r>
        <w:rPr>
          <w:rtl w:val="true"/>
        </w:rPr>
        <w:t>)</w:t>
      </w:r>
      <w:bookmarkEnd w:id="101"/>
    </w:p>
    <w:p>
      <w:pPr>
        <w:pStyle w:val="BookText"/>
        <w:rPr/>
      </w:pPr>
      <w:r>
        <w:rPr>
          <w:rFonts w:ascii="Amiri" w:hAnsi="Amiri" w:eastAsia="Amiri" w:cs="Amiri"/>
          <w:color w:val="111111"/>
          <w:sz w:val="28"/>
          <w:sz w:val="28"/>
          <w:szCs w:val="28"/>
          <w:rtl w:val="true"/>
          <w:lang w:bidi="ar-SA"/>
        </w:rPr>
        <w:t xml:space="preserve">فخر رازى در تفسيرش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هِىَ مَولاكُم وَ بِئسَ المَصيرُ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به نظر كلبى و زجّاج و ابوزكريا فرّاء و ابوعُبَيده اشاره كرده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ابن‌خَلِّكان و يافعى و ذهبى و ابن‌وردى</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ادبيات ستوده و كتبش را تعريف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نحو را از ابوالحسن كِسائى آموخته و خود از اصحاب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فقه و نجوم و طب و تاريخ عرب و اشعار متبحر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ثعلب و سَلَمة بن عاصم او را در ادبيات ستوده‌اند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خطيب بغدادى در تاريخ بغداد وى را در قرائت و علوم قرآن و فقه ستوده و گفته كه عمر بن بكير يكى از اصحاب فرّاء است</w:t>
      </w:r>
      <w:r>
        <w:rPr>
          <w:rFonts w:eastAsia="IRNazanin" w:cs="IRNazanin"/>
          <w:color w:val="111111"/>
          <w:sz w:val="28"/>
          <w:szCs w:val="28"/>
          <w:rtl w:val="true"/>
          <w:lang w:bidi="fa-IR"/>
        </w:rPr>
        <w:t xml:space="preserve">. </w:t>
      </w:r>
      <w:bookmarkStart w:id="102" w:name="pg19478_199541"/>
    </w:p>
    <w:p>
      <w:pPr>
        <w:pStyle w:val="Heading6"/>
        <w:numPr>
          <w:ilvl w:val="5"/>
          <w:numId w:val="1"/>
        </w:numPr>
        <w:rPr/>
      </w:pPr>
      <w:bookmarkStart w:id="103" w:name="__RefHeading___Toc18151601_1280447820"/>
      <w:bookmarkStart w:id="104" w:name="_Toc37"/>
      <w:bookmarkEnd w:id="102"/>
      <w:bookmarkEnd w:id="103"/>
      <w:r>
        <w:rPr/>
        <w:t>3</w:t>
      </w:r>
      <w:r>
        <w:rPr>
          <w:rtl w:val="true"/>
        </w:rPr>
        <w:t xml:space="preserve"> - </w:t>
      </w:r>
      <w:r>
        <w:rPr>
          <w:rtl w:val="true"/>
        </w:rPr>
        <w:t xml:space="preserve">سعيد بن اوس انصارى لغوى، ابوزيد </w:t>
      </w:r>
      <w:r>
        <w:rPr>
          <w:rtl w:val="true"/>
        </w:rPr>
        <w:t>(</w:t>
      </w:r>
      <w:r>
        <w:rPr>
          <w:rtl w:val="true"/>
        </w:rPr>
        <w:t xml:space="preserve">ت </w:t>
      </w:r>
      <w:r>
        <w:rPr/>
        <w:t>120</w:t>
      </w:r>
      <w:r>
        <w:rPr>
          <w:rtl w:val="true"/>
        </w:rPr>
        <w:t xml:space="preserve"> - </w:t>
      </w:r>
      <w:r>
        <w:rPr>
          <w:rtl w:val="true"/>
        </w:rPr>
        <w:t xml:space="preserve">م </w:t>
      </w:r>
      <w:r>
        <w:rPr/>
        <w:t>207</w:t>
      </w:r>
      <w:r>
        <w:rPr>
          <w:rtl w:val="true"/>
        </w:rPr>
        <w:t xml:space="preserve"> </w:t>
      </w:r>
      <w:r>
        <w:rPr>
          <w:rtl w:val="true"/>
        </w:rPr>
        <w:t xml:space="preserve">يا </w:t>
      </w:r>
      <w:r>
        <w:rPr/>
        <w:t>210</w:t>
      </w:r>
      <w:r>
        <w:rPr>
          <w:rtl w:val="true"/>
        </w:rPr>
        <w:t xml:space="preserve"> </w:t>
      </w:r>
      <w:r>
        <w:rPr>
          <w:rtl w:val="true"/>
        </w:rPr>
        <w:t xml:space="preserve">يا </w:t>
      </w:r>
      <w:r>
        <w:rPr/>
        <w:t>211</w:t>
      </w:r>
      <w:r>
        <w:rPr>
          <w:rtl w:val="true"/>
        </w:rPr>
        <w:t xml:space="preserve"> </w:t>
      </w:r>
      <w:r>
        <w:rPr>
          <w:rtl w:val="true"/>
        </w:rPr>
        <w:t>ق</w:t>
      </w:r>
      <w:r>
        <w:rPr>
          <w:rtl w:val="true"/>
        </w:rPr>
        <w:t>)</w:t>
      </w:r>
      <w:bookmarkEnd w:id="104"/>
    </w:p>
    <w:p>
      <w:pPr>
        <w:pStyle w:val="BookText"/>
        <w:rPr/>
      </w:pPr>
      <w:r>
        <w:rPr>
          <w:rFonts w:ascii="IRNazanin" w:hAnsi="IRNazanin" w:eastAsia="IRNazanin"/>
          <w:color w:val="111111"/>
          <w:sz w:val="28"/>
          <w:sz w:val="28"/>
          <w:szCs w:val="28"/>
          <w:rtl w:val="true"/>
          <w:lang w:bidi="fa-IR"/>
        </w:rPr>
        <w:t xml:space="preserve">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همه اهل عربيّت انكار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 ابوزيد لغوى كه اين معنى را تجويز نموده، و مستمسك ابوزيد قول ابوعُبَيده است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ابوزيد لغوى در ادامه كتاب خواهد آمد</w:t>
      </w:r>
      <w:r>
        <w:rPr>
          <w:rFonts w:eastAsia="IRNazanin" w:cs="IRNazanin"/>
          <w:color w:val="111111"/>
          <w:sz w:val="28"/>
          <w:szCs w:val="28"/>
          <w:rtl w:val="true"/>
          <w:lang w:bidi="fa-IR"/>
        </w:rPr>
        <w:t>.</w:t>
      </w:r>
    </w:p>
    <w:p>
      <w:pPr>
        <w:pStyle w:val="Heading6"/>
        <w:numPr>
          <w:ilvl w:val="5"/>
          <w:numId w:val="1"/>
        </w:numPr>
        <w:rPr/>
      </w:pPr>
      <w:bookmarkStart w:id="105" w:name="__RefHeading___Toc18151603_1280447820"/>
      <w:bookmarkStart w:id="106" w:name="_Toc38"/>
      <w:bookmarkEnd w:id="105"/>
      <w:r>
        <w:rPr/>
        <w:t>4</w:t>
      </w:r>
      <w:r>
        <w:rPr>
          <w:rtl w:val="true"/>
        </w:rPr>
        <w:t xml:space="preserve"> - </w:t>
      </w:r>
      <w:r>
        <w:rPr>
          <w:rtl w:val="true"/>
        </w:rPr>
        <w:t xml:space="preserve">مَعمَر بن مثنّى تَيمى بصرى، ابوعُبَيده </w:t>
      </w:r>
      <w:r>
        <w:rPr>
          <w:rtl w:val="true"/>
        </w:rPr>
        <w:t>(</w:t>
      </w:r>
      <w:r>
        <w:rPr>
          <w:rtl w:val="true"/>
        </w:rPr>
        <w:t xml:space="preserve">م </w:t>
      </w:r>
      <w:r>
        <w:rPr/>
        <w:t>209</w:t>
      </w:r>
      <w:r>
        <w:rPr>
          <w:rtl w:val="true"/>
        </w:rPr>
        <w:t xml:space="preserve"> </w:t>
      </w:r>
      <w:r>
        <w:rPr>
          <w:rtl w:val="true"/>
        </w:rPr>
        <w:t xml:space="preserve">يا </w:t>
      </w:r>
      <w:r>
        <w:rPr/>
        <w:t>210</w:t>
      </w:r>
      <w:r>
        <w:rPr>
          <w:rtl w:val="true"/>
        </w:rPr>
        <w:t xml:space="preserve"> </w:t>
      </w:r>
      <w:r>
        <w:rPr>
          <w:rtl w:val="true"/>
        </w:rPr>
        <w:t xml:space="preserve">يا </w:t>
      </w:r>
      <w:r>
        <w:rPr/>
        <w:t>211</w:t>
      </w:r>
      <w:r>
        <w:rPr>
          <w:rtl w:val="true"/>
        </w:rPr>
        <w:t xml:space="preserve"> </w:t>
      </w:r>
      <w:r>
        <w:rPr>
          <w:rtl w:val="true"/>
        </w:rPr>
        <w:t>ق</w:t>
      </w:r>
      <w:r>
        <w:rPr>
          <w:rtl w:val="true"/>
        </w:rPr>
        <w:t>)</w:t>
      </w:r>
      <w:bookmarkEnd w:id="106"/>
    </w:p>
    <w:p>
      <w:pPr>
        <w:pStyle w:val="BookText"/>
        <w:rPr/>
      </w:pPr>
      <w:r>
        <w:rPr>
          <w:rFonts w:ascii="IRNazanin" w:hAnsi="IRNazanin" w:eastAsia="IRNazanin"/>
          <w:color w:val="111111"/>
          <w:sz w:val="28"/>
          <w:sz w:val="28"/>
          <w:szCs w:val="28"/>
          <w:rtl w:val="true"/>
          <w:lang w:bidi="fa-IR"/>
        </w:rPr>
        <w:t xml:space="preserve">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تفسيرش و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دهلوى و اسلمى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العبقريّة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همگى تصريح كرده‌اند كه مَعمَر بن 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 ابن‌اثير و سيوطى</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لغت و ادبيات و تاريخ و حديث و قرائت و نيز تصانيف او و به خصوص كتاب او در فنّ غريب الحديث را بسيار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هشام بن عُروه و ابوعمرو بن شَيبه و ابوعمر بن علا روايت كرده است، و ابوعثمان مازِنى و ابوعيناء و عده‌اى ديگر از وى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ابن‌مبارك و ابوالطيب لغوى علم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لغت و نحو و شعر را از او فرا گرفته و قرائت را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از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لغت را از ابوعبيده فرا گرفته است</w:t>
      </w:r>
      <w:r>
        <w:rPr>
          <w:rFonts w:eastAsia="IRNazanin" w:cs="IRNazanin"/>
          <w:color w:val="111111"/>
          <w:sz w:val="28"/>
          <w:szCs w:val="28"/>
          <w:rtl w:val="true"/>
          <w:lang w:bidi="fa-IR"/>
        </w:rPr>
        <w:t>.</w:t>
      </w:r>
    </w:p>
    <w:p>
      <w:pPr>
        <w:pStyle w:val="Heading6"/>
        <w:numPr>
          <w:ilvl w:val="5"/>
          <w:numId w:val="1"/>
        </w:numPr>
        <w:rPr/>
      </w:pPr>
      <w:bookmarkStart w:id="107" w:name="__RefHeading___Toc18151605_1280447820"/>
      <w:bookmarkStart w:id="108" w:name="_Toc39"/>
      <w:bookmarkEnd w:id="107"/>
      <w:r>
        <w:rPr/>
        <w:t>5</w:t>
      </w:r>
      <w:r>
        <w:rPr>
          <w:rtl w:val="true"/>
        </w:rPr>
        <w:t xml:space="preserve"> - </w:t>
      </w:r>
      <w:r>
        <w:rPr>
          <w:rtl w:val="true"/>
        </w:rPr>
        <w:t xml:space="preserve">سعيد بن مسعدة مُجاشِعى بلخى نحوى، اخفش اوسط </w:t>
      </w:r>
      <w:r>
        <w:rPr>
          <w:rtl w:val="true"/>
        </w:rPr>
        <w:t>(</w:t>
      </w:r>
      <w:r>
        <w:rPr>
          <w:rtl w:val="true"/>
        </w:rPr>
        <w:t xml:space="preserve">م </w:t>
      </w:r>
      <w:r>
        <w:rPr/>
        <w:t>215</w:t>
      </w:r>
      <w:r>
        <w:rPr>
          <w:rtl w:val="true"/>
        </w:rPr>
        <w:t xml:space="preserve"> </w:t>
      </w:r>
      <w:r>
        <w:rPr>
          <w:rtl w:val="true"/>
        </w:rPr>
        <w:t xml:space="preserve">يا </w:t>
      </w:r>
      <w:r>
        <w:rPr/>
        <w:t>221</w:t>
      </w:r>
      <w:r>
        <w:rPr>
          <w:rtl w:val="true"/>
        </w:rPr>
        <w:t xml:space="preserve"> </w:t>
      </w:r>
      <w:r>
        <w:rPr>
          <w:rtl w:val="true"/>
        </w:rPr>
        <w:t>ق</w:t>
      </w:r>
      <w:r>
        <w:rPr>
          <w:rtl w:val="true"/>
        </w:rPr>
        <w:t>)</w:t>
      </w:r>
      <w:bookmarkEnd w:id="10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ابوعُبَيده در معناى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هىَ مَولاكُم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مطلب را ابوالحسن اخفش و زجّاج و على بن عيسى نيز آورده و به بيت لبيد استشهاد كرده‌اند</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ابن خَلِّكان و يافعى </w:t>
      </w:r>
      <w:bookmarkStart w:id="109" w:name="pg19478_199542"/>
    </w:p>
    <w:p>
      <w:pPr>
        <w:pStyle w:val="BookText"/>
        <w:rPr/>
      </w:pPr>
      <w:bookmarkEnd w:id="109"/>
      <w:r>
        <w:rPr>
          <w:rFonts w:ascii="Amiri" w:hAnsi="Amiri" w:eastAsia="Amiri" w:cs="Amiri"/>
          <w:color w:val="111111"/>
          <w:sz w:val="28"/>
          <w:sz w:val="28"/>
          <w:szCs w:val="28"/>
          <w:rtl w:val="true"/>
          <w:lang w:bidi="ar-SA"/>
        </w:rPr>
        <w:t>و سيوطى</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نحويان بصره و از پيشوايان عربيت بوده، و نحو را از سيبويه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نيز همين را گفته و او را داناترين مردم به كلام و چيره‌دست‌ترين در مناظره مى‌داند</w:t>
      </w:r>
      <w:r>
        <w:rPr>
          <w:rFonts w:eastAsia="IRNazanin" w:cs="IRNazanin"/>
          <w:color w:val="111111"/>
          <w:sz w:val="28"/>
          <w:szCs w:val="28"/>
          <w:rtl w:val="true"/>
          <w:lang w:bidi="fa-IR"/>
        </w:rPr>
        <w:t>.</w:t>
      </w:r>
    </w:p>
    <w:p>
      <w:pPr>
        <w:pStyle w:val="Heading6"/>
        <w:numPr>
          <w:ilvl w:val="5"/>
          <w:numId w:val="1"/>
        </w:numPr>
        <w:rPr/>
      </w:pPr>
      <w:bookmarkStart w:id="110" w:name="__RefHeading___Toc18151607_1280447820"/>
      <w:bookmarkStart w:id="111" w:name="_Toc40"/>
      <w:bookmarkEnd w:id="110"/>
      <w:r>
        <w:rPr/>
        <w:t>6</w:t>
      </w:r>
      <w:r>
        <w:rPr>
          <w:rtl w:val="true"/>
        </w:rPr>
        <w:t xml:space="preserve"> - </w:t>
      </w:r>
      <w:r>
        <w:rPr>
          <w:rtl w:val="true"/>
        </w:rPr>
        <w:t xml:space="preserve">احمد بن يحيى شيبانى بغدادى، ابوالعباس ثعلب </w:t>
      </w:r>
      <w:r>
        <w:rPr>
          <w:rtl w:val="true"/>
        </w:rPr>
        <w:t>(</w:t>
      </w:r>
      <w:r>
        <w:rPr>
          <w:rtl w:val="true"/>
        </w:rPr>
        <w:t xml:space="preserve">ت </w:t>
      </w:r>
      <w:r>
        <w:rPr/>
        <w:t>200</w:t>
      </w:r>
      <w:r>
        <w:rPr>
          <w:rtl w:val="true"/>
        </w:rPr>
        <w:t xml:space="preserve"> - </w:t>
      </w:r>
      <w:r>
        <w:rPr>
          <w:rtl w:val="true"/>
        </w:rPr>
        <w:t xml:space="preserve">م </w:t>
      </w:r>
      <w:r>
        <w:rPr/>
        <w:t>291</w:t>
      </w:r>
      <w:r>
        <w:rPr>
          <w:rtl w:val="true"/>
        </w:rPr>
        <w:t xml:space="preserve"> </w:t>
      </w:r>
      <w:r>
        <w:rPr>
          <w:rtl w:val="true"/>
        </w:rPr>
        <w:t>ق</w:t>
      </w:r>
      <w:r>
        <w:rPr>
          <w:rtl w:val="true"/>
        </w:rPr>
        <w:t>)</w:t>
      </w:r>
      <w:bookmarkEnd w:id="111"/>
    </w:p>
    <w:p>
      <w:pPr>
        <w:pStyle w:val="BookText"/>
        <w:rPr/>
      </w:pPr>
      <w:r>
        <w:rPr>
          <w:rFonts w:ascii="IRNazanin" w:hAnsi="IRNazanin" w:eastAsia="IRNazanin"/>
          <w:color w:val="111111"/>
          <w:sz w:val="28"/>
          <w:sz w:val="28"/>
          <w:szCs w:val="28"/>
          <w:rtl w:val="true"/>
          <w:lang w:bidi="fa-IR"/>
        </w:rPr>
        <w:t>حسين بن احمد زوزنى در شرح معلّقات سبع شعر لبيد را آورده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ترس و كنايه است از آنچه ميان دست و پاى جنبندگان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ميان دو دست و نيز ميان دو 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يعنى آن به شما سزاوارتر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شرح حال ابوالعباس با ستايش و بزرگداشت كامل در مصادر معتبر اهل‌سنت آمده</w:t>
      </w:r>
      <w:r>
        <w:rPr>
          <w:rStyle w:val="FootnoteAnchor"/>
          <w:rtl w:val="true"/>
        </w:rPr>
        <w:footnoteReference w:id="40"/>
      </w:r>
      <w:r>
        <w:rPr>
          <w:rFonts w:ascii="IRNazanin" w:hAnsi="IRNazanin" w:eastAsia="IRNazanin"/>
          <w:color w:val="111111"/>
          <w:sz w:val="28"/>
          <w:sz w:val="28"/>
          <w:szCs w:val="28"/>
          <w:rtl w:val="true"/>
          <w:lang w:bidi="fa-IR"/>
        </w:rPr>
        <w:t>، كه پيشتر نيز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در حديث و لغت و زبان عربى بسيار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قواريرى صدهزار حديث شنيد، و نفطويه، محمد بن عباس يزيدى، على اخفش، محمد بن اعرابى، احمد بن كامل، ابوعمر زاهد، محمد بن مقسم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و مُبَرَّد او را توثيق كرده و بسيار ستوده‌اند</w:t>
      </w:r>
      <w:r>
        <w:rPr>
          <w:rFonts w:eastAsia="IRNazanin" w:cs="IRNazanin"/>
          <w:color w:val="111111"/>
          <w:sz w:val="28"/>
          <w:szCs w:val="28"/>
          <w:rtl w:val="true"/>
          <w:lang w:bidi="fa-IR"/>
        </w:rPr>
        <w:t>.</w:t>
      </w:r>
    </w:p>
    <w:p>
      <w:pPr>
        <w:pStyle w:val="Heading6"/>
        <w:numPr>
          <w:ilvl w:val="5"/>
          <w:numId w:val="1"/>
        </w:numPr>
        <w:rPr/>
      </w:pPr>
      <w:bookmarkStart w:id="112" w:name="__RefHeading___Toc18151609_1280447820"/>
      <w:bookmarkStart w:id="113" w:name="_Toc41"/>
      <w:bookmarkEnd w:id="112"/>
      <w:r>
        <w:rPr/>
        <w:t>7</w:t>
      </w:r>
      <w:r>
        <w:rPr>
          <w:rtl w:val="true"/>
        </w:rPr>
        <w:t xml:space="preserve"> - </w:t>
      </w:r>
      <w:r>
        <w:rPr>
          <w:rtl w:val="true"/>
        </w:rPr>
        <w:t>محمد بن يزيد مُبَرَّد، ابوالعباس</w:t>
      </w:r>
      <w:bookmarkEnd w:id="11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مرتضى علم‌الهدى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مُبَرَّد در كتابش پيرامون صفات خداى تعالى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bookmarkStart w:id="114" w:name="pg19478_199543"/>
    </w:p>
    <w:p>
      <w:pPr>
        <w:pStyle w:val="BookText"/>
        <w:rPr/>
      </w:pPr>
      <w:bookmarkEnd w:id="114"/>
      <w:r>
        <w:rPr>
          <w:rFonts w:ascii="Amiri" w:hAnsi="Amiri" w:eastAsia="Amiri" w:cs="Amiri"/>
          <w:color w:val="111111"/>
          <w:sz w:val="28"/>
          <w:sz w:val="28"/>
          <w:szCs w:val="28"/>
          <w:rtl w:val="true"/>
          <w:lang w:bidi="ar-SA"/>
        </w:rPr>
        <w:t>نيز مانند آن است</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شرح حال مُبَرَّد با ستايش و بزرگداشت كامل در بسيارى از كتاب‌هاى تاريخ و ادب آمده</w:t>
      </w:r>
      <w:r>
        <w:rPr>
          <w:rStyle w:val="FootnoteAnchor"/>
          <w:rtl w:val="true"/>
        </w:rPr>
        <w:footnoteReference w:id="43"/>
      </w:r>
      <w:r>
        <w:rPr>
          <w:rFonts w:ascii="IRNazanin" w:hAnsi="IRNazanin" w:eastAsia="IRNazanin"/>
          <w:color w:val="111111"/>
          <w:sz w:val="28"/>
          <w:sz w:val="28"/>
          <w:szCs w:val="28"/>
          <w:rtl w:val="true"/>
          <w:lang w:bidi="fa-IR"/>
        </w:rPr>
        <w:t>، كه پيشتر نيز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سيوطى</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فصيح، بليغ، زبان‌آور، تاريخ‌دان، علامه و صاحب نوادر و ظرافت معرفى كرده است</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8151611_1280447820"/>
      <w:bookmarkStart w:id="116" w:name="_Toc42"/>
      <w:bookmarkEnd w:id="115"/>
      <w:r>
        <w:rPr/>
        <w:t>8</w:t>
      </w:r>
      <w:r>
        <w:rPr>
          <w:rtl w:val="true"/>
        </w:rPr>
        <w:t xml:space="preserve"> - </w:t>
      </w:r>
      <w:r>
        <w:rPr>
          <w:rtl w:val="true"/>
        </w:rPr>
        <w:t xml:space="preserve">ابراهيم بن سرى بن سهلِ بصرى نحوى زجّاج، ابواسحاق </w:t>
      </w:r>
      <w:r>
        <w:rPr>
          <w:rtl w:val="true"/>
        </w:rPr>
        <w:t>(</w:t>
      </w:r>
      <w:r>
        <w:rPr>
          <w:rtl w:val="true"/>
        </w:rPr>
        <w:t xml:space="preserve">م </w:t>
      </w:r>
      <w:r>
        <w:rPr/>
        <w:t>311</w:t>
      </w:r>
      <w:r>
        <w:rPr>
          <w:rtl w:val="true"/>
        </w:rPr>
        <w:t xml:space="preserve"> </w:t>
      </w:r>
      <w:r>
        <w:rPr>
          <w:rtl w:val="true"/>
        </w:rPr>
        <w:t>ق</w:t>
      </w:r>
      <w:r>
        <w:rPr>
          <w:rtl w:val="true"/>
        </w:rPr>
        <w:t>)</w:t>
      </w:r>
      <w:bookmarkEnd w:id="116"/>
    </w:p>
    <w:p>
      <w:pPr>
        <w:pStyle w:val="BookText"/>
        <w:rPr/>
      </w:pPr>
      <w:r>
        <w:rPr>
          <w:rFonts w:ascii="IRNazanin" w:hAnsi="IRNazanin" w:eastAsia="IRNazanin"/>
          <w:color w:val="111111"/>
          <w:sz w:val="28"/>
          <w:sz w:val="28"/>
          <w:szCs w:val="28"/>
          <w:rtl w:val="true"/>
          <w:lang w:bidi="fa-IR"/>
        </w:rPr>
        <w:t xml:space="preserve">چنانچه پيشتر گذشت،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ابواسحاق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و نَوَوى و ابن‌خَلِّكان و يافعى</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علم ادبيات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در ادبيات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بن مغيره و ديگران از او روايت كرده‌اند</w:t>
      </w:r>
      <w:r>
        <w:rPr>
          <w:rFonts w:eastAsia="IRNazanin" w:cs="IRNazanin"/>
          <w:color w:val="111111"/>
          <w:sz w:val="28"/>
          <w:szCs w:val="28"/>
          <w:rtl w:val="true"/>
          <w:lang w:bidi="fa-IR"/>
        </w:rPr>
        <w:t>.</w:t>
      </w:r>
    </w:p>
    <w:p>
      <w:pPr>
        <w:pStyle w:val="Heading6"/>
        <w:numPr>
          <w:ilvl w:val="5"/>
          <w:numId w:val="1"/>
        </w:numPr>
        <w:rPr/>
      </w:pPr>
      <w:bookmarkStart w:id="117" w:name="__RefHeading___Toc18151613_1280447820"/>
      <w:bookmarkStart w:id="118" w:name="_Toc43"/>
      <w:bookmarkEnd w:id="117"/>
      <w:r>
        <w:rPr/>
        <w:t>9</w:t>
      </w:r>
      <w:r>
        <w:rPr>
          <w:rtl w:val="true"/>
        </w:rPr>
        <w:t xml:space="preserve"> - </w:t>
      </w:r>
      <w:r>
        <w:rPr>
          <w:rtl w:val="true"/>
        </w:rPr>
        <w:t xml:space="preserve">محمد بن قاسم بن محمد انبارى، ابوبكر، ابن‌انبارى </w:t>
      </w:r>
      <w:r>
        <w:rPr>
          <w:rtl w:val="true"/>
        </w:rPr>
        <w:t>(</w:t>
      </w:r>
      <w:r>
        <w:rPr>
          <w:rtl w:val="true"/>
        </w:rPr>
        <w:t xml:space="preserve">ت </w:t>
      </w:r>
      <w:r>
        <w:rPr/>
        <w:t>271</w:t>
      </w:r>
      <w:r>
        <w:rPr>
          <w:rtl w:val="true"/>
        </w:rPr>
        <w:t xml:space="preserve"> - </w:t>
      </w:r>
      <w:r>
        <w:rPr>
          <w:rtl w:val="true"/>
        </w:rPr>
        <w:t xml:space="preserve">م </w:t>
      </w:r>
      <w:r>
        <w:rPr/>
        <w:t>328</w:t>
      </w:r>
      <w:r>
        <w:rPr>
          <w:rtl w:val="true"/>
        </w:rPr>
        <w:t xml:space="preserve"> </w:t>
      </w:r>
      <w:r>
        <w:rPr>
          <w:rtl w:val="true"/>
        </w:rPr>
        <w:t>ق</w:t>
      </w:r>
      <w:r>
        <w:rPr>
          <w:rtl w:val="true"/>
        </w:rPr>
        <w:t>)</w:t>
      </w:r>
      <w:bookmarkEnd w:id="1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مرتضى كلام محمد بن قاسم بن محمد بن بشّار بن حسن بن بيان بن سَماعة بن فَروة بن قَطَن بن دِعامه انبارى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ابن‌انبارى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درباره قرآن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هشت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قسم را به معناى أولى بالشى‌ء و صاحب اختيار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لبيد را شاهد آورده است</w:t>
      </w:r>
      <w:r>
        <w:rPr>
          <w:rFonts w:eastAsia="IRNazanin" w:cs="IRNazanin"/>
          <w:color w:val="111111"/>
          <w:sz w:val="28"/>
          <w:szCs w:val="28"/>
          <w:rtl w:val="true"/>
          <w:lang w:bidi="fa-IR"/>
        </w:rPr>
        <w:t>.</w:t>
      </w:r>
      <w:r>
        <w:rPr>
          <w:rStyle w:val="FootnoteAnchor"/>
          <w:rtl w:val="true"/>
        </w:rPr>
        <w:footnoteReference w:id="46"/>
      </w:r>
      <w:bookmarkStart w:id="119" w:name="pg19478_199544"/>
    </w:p>
    <w:p>
      <w:pPr>
        <w:pStyle w:val="BookText"/>
        <w:rPr/>
      </w:pPr>
      <w:bookmarkEnd w:id="119"/>
      <w:r>
        <w:rPr>
          <w:rFonts w:ascii="Amiri" w:hAnsi="Amiri" w:eastAsia="Amiri" w:cs="Amiri"/>
          <w:color w:val="111111"/>
          <w:sz w:val="28"/>
          <w:sz w:val="28"/>
          <w:szCs w:val="28"/>
          <w:rtl w:val="true"/>
          <w:lang w:bidi="ar-SA"/>
        </w:rPr>
        <w:t>سمعانى و ابن‌اثير و ابن‌خَلِّكان و ذهبى و صفدى و ابن‌جَزَرى و سيوطى</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در به خصوص در ادبيات بسيار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صاحب تصانيف در علم قرآن و غريب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دارقطنى، ابوعمر بن حَيّويه خزّاز، ابوالحسين بن بوّاب و طبقه ايشان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ابوعلى قالى، حمزة بن محمد بن ماهر، دانى، ابوعلى تَنوخى، محمد بن جعفر تميمى و زبيدى او را توثيق كرده و در علم ادبيات بسيار ستوده و از پيشوايان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ثعلب بوده است</w:t>
      </w:r>
      <w:r>
        <w:rPr>
          <w:rFonts w:eastAsia="IRNazanin" w:cs="IRNazanin"/>
          <w:color w:val="111111"/>
          <w:sz w:val="28"/>
          <w:szCs w:val="28"/>
          <w:rtl w:val="true"/>
          <w:lang w:bidi="fa-IR"/>
        </w:rPr>
        <w:t>.</w:t>
      </w:r>
    </w:p>
    <w:p>
      <w:pPr>
        <w:pStyle w:val="Heading6"/>
        <w:numPr>
          <w:ilvl w:val="5"/>
          <w:numId w:val="1"/>
        </w:numPr>
        <w:rPr/>
      </w:pPr>
      <w:bookmarkStart w:id="120" w:name="__RefHeading___Toc18151615_1280447820"/>
      <w:bookmarkStart w:id="121" w:name="_Toc44"/>
      <w:bookmarkEnd w:id="120"/>
      <w:r>
        <w:rPr/>
        <w:t>10</w:t>
      </w:r>
      <w:r>
        <w:rPr>
          <w:rtl w:val="true"/>
        </w:rPr>
        <w:t xml:space="preserve"> - </w:t>
      </w:r>
      <w:r>
        <w:rPr>
          <w:rtl w:val="true"/>
        </w:rPr>
        <w:t xml:space="preserve">محمد بن عزيز عزيزى </w:t>
      </w:r>
      <w:r>
        <w:rPr>
          <w:rtl w:val="true"/>
        </w:rPr>
        <w:t>(</w:t>
      </w:r>
      <w:r>
        <w:rPr>
          <w:rtl w:val="true"/>
        </w:rPr>
        <w:t>عُزَيرى</w:t>
      </w:r>
      <w:r>
        <w:rPr>
          <w:rtl w:val="true"/>
        </w:rPr>
        <w:t xml:space="preserve">) </w:t>
      </w:r>
      <w:r>
        <w:rPr>
          <w:rtl w:val="true"/>
        </w:rPr>
        <w:t xml:space="preserve">سِجِستانى، ابوبكر </w:t>
      </w:r>
      <w:r>
        <w:rPr>
          <w:rtl w:val="true"/>
        </w:rPr>
        <w:t>(</w:t>
      </w:r>
      <w:r>
        <w:rPr>
          <w:rtl w:val="true"/>
        </w:rPr>
        <w:t xml:space="preserve">م </w:t>
      </w:r>
      <w:r>
        <w:rPr/>
        <w:t>303</w:t>
      </w:r>
      <w:r>
        <w:rPr>
          <w:rtl w:val="true"/>
        </w:rPr>
        <w:t xml:space="preserve"> </w:t>
      </w:r>
      <w:r>
        <w:rPr>
          <w:rtl w:val="true"/>
        </w:rPr>
        <w:t>ق</w:t>
      </w:r>
      <w:r>
        <w:rPr>
          <w:rtl w:val="true"/>
        </w:rPr>
        <w:t>)</w:t>
      </w:r>
      <w:bookmarkEnd w:id="121"/>
    </w:p>
    <w:p>
      <w:pPr>
        <w:pStyle w:val="BookText"/>
        <w:rPr/>
      </w:pPr>
      <w:r>
        <w:rPr>
          <w:rFonts w:ascii="IRNazanin" w:hAnsi="IRNazanin" w:eastAsia="IRNazanin"/>
          <w:color w:val="111111"/>
          <w:sz w:val="28"/>
          <w:sz w:val="28"/>
          <w:szCs w:val="28"/>
          <w:rtl w:val="true"/>
          <w:lang w:bidi="fa-IR"/>
        </w:rPr>
        <w:t xml:space="preserve">محمد بن عزيز سِجِستانى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كتابى كه در تفسير غرايب قرآن تأليف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وَليُّنا، و مولى بر هشت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مُعتَق، ولى، اَولى بالشى‌ء، پسرعمو، داماد، پناه دهنده و هم پيمان</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سيوطى و سمعانى</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دارقطنى، ابن‌ماكولا و بعضى ديگر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ابوبكر انبارى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ابن‌سحنون، ابوعبداللّه عبيداللّه بن محمد بن محمد بن حمدان معروف به ابن‌بَطّه عُكبَرى، ابوعمرو عثمان بن احمد بن سمعان وزّان، ابواحمد عبداللّه بن حَسنون مقرى و ديگران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ابن‌نجّار او را ستوده است</w:t>
      </w:r>
      <w:r>
        <w:rPr>
          <w:rFonts w:eastAsia="IRNazanin" w:cs="IRNazanin"/>
          <w:color w:val="111111"/>
          <w:sz w:val="28"/>
          <w:szCs w:val="28"/>
          <w:rtl w:val="true"/>
          <w:lang w:bidi="fa-IR"/>
        </w:rPr>
        <w:t xml:space="preserve">. </w:t>
      </w:r>
      <w:bookmarkStart w:id="122" w:name="pg19478_199545"/>
    </w:p>
    <w:p>
      <w:pPr>
        <w:pStyle w:val="Heading6"/>
        <w:numPr>
          <w:ilvl w:val="5"/>
          <w:numId w:val="1"/>
        </w:numPr>
        <w:rPr/>
      </w:pPr>
      <w:bookmarkStart w:id="123" w:name="__RefHeading___Toc18151617_1280447820"/>
      <w:bookmarkStart w:id="124" w:name="_Toc45"/>
      <w:bookmarkEnd w:id="122"/>
      <w:bookmarkEnd w:id="123"/>
      <w:r>
        <w:rPr/>
        <w:t>11</w:t>
      </w:r>
      <w:r>
        <w:rPr>
          <w:rtl w:val="true"/>
        </w:rPr>
        <w:t xml:space="preserve"> - </w:t>
      </w:r>
      <w:r>
        <w:rPr>
          <w:rtl w:val="true"/>
        </w:rPr>
        <w:t xml:space="preserve">على بن عيسى بن على بن عبداللّه رُمّانى، ابوالحسن </w:t>
      </w:r>
      <w:r>
        <w:rPr>
          <w:rtl w:val="true"/>
        </w:rPr>
        <w:t>(</w:t>
      </w:r>
      <w:r>
        <w:rPr>
          <w:rtl w:val="true"/>
        </w:rPr>
        <w:t xml:space="preserve">م </w:t>
      </w:r>
      <w:r>
        <w:rPr/>
        <w:t>384</w:t>
      </w:r>
      <w:r>
        <w:rPr>
          <w:rtl w:val="true"/>
        </w:rPr>
        <w:t xml:space="preserve"> </w:t>
      </w:r>
      <w:r>
        <w:rPr>
          <w:rtl w:val="true"/>
        </w:rPr>
        <w:t>ق</w:t>
      </w:r>
      <w:r>
        <w:rPr>
          <w:rtl w:val="true"/>
        </w:rPr>
        <w:t>)</w:t>
      </w:r>
      <w:bookmarkEnd w:id="124"/>
    </w:p>
    <w:p>
      <w:pPr>
        <w:pStyle w:val="BookText"/>
        <w:rPr/>
      </w:pPr>
      <w:r>
        <w:rPr>
          <w:rFonts w:ascii="IRNazanin" w:hAnsi="IRNazanin" w:eastAsia="IRNazanin"/>
          <w:color w:val="111111"/>
          <w:sz w:val="28"/>
          <w:sz w:val="28"/>
          <w:szCs w:val="28"/>
          <w:rtl w:val="true"/>
          <w:lang w:bidi="fa-IR"/>
        </w:rPr>
        <w:t xml:space="preserve">چنانچه در نام اخفش گذشت، به تصريح فخر رازى على بن عيسى رُمّانى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و ابن‌خَلِّكان و ذهبى و سيوطى</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به خصوص در ادبيات و كلام و فقه و علوم قرآن ستوده‌اند، و اينكه نزديك به صد كتاب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ابوبكر بن دُرَيد و ابوبكر سراج و ديگران روايت كرده، و ابوالقاسم تَنوخى و ابومحمد جوهرى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ابن‌دريد و ابوبكر ابن‌سراج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توحيدى علم او را ستوده است</w:t>
      </w:r>
      <w:r>
        <w:rPr>
          <w:rFonts w:eastAsia="IRNazanin" w:cs="IRNazanin"/>
          <w:color w:val="111111"/>
          <w:sz w:val="28"/>
          <w:szCs w:val="28"/>
          <w:rtl w:val="true"/>
          <w:lang w:bidi="fa-IR"/>
        </w:rPr>
        <w:t>.</w:t>
      </w:r>
    </w:p>
    <w:p>
      <w:pPr>
        <w:pStyle w:val="Heading6"/>
        <w:numPr>
          <w:ilvl w:val="5"/>
          <w:numId w:val="1"/>
        </w:numPr>
        <w:rPr/>
      </w:pPr>
      <w:bookmarkStart w:id="125" w:name="__RefHeading___Toc18151619_1280447820"/>
      <w:bookmarkStart w:id="126" w:name="_Toc46"/>
      <w:bookmarkEnd w:id="125"/>
      <w:r>
        <w:rPr/>
        <w:t>12</w:t>
      </w:r>
      <w:r>
        <w:rPr>
          <w:rtl w:val="true"/>
        </w:rPr>
        <w:t xml:space="preserve"> - </w:t>
      </w:r>
      <w:r>
        <w:rPr>
          <w:rtl w:val="true"/>
        </w:rPr>
        <w:t>اسماعيل بن حمّاد جوهرى فارابى، ابونصر</w:t>
      </w:r>
      <w:bookmarkEnd w:id="126"/>
    </w:p>
    <w:p>
      <w:pPr>
        <w:pStyle w:val="BookText"/>
        <w:rPr/>
      </w:pPr>
      <w:r>
        <w:rPr>
          <w:rFonts w:ascii="IRNazanin" w:hAnsi="IRNazanin" w:eastAsia="IRNazanin"/>
          <w:color w:val="111111"/>
          <w:sz w:val="28"/>
          <w:sz w:val="28"/>
          <w:szCs w:val="28"/>
          <w:rtl w:val="true"/>
          <w:lang w:bidi="fa-IR"/>
        </w:rPr>
        <w:t xml:space="preserve">ابونصر جوهرى در خطبه‌اش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مطالبى را در آن آورده كه نزد او از لغت عربى صحيح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شعر لبيد را آورده و گفته كه مراد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 كه ترس در آن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ثعالبى و ذهبى و سيوطى</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شدت توثيق كرده و از پيشوايان علم لغت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حَمَوى وى را در ادب و لغت پيشوا و در كلام و اصول متبحّر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در كتاب صحاح، تنها به نقل آنچه در معانى لغات صحيح است ملتزم شده، و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كتاب‌هاى لغت همچون صحيح بخارى در ميان كتب حديث است</w:t>
      </w:r>
      <w:r>
        <w:rPr>
          <w:rFonts w:eastAsia="IRNazanin" w:cs="IRNazanin"/>
          <w:color w:val="111111"/>
          <w:sz w:val="28"/>
          <w:szCs w:val="28"/>
          <w:rtl w:val="true"/>
          <w:lang w:bidi="fa-IR"/>
        </w:rPr>
        <w:t>.</w:t>
      </w:r>
    </w:p>
    <w:p>
      <w:pPr>
        <w:pStyle w:val="Heading6"/>
        <w:numPr>
          <w:ilvl w:val="5"/>
          <w:numId w:val="1"/>
        </w:numPr>
        <w:rPr/>
      </w:pPr>
      <w:bookmarkStart w:id="127" w:name="__RefHeading___Toc18151621_1280447820"/>
      <w:bookmarkStart w:id="128" w:name="_Toc47"/>
      <w:bookmarkEnd w:id="127"/>
      <w:r>
        <w:rPr/>
        <w:t>13</w:t>
      </w:r>
      <w:r>
        <w:rPr>
          <w:rtl w:val="true"/>
        </w:rPr>
        <w:t xml:space="preserve"> - </w:t>
      </w:r>
      <w:r>
        <w:rPr>
          <w:rtl w:val="true"/>
        </w:rPr>
        <w:t>احمد بن محمد بن ابراهيم ثعلبى، ابواسحاق</w:t>
      </w:r>
      <w:bookmarkEnd w:id="12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ابواسحاق ثعلبى در تفسيرش،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bookmarkStart w:id="129" w:name="pg19478_199546"/>
    </w:p>
    <w:p>
      <w:pPr>
        <w:pStyle w:val="BookText"/>
        <w:rPr/>
      </w:pPr>
      <w:bookmarkEnd w:id="129"/>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ما، حافظ ما، ولىّ ما و أولى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 به ما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ثعلبى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معناى مَولاكُم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و آنچه به شما سزاوارتر است و شايسته است كه مسكن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 لبيد را به عنوان شاهد آورده است</w:t>
      </w:r>
      <w:r>
        <w:rPr>
          <w:rFonts w:eastAsia="IRNazanin" w:cs="IRNazanin"/>
          <w:color w:val="111111"/>
          <w:sz w:val="28"/>
          <w:szCs w:val="28"/>
          <w:rtl w:val="true"/>
          <w:lang w:bidi="fa-IR"/>
        </w:rPr>
        <w:t>.</w:t>
      </w:r>
    </w:p>
    <w:p>
      <w:pPr>
        <w:pStyle w:val="Heading6"/>
        <w:numPr>
          <w:ilvl w:val="5"/>
          <w:numId w:val="1"/>
        </w:numPr>
        <w:rPr/>
      </w:pPr>
      <w:bookmarkStart w:id="130" w:name="__RefHeading___Toc18151623_1280447820"/>
      <w:bookmarkStart w:id="131" w:name="_Toc48"/>
      <w:bookmarkEnd w:id="130"/>
      <w:r>
        <w:rPr/>
        <w:t>14</w:t>
      </w:r>
      <w:r>
        <w:rPr>
          <w:rtl w:val="true"/>
        </w:rPr>
        <w:t xml:space="preserve"> - </w:t>
      </w:r>
      <w:r>
        <w:rPr>
          <w:rtl w:val="true"/>
        </w:rPr>
        <w:t>على بن احمد واحدى، ابوالحسن</w:t>
      </w:r>
      <w:bookmarkEnd w:id="131"/>
    </w:p>
    <w:p>
      <w:pPr>
        <w:pStyle w:val="BookText"/>
        <w:rPr/>
      </w:pPr>
      <w:r>
        <w:rPr>
          <w:rFonts w:ascii="Amiri" w:hAnsi="Amiri" w:eastAsia="Amiri" w:cs="Amiri"/>
          <w:color w:val="111111"/>
          <w:sz w:val="28"/>
          <w:sz w:val="28"/>
          <w:szCs w:val="28"/>
          <w:rtl w:val="true"/>
          <w:lang w:bidi="ar-SA"/>
        </w:rPr>
        <w:t xml:space="preserve">ابوالحسن واحدى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هِىَ مَولاكُم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سبب گناهانى كه از پيش فرستاده‌ايد آتش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به امر شما مى‌پردازد، چرا كه كار شما را به او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به شما از هر چيزى سزاوارتر است</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132" w:name="__RefHeading___Toc18151625_1280447820"/>
      <w:bookmarkStart w:id="133" w:name="_Toc49"/>
      <w:bookmarkEnd w:id="132"/>
      <w:r>
        <w:rPr/>
        <w:t>15</w:t>
      </w:r>
      <w:r>
        <w:rPr>
          <w:rtl w:val="true"/>
        </w:rPr>
        <w:t xml:space="preserve"> - </w:t>
      </w:r>
      <w:r>
        <w:rPr>
          <w:rtl w:val="true"/>
        </w:rPr>
        <w:t xml:space="preserve">يوسف بن سليمان اعلم شَنتَمَرى، ابوالحجّاج </w:t>
      </w:r>
      <w:r>
        <w:rPr>
          <w:rtl w:val="true"/>
        </w:rPr>
        <w:t>(</w:t>
      </w:r>
      <w:r>
        <w:rPr>
          <w:rtl w:val="true"/>
        </w:rPr>
        <w:t xml:space="preserve">م </w:t>
      </w:r>
      <w:r>
        <w:rPr/>
        <w:t>476</w:t>
      </w:r>
      <w:r>
        <w:rPr>
          <w:rtl w:val="true"/>
        </w:rPr>
        <w:t xml:space="preserve"> </w:t>
      </w:r>
      <w:r>
        <w:rPr>
          <w:rtl w:val="true"/>
        </w:rPr>
        <w:t>ق</w:t>
      </w:r>
      <w:r>
        <w:rPr>
          <w:rtl w:val="true"/>
        </w:rPr>
        <w:t>)</w:t>
      </w:r>
      <w:bookmarkEnd w:id="133"/>
    </w:p>
    <w:p>
      <w:pPr>
        <w:pStyle w:val="BookText"/>
        <w:rPr/>
      </w:pPr>
      <w:r>
        <w:rPr>
          <w:rFonts w:ascii="Amiri" w:hAnsi="Amiri" w:eastAsia="Amiri" w:cs="Amiri"/>
          <w:color w:val="111111"/>
          <w:sz w:val="28"/>
          <w:sz w:val="28"/>
          <w:szCs w:val="28"/>
          <w:rtl w:val="true"/>
          <w:lang w:bidi="ar-SA"/>
        </w:rPr>
        <w:t xml:space="preserve">اعلم شنتمرى در شرح ابيات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را در سال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المعتضد باللّه ابوعمرو عباد بن محمد بن عباد املا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بيت لبيد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در اين بيت،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توسّعا و مجازا است؛ مستعمل در اين دو ظرف است و رفعشان به اين سبب است كه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تقدير بيت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خَلفُها وَ أمامُها تَحسَبُهُما مَولَى المَخافَةِ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ابتدا در موضع رفع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در موضع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مفرد در معناى تثنيه بوده، و لذا ضمير مفرد برايش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چرا كه به معناى موضع و جايگاه ترس است</w:t>
      </w:r>
      <w:r>
        <w:rPr>
          <w:rFonts w:eastAsia="IRNazanin" w:cs="IRNazanin"/>
          <w:color w:val="111111"/>
          <w:sz w:val="28"/>
          <w:szCs w:val="28"/>
          <w:rtl w:val="true"/>
          <w:lang w:bidi="fa-IR"/>
        </w:rPr>
        <w:t xml:space="preserve">. </w:t>
      </w:r>
      <w:bookmarkStart w:id="134" w:name="pg19478_199547"/>
    </w:p>
    <w:p>
      <w:pPr>
        <w:pStyle w:val="BookText"/>
        <w:rPr/>
      </w:pPr>
      <w:bookmarkEnd w:id="134"/>
      <w:r>
        <w:rPr>
          <w:rFonts w:ascii="IRNazanin" w:hAnsi="IRNazanin" w:eastAsia="IRNazanin"/>
          <w:color w:val="111111"/>
          <w:sz w:val="28"/>
          <w:sz w:val="28"/>
          <w:szCs w:val="28"/>
          <w:rtl w:val="true"/>
          <w:lang w:bidi="fa-IR"/>
        </w:rPr>
        <w:t>اين برگرفته از سخن خداى عزوجل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يعنى جايگاهى كه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در اين شعر گاو ماده‌اى را وصف نموده كه فرزندش را گم كرده يا احساس كرده كه شكارچى‌اى در كمين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ترسان است و مى‌پندارد هر راهى كه در پيش روى او است؛ از پشت سر و پيش رو كمين‌گاه شكارچى است و آن شكارچى از آنجا درصدد شكار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موضع ترس و به معناى درّه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تثنيه آورده، زيرا مراد او آن چيزى است كه او از پشت و از پس از آن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ابن‌خَلّكان</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در علم ادبيات بسيار ستوده‌اند</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8151627_1280447820"/>
      <w:bookmarkStart w:id="136" w:name="_Toc50"/>
      <w:bookmarkEnd w:id="135"/>
      <w:r>
        <w:rPr/>
        <w:t>16</w:t>
      </w:r>
      <w:r>
        <w:rPr>
          <w:rtl w:val="true"/>
        </w:rPr>
        <w:t xml:space="preserve"> - </w:t>
      </w:r>
      <w:r>
        <w:rPr>
          <w:rtl w:val="true"/>
        </w:rPr>
        <w:t xml:space="preserve">حسين بن احمد زوزنى، ابوعبداللّه قاضى </w:t>
      </w:r>
      <w:r>
        <w:rPr>
          <w:rtl w:val="true"/>
        </w:rPr>
        <w:t>(</w:t>
      </w:r>
      <w:r>
        <w:rPr>
          <w:rtl w:val="true"/>
        </w:rPr>
        <w:t xml:space="preserve">م </w:t>
      </w:r>
      <w:r>
        <w:rPr/>
        <w:t>486</w:t>
      </w:r>
      <w:r>
        <w:rPr>
          <w:rtl w:val="true"/>
        </w:rPr>
        <w:t xml:space="preserve"> </w:t>
      </w:r>
      <w:r>
        <w:rPr>
          <w:rtl w:val="true"/>
        </w:rPr>
        <w:t>ق</w:t>
      </w:r>
      <w:r>
        <w:rPr>
          <w:rtl w:val="true"/>
        </w:rPr>
        <w:t>)</w:t>
      </w:r>
      <w:bookmarkEnd w:id="136"/>
    </w:p>
    <w:p>
      <w:pPr>
        <w:pStyle w:val="BookText"/>
        <w:rPr/>
      </w:pPr>
      <w:r>
        <w:rPr>
          <w:rFonts w:ascii="IRNazanin" w:hAnsi="IRNazanin" w:eastAsia="IRNazanin"/>
          <w:color w:val="111111"/>
          <w:sz w:val="28"/>
          <w:sz w:val="28"/>
          <w:szCs w:val="28"/>
          <w:rtl w:val="true"/>
          <w:lang w:bidi="fa-IR"/>
        </w:rPr>
        <w:t>زوزنى در شرح معلّقات، در شرح بيت مذكور از لبيد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در اين بيت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يعنى آن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ماده برفت، در حالى كه مى‌پنداشت هر دو فرجش مولاى ترس است؛ يعنى مكان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مى‌پنداشت كه هر فرجى از دو فرجش به ترسيدن سزاوارتر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سيوطى</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عبدالغافر گفته كه زوزنى در نحو و لغت و ادبيات عرب پيشواى عصر خود بود</w:t>
      </w:r>
      <w:r>
        <w:rPr>
          <w:rFonts w:eastAsia="IRNazanin" w:cs="IRNazanin"/>
          <w:color w:val="111111"/>
          <w:sz w:val="28"/>
          <w:szCs w:val="28"/>
          <w:rtl w:val="true"/>
          <w:lang w:bidi="fa-IR"/>
        </w:rPr>
        <w:t>.</w:t>
      </w:r>
    </w:p>
    <w:p>
      <w:pPr>
        <w:pStyle w:val="Heading6"/>
        <w:numPr>
          <w:ilvl w:val="5"/>
          <w:numId w:val="1"/>
        </w:numPr>
        <w:rPr/>
      </w:pPr>
      <w:bookmarkStart w:id="137" w:name="__RefHeading___Toc18151629_1280447820"/>
      <w:bookmarkStart w:id="138" w:name="_Toc51"/>
      <w:bookmarkEnd w:id="137"/>
      <w:r>
        <w:rPr/>
        <w:t>17</w:t>
      </w:r>
      <w:r>
        <w:rPr>
          <w:rtl w:val="true"/>
        </w:rPr>
        <w:t xml:space="preserve"> - </w:t>
      </w:r>
      <w:r>
        <w:rPr>
          <w:rtl w:val="true"/>
        </w:rPr>
        <w:t xml:space="preserve">يحيى بن على شيبانى تبريزى، ابوزكريا خطيب </w:t>
      </w:r>
      <w:r>
        <w:rPr>
          <w:rtl w:val="true"/>
        </w:rPr>
        <w:t>(</w:t>
      </w:r>
      <w:r>
        <w:rPr>
          <w:rtl w:val="true"/>
        </w:rPr>
        <w:t xml:space="preserve">م </w:t>
      </w:r>
      <w:r>
        <w:rPr/>
        <w:t>502</w:t>
      </w:r>
      <w:r>
        <w:rPr>
          <w:rtl w:val="true"/>
        </w:rPr>
        <w:t xml:space="preserve"> </w:t>
      </w:r>
      <w:r>
        <w:rPr>
          <w:rtl w:val="true"/>
        </w:rPr>
        <w:t>ق</w:t>
      </w:r>
      <w:r>
        <w:rPr>
          <w:rtl w:val="true"/>
        </w:rPr>
        <w:t>)</w:t>
      </w:r>
      <w:bookmarkEnd w:id="1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على بن محمد بن حسن بن بسطام شيبانى تبريزى، پسر خطيب تبريزى </w:t>
      </w:r>
      <w:bookmarkStart w:id="139" w:name="pg19478_199548"/>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ابوزكريا خطيب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بيت زير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لَهفى بِقُرى سَحبل حينَ أحلَبَت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الوَلايا وَ العَدُوُّ المُباسِل</w:t>
      </w:r>
    </w:p>
    <w:p>
      <w:pPr>
        <w:pStyle w:val="BookText"/>
        <w:rPr/>
      </w:pPr>
      <w:r>
        <w:rPr>
          <w:rFonts w:ascii="IRNazanin" w:hAnsi="IRNazanin" w:eastAsia="IRNazanin"/>
          <w:color w:val="111111"/>
          <w:sz w:val="28"/>
          <w:sz w:val="28"/>
          <w:szCs w:val="28"/>
          <w:rtl w:val="true"/>
          <w:lang w:bidi="fa-IR"/>
        </w:rPr>
        <w:t>مولى بر هشت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آقا و پسرعمو و داماد و پناه دهنده و هم پيمان و ولىّ و أولى بالشى‌ء</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سمعانى و ذهبى</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پيشوايان لغت و ادبيات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ابوالعلاء احمد بن عبداللّه بن سليمان معرّى و ديگر شاميان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از سليم بن ايّوب سماع كرد، و ابوبكر احمد بن على بن ثابت خطيب و ديگران از او حديث روايت كردند</w:t>
      </w:r>
      <w:r>
        <w:rPr>
          <w:rFonts w:eastAsia="IRNazanin" w:cs="IRNazanin"/>
          <w:color w:val="111111"/>
          <w:sz w:val="28"/>
          <w:szCs w:val="28"/>
          <w:rtl w:val="true"/>
          <w:lang w:bidi="fa-IR"/>
        </w:rPr>
        <w:t>.</w:t>
      </w:r>
    </w:p>
    <w:p>
      <w:pPr>
        <w:pStyle w:val="Heading6"/>
        <w:numPr>
          <w:ilvl w:val="5"/>
          <w:numId w:val="1"/>
        </w:numPr>
        <w:rPr/>
      </w:pPr>
      <w:bookmarkStart w:id="140" w:name="__RefHeading___Toc18151631_1280447820"/>
      <w:bookmarkStart w:id="141" w:name="_Toc52"/>
      <w:bookmarkEnd w:id="140"/>
      <w:r>
        <w:rPr/>
        <w:t>18</w:t>
      </w:r>
      <w:r>
        <w:rPr>
          <w:rtl w:val="true"/>
        </w:rPr>
        <w:t xml:space="preserve"> - </w:t>
      </w:r>
      <w:r>
        <w:rPr>
          <w:rtl w:val="true"/>
        </w:rPr>
        <w:t xml:space="preserve">حسين بن مسعود بن محمد بَغَوى، ابومحمد فرّاء </w:t>
      </w:r>
      <w:r>
        <w:rPr>
          <w:rtl w:val="true"/>
        </w:rPr>
        <w:t>(</w:t>
      </w:r>
      <w:r>
        <w:rPr>
          <w:rtl w:val="true"/>
        </w:rPr>
        <w:t xml:space="preserve">م </w:t>
      </w:r>
      <w:r>
        <w:rPr/>
        <w:t>510</w:t>
      </w:r>
      <w:r>
        <w:rPr>
          <w:rtl w:val="true"/>
        </w:rPr>
        <w:t xml:space="preserve"> </w:t>
      </w:r>
      <w:r>
        <w:rPr>
          <w:rtl w:val="true"/>
        </w:rPr>
        <w:t>ق</w:t>
      </w:r>
      <w:r>
        <w:rPr>
          <w:rtl w:val="true"/>
        </w:rPr>
        <w:t>)</w:t>
      </w:r>
      <w:bookmarkEnd w:id="141"/>
    </w:p>
    <w:p>
      <w:pPr>
        <w:pStyle w:val="BookText"/>
        <w:rPr/>
      </w:pPr>
      <w:r>
        <w:rPr>
          <w:rFonts w:ascii="Amiri" w:hAnsi="Amiri" w:eastAsia="Amiri" w:cs="Amiri"/>
          <w:color w:val="111111"/>
          <w:sz w:val="28"/>
          <w:sz w:val="28"/>
          <w:szCs w:val="28"/>
          <w:rtl w:val="true"/>
          <w:lang w:bidi="ar-SA"/>
        </w:rPr>
        <w:t xml:space="preserve">فرّاء بغوى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هِىَ مَولاكُم</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گناهانى كه از پيش فرستاده‌ايد، آتش ملازم شما و به شما سزاوارتر است</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ابن‌خَلِّكان</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را بسيار ستوده و وى را فقيه و محدّث و مفسّر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از قاضى حسين بن محمد فرا گرفت</w:t>
      </w:r>
      <w:r>
        <w:rPr>
          <w:rFonts w:eastAsia="IRNazanin" w:cs="IRNazanin"/>
          <w:color w:val="111111"/>
          <w:sz w:val="28"/>
          <w:szCs w:val="28"/>
          <w:rtl w:val="true"/>
          <w:lang w:bidi="fa-IR"/>
        </w:rPr>
        <w:t>.</w:t>
      </w:r>
    </w:p>
    <w:p>
      <w:pPr>
        <w:pStyle w:val="Heading6"/>
        <w:numPr>
          <w:ilvl w:val="5"/>
          <w:numId w:val="1"/>
        </w:numPr>
        <w:rPr/>
      </w:pPr>
      <w:bookmarkStart w:id="142" w:name="__RefHeading___Toc18151633_1280447820"/>
      <w:bookmarkStart w:id="143" w:name="_Toc53"/>
      <w:bookmarkEnd w:id="142"/>
      <w:r>
        <w:rPr/>
        <w:t>19</w:t>
      </w:r>
      <w:r>
        <w:rPr>
          <w:rtl w:val="true"/>
        </w:rPr>
        <w:t xml:space="preserve"> - </w:t>
      </w:r>
      <w:r>
        <w:rPr>
          <w:rtl w:val="true"/>
        </w:rPr>
        <w:t xml:space="preserve">محمود بن عمر بن مجدالدين زَمخشرى خوارزمى </w:t>
      </w:r>
      <w:r>
        <w:rPr>
          <w:rtl w:val="true"/>
        </w:rPr>
        <w:t>(</w:t>
      </w:r>
      <w:r>
        <w:rPr>
          <w:rtl w:val="true"/>
        </w:rPr>
        <w:t xml:space="preserve">ت </w:t>
      </w:r>
      <w:r>
        <w:rPr/>
        <w:t>467</w:t>
      </w:r>
      <w:r>
        <w:rPr>
          <w:rtl w:val="true"/>
        </w:rPr>
        <w:t xml:space="preserve"> - </w:t>
      </w:r>
      <w:r>
        <w:rPr>
          <w:rtl w:val="true"/>
        </w:rPr>
        <w:t xml:space="preserve">م </w:t>
      </w:r>
      <w:r>
        <w:rPr/>
        <w:t>538</w:t>
      </w:r>
      <w:r>
        <w:rPr>
          <w:rtl w:val="true"/>
        </w:rPr>
        <w:t xml:space="preserve"> </w:t>
      </w:r>
      <w:r>
        <w:rPr>
          <w:rtl w:val="true"/>
        </w:rPr>
        <w:t>ق</w:t>
      </w:r>
      <w:r>
        <w:rPr>
          <w:rtl w:val="true"/>
        </w:rPr>
        <w:t>)</w:t>
      </w:r>
      <w:bookmarkEnd w:id="1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جاراللّه 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آقاى من، بنده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بيّن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مولايى كه ولايتش آشكار است، به معنى يار و ياور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كسى است كه به او سزاوارتر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أولى به</w:t>
      </w:r>
      <w:r>
        <w:rPr>
          <w:rFonts w:eastAsia="Amiri" w:cs="Amiri" w:ascii="Amiri" w:hAnsi="Amiri"/>
          <w:color w:val="111111"/>
          <w:sz w:val="28"/>
          <w:szCs w:val="28"/>
          <w:rtl w:val="true"/>
          <w:lang w:bidi="ar-SA"/>
        </w:rPr>
        <w:t>) .</w:t>
      </w:r>
      <w:r>
        <w:rPr>
          <w:rStyle w:val="FootnoteAnchor"/>
          <w:rtl w:val="true"/>
        </w:rPr>
        <w:footnoteReference w:id="66"/>
      </w:r>
      <w:bookmarkStart w:id="144" w:name="pg19478_199549"/>
    </w:p>
    <w:p>
      <w:pPr>
        <w:pStyle w:val="BookText"/>
        <w:rPr/>
      </w:pPr>
      <w:bookmarkEnd w:id="144"/>
      <w:r>
        <w:rPr>
          <w:rFonts w:ascii="IRNazanin" w:hAnsi="IRNazanin" w:eastAsia="IRNazanin"/>
          <w:color w:val="111111"/>
          <w:sz w:val="28"/>
          <w:sz w:val="28"/>
          <w:szCs w:val="28"/>
          <w:rtl w:val="true"/>
          <w:lang w:bidi="fa-IR"/>
        </w:rPr>
        <w:t xml:space="preserve">همچنين 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بيت لبيد را در اين باره شاهد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و شايسته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جايى كه در آن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مَئِنَّةٌ لِلكَرَمِ، يعنى جايى براى اين سخن گوينده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مَولاكُم به معنى يار شما باشد؛ يعنى جز آتش يارى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نفى يار به طور مطلق باشد،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أُصيبَ فُلانٌ بِكَذا فَاستَنصَرَ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دچار فلان مصيبت شد و از زارى و ناشكيبايى يارى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يُغاثُوا بِماءٍ كَالمُهلِ</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آبى همچون مس گداخته به فريادشان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به كار شما رسيدگى مى‌كند، همانگونه كه شما در دنيا كارگزار اعمال دوزخيان بوديد</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كفوى و ابن‌اثير و يافعى</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پيشواى بلامنازع عصر خود در فقه، مناظره، كلام، حديث و تفسير و صاحب تصانيف بسيار مى‌دانند</w:t>
      </w:r>
      <w:r>
        <w:rPr>
          <w:rFonts w:eastAsia="IRNazanin" w:cs="IRNazanin"/>
          <w:color w:val="111111"/>
          <w:sz w:val="28"/>
          <w:szCs w:val="28"/>
          <w:rtl w:val="true"/>
          <w:lang w:bidi="fa-IR"/>
        </w:rPr>
        <w:t>.</w:t>
      </w:r>
    </w:p>
    <w:p>
      <w:pPr>
        <w:pStyle w:val="Heading6"/>
        <w:numPr>
          <w:ilvl w:val="5"/>
          <w:numId w:val="1"/>
        </w:numPr>
        <w:rPr/>
      </w:pPr>
      <w:bookmarkStart w:id="145" w:name="__RefHeading___Toc18151635_1280447820"/>
      <w:bookmarkStart w:id="146" w:name="_Toc54"/>
      <w:bookmarkEnd w:id="145"/>
      <w:r>
        <w:rPr/>
        <w:t>20</w:t>
      </w:r>
      <w:r>
        <w:rPr>
          <w:rtl w:val="true"/>
        </w:rPr>
        <w:t xml:space="preserve"> - </w:t>
      </w:r>
      <w:r>
        <w:rPr>
          <w:rtl w:val="true"/>
        </w:rPr>
        <w:t xml:space="preserve">عبدالرحمن بن على بغدادى حنبلى، ابوالفرج، ابن‌جوزى </w:t>
      </w:r>
      <w:r>
        <w:rPr>
          <w:rtl w:val="true"/>
        </w:rPr>
        <w:t>(</w:t>
      </w:r>
      <w:r>
        <w:rPr>
          <w:rtl w:val="true"/>
        </w:rPr>
        <w:t xml:space="preserve">م </w:t>
      </w:r>
      <w:r>
        <w:rPr/>
        <w:t>597</w:t>
      </w:r>
      <w:r>
        <w:rPr>
          <w:rtl w:val="true"/>
        </w:rPr>
        <w:t xml:space="preserve"> </w:t>
      </w:r>
      <w:r>
        <w:rPr>
          <w:rtl w:val="true"/>
        </w:rPr>
        <w:t>ق</w:t>
      </w:r>
      <w:r>
        <w:rPr>
          <w:rtl w:val="true"/>
        </w:rPr>
        <w:t>)</w:t>
      </w:r>
      <w:bookmarkEnd w:id="14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بن على بن محمد بن على تَيمى بكرى بغدادى حنبلى، ابوالفرج، جمال‌الدين، ابن‌جوزى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w:t>
      </w:r>
      <w:r>
        <w:rPr>
          <w:rStyle w:val="FootnoteAnchor"/>
          <w:rtl w:val="true"/>
        </w:rPr>
        <w:footnoteReference w:id="72"/>
      </w:r>
      <w:bookmarkStart w:id="147" w:name="pg19478_199550"/>
    </w:p>
    <w:p>
      <w:pPr>
        <w:pStyle w:val="BookText"/>
        <w:rPr/>
      </w:pPr>
      <w:bookmarkEnd w:id="147"/>
      <w:r>
        <w:rPr>
          <w:rFonts w:ascii="Amiri" w:hAnsi="Amiri" w:eastAsia="Amiri" w:cs="Amiri"/>
          <w:color w:val="111111"/>
          <w:sz w:val="28"/>
          <w:sz w:val="28"/>
          <w:szCs w:val="28"/>
          <w:rtl w:val="true"/>
          <w:lang w:bidi="ar-SA"/>
        </w:rPr>
        <w:t>ابن‌خَلِّكان و ذهبى و سيوطى</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واعظ، علامه و صاحب تصانيف بسيار پرآوازه در انواع علوم، از تفسير و حديث و فقه و زهد است</w:t>
      </w:r>
      <w:r>
        <w:rPr>
          <w:rFonts w:eastAsia="IRNazanin" w:cs="IRNazanin"/>
          <w:color w:val="111111"/>
          <w:sz w:val="28"/>
          <w:szCs w:val="28"/>
          <w:rtl w:val="true"/>
          <w:lang w:bidi="fa-IR"/>
        </w:rPr>
        <w:t>.</w:t>
      </w:r>
    </w:p>
    <w:p>
      <w:pPr>
        <w:pStyle w:val="Heading6"/>
        <w:numPr>
          <w:ilvl w:val="5"/>
          <w:numId w:val="1"/>
        </w:numPr>
        <w:rPr/>
      </w:pPr>
      <w:bookmarkStart w:id="148" w:name="__RefHeading___Toc18151637_1280447820"/>
      <w:bookmarkStart w:id="149" w:name="_Toc55"/>
      <w:bookmarkEnd w:id="148"/>
      <w:r>
        <w:rPr/>
        <w:t>21</w:t>
      </w:r>
      <w:r>
        <w:rPr>
          <w:rtl w:val="true"/>
        </w:rPr>
        <w:t xml:space="preserve"> - </w:t>
      </w:r>
      <w:r>
        <w:rPr>
          <w:rtl w:val="true"/>
        </w:rPr>
        <w:t>احمد بن حسن بن احمد درواجكى، ابونصر زاهد، فخر الاسلام</w:t>
      </w:r>
      <w:bookmarkEnd w:id="149"/>
    </w:p>
    <w:p>
      <w:pPr>
        <w:pStyle w:val="BookText"/>
        <w:rPr/>
      </w:pPr>
      <w:r>
        <w:rPr>
          <w:rFonts w:ascii="Amiri" w:hAnsi="Amiri" w:eastAsia="Amiri" w:cs="Amiri"/>
          <w:color w:val="111111"/>
          <w:sz w:val="28"/>
          <w:sz w:val="28"/>
          <w:szCs w:val="28"/>
          <w:rtl w:val="true"/>
          <w:lang w:bidi="ar-SA"/>
        </w:rPr>
        <w:t xml:space="preserve">درواجكى در تفسيرش مشهور به تفسير زاهدى،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مَولاكُم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 به فرمانبردارى سزاوارتر است</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عبدالقادر قرشى و چلپى</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قرشى او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استاد عقيلى بوده، و زاهد علائى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تفسير زاهدى اعتماد كرده است</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18151639_1280447820"/>
      <w:bookmarkStart w:id="151" w:name="_Toc56"/>
      <w:bookmarkEnd w:id="150"/>
      <w:r>
        <w:rPr/>
        <w:t>22</w:t>
      </w:r>
      <w:r>
        <w:rPr>
          <w:rtl w:val="true"/>
        </w:rPr>
        <w:t xml:space="preserve"> - </w:t>
      </w:r>
      <w:r>
        <w:rPr>
          <w:rtl w:val="true"/>
        </w:rPr>
        <w:t>حسن بن محمد نيشابورى، نظام‌الدين</w:t>
      </w:r>
      <w:bookmarkEnd w:id="151"/>
    </w:p>
    <w:p>
      <w:pPr>
        <w:pStyle w:val="BookText"/>
        <w:rPr/>
      </w:pPr>
      <w:r>
        <w:rPr>
          <w:rFonts w:ascii="Amiri" w:hAnsi="Amiri" w:eastAsia="Amiri" w:cs="Amiri"/>
          <w:color w:val="111111"/>
          <w:sz w:val="28"/>
          <w:sz w:val="28"/>
          <w:szCs w:val="28"/>
          <w:rtl w:val="true"/>
          <w:lang w:bidi="ar-SA"/>
        </w:rPr>
        <w:t xml:space="preserve">نظام‌الدين نيشابورى در تفسيرش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مراد اين است كه آتش به كار شما رسيدگى مى‌كند، همانگونه كه شما در دنيا كارگزار اعمال دوزخيان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مراد آن است كه هِىَ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جاراللّه زمخشرى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و شايسته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جايى كه در آن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مَئِنَّةٌ لِلكَرَمِ، يعنى جايى براى اين سخن گوينده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لَكَريمٌ</w:t>
      </w:r>
      <w:r>
        <w:rPr>
          <w:rFonts w:eastAsia="IRNazanin" w:cs="IRNazanin"/>
          <w:color w:val="111111"/>
          <w:sz w:val="28"/>
          <w:szCs w:val="28"/>
          <w:rtl w:val="true"/>
          <w:lang w:bidi="fa-IR"/>
        </w:rPr>
        <w:t>.</w:t>
      </w:r>
      <w:r>
        <w:rPr>
          <w:rStyle w:val="FootnoteAnchor"/>
          <w:rtl w:val="true"/>
        </w:rPr>
        <w:footnoteReference w:id="7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نيشابورى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مَولاكُم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متولّى امور شماست و كارهاى شما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مَولاكُم يعنى او به شما سزاوارتر است، </w:t>
      </w:r>
      <w:bookmarkStart w:id="152" w:name="pg19478_199551"/>
    </w:p>
    <w:p>
      <w:pPr>
        <w:pStyle w:val="BookText"/>
        <w:rPr/>
      </w:pPr>
      <w:bookmarkEnd w:id="15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خيرخواهى او براى شما سودمندتر است از خيرخواهى شما براى خودتان</w:t>
      </w:r>
      <w:r>
        <w:rPr>
          <w:rFonts w:eastAsia="Amiri" w:cs="Amiri" w:ascii="Amiri" w:hAnsi="Amiri"/>
          <w:color w:val="111111"/>
          <w:sz w:val="28"/>
          <w:szCs w:val="28"/>
          <w:rtl w:val="true"/>
          <w:lang w:bidi="ar-SA"/>
        </w:rPr>
        <w:t>.</w:t>
      </w:r>
      <w:r>
        <w:rPr>
          <w:rStyle w:val="FootnoteAnchor"/>
          <w:rtl w:val="true"/>
        </w:rPr>
        <w:footnoteReference w:id="80"/>
      </w:r>
    </w:p>
    <w:p>
      <w:pPr>
        <w:pStyle w:val="Heading6"/>
        <w:numPr>
          <w:ilvl w:val="5"/>
          <w:numId w:val="1"/>
        </w:numPr>
        <w:rPr/>
      </w:pPr>
      <w:bookmarkStart w:id="153" w:name="__RefHeading___Toc18151641_1280447820"/>
      <w:bookmarkStart w:id="154" w:name="_Toc57"/>
      <w:bookmarkEnd w:id="153"/>
      <w:r>
        <w:rPr/>
        <w:t>23</w:t>
      </w:r>
      <w:r>
        <w:rPr>
          <w:rtl w:val="true"/>
        </w:rPr>
        <w:t xml:space="preserve"> - </w:t>
      </w:r>
      <w:r>
        <w:rPr>
          <w:rtl w:val="true"/>
        </w:rPr>
        <w:t>محمد بن طلحه قرشى نصيبى، ابوسالم، ابن‌طلحه</w:t>
      </w:r>
      <w:bookmarkEnd w:id="154"/>
    </w:p>
    <w:p>
      <w:pPr>
        <w:pStyle w:val="BookText"/>
        <w:rPr/>
      </w:pPr>
      <w:r>
        <w:rPr>
          <w:rFonts w:ascii="IRNazanin" w:hAnsi="IRNazanin" w:eastAsia="IRNazanin"/>
          <w:color w:val="111111"/>
          <w:sz w:val="28"/>
          <w:sz w:val="28"/>
          <w:szCs w:val="28"/>
          <w:rtl w:val="true"/>
          <w:lang w:bidi="fa-IR"/>
        </w:rPr>
        <w:t xml:space="preserve">ابن‌طلحه قرشى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دربردارنده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واژه‌اى است كه در معانى متعدد به كار رفته و قرآن كريم آنها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مولى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درباره منافقان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يعنى أولى بِكُم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شرح حال ابن‌طلحه خواهد آمد</w:t>
      </w:r>
      <w:r>
        <w:rPr>
          <w:rFonts w:eastAsia="IRNazanin" w:cs="IRNazanin"/>
          <w:color w:val="111111"/>
          <w:sz w:val="28"/>
          <w:szCs w:val="28"/>
          <w:rtl w:val="true"/>
          <w:lang w:bidi="fa-IR"/>
        </w:rPr>
        <w:t>.</w:t>
      </w:r>
    </w:p>
    <w:p>
      <w:pPr>
        <w:pStyle w:val="Heading6"/>
        <w:numPr>
          <w:ilvl w:val="5"/>
          <w:numId w:val="1"/>
        </w:numPr>
        <w:rPr/>
      </w:pPr>
      <w:bookmarkStart w:id="155" w:name="__RefHeading___Toc18151643_1280447820"/>
      <w:bookmarkStart w:id="156" w:name="_Toc58"/>
      <w:bookmarkEnd w:id="155"/>
      <w:r>
        <w:rPr/>
        <w:t>24</w:t>
      </w:r>
      <w:r>
        <w:rPr>
          <w:rtl w:val="true"/>
        </w:rPr>
        <w:t xml:space="preserve"> - </w:t>
      </w:r>
      <w:r>
        <w:rPr>
          <w:rtl w:val="true"/>
        </w:rPr>
        <w:t>يوسف بن قِزُغلى، شمس‌الدين ابوالمظفر، سبط بن جوزى</w:t>
      </w:r>
      <w:bookmarkEnd w:id="156"/>
    </w:p>
    <w:p>
      <w:pPr>
        <w:pStyle w:val="BookText"/>
        <w:rPr/>
      </w:pPr>
      <w:r>
        <w:rPr>
          <w:rFonts w:ascii="IRNazanin" w:hAnsi="IRNazanin" w:eastAsia="IRNazanin"/>
          <w:color w:val="111111"/>
          <w:sz w:val="28"/>
          <w:sz w:val="28"/>
          <w:szCs w:val="28"/>
          <w:rtl w:val="true"/>
          <w:lang w:bidi="fa-IR"/>
        </w:rPr>
        <w:t xml:space="preserve">سبط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لا يُؤخَذُ مِنكُم فِديَةٌ وَ لا مِنَ الَذينَ كَفَرُوا مَأواكُمُ النارُ هِىَ مَولاكُم</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يعنى أولى بِكُم</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در ادامه شرح حال سبط بن جوزى خواهد آمد</w:t>
      </w:r>
      <w:r>
        <w:rPr>
          <w:rFonts w:eastAsia="IRNazanin" w:cs="IRNazanin"/>
          <w:color w:val="111111"/>
          <w:sz w:val="28"/>
          <w:szCs w:val="28"/>
          <w:rtl w:val="true"/>
          <w:lang w:bidi="fa-IR"/>
        </w:rPr>
        <w:t>.</w:t>
      </w:r>
    </w:p>
    <w:p>
      <w:pPr>
        <w:pStyle w:val="Heading6"/>
        <w:numPr>
          <w:ilvl w:val="5"/>
          <w:numId w:val="1"/>
        </w:numPr>
        <w:rPr/>
      </w:pPr>
      <w:bookmarkStart w:id="157" w:name="__RefHeading___Toc18151645_1280447820"/>
      <w:bookmarkStart w:id="158" w:name="_Toc59"/>
      <w:bookmarkEnd w:id="157"/>
      <w:r>
        <w:rPr/>
        <w:t>25</w:t>
      </w:r>
      <w:r>
        <w:rPr>
          <w:rtl w:val="true"/>
        </w:rPr>
        <w:t xml:space="preserve"> - </w:t>
      </w:r>
      <w:r>
        <w:rPr>
          <w:rtl w:val="true"/>
        </w:rPr>
        <w:t xml:space="preserve">عبداللّه بن عمر بَيضاوى، قاضى ناصرالدين </w:t>
      </w:r>
      <w:r>
        <w:rPr>
          <w:rtl w:val="true"/>
        </w:rPr>
        <w:t>(</w:t>
      </w:r>
      <w:r>
        <w:rPr>
          <w:rtl w:val="true"/>
        </w:rPr>
        <w:t xml:space="preserve">م </w:t>
      </w:r>
      <w:r>
        <w:rPr/>
        <w:t>692</w:t>
      </w:r>
      <w:r>
        <w:rPr>
          <w:rtl w:val="true"/>
        </w:rPr>
        <w:t xml:space="preserve"> </w:t>
      </w:r>
      <w:r>
        <w:rPr>
          <w:rtl w:val="true"/>
        </w:rPr>
        <w:t>ق</w:t>
      </w:r>
      <w:r>
        <w:rPr>
          <w:rtl w:val="true"/>
        </w:rPr>
        <w:t>)</w:t>
      </w:r>
      <w:bookmarkEnd w:id="15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ناصرالدين بيضاوى در تفسيرش،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به شما سزاوارتر است، مانند شعر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مكانى است كه سزاوار شماست؛ يعنى جايى كه در آن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شما سزاوارتر است</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يافعى و </w:t>
      </w:r>
      <w:bookmarkStart w:id="159" w:name="pg19478_199552"/>
    </w:p>
    <w:p>
      <w:pPr>
        <w:pStyle w:val="BookText"/>
        <w:rPr/>
      </w:pPr>
      <w:bookmarkEnd w:id="159"/>
      <w:r>
        <w:rPr>
          <w:rFonts w:ascii="Amiri" w:hAnsi="Amiri" w:eastAsia="Amiri" w:cs="Amiri"/>
          <w:color w:val="111111"/>
          <w:sz w:val="28"/>
          <w:sz w:val="28"/>
          <w:szCs w:val="28"/>
          <w:rtl w:val="true"/>
          <w:lang w:bidi="ar-SA"/>
        </w:rPr>
        <w:t>سيالكوتى</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ستوده و از تفسيرش تعريف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نيز شرح حال بيضاوى خواهد آمد</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8151647_1280447820"/>
      <w:bookmarkStart w:id="161" w:name="_Toc60"/>
      <w:bookmarkEnd w:id="160"/>
      <w:r>
        <w:rPr/>
        <w:t>26</w:t>
      </w:r>
      <w:r>
        <w:rPr>
          <w:rtl w:val="true"/>
        </w:rPr>
        <w:t xml:space="preserve"> - </w:t>
      </w:r>
      <w:r>
        <w:rPr>
          <w:rtl w:val="true"/>
        </w:rPr>
        <w:t xml:space="preserve">احمد بن يوسف بن عبدالدائم بن محمد حلبى مقرى نحوى، </w:t>
      </w:r>
      <w:r>
        <w:rPr>
          <w:rtl w:val="true"/>
        </w:rPr>
        <w:t>(</w:t>
      </w:r>
      <w:r>
        <w:rPr>
          <w:rtl w:val="true"/>
        </w:rPr>
        <w:t xml:space="preserve">م </w:t>
      </w:r>
      <w:r>
        <w:rPr/>
        <w:t>756</w:t>
      </w:r>
      <w:r>
        <w:rPr>
          <w:rtl w:val="true"/>
        </w:rPr>
        <w:t xml:space="preserve"> </w:t>
      </w:r>
      <w:r>
        <w:rPr>
          <w:rtl w:val="true"/>
        </w:rPr>
        <w:t>ق</w:t>
      </w:r>
      <w:r>
        <w:rPr>
          <w:rtl w:val="true"/>
        </w:rPr>
        <w:t>)</w:t>
      </w:r>
      <w:bookmarkEnd w:id="161"/>
    </w:p>
    <w:p>
      <w:pPr>
        <w:pStyle w:val="BookText"/>
        <w:rPr/>
      </w:pPr>
      <w:r>
        <w:rPr>
          <w:rFonts w:ascii="Amiri" w:hAnsi="Amiri" w:eastAsia="Amiri" w:cs="Amiri"/>
          <w:color w:val="111111"/>
          <w:sz w:val="28"/>
          <w:sz w:val="28"/>
          <w:szCs w:val="28"/>
          <w:rtl w:val="true"/>
          <w:lang w:bidi="ar-SA"/>
        </w:rPr>
        <w:t xml:space="preserve">شِهاب‌الدين ابن‌سمين حلبى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كه مَولى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مى‌تواند مصدر باشد؛ يعنى صاحب 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مى‌تواند اسم مكان باشد؛ يعنى مكان 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مى‌تواند به معناى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سزاوارتر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او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عسقلانى و ابوبكر تقى‌الدين ابن‌قاضى شُهبه و سيوطى و تاج‌الدين دهّان</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تفسير و فقه و اصول و ادبيات و قرائات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ابوحيّان ملازمت كرد و قرائات را از تقى صائغ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يونس دبوسى و ديگران حديث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و اِسنَوى وى را ستوده‌اند</w:t>
      </w:r>
      <w:r>
        <w:rPr>
          <w:rFonts w:eastAsia="IRNazanin" w:cs="IRNazanin"/>
          <w:color w:val="111111"/>
          <w:sz w:val="28"/>
          <w:szCs w:val="28"/>
          <w:rtl w:val="true"/>
          <w:lang w:bidi="fa-IR"/>
        </w:rPr>
        <w:t>.</w:t>
      </w:r>
    </w:p>
    <w:p>
      <w:pPr>
        <w:pStyle w:val="Heading6"/>
        <w:numPr>
          <w:ilvl w:val="5"/>
          <w:numId w:val="1"/>
        </w:numPr>
        <w:rPr/>
      </w:pPr>
      <w:bookmarkStart w:id="162" w:name="__RefHeading___Toc18151649_1280447820"/>
      <w:bookmarkStart w:id="163" w:name="_Toc61"/>
      <w:bookmarkEnd w:id="162"/>
      <w:r>
        <w:rPr/>
        <w:t>27</w:t>
      </w:r>
      <w:r>
        <w:rPr>
          <w:rtl w:val="true"/>
        </w:rPr>
        <w:t xml:space="preserve"> - </w:t>
      </w:r>
      <w:r>
        <w:rPr>
          <w:rtl w:val="true"/>
        </w:rPr>
        <w:t>محمد بن ابى‌بكر رازى</w:t>
      </w:r>
      <w:bookmarkEnd w:id="163"/>
    </w:p>
    <w:p>
      <w:pPr>
        <w:pStyle w:val="BookText"/>
        <w:rPr/>
      </w:pPr>
      <w:r>
        <w:rPr>
          <w:rFonts w:ascii="Amiri" w:hAnsi="Amiri" w:eastAsia="Amiri" w:cs="Amiri"/>
          <w:color w:val="111111"/>
          <w:sz w:val="28"/>
          <w:sz w:val="28"/>
          <w:szCs w:val="28"/>
          <w:rtl w:val="true"/>
          <w:lang w:bidi="ar-SA"/>
        </w:rPr>
        <w:t xml:space="preserve">محمد بن ابى‌بكر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مولايى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هىَ مَولاكُم</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يعنى او به شما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 هشت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 و پسرعمو و يار و پناه دهنده و حليف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و أولى بالشى‌ء</w:t>
      </w:r>
      <w:r>
        <w:rPr>
          <w:rFonts w:eastAsia="IRNazanin" w:cs="IRNazanin"/>
          <w:color w:val="111111"/>
          <w:sz w:val="28"/>
          <w:szCs w:val="28"/>
          <w:rtl w:val="true"/>
          <w:lang w:bidi="fa-IR"/>
        </w:rPr>
        <w:t>.</w:t>
      </w:r>
      <w:r>
        <w:rPr>
          <w:rStyle w:val="FootnoteAnchor"/>
          <w:rtl w:val="true"/>
        </w:rPr>
        <w:footnoteReference w:id="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محمد بن ابى‌بكر رازى در آغاز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 آنچه را در اين كتاب آوردم تنها از پيشوايانى نقل كردم كه همگان </w:t>
      </w:r>
      <w:bookmarkStart w:id="164" w:name="pg19478_199553"/>
    </w:p>
    <w:p>
      <w:pPr>
        <w:pStyle w:val="BookText"/>
        <w:rPr/>
      </w:pPr>
      <w:bookmarkEnd w:id="164"/>
      <w:r>
        <w:rPr>
          <w:rFonts w:ascii="IRNazanin" w:hAnsi="IRNazanin" w:eastAsia="IRNazanin"/>
          <w:color w:val="111111"/>
          <w:sz w:val="28"/>
          <w:sz w:val="28"/>
          <w:szCs w:val="28"/>
          <w:rtl w:val="true"/>
          <w:lang w:bidi="fa-IR"/>
        </w:rPr>
        <w:t xml:space="preserve">در درايت و صحت روايت آنان همداستان‌اند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كاتب چَلَبى</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محمد بن ابى‌بكر رازى را در شمار مصنفان غريب القرآن آورده است</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8151651_1280447820"/>
      <w:bookmarkStart w:id="166" w:name="_Toc62"/>
      <w:bookmarkEnd w:id="165"/>
      <w:r>
        <w:rPr/>
        <w:t>28</w:t>
      </w:r>
      <w:r>
        <w:rPr>
          <w:rtl w:val="true"/>
        </w:rPr>
        <w:t xml:space="preserve"> - </w:t>
      </w:r>
      <w:r>
        <w:rPr>
          <w:rtl w:val="true"/>
        </w:rPr>
        <w:t>احمد خُجَندى، جلال‌الدين</w:t>
      </w:r>
      <w:bookmarkEnd w:id="166"/>
    </w:p>
    <w:p>
      <w:pPr>
        <w:pStyle w:val="BookText"/>
        <w:rPr/>
      </w:pPr>
      <w:r>
        <w:rPr>
          <w:rFonts w:ascii="IRNazanin" w:hAnsi="IRNazanin" w:eastAsia="IRNazanin"/>
          <w:color w:val="111111"/>
          <w:sz w:val="28"/>
          <w:sz w:val="28"/>
          <w:szCs w:val="28"/>
          <w:rtl w:val="true"/>
          <w:lang w:bidi="fa-IR"/>
        </w:rPr>
        <w:t xml:space="preserve">شهاب‌الدين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جلال‌الدين خُجَندى نقل كرده كه مَولى بر چند معنى اطلاق مى‌شود،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پناه دهنده و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يعنى أولى بِكُم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شرح حال خجندى در ادامه خواهد آمد</w:t>
      </w:r>
      <w:r>
        <w:rPr>
          <w:rFonts w:eastAsia="IRNazanin" w:cs="IRNazanin"/>
          <w:color w:val="111111"/>
          <w:sz w:val="28"/>
          <w:szCs w:val="28"/>
          <w:rtl w:val="true"/>
          <w:lang w:bidi="fa-IR"/>
        </w:rPr>
        <w:t>.</w:t>
      </w:r>
    </w:p>
    <w:p>
      <w:pPr>
        <w:pStyle w:val="Heading6"/>
        <w:numPr>
          <w:ilvl w:val="5"/>
          <w:numId w:val="1"/>
        </w:numPr>
        <w:rPr/>
      </w:pPr>
      <w:bookmarkStart w:id="167" w:name="__RefHeading___Toc18151653_1280447820"/>
      <w:bookmarkStart w:id="168" w:name="_Toc63"/>
      <w:bookmarkEnd w:id="167"/>
      <w:r>
        <w:rPr/>
        <w:t>29</w:t>
      </w:r>
      <w:r>
        <w:rPr>
          <w:rtl w:val="true"/>
        </w:rPr>
        <w:t xml:space="preserve"> - </w:t>
      </w:r>
      <w:r>
        <w:rPr>
          <w:rtl w:val="true"/>
        </w:rPr>
        <w:t xml:space="preserve">عبداللّه بن احمد بن محمود نَسَفى، ابوالبركات حافظ‌الدين </w:t>
      </w:r>
      <w:r>
        <w:rPr>
          <w:rtl w:val="true"/>
        </w:rPr>
        <w:t>(</w:t>
      </w:r>
      <w:r>
        <w:rPr>
          <w:rtl w:val="true"/>
        </w:rPr>
        <w:t xml:space="preserve">م </w:t>
      </w:r>
      <w:r>
        <w:rPr/>
        <w:t>701</w:t>
      </w:r>
      <w:r>
        <w:rPr>
          <w:rtl w:val="true"/>
        </w:rPr>
        <w:t xml:space="preserve"> </w:t>
      </w:r>
      <w:r>
        <w:rPr>
          <w:rtl w:val="true"/>
        </w:rPr>
        <w:t xml:space="preserve">يا </w:t>
      </w:r>
      <w:r>
        <w:rPr/>
        <w:t>710</w:t>
      </w:r>
      <w:r>
        <w:rPr>
          <w:rtl w:val="true"/>
        </w:rPr>
        <w:t xml:space="preserve"> </w:t>
      </w:r>
      <w:r>
        <w:rPr>
          <w:rtl w:val="true"/>
        </w:rPr>
        <w:t>ق</w:t>
      </w:r>
      <w:r>
        <w:rPr>
          <w:rtl w:val="true"/>
        </w:rPr>
        <w:t>)</w:t>
      </w:r>
      <w:bookmarkEnd w:id="168"/>
    </w:p>
    <w:p>
      <w:pPr>
        <w:pStyle w:val="BookText"/>
        <w:rPr/>
      </w:pPr>
      <w:r>
        <w:rPr>
          <w:rFonts w:ascii="Amiri" w:hAnsi="Amiri" w:eastAsia="Amiri" w:cs="Amiri"/>
          <w:color w:val="111111"/>
          <w:sz w:val="28"/>
          <w:sz w:val="28"/>
          <w:szCs w:val="28"/>
          <w:rtl w:val="true"/>
          <w:lang w:bidi="ar-SA"/>
        </w:rPr>
        <w:t xml:space="preserve">نَسَفى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گفته كه يعنى هِىَ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مَولاكُم در جايى است كه سزاوار شماست؛ يعنى جايى كه در آن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شما سزاوارتر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قرشى و كفوى و چلپى</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تفسيرش را ستوده‌اند و در فقه و اصول و تفسير بسيار تعريف كرده‌اند</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18151655_1280447820"/>
      <w:bookmarkStart w:id="170" w:name="_Toc64"/>
      <w:bookmarkEnd w:id="169"/>
      <w:r>
        <w:rPr/>
        <w:t>30</w:t>
      </w:r>
      <w:r>
        <w:rPr>
          <w:rtl w:val="true"/>
        </w:rPr>
        <w:t xml:space="preserve"> - </w:t>
      </w:r>
      <w:r>
        <w:rPr>
          <w:rtl w:val="true"/>
        </w:rPr>
        <w:t xml:space="preserve">عمر بن عبدالرحمن فارسى قزوينى </w:t>
      </w:r>
      <w:r>
        <w:rPr>
          <w:rtl w:val="true"/>
        </w:rPr>
        <w:t>(</w:t>
      </w:r>
      <w:r>
        <w:rPr>
          <w:rtl w:val="true"/>
        </w:rPr>
        <w:t xml:space="preserve">م </w:t>
      </w:r>
      <w:r>
        <w:rPr/>
        <w:t>745</w:t>
      </w:r>
      <w:r>
        <w:rPr>
          <w:rtl w:val="true"/>
        </w:rPr>
        <w:t xml:space="preserve"> </w:t>
      </w:r>
      <w:r>
        <w:rPr>
          <w:rtl w:val="true"/>
        </w:rPr>
        <w:t>ق</w:t>
      </w:r>
      <w:r>
        <w:rPr>
          <w:rtl w:val="true"/>
        </w:rPr>
        <w:t>)</w:t>
      </w:r>
      <w:bookmarkEnd w:id="1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فارسى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شعر لبيد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گاو ماده وحشى‌اى را وصف مى‌كند كه از بيم نيزه زدن شكارچى، ترسان مى‌گريزد و نمى‌داند كه شكارچى پيش روى او است يا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 كه گاو ماده مى‌پنداشت سزاوارتر و شايسته‌تر است كه پشت سر و پيش رويش مكان ترس باشد</w:t>
      </w:r>
      <w:r>
        <w:rPr>
          <w:rFonts w:eastAsia="IRNazanin" w:cs="IRNazanin"/>
          <w:color w:val="111111"/>
          <w:sz w:val="28"/>
          <w:szCs w:val="28"/>
          <w:rtl w:val="true"/>
          <w:lang w:bidi="fa-IR"/>
        </w:rPr>
        <w:t>.</w:t>
      </w:r>
      <w:r>
        <w:rPr>
          <w:rStyle w:val="FootnoteAnchor"/>
          <w:rtl w:val="true"/>
        </w:rPr>
        <w:footnoteReference w:id="99"/>
      </w:r>
      <w:bookmarkStart w:id="171" w:name="pg19478_199554"/>
    </w:p>
    <w:p>
      <w:pPr>
        <w:pStyle w:val="BookText"/>
        <w:rPr/>
      </w:pPr>
      <w:bookmarkEnd w:id="171"/>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معرفى حواشى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فارسى قزوينى را معرفى كرده است</w:t>
      </w:r>
      <w:r>
        <w:rPr>
          <w:rFonts w:eastAsia="Amiri" w:cs="Amiri" w:ascii="Amiri" w:hAnsi="Amiri"/>
          <w:color w:val="111111"/>
          <w:sz w:val="28"/>
          <w:szCs w:val="28"/>
          <w:rtl w:val="true"/>
          <w:lang w:bidi="ar-SA"/>
        </w:rPr>
        <w:t>.</w:t>
      </w:r>
      <w:r>
        <w:rPr>
          <w:rStyle w:val="FootnoteAnchor"/>
          <w:rtl w:val="true"/>
        </w:rPr>
        <w:footnoteReference w:id="100"/>
      </w:r>
    </w:p>
    <w:p>
      <w:pPr>
        <w:pStyle w:val="Heading6"/>
        <w:numPr>
          <w:ilvl w:val="5"/>
          <w:numId w:val="1"/>
        </w:numPr>
        <w:rPr/>
      </w:pPr>
      <w:bookmarkStart w:id="172" w:name="__RefHeading___Toc18151657_1280447820"/>
      <w:bookmarkStart w:id="173" w:name="_Toc65"/>
      <w:bookmarkEnd w:id="172"/>
      <w:r>
        <w:rPr/>
        <w:t>31</w:t>
      </w:r>
      <w:r>
        <w:rPr>
          <w:rtl w:val="true"/>
        </w:rPr>
        <w:t xml:space="preserve"> - </w:t>
      </w:r>
      <w:r>
        <w:rPr>
          <w:rtl w:val="true"/>
        </w:rPr>
        <w:t>نورالدين على، ابن‌صبّاغ مالكى</w:t>
      </w:r>
      <w:bookmarkEnd w:id="173"/>
    </w:p>
    <w:p>
      <w:pPr>
        <w:pStyle w:val="BookText"/>
        <w:rPr/>
      </w:pPr>
      <w:r>
        <w:rPr>
          <w:rFonts w:ascii="IRNazanin" w:hAnsi="IRNazanin" w:eastAsia="IRNazanin"/>
          <w:color w:val="111111"/>
          <w:sz w:val="28"/>
          <w:sz w:val="28"/>
          <w:szCs w:val="28"/>
          <w:rtl w:val="true"/>
          <w:lang w:bidi="fa-IR"/>
        </w:rPr>
        <w:t xml:space="preserve">ابن‌صبّاغ مالكى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علما گفته‌اند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معانى متعددى به كار رفته و قرآن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درباره منافقان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يعنى آتش به شما سزاوارتر است</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شرح حال ابن‌صبّاغ در ادامه خواهد آمد</w:t>
      </w:r>
      <w:r>
        <w:rPr>
          <w:rFonts w:eastAsia="IRNazanin" w:cs="IRNazanin"/>
          <w:color w:val="111111"/>
          <w:sz w:val="28"/>
          <w:szCs w:val="28"/>
          <w:rtl w:val="true"/>
          <w:lang w:bidi="fa-IR"/>
        </w:rPr>
        <w:t>.</w:t>
      </w:r>
    </w:p>
    <w:p>
      <w:pPr>
        <w:pStyle w:val="Heading6"/>
        <w:numPr>
          <w:ilvl w:val="5"/>
          <w:numId w:val="1"/>
        </w:numPr>
        <w:rPr/>
      </w:pPr>
      <w:bookmarkStart w:id="174" w:name="__RefHeading___Toc18151659_1280447820"/>
      <w:bookmarkStart w:id="175" w:name="_Toc66"/>
      <w:bookmarkEnd w:id="174"/>
      <w:r>
        <w:rPr/>
        <w:t>32</w:t>
      </w:r>
      <w:r>
        <w:rPr>
          <w:rtl w:val="true"/>
        </w:rPr>
        <w:t xml:space="preserve"> - </w:t>
      </w:r>
      <w:r>
        <w:rPr>
          <w:rtl w:val="true"/>
        </w:rPr>
        <w:t xml:space="preserve">محمد بن احمد مَحَلّى </w:t>
      </w:r>
      <w:r>
        <w:rPr>
          <w:rtl w:val="true"/>
        </w:rPr>
        <w:t>(</w:t>
      </w:r>
      <w:r>
        <w:rPr>
          <w:rtl w:val="true"/>
        </w:rPr>
        <w:t xml:space="preserve">ت </w:t>
      </w:r>
      <w:r>
        <w:rPr/>
        <w:t>791</w:t>
      </w:r>
      <w:r>
        <w:rPr>
          <w:rtl w:val="true"/>
        </w:rPr>
        <w:t xml:space="preserve"> - </w:t>
      </w:r>
      <w:r>
        <w:rPr>
          <w:rtl w:val="true"/>
        </w:rPr>
        <w:t xml:space="preserve">م </w:t>
      </w:r>
      <w:r>
        <w:rPr/>
        <w:t>864</w:t>
      </w:r>
      <w:r>
        <w:rPr>
          <w:rtl w:val="true"/>
        </w:rPr>
        <w:t xml:space="preserve"> </w:t>
      </w:r>
      <w:r>
        <w:rPr>
          <w:rtl w:val="true"/>
        </w:rPr>
        <w:t>ق</w:t>
      </w:r>
      <w:r>
        <w:rPr>
          <w:rtl w:val="true"/>
        </w:rPr>
        <w:t>)</w:t>
      </w:r>
      <w:bookmarkEnd w:id="175"/>
    </w:p>
    <w:p>
      <w:pPr>
        <w:pStyle w:val="BookText"/>
        <w:rPr/>
      </w:pPr>
      <w:r>
        <w:rPr>
          <w:rFonts w:ascii="IRNazanin" w:hAnsi="IRNazanin" w:eastAsia="IRNazanin"/>
          <w:color w:val="111111"/>
          <w:sz w:val="28"/>
          <w:sz w:val="28"/>
          <w:szCs w:val="28"/>
          <w:rtl w:val="true"/>
          <w:lang w:bidi="fa-IR"/>
        </w:rPr>
        <w:t xml:space="preserve">محمد بن احمد بن محمد بن ابراهيم بن احمد بن هاشم مَحَلّى، ابوعبداللّه جلال‌الدين اخبارى مَحَلّى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يعنى أولى بِكُم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شمس‌الدين سخاوى و تاج‌الدين دهّان</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تعريف كرده و به خصوص در علوم قرآن و تفسير و نيز تفسير او را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جلال‌الدين سيوطى و جلال‌الدين مَحَلّى در تأليف آن شريك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تفاسير مشهور و معتبر است</w:t>
      </w:r>
      <w:r>
        <w:rPr>
          <w:rFonts w:eastAsia="IRNazanin" w:cs="IRNazanin"/>
          <w:color w:val="111111"/>
          <w:sz w:val="28"/>
          <w:szCs w:val="28"/>
          <w:rtl w:val="true"/>
          <w:lang w:bidi="fa-IR"/>
        </w:rPr>
        <w:t>.</w:t>
      </w:r>
    </w:p>
    <w:p>
      <w:pPr>
        <w:pStyle w:val="Heading6"/>
        <w:numPr>
          <w:ilvl w:val="5"/>
          <w:numId w:val="1"/>
        </w:numPr>
        <w:rPr/>
      </w:pPr>
      <w:bookmarkStart w:id="176" w:name="__RefHeading___Toc18151661_1280447820"/>
      <w:bookmarkStart w:id="177" w:name="_Toc67"/>
      <w:bookmarkEnd w:id="176"/>
      <w:r>
        <w:rPr/>
        <w:t>33</w:t>
      </w:r>
      <w:r>
        <w:rPr>
          <w:rtl w:val="true"/>
        </w:rPr>
        <w:t xml:space="preserve"> - </w:t>
      </w:r>
      <w:r>
        <w:rPr>
          <w:rtl w:val="true"/>
        </w:rPr>
        <w:t xml:space="preserve">حسين بن على كاشفى، واعظ </w:t>
      </w:r>
      <w:r>
        <w:rPr>
          <w:rtl w:val="true"/>
        </w:rPr>
        <w:t>(</w:t>
      </w:r>
      <w:r>
        <w:rPr>
          <w:rtl w:val="true"/>
        </w:rPr>
        <w:t xml:space="preserve">م حدود </w:t>
      </w:r>
      <w:r>
        <w:rPr/>
        <w:t>900</w:t>
      </w:r>
      <w:r>
        <w:rPr>
          <w:rtl w:val="true"/>
        </w:rPr>
        <w:t xml:space="preserve"> </w:t>
      </w:r>
      <w:r>
        <w:rPr>
          <w:rtl w:val="true"/>
        </w:rPr>
        <w:t>ق</w:t>
      </w:r>
      <w:r>
        <w:rPr>
          <w:rtl w:val="true"/>
        </w:rPr>
        <w:t>)</w:t>
      </w:r>
      <w:bookmarkEnd w:id="17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واعظ كاشفى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عليّة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تفسير حسينى مشهور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هِىَ مَولاكُم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مَولى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سزاوارتر است به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كرده </w:t>
      </w:r>
      <w:bookmarkStart w:id="178" w:name="pg19478_199555"/>
    </w:p>
    <w:p>
      <w:pPr>
        <w:pStyle w:val="BookText"/>
        <w:rPr/>
      </w:pPr>
      <w:bookmarkEnd w:id="1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واعظ كاشفى از تفاسير معتبر به شمار مى‌رود و دانشمندان به اين كتاب اعتماد كرده و مؤلف آن را ستوده‌اند،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احمد بن ابى‌سعيد بن عبداللّه بن عبدالرزاق حنفى صالحى معروف به ملا جيوَن در تفسيرش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مولوى تراب على در پايان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التدقيقات الراسخات فى شرح التحقيقات الشامخات الملقّب بسبيل النجاح فى تحصيل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محبوب عالم در تفسيرش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چلپى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w:t>
      </w:r>
      <w:r>
        <w:rPr>
          <w:rStyle w:val="FootnoteAnchor"/>
          <w:rtl w:val="true"/>
        </w:rPr>
        <w:footnoteReference w:id="108"/>
      </w:r>
    </w:p>
    <w:p>
      <w:pPr>
        <w:pStyle w:val="Heading6"/>
        <w:numPr>
          <w:ilvl w:val="5"/>
          <w:numId w:val="1"/>
        </w:numPr>
        <w:rPr/>
      </w:pPr>
      <w:bookmarkStart w:id="179" w:name="__RefHeading___Toc18151663_1280447820"/>
      <w:bookmarkStart w:id="180" w:name="_Toc68"/>
      <w:bookmarkEnd w:id="179"/>
      <w:r>
        <w:rPr/>
        <w:t>34</w:t>
      </w:r>
      <w:r>
        <w:rPr>
          <w:rtl w:val="true"/>
        </w:rPr>
        <w:t xml:space="preserve"> - </w:t>
      </w:r>
      <w:r>
        <w:rPr>
          <w:rtl w:val="true"/>
        </w:rPr>
        <w:t>ابوالسعود بن محمد عمادى</w:t>
      </w:r>
      <w:bookmarkEnd w:id="180"/>
    </w:p>
    <w:p>
      <w:pPr>
        <w:pStyle w:val="BookText"/>
        <w:rPr/>
      </w:pPr>
      <w:r>
        <w:rPr>
          <w:rFonts w:ascii="Amiri" w:hAnsi="Amiri" w:eastAsia="Amiri" w:cs="Amiri"/>
          <w:color w:val="111111"/>
          <w:sz w:val="28"/>
          <w:sz w:val="28"/>
          <w:szCs w:val="28"/>
          <w:rtl w:val="true"/>
          <w:lang w:bidi="ar-SA"/>
        </w:rPr>
        <w:t xml:space="preserve">ابوالسعود عمادى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العقل السليم الى مزايا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يعنى هرگز از آن بيرون نرويد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مَولاكُم در جايى است كه در آن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مَئِنَّةٌ لِلكَرَمِ، يعنى جايى براى اين سخن گوينده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مراد از مَولاكُم اين است كه آنجا به زودى مكان شما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نزديكى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يعنى به زودى ياور شما خواهد بود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مَولاكُم به معناى يار شماست؛ چنانچه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بَينِهِم ضَربٌ وَجيعٌ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گفتن بين كسانى كه با هم مى‌جنگند ضربت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يعنى آتش متولّى شماست و كار شما را به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عهده‌دار انجام موجبات آن بوديد</w:t>
      </w:r>
      <w:r>
        <w:rPr>
          <w:rFonts w:eastAsia="IRNazanin" w:cs="IRNazanin"/>
          <w:color w:val="111111"/>
          <w:sz w:val="28"/>
          <w:szCs w:val="28"/>
          <w:rtl w:val="true"/>
          <w:lang w:bidi="fa-IR"/>
        </w:rPr>
        <w:t>.</w:t>
      </w:r>
      <w:r>
        <w:rPr>
          <w:rStyle w:val="FootnoteAnchor"/>
          <w:rtl w:val="true"/>
        </w:rPr>
        <w:footnoteReference w:id="110"/>
      </w:r>
      <w:bookmarkStart w:id="181" w:name="pg19478_199556"/>
    </w:p>
    <w:p>
      <w:pPr>
        <w:pStyle w:val="BookText"/>
        <w:rPr/>
      </w:pPr>
      <w:bookmarkEnd w:id="181"/>
      <w:r>
        <w:rPr>
          <w:rFonts w:ascii="Amiri" w:hAnsi="Amiri" w:eastAsia="Amiri" w:cs="Amiri"/>
          <w:color w:val="111111"/>
          <w:sz w:val="28"/>
          <w:sz w:val="28"/>
          <w:szCs w:val="28"/>
          <w:rtl w:val="true"/>
          <w:lang w:bidi="ar-SA"/>
        </w:rPr>
        <w:t>محمود بن سليمان كفوى</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متبحّر در معقول و منقول دانسته و به خصوص در تفسير بسيار ستوده است</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8151665_1280447820"/>
      <w:bookmarkStart w:id="183" w:name="_Toc69"/>
      <w:bookmarkEnd w:id="182"/>
      <w:r>
        <w:rPr/>
        <w:t>35</w:t>
      </w:r>
      <w:r>
        <w:rPr>
          <w:rtl w:val="true"/>
        </w:rPr>
        <w:t xml:space="preserve"> - </w:t>
      </w:r>
      <w:r>
        <w:rPr>
          <w:rtl w:val="true"/>
        </w:rPr>
        <w:t xml:space="preserve">سعيد چَلَبى </w:t>
      </w:r>
      <w:r>
        <w:rPr>
          <w:rtl w:val="true"/>
        </w:rPr>
        <w:t>(</w:t>
      </w:r>
      <w:r>
        <w:rPr>
          <w:rtl w:val="true"/>
        </w:rPr>
        <w:t xml:space="preserve">م </w:t>
      </w:r>
      <w:r>
        <w:rPr/>
        <w:t>945</w:t>
      </w:r>
      <w:r>
        <w:rPr>
          <w:rtl w:val="true"/>
        </w:rPr>
        <w:t xml:space="preserve"> </w:t>
      </w:r>
      <w:r>
        <w:rPr>
          <w:rtl w:val="true"/>
        </w:rPr>
        <w:t>ق</w:t>
      </w:r>
      <w:r>
        <w:rPr>
          <w:rtl w:val="true"/>
        </w:rPr>
        <w:t>)</w:t>
      </w:r>
      <w:bookmarkEnd w:id="183"/>
    </w:p>
    <w:p>
      <w:pPr>
        <w:pStyle w:val="BookText"/>
        <w:rPr/>
      </w:pPr>
      <w:r>
        <w:rPr>
          <w:rFonts w:ascii="IRNazanin" w:hAnsi="IRNazanin" w:eastAsia="IRNazanin"/>
          <w:color w:val="111111"/>
          <w:sz w:val="28"/>
          <w:sz w:val="28"/>
          <w:szCs w:val="28"/>
          <w:rtl w:val="true"/>
          <w:lang w:bidi="fa-IR"/>
        </w:rPr>
        <w:t>سعيد چَلَبى در حاشيه تفسير بَيضاوى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فَغَدَت كِلا الفَرجَينِ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گاو ماده وحشى‌اى را وصف مى‌كند كه از صداى شكارچى گريخته و ترسان گشته و نمى‌داند كه شكارچى پيش روى او است يا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دو جانب او؛ پشت و رويش، چنان گشت كه او آن را به اينكه موضع ترس باشد سزاوارتر و شايسته‌تر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فرج به معناى ترس است؛ يعنى هر دو موضع آن كه فى الجمله از آن دو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آنچه ميان دست و پاى چارپايان است، زيرا آنچه ميان دست‌هاى چارپا و آنچه ميان پاهاى او است فرج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خبر مبتداى محذوف‌اند؛ يعنى هُما خَلفُها وَ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پشت او و پيش روى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الكشف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حقيقت مَولاكُم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مَحراكُم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با حذف زوائد</w:t>
      </w:r>
      <w:r>
        <w:rPr>
          <w:rFonts w:eastAsia="IRNazanin" w:cs="IRNazanin"/>
          <w:color w:val="111111"/>
          <w:sz w:val="28"/>
          <w:szCs w:val="28"/>
          <w:rtl w:val="true"/>
          <w:lang w:bidi="fa-IR"/>
        </w:rPr>
        <w:t>.</w:t>
      </w:r>
      <w:r>
        <w:rPr>
          <w:rStyle w:val="FootnoteAnchor"/>
          <w:rtl w:val="true"/>
        </w:rPr>
        <w:footnoteReference w:id="112"/>
      </w:r>
    </w:p>
    <w:p>
      <w:pPr>
        <w:pStyle w:val="Heading6"/>
        <w:numPr>
          <w:ilvl w:val="5"/>
          <w:numId w:val="1"/>
        </w:numPr>
        <w:rPr/>
      </w:pPr>
      <w:bookmarkStart w:id="184" w:name="__RefHeading___Toc18151667_1280447820"/>
      <w:bookmarkStart w:id="185" w:name="_Toc70"/>
      <w:bookmarkEnd w:id="184"/>
      <w:r>
        <w:rPr/>
        <w:t>36</w:t>
      </w:r>
      <w:r>
        <w:rPr>
          <w:rtl w:val="true"/>
        </w:rPr>
        <w:t xml:space="preserve"> - </w:t>
      </w:r>
      <w:r>
        <w:rPr>
          <w:rtl w:val="true"/>
        </w:rPr>
        <w:t>احمد بن محمد بن عمر خَفاجى مصرى حنفى، شِهاب‌الدين</w:t>
      </w:r>
      <w:bookmarkEnd w:id="1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شِهاب‌الدين خَفاجى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القاضى حاشيه تفسير بَيضاوى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شرح سخنان بَيضاوى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سوختن به آتش از </w:t>
      </w:r>
      <w:bookmarkStart w:id="186" w:name="pg19478_199557"/>
    </w:p>
    <w:p>
      <w:pPr>
        <w:pStyle w:val="BookText"/>
        <w:rPr/>
      </w:pPr>
      <w:bookmarkEnd w:id="186"/>
      <w:r>
        <w:rPr>
          <w:rFonts w:ascii="IRNazanin" w:hAnsi="IRNazanin" w:eastAsia="IRNazanin"/>
          <w:color w:val="111111"/>
          <w:sz w:val="28"/>
          <w:sz w:val="28"/>
          <w:szCs w:val="28"/>
          <w:rtl w:val="true"/>
          <w:lang w:bidi="fa-IR"/>
        </w:rPr>
        <w:t>نجات يافتن براى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 لبيد عامرى را مثال زده كه شاهد در عبارت مَولى المَخافَةِ است، زيرا به معناى مكانى است كه به ترسيدن سزاوارتر و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حقيقت مَولاكُم در اينجا مَحراكُم است، يعنى مواردى كه آن به شما سزاوارتر و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عربى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حَرىٌّ بِكَذا، يعنى برازنده‌تر و سزاوارتر و شايسته‌تر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زوائد، چنانچه برخى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مَئِنَّةُ الكَرَمِ، يعنى مَولاكُم اسم مكان است، اما نه مانند ديگر اسماء مكان، زيرا ديگر اسم مكان‌ها مكان حدوث فعل‌اند قطع نظر از اينكه فعل از چه كسى سر زده است، ولى اين اسم مكان محلّى است براى كسى كه كرم صفت او است و به ديگرى كرم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تحقيقيّه گرفته شده ولى مشتقّ از آن نيست، زيرا هيچ يك از نحويان قائل نيست كه اشتقاق از اسم تفضيل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احدى قائل به اشتقاق از حرف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مَئِنَّةُ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كريم است به طريق كنايه رمزى، مانند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الكَرَمُ بَينَ بُردَيهِ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ميان دو بُرد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شروح الكشّاف چنين آمده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محمدامين محبّى و عبدالعزيز دهلوى</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تأليفاتش را بسيار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اساتيد شاه ولى‌اللّه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عبدالعزيز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87" w:name="__RefHeading___Toc18151669_1280447820"/>
      <w:bookmarkStart w:id="188" w:name="_Toc71"/>
      <w:bookmarkEnd w:id="187"/>
      <w:r>
        <w:rPr/>
        <w:t>37</w:t>
      </w:r>
      <w:r>
        <w:rPr>
          <w:rtl w:val="true"/>
        </w:rPr>
        <w:t xml:space="preserve"> - </w:t>
      </w:r>
      <w:r>
        <w:rPr>
          <w:rtl w:val="true"/>
        </w:rPr>
        <w:t>سليمان جمل</w:t>
      </w:r>
      <w:bookmarkEnd w:id="1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سليمان جمل در حاشيه‌اش بر تفسير جلالين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مَولاكُم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مصدر باشد؛ يعنى ولايت شما يا همان صاحب ولايت </w:t>
      </w:r>
      <w:bookmarkStart w:id="189" w:name="pg19478_199558"/>
    </w:p>
    <w:p>
      <w:pPr>
        <w:pStyle w:val="BookText"/>
        <w:rPr/>
      </w:pPr>
      <w:bookmarkEnd w:id="189"/>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اسم مكان باشد؛ يعنى مكان 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معناى أولى است، مانند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مَولاهُ، يعنى به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ابوالسعود نيز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سزاوارتر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مَولاكُم مكان شماست كه در آن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مَئِنَّةٌ لِلكَرَمِ، به معنى إنَّهُ 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مراد از مَولاكُم اين است كه آنجا به زودى مكان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مَولى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مَولاكُم به معناى يار شماست، چنانچه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بَينِهِم ضَربٌ وَجيعٌ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گفتن بين كسانى كه با هم مى‌جنگند ضربت دردآور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شِهاب‌الدين خفاجى نيز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مَئِنَّةُ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مَولاكُم اسم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مانند ديگر اسماء مكان، زيرا ديگر اسم مكان‌ها مكان حدوث فعل‌اند و قطع نظر از اينكه فعل از چه كسى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اسم مكان محلّى است براى كسى كه كرم صفت او است و به ديگرى كرم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أولى لحاظ شده، نه اينكه مَولى از أولى مشتق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تحقيقيّه گرفته شده ولى مشتقّ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ابوالسعود از اينكه مَولاكُم يعنى يار شما، اين است كه شما يارى جز آتش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معنى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بَينِهِم ضَربٌ وَجيعٌ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درودى بر آنان نيست مگر ضربت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عنوان ريشخند است و مراد نفى ياور و تحيّت است</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190" w:name="__RefHeading___Toc18151671_1280447820"/>
      <w:bookmarkStart w:id="191" w:name="_Toc72"/>
      <w:bookmarkEnd w:id="190"/>
      <w:r>
        <w:rPr/>
        <w:t>38</w:t>
      </w:r>
      <w:r>
        <w:rPr>
          <w:rtl w:val="true"/>
        </w:rPr>
        <w:t xml:space="preserve"> - </w:t>
      </w:r>
      <w:r>
        <w:rPr>
          <w:rtl w:val="true"/>
        </w:rPr>
        <w:t>جاراللّه اله‌آبادى</w:t>
      </w:r>
      <w:bookmarkEnd w:id="19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جاراللّه اله‌آبادى در حاشيه‌اش بر تفسير بَيضاوى و در تفسير آيه پانزدهم سوره حديد،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بَيضاوى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مَولاكُم مَحراكُم است و مَحراكُم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شايسته و سزاوار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حذف زوائد</w:t>
      </w:r>
      <w:r>
        <w:rPr>
          <w:rFonts w:eastAsia="IRNazanin" w:cs="IRNazanin"/>
          <w:color w:val="111111"/>
          <w:sz w:val="28"/>
          <w:szCs w:val="28"/>
          <w:rtl w:val="true"/>
          <w:lang w:bidi="fa-IR"/>
        </w:rPr>
        <w:t>.</w:t>
      </w:r>
      <w:r>
        <w:rPr>
          <w:rStyle w:val="FootnoteAnchor"/>
          <w:rtl w:val="true"/>
        </w:rPr>
        <w:footnoteReference w:id="118"/>
      </w:r>
      <w:bookmarkStart w:id="192" w:name="pg19478_199559"/>
    </w:p>
    <w:p>
      <w:pPr>
        <w:pStyle w:val="Heading6"/>
        <w:numPr>
          <w:ilvl w:val="5"/>
          <w:numId w:val="1"/>
        </w:numPr>
        <w:rPr/>
      </w:pPr>
      <w:bookmarkStart w:id="193" w:name="__RefHeading___Toc18151673_1280447820"/>
      <w:bookmarkStart w:id="194" w:name="_Toc73"/>
      <w:bookmarkEnd w:id="192"/>
      <w:bookmarkEnd w:id="193"/>
      <w:r>
        <w:rPr/>
        <w:t>39</w:t>
      </w:r>
      <w:r>
        <w:rPr>
          <w:rtl w:val="true"/>
        </w:rPr>
        <w:t xml:space="preserve"> - </w:t>
      </w:r>
      <w:r>
        <w:rPr>
          <w:rtl w:val="true"/>
        </w:rPr>
        <w:t xml:space="preserve">محب‌الدين افندى </w:t>
      </w:r>
      <w:r>
        <w:rPr>
          <w:rtl w:val="true"/>
        </w:rPr>
        <w:t>(</w:t>
      </w:r>
      <w:r>
        <w:rPr>
          <w:rtl w:val="true"/>
        </w:rPr>
        <w:t xml:space="preserve">م </w:t>
      </w:r>
      <w:r>
        <w:rPr/>
        <w:t>1014</w:t>
      </w:r>
      <w:r>
        <w:rPr>
          <w:rtl w:val="true"/>
        </w:rPr>
        <w:t xml:space="preserve"> </w:t>
      </w:r>
      <w:r>
        <w:rPr>
          <w:rtl w:val="true"/>
        </w:rPr>
        <w:t>ق</w:t>
      </w:r>
      <w:r>
        <w:rPr>
          <w:rtl w:val="true"/>
        </w:rPr>
        <w:t>)</w:t>
      </w:r>
      <w:bookmarkEnd w:id="194"/>
    </w:p>
    <w:p>
      <w:pPr>
        <w:pStyle w:val="BookText"/>
        <w:rPr/>
      </w:pPr>
      <w:r>
        <w:rPr>
          <w:rFonts w:ascii="Amiri" w:hAnsi="Amiri" w:eastAsia="Amiri" w:cs="Amiri"/>
          <w:color w:val="111111"/>
          <w:sz w:val="28"/>
          <w:sz w:val="28"/>
          <w:szCs w:val="28"/>
          <w:rtl w:val="true"/>
          <w:lang w:bidi="ar-SA"/>
        </w:rPr>
        <w:t xml:space="preserve">محب‌الدين افندى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الآيات فى شرح شواهد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بيت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زمخشرى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استهشاد كرده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است</w:t>
      </w:r>
      <w:r>
        <w:rPr>
          <w:rFonts w:eastAsia="Amiri" w:cs="Amiri" w:ascii="Amiri" w:hAnsi="Amiri"/>
          <w:color w:val="111111"/>
          <w:sz w:val="28"/>
          <w:szCs w:val="28"/>
          <w:rtl w:val="true"/>
          <w:lang w:bidi="ar-SA"/>
        </w:rPr>
        <w:t>.</w:t>
      </w:r>
      <w:r>
        <w:rPr>
          <w:rStyle w:val="FootnoteAnchor"/>
          <w:rtl w:val="true"/>
        </w:rPr>
        <w:footnoteReference w:id="119"/>
      </w:r>
    </w:p>
    <w:p>
      <w:pPr>
        <w:pStyle w:val="Heading6"/>
        <w:numPr>
          <w:ilvl w:val="5"/>
          <w:numId w:val="1"/>
        </w:numPr>
        <w:rPr/>
      </w:pPr>
      <w:bookmarkStart w:id="195" w:name="__RefHeading___Toc18151675_1280447820"/>
      <w:bookmarkStart w:id="196" w:name="_Toc74"/>
      <w:bookmarkEnd w:id="195"/>
      <w:r>
        <w:rPr/>
        <w:t>40</w:t>
      </w:r>
      <w:r>
        <w:rPr>
          <w:rtl w:val="true"/>
        </w:rPr>
        <w:t xml:space="preserve"> - </w:t>
      </w:r>
      <w:r>
        <w:rPr>
          <w:rtl w:val="true"/>
        </w:rPr>
        <w:t>محمد بن اسماعيل بن صلاح يمانى صنعانى، امير</w:t>
      </w:r>
      <w:bookmarkEnd w:id="196"/>
    </w:p>
    <w:p>
      <w:pPr>
        <w:pStyle w:val="BookText"/>
        <w:rPr/>
      </w:pPr>
      <w:r>
        <w:rPr>
          <w:rFonts w:ascii="Amiri" w:hAnsi="Amiri" w:eastAsia="Amiri" w:cs="Amiri"/>
          <w:color w:val="111111"/>
          <w:sz w:val="28"/>
          <w:sz w:val="28"/>
          <w:szCs w:val="28"/>
          <w:rtl w:val="true"/>
          <w:lang w:bidi="ar-SA"/>
        </w:rPr>
        <w:t xml:space="preserve">محمد امير يمانى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ضمن بيان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فقيه حميد نقل كرده 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 به شما و به عذاب شما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در ادامه نيز شرح حال محمد بن اسماعيل امير خواهد آمد</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8151677_1280447820"/>
      <w:bookmarkStart w:id="198" w:name="_Toc75"/>
      <w:bookmarkEnd w:id="197"/>
      <w:r>
        <w:rPr/>
        <w:t>41</w:t>
      </w:r>
      <w:r>
        <w:rPr>
          <w:rtl w:val="true"/>
        </w:rPr>
        <w:t xml:space="preserve"> - </w:t>
      </w:r>
      <w:r>
        <w:rPr>
          <w:rtl w:val="true"/>
        </w:rPr>
        <w:t>عبدالرحيم بن عبدالكريم</w:t>
      </w:r>
      <w:bookmarkEnd w:id="198"/>
    </w:p>
    <w:p>
      <w:pPr>
        <w:pStyle w:val="BookText"/>
        <w:rPr/>
      </w:pPr>
      <w:r>
        <w:rPr>
          <w:rFonts w:ascii="IRNazanin" w:hAnsi="IRNazanin" w:eastAsia="IRNazanin"/>
          <w:color w:val="111111"/>
          <w:sz w:val="28"/>
          <w:sz w:val="28"/>
          <w:szCs w:val="28"/>
          <w:rtl w:val="true"/>
          <w:lang w:bidi="fa-IR"/>
        </w:rPr>
        <w:t xml:space="preserve">عبدالرحيم بن عبدالكريم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بيت لبيد عامرى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را اراده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معناى شعرش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گاو ماده درباره دو فرجش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در پيش و پشت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يك از آنها به ترسيدن سزاوارتر است</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199" w:name="__RefHeading___Toc18151679_1280447820"/>
      <w:bookmarkStart w:id="200" w:name="_Toc76"/>
      <w:bookmarkEnd w:id="199"/>
      <w:r>
        <w:rPr/>
        <w:t>42</w:t>
      </w:r>
      <w:r>
        <w:rPr>
          <w:rtl w:val="true"/>
        </w:rPr>
        <w:t xml:space="preserve"> - </w:t>
      </w:r>
      <w:r>
        <w:rPr>
          <w:rtl w:val="true"/>
        </w:rPr>
        <w:t>رشيد نبى</w:t>
      </w:r>
      <w:bookmarkEnd w:id="200"/>
    </w:p>
    <w:p>
      <w:pPr>
        <w:pStyle w:val="BookText"/>
        <w:rPr/>
      </w:pPr>
      <w:r>
        <w:rPr>
          <w:rFonts w:ascii="Amiri" w:hAnsi="Amiri" w:eastAsia="Amiri" w:cs="Amiri"/>
          <w:color w:val="111111"/>
          <w:sz w:val="28"/>
          <w:sz w:val="28"/>
          <w:szCs w:val="28"/>
          <w:rtl w:val="true"/>
          <w:lang w:bidi="ar-SA"/>
        </w:rPr>
        <w:t xml:space="preserve">رشيد نبى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معلّقات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بيت مذكور از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است</w:t>
      </w:r>
      <w:r>
        <w:rPr>
          <w:rFonts w:eastAsia="Amiri" w:cs="Amiri" w:ascii="Amiri" w:hAnsi="Amiri"/>
          <w:color w:val="111111"/>
          <w:sz w:val="28"/>
          <w:szCs w:val="28"/>
          <w:rtl w:val="true"/>
          <w:lang w:bidi="ar-SA"/>
        </w:rPr>
        <w:t>.</w:t>
      </w:r>
      <w:r>
        <w:rPr>
          <w:rStyle w:val="FootnoteAnchor"/>
          <w:rtl w:val="true"/>
        </w:rPr>
        <w:footnoteReference w:id="122"/>
      </w:r>
    </w:p>
    <w:p>
      <w:pPr>
        <w:pStyle w:val="Heading6"/>
        <w:numPr>
          <w:ilvl w:val="5"/>
          <w:numId w:val="1"/>
        </w:numPr>
        <w:rPr/>
      </w:pPr>
      <w:bookmarkStart w:id="201" w:name="__RefHeading___Toc18151681_1280447820"/>
      <w:bookmarkStart w:id="202" w:name="_Toc77"/>
      <w:bookmarkEnd w:id="201"/>
      <w:r>
        <w:rPr/>
        <w:t>43</w:t>
      </w:r>
      <w:r>
        <w:rPr>
          <w:rtl w:val="true"/>
        </w:rPr>
        <w:t xml:space="preserve"> - </w:t>
      </w:r>
      <w:r>
        <w:rPr>
          <w:rtl w:val="true"/>
        </w:rPr>
        <w:t>سيد مؤمن بن حسن شِبلَنجى</w:t>
      </w:r>
      <w:bookmarkEnd w:id="2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آورده است</w:t>
      </w:r>
      <w:r>
        <w:rPr>
          <w:rFonts w:eastAsia="Amiri" w:cs="Amiri" w:ascii="Amiri" w:hAnsi="Amiri"/>
          <w:color w:val="111111"/>
          <w:sz w:val="28"/>
          <w:szCs w:val="28"/>
          <w:rtl w:val="true"/>
          <w:lang w:bidi="ar-SA"/>
        </w:rPr>
        <w:t>.</w:t>
      </w:r>
      <w:r>
        <w:rPr>
          <w:rStyle w:val="FootnoteAnchor"/>
          <w:rtl w:val="true"/>
        </w:rPr>
        <w:footnoteReference w:id="123"/>
      </w:r>
      <w:bookmarkStart w:id="203" w:name="pg19478_199560"/>
    </w:p>
    <w:p>
      <w:pPr>
        <w:pStyle w:val="BookText"/>
        <w:rPr/>
      </w:pPr>
      <w:bookmarkEnd w:id="203"/>
      <w:r>
        <w:rPr>
          <w:rFonts w:ascii="IRNazanin" w:hAnsi="IRNazanin" w:eastAsia="IRNazanin"/>
          <w:color w:val="111111"/>
          <w:sz w:val="28"/>
          <w:sz w:val="28"/>
          <w:szCs w:val="28"/>
          <w:rtl w:val="true"/>
          <w:lang w:bidi="fa-IR"/>
        </w:rPr>
        <w:t xml:space="preserve">آيا ممكن است بگوييم دهلوى از اين سخنانى كه از بزرگان و نام‌آوران لغت و تفسير و حديث و ادب ذكر كرديم اطلاع نداشته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ممكن است وى به هيچ تفسيرى مراجعه نكرده باشد و بر سخنان مفسران آگاه نشده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تفاسير متداولى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w:t>
      </w:r>
    </w:p>
    <w:p>
      <w:pPr>
        <w:pStyle w:val="Heading5"/>
        <w:numPr>
          <w:ilvl w:val="4"/>
          <w:numId w:val="1"/>
        </w:numPr>
        <w:rPr/>
      </w:pPr>
      <w:bookmarkStart w:id="204" w:name="__RefHeading___Toc18151683_1280447820"/>
      <w:bookmarkStart w:id="205" w:name="_Toc78"/>
      <w:bookmarkEnd w:id="204"/>
      <w:r>
        <w:rPr>
          <w:rtl w:val="true"/>
        </w:rPr>
        <w:t>گروه دوم</w:t>
      </w:r>
      <w:r>
        <w:rPr>
          <w:rtl w:val="true"/>
        </w:rPr>
        <w:t xml:space="preserve">: </w:t>
      </w:r>
      <w:r>
        <w:rPr>
          <w:rtl w:val="true"/>
        </w:rPr>
        <w:t>اعتراف دانشمندان علم كلام به آمدن مَولى به معناى أولى</w:t>
      </w:r>
      <w:bookmarkEnd w:id="205"/>
    </w:p>
    <w:p>
      <w:pPr>
        <w:pStyle w:val="Heading6"/>
        <w:numPr>
          <w:ilvl w:val="5"/>
          <w:numId w:val="1"/>
        </w:numPr>
        <w:rPr/>
      </w:pPr>
      <w:bookmarkStart w:id="206" w:name="__RefHeading___Toc18151685_1280447820"/>
      <w:bookmarkStart w:id="207" w:name="_Toc79"/>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اضافه بر آنچه گذشت، بعضى از مشاهير متكلمان اهل‌سنت، در حالى كه به پيروى از فخر رازى تواتر حديث غدير و دلالتش را انكار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شيوع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دليل ديگرى است بر شدت تعصّب دهلوى كه اين جهت را نيز انكار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نصّ سخنان دو تن از آن دانشمندان</w:t>
      </w:r>
      <w:r>
        <w:rPr>
          <w:rFonts w:eastAsia="IRNazanin" w:cs="IRNazanin"/>
          <w:color w:val="111111"/>
          <w:sz w:val="28"/>
          <w:szCs w:val="28"/>
          <w:rtl w:val="true"/>
          <w:lang w:bidi="fa-IR"/>
        </w:rPr>
        <w:t>:</w:t>
      </w:r>
    </w:p>
    <w:p>
      <w:pPr>
        <w:pStyle w:val="Heading6"/>
        <w:numPr>
          <w:ilvl w:val="5"/>
          <w:numId w:val="1"/>
        </w:numPr>
        <w:rPr/>
      </w:pPr>
      <w:bookmarkStart w:id="208" w:name="__RefHeading___Toc18151687_1280447820"/>
      <w:bookmarkStart w:id="209" w:name="_Toc80"/>
      <w:bookmarkEnd w:id="208"/>
      <w:r>
        <w:rPr/>
        <w:t>1</w:t>
      </w:r>
      <w:r>
        <w:rPr>
          <w:rtl w:val="true"/>
        </w:rPr>
        <w:t xml:space="preserve"> - </w:t>
      </w:r>
      <w:r>
        <w:rPr>
          <w:rtl w:val="true"/>
        </w:rPr>
        <w:t xml:space="preserve">مسعود بن عمر بن عبداللّه تَفتازانى شافعى، سعدالدين </w:t>
      </w:r>
      <w:r>
        <w:rPr>
          <w:rtl w:val="true"/>
        </w:rPr>
        <w:t>(</w:t>
      </w:r>
      <w:r>
        <w:rPr>
          <w:rtl w:val="true"/>
        </w:rPr>
        <w:t xml:space="preserve">ت </w:t>
      </w:r>
      <w:r>
        <w:rPr/>
        <w:t>712</w:t>
      </w:r>
      <w:r>
        <w:rPr>
          <w:rtl w:val="true"/>
        </w:rPr>
        <w:t xml:space="preserve"> - </w:t>
      </w:r>
      <w:r>
        <w:rPr>
          <w:rtl w:val="true"/>
        </w:rPr>
        <w:t xml:space="preserve">م </w:t>
      </w:r>
      <w:r>
        <w:rPr/>
        <w:t>791</w:t>
      </w:r>
      <w:r>
        <w:rPr>
          <w:rtl w:val="true"/>
        </w:rPr>
        <w:t xml:space="preserve"> </w:t>
      </w:r>
      <w:r>
        <w:rPr>
          <w:rtl w:val="true"/>
        </w:rPr>
        <w:t>ق</w:t>
      </w:r>
      <w:r>
        <w:rPr>
          <w:rtl w:val="true"/>
        </w:rPr>
        <w:t>)</w:t>
      </w:r>
      <w:bookmarkEnd w:id="209"/>
    </w:p>
    <w:p>
      <w:pPr>
        <w:pStyle w:val="BookText"/>
        <w:rPr/>
      </w:pPr>
      <w:r>
        <w:rPr>
          <w:rFonts w:ascii="IRNazanin" w:hAnsi="IRNazanin" w:eastAsia="IRNazanin"/>
          <w:color w:val="111111"/>
          <w:sz w:val="28"/>
          <w:sz w:val="28"/>
          <w:szCs w:val="28"/>
          <w:rtl w:val="true"/>
          <w:lang w:bidi="fa-IR"/>
        </w:rPr>
        <w:t xml:space="preserve">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معناى معتق و هم پيمان و پناه دهنده و پسرعمو و ياور و أولى بالتصرف اراده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يعنى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مَولاكُم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زنى كه بى‌اذن مولايش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بدون اذن كسى كه به او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مالك تدبير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معنى در شعر بسيار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عهده‌دار و سرپرست و مالك امر و أولى بالتصرف در كلام عرب شايع و از بسيارى از پيشوايان لغت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سخن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اين معنى، نه اينكه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تا اعتراض شود كه اين واژه صيغه افعل تفضيل نيست و همچون آن به كار نمى‌رود</w:t>
      </w:r>
      <w:r>
        <w:rPr>
          <w:rFonts w:eastAsia="IRNazanin" w:cs="IRNazanin"/>
          <w:color w:val="111111"/>
          <w:sz w:val="28"/>
          <w:szCs w:val="28"/>
          <w:rtl w:val="true"/>
          <w:lang w:bidi="fa-IR"/>
        </w:rPr>
        <w:t>.</w:t>
      </w:r>
      <w:r>
        <w:rPr>
          <w:rStyle w:val="FootnoteAnchor"/>
          <w:rtl w:val="true"/>
        </w:rPr>
        <w:footnoteReference w:id="125"/>
      </w:r>
      <w:bookmarkStart w:id="210" w:name="pg19478_199561"/>
    </w:p>
    <w:p>
      <w:pPr>
        <w:pStyle w:val="BookText"/>
        <w:rPr/>
      </w:pPr>
      <w:bookmarkEnd w:id="210"/>
      <w:r>
        <w:rPr>
          <w:rFonts w:ascii="Amiri" w:hAnsi="Amiri" w:eastAsia="Amiri" w:cs="Amiri"/>
          <w:color w:val="111111"/>
          <w:sz w:val="28"/>
          <w:sz w:val="28"/>
          <w:szCs w:val="28"/>
          <w:rtl w:val="true"/>
          <w:lang w:bidi="ar-SA"/>
        </w:rPr>
        <w:t>سيوطى و كفوى</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اصول اعتقاد و اصول فقه و به خصوص در علم ادبيات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گفته كه او شاگرد قطب‌الدين رازى و عضدالدين ايجى بوده است</w:t>
      </w:r>
      <w:r>
        <w:rPr>
          <w:rFonts w:eastAsia="IRNazanin" w:cs="IRNazanin"/>
          <w:color w:val="111111"/>
          <w:sz w:val="28"/>
          <w:szCs w:val="28"/>
          <w:rtl w:val="true"/>
          <w:lang w:bidi="fa-IR"/>
        </w:rPr>
        <w:t>.</w:t>
      </w:r>
    </w:p>
    <w:p>
      <w:pPr>
        <w:pStyle w:val="Heading6"/>
        <w:numPr>
          <w:ilvl w:val="5"/>
          <w:numId w:val="1"/>
        </w:numPr>
        <w:rPr/>
      </w:pPr>
      <w:bookmarkStart w:id="211" w:name="__RefHeading___Toc18151689_1280447820"/>
      <w:bookmarkStart w:id="212" w:name="_Toc81"/>
      <w:bookmarkEnd w:id="211"/>
      <w:r>
        <w:rPr/>
        <w:t>2</w:t>
      </w:r>
      <w:r>
        <w:rPr>
          <w:rtl w:val="true"/>
        </w:rPr>
        <w:t xml:space="preserve"> - </w:t>
      </w:r>
      <w:r>
        <w:rPr>
          <w:rtl w:val="true"/>
        </w:rPr>
        <w:t xml:space="preserve">على بن محمد قوشچى، علاءالدين </w:t>
      </w:r>
      <w:r>
        <w:rPr>
          <w:rtl w:val="true"/>
        </w:rPr>
        <w:t>(</w:t>
      </w:r>
      <w:r>
        <w:rPr>
          <w:rtl w:val="true"/>
        </w:rPr>
        <w:t xml:space="preserve">م </w:t>
      </w:r>
      <w:r>
        <w:rPr/>
        <w:t>879</w:t>
      </w:r>
      <w:r>
        <w:rPr>
          <w:rtl w:val="true"/>
        </w:rPr>
        <w:t xml:space="preserve"> </w:t>
      </w:r>
      <w:r>
        <w:rPr>
          <w:rtl w:val="true"/>
        </w:rPr>
        <w:t>ق</w:t>
      </w:r>
      <w:r>
        <w:rPr>
          <w:rtl w:val="true"/>
        </w:rPr>
        <w:t>)</w:t>
      </w:r>
      <w:bookmarkEnd w:id="212"/>
    </w:p>
    <w:p>
      <w:pPr>
        <w:pStyle w:val="Heading6"/>
        <w:numPr>
          <w:ilvl w:val="5"/>
          <w:numId w:val="1"/>
        </w:numPr>
        <w:rPr/>
      </w:pPr>
      <w:bookmarkStart w:id="213" w:name="__RefHeading___Toc18151691_1280447820"/>
      <w:bookmarkStart w:id="214" w:name="_Toc82"/>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قوشچى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معناى مُعتِق و مُعتَق و هم پيمان و پناه دهنده و پسرعمو و ياور و أولى بالتصرف اراده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يعنى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ابوعبيده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مَولاكُم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پيامبر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زنى كه بى اذن مولايش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يعنى بدون اذن كسى كه به او سزاوارتر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مالك تدبير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معنى در شعر بسيار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قوشچى از دانشمندان بزرگ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چلپى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شروح تجريد كتاب او را معرفى كرده و وى را ستوده است</w:t>
      </w:r>
      <w:r>
        <w:rPr>
          <w:rFonts w:eastAsia="IRNazanin" w:cs="IRNazanin"/>
          <w:color w:val="111111"/>
          <w:sz w:val="28"/>
          <w:szCs w:val="28"/>
          <w:rtl w:val="true"/>
          <w:lang w:bidi="fa-IR"/>
        </w:rPr>
        <w:t>.</w:t>
      </w:r>
      <w:r>
        <w:rPr>
          <w:rStyle w:val="FootnoteAnchor"/>
          <w:rtl w:val="true"/>
        </w:rPr>
        <w:footnoteReference w:id="129"/>
      </w:r>
    </w:p>
    <w:p>
      <w:pPr>
        <w:pStyle w:val="Heading6"/>
        <w:numPr>
          <w:ilvl w:val="5"/>
          <w:numId w:val="1"/>
        </w:numPr>
        <w:rPr/>
      </w:pPr>
      <w:bookmarkStart w:id="215" w:name="__RefHeading___Toc18151693_1280447820"/>
      <w:bookmarkStart w:id="216" w:name="_Toc83"/>
      <w:bookmarkEnd w:id="215"/>
      <w:r>
        <w:rPr>
          <w:rtl w:val="true"/>
        </w:rPr>
        <w:t>شبهه و پاسخ آن</w:t>
      </w:r>
      <w:bookmarkEnd w:id="216"/>
    </w:p>
    <w:p>
      <w:pPr>
        <w:pStyle w:val="BookText"/>
        <w:rPr/>
      </w:pPr>
      <w:r>
        <w:rPr>
          <w:rFonts w:ascii="IRNazanin" w:hAnsi="IRNazanin" w:eastAsia="IRNazanin"/>
          <w:color w:val="111111"/>
          <w:sz w:val="28"/>
          <w:sz w:val="28"/>
          <w:szCs w:val="28"/>
          <w:rtl w:val="true"/>
          <w:lang w:bidi="fa-IR"/>
        </w:rPr>
        <w:t>در آخر شبهه‌اى كه مربوط به اين بخش است را مطرح كرده و پاسخ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تفتازانى و قوشچى نقل قولى از شيعه در دلالت حديث غدير بر امامت و ولايت است، و به پذيرش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اين دو نفر دلالت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در مقام پاسخ به استدلال اماميه به حديث غدير، از اين جهت سكوت كرده و به سند حديث غدير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ذيل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 هر كس با او دوستى كند دوستى كن، و با هر كس با او دشمنى كند دشمنى كن، را قرينه اين دانسته‌اند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محبّ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نشان مى‌دهد كه تَفتازانى و قوشچى شيوع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و اقرار اين دو نفر است و از جانب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با مراجعه به نصّ سخنان ايشان كاملاً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 قنّوجى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ايجى و شرح آن اثر شريف جرجانى نقل مى‌كند كه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ردّ اينان اعتراف قوشچى شارح تجريد به آمدن مَولى به معناى أولى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كلام عبدالوهاب قنّوجى ضمن گفتار او در مقام پاسخ به حديث غدير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على عليه‌السلام روز غدير نه همراه پيامبر صلى‌الله‌عليه‌و‌آله بلكه در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اين كلام گفته‌اند كه غيبت على عليه‌السلام منافى صحت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سخن درستى نيست، زيرا حديث اينگونه روايت شده كه رسول خدا صلى‌الله‌عليه‌و‌آله على عليه‌السلام را فرا خواند و دستش را گرفت و چنين و چنان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اضافه بر اين، هيچ كس نگفته كه مَفعَل به معناى أفعَل مى‌آيد، چرا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الرَجُلَينِ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الرجُلَينِ وَ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چنين آمده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كلام اشكالى هست كه شارح تجريد آن را ياد كرده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بالتصرّف اراده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يعنى أولى بِكُم</w:t>
      </w:r>
      <w:r>
        <w:rPr>
          <w:rFonts w:eastAsia="Amiri" w:cs="Amiri" w:ascii="Amiri" w:hAnsi="Amiri"/>
          <w:color w:val="111111"/>
          <w:sz w:val="28"/>
          <w:szCs w:val="28"/>
          <w:rtl w:val="true"/>
          <w:lang w:bidi="ar-SA"/>
        </w:rPr>
        <w:t xml:space="preserve">. </w:t>
      </w:r>
      <w:bookmarkStart w:id="217" w:name="pg19478_199563"/>
    </w:p>
    <w:p>
      <w:pPr>
        <w:pStyle w:val="BookText"/>
        <w:rPr/>
      </w:pPr>
      <w:bookmarkEnd w:id="217"/>
      <w:r>
        <w:rPr>
          <w:rFonts w:ascii="IRNazanin" w:hAnsi="IRNazanin" w:eastAsia="IRNazanin"/>
          <w:color w:val="111111"/>
          <w:sz w:val="28"/>
          <w:sz w:val="28"/>
          <w:szCs w:val="28"/>
          <w:rtl w:val="true"/>
          <w:lang w:bidi="fa-IR"/>
        </w:rPr>
        <w:t>ابوعبيده معناى أولى بِكُم را براى مَولاكُم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پيامبر صلى‌الله‌عليه‌و‌آله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زنى كه بى اذن مولايش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يعنى بدون اذن كسى كه به او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مالك تدبير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مثال اين معنى در شعر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عهده‌دار و سرپرست و مالك امر و أولى بالتصرّف در كلام عرب شايع و از بسيارى از پيشوايان لغت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اين سخن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اين معنى، نه اينكه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تا اعتراض شود كه اين واژه صيغه افعل تفضيل نيست و همچون آن به كار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اگر پذيرفته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است، به چه دليل مراد از آن اولى به تصرّف و تدبير باشد ؟ بلكه رواست كه مراد از آن اولى در اختصاص و نزديكى به پيامبر صلى‌الله‌عليه‌و‌آله باشد</w:t>
      </w:r>
      <w:r>
        <w:rPr>
          <w:rFonts w:eastAsia="IRNazanin" w:cs="IRNazanin"/>
          <w:color w:val="111111"/>
          <w:sz w:val="28"/>
          <w:szCs w:val="28"/>
          <w:rtl w:val="true"/>
          <w:lang w:bidi="fa-IR"/>
        </w:rPr>
        <w:t>.</w:t>
      </w:r>
    </w:p>
    <w:p>
      <w:pPr>
        <w:pStyle w:val="Heading5"/>
        <w:numPr>
          <w:ilvl w:val="4"/>
          <w:numId w:val="1"/>
        </w:numPr>
        <w:rPr/>
      </w:pPr>
      <w:bookmarkStart w:id="218" w:name="__RefHeading___Toc18151695_1280447820"/>
      <w:bookmarkStart w:id="219" w:name="_Toc84"/>
      <w:bookmarkEnd w:id="218"/>
      <w:r>
        <w:rPr>
          <w:rtl w:val="true"/>
        </w:rPr>
        <w:t>گروه سوم</w:t>
      </w:r>
      <w:r>
        <w:rPr>
          <w:rtl w:val="true"/>
        </w:rPr>
        <w:t xml:space="preserve">: </w:t>
      </w:r>
      <w:r>
        <w:rPr>
          <w:rtl w:val="true"/>
        </w:rPr>
        <w:t xml:space="preserve">ابوبكر و عمر از </w:t>
      </w:r>
      <w:r>
        <w:rPr>
          <w:rtl w:val="true"/>
        </w:rPr>
        <w:t>«</w:t>
      </w:r>
      <w:r>
        <w:rPr>
          <w:rtl w:val="true"/>
        </w:rPr>
        <w:t>مَولى</w:t>
      </w:r>
      <w:r>
        <w:rPr>
          <w:rtl w:val="true"/>
        </w:rPr>
        <w:t xml:space="preserve">» </w:t>
      </w:r>
      <w:r>
        <w:rPr>
          <w:rtl w:val="true"/>
        </w:rPr>
        <w:t xml:space="preserve">، </w:t>
      </w:r>
      <w:r>
        <w:rPr>
          <w:rtl w:val="true"/>
        </w:rPr>
        <w:t>«</w:t>
      </w:r>
      <w:r>
        <w:rPr>
          <w:rtl w:val="true"/>
        </w:rPr>
        <w:t>أولى</w:t>
      </w:r>
      <w:r>
        <w:rPr>
          <w:rtl w:val="true"/>
        </w:rPr>
        <w:t xml:space="preserve">» </w:t>
      </w:r>
      <w:r>
        <w:rPr>
          <w:rtl w:val="true"/>
        </w:rPr>
        <w:t>فهميده‌اند</w:t>
      </w:r>
      <w:bookmarkEnd w:id="219"/>
    </w:p>
    <w:p>
      <w:pPr>
        <w:pStyle w:val="Heading6"/>
        <w:numPr>
          <w:ilvl w:val="5"/>
          <w:numId w:val="1"/>
        </w:numPr>
        <w:rPr/>
      </w:pPr>
      <w:bookmarkStart w:id="220" w:name="__RefHeading___Toc18151697_1280447820"/>
      <w:bookmarkStart w:id="221" w:name="_Toc85"/>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دليل ديگر اينكه ابوبكر و عمر بالخصوص، در روز غدير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شبهه‌اى گفته شده، كه آن را همراه با جوابش بيان مى‌كنيم</w:t>
      </w:r>
      <w:r>
        <w:rPr>
          <w:rFonts w:eastAsia="IRNazanin" w:cs="IRNazanin"/>
          <w:color w:val="111111"/>
          <w:sz w:val="28"/>
          <w:szCs w:val="28"/>
          <w:rtl w:val="true"/>
          <w:lang w:bidi="fa-IR"/>
        </w:rPr>
        <w:t>:</w:t>
      </w:r>
    </w:p>
    <w:p>
      <w:pPr>
        <w:pStyle w:val="Heading6"/>
        <w:numPr>
          <w:ilvl w:val="5"/>
          <w:numId w:val="1"/>
        </w:numPr>
        <w:rPr/>
      </w:pPr>
      <w:bookmarkStart w:id="222" w:name="__RefHeading___Toc18151699_1280447820"/>
      <w:bookmarkStart w:id="223" w:name="_Toc86"/>
      <w:bookmarkEnd w:id="222"/>
      <w:r>
        <w:rPr>
          <w:rtl w:val="true"/>
        </w:rPr>
        <w:t>شبهه</w:t>
      </w:r>
      <w:bookmarkEnd w:id="223"/>
    </w:p>
    <w:p>
      <w:pPr>
        <w:pStyle w:val="BookText"/>
        <w:rPr/>
      </w:pP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مكى در وجوه پاسخ به استدلال به حديث غدير نوشته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نمى‌پذيريم كه مراد از آن اولى به امامت باشد، بلكه مراد اولى به پيروى از پيامبر صلى‌الله‌عليه‌و‌آله و نزديكى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سخن خداى تعالى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نزديك‌ترين مردم به ابراهيم كسانى‌اند كه از او پيروى كردند</w:t>
      </w:r>
      <w:r>
        <w:rPr>
          <w:rFonts w:eastAsia="IRNazanin" w:cs="IRNazanin"/>
          <w:color w:val="111111"/>
          <w:sz w:val="28"/>
          <w:szCs w:val="28"/>
          <w:rtl w:val="true"/>
          <w:lang w:bidi="fa-IR"/>
        </w:rPr>
        <w:t xml:space="preserve">. </w:t>
      </w:r>
      <w:bookmarkStart w:id="224" w:name="pg19478_199564"/>
    </w:p>
    <w:p>
      <w:pPr>
        <w:pStyle w:val="BookText"/>
        <w:rPr/>
      </w:pPr>
      <w:bookmarkEnd w:id="224"/>
      <w:r>
        <w:rPr>
          <w:rFonts w:ascii="IRNazanin" w:hAnsi="IRNazanin" w:eastAsia="IRNazanin"/>
          <w:color w:val="111111"/>
          <w:sz w:val="28"/>
          <w:sz w:val="28"/>
          <w:szCs w:val="28"/>
          <w:rtl w:val="true"/>
          <w:lang w:bidi="fa-IR"/>
        </w:rPr>
        <w:t xml:space="preserve">نه دليل قطعى بر نفى اين احتمال هست و نه دليل ظاهر، بلكه واقع امر همين است، چرا كه اين همان معنايى است كه ابوبكر و عمر از آن فهميده‌اند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تن تو را در فهم حديث كافى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حديث را شنيدند به على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مولاى مردان و زنان مؤمن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دارقطنى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دارقطنى همچنين آورده است كه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على به گونه‌اى رفتار مى‌كنى كه با هيچ يك از اصحاب پيامبر صلى‌الله‌عليه‌و‌آله چنين رفتار نمى‌كنى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مولاى من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عبدالحق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 فى شرح 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از ابن‌حجر مكّى نقل كرده و آن را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شهاب‌الدين احمد عجيلى گفته كه من اهل تولاّى امام على بن ابى‌طالب عليه‌السلام هستم، كه لقبش مرتضى است و در كردار و گفتار نيز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تولّى ولايت است، و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و ناصر يا سزاوارتر به پيروى كردن و نزديكى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نزديك‌ترين مردم به ابراهيم كسانى‌اند كه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است كه عمر از حديث فهميده است، زيرا وقتى حديث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اى پسر ابوطالب كه اكنون ولىّ هر مرد و زن مؤمنى گشتى</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225" w:name="__RefHeading___Toc18151701_1280447820"/>
      <w:bookmarkStart w:id="226" w:name="_Toc87"/>
      <w:bookmarkEnd w:id="225"/>
      <w:r>
        <w:rPr>
          <w:rtl w:val="true"/>
        </w:rPr>
        <w:t>پاسخ شبهه</w:t>
      </w:r>
      <w:bookmarkEnd w:id="2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اينجاست كه ابن‌حجر كلام خود را نقض كرده و آمدن مَولى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طور مطلق انكار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اينكه در وجه سوم تصريح نموده كه آمدن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پيروى كردن از پيامبر صلى‌الله‌عليه‌و‌آله و نزديكى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است، زيرا ابوبكر و عمر همين معنى را از اين واژه دريافته‌اند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وجه دوم از وجوه ردّ بر تمسّك شيعه به حديث غدير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نمى‌پذيريم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كه ايشان گفته‌اند، بلكه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است، چرا كه اين معنى بين معانى‌اى نظير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متصرّف در امر و ناصر و محبوب، مشترك و در همه آنها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تعيين يكى از معانى مشترك بدون دليل نادرست و غير قابل اعتناست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تعميم آن نيز در همه مفاهيمش جايز نيست، زيرا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لفظى باشد و اينكه به حسب تعدّد معانى وضع‌هاى متعدد داشته باشد مورد اختلاف است، و رأى جمهور اصوليان و علماى علم بيان و اقتضاى استعمالات لفظ مشترك از سوى فصحاء اين است كه لفظ مشترك همه معانى‌اش را در بر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اين، اگر قول ديگر را اخذ كنيم و به تعميم آن قائل شويم يا بنا را بر اين بگذاريم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معنوى است؛ اينگونه كه داراى يك وضع براى قدر مشترك يعنى قرب معنوى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اين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بر هر يك از معانى گذشته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تعميمش به اينجا نمى‌انجامد، چرا كه نمى‌توان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مفهوم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اراده يك معنى متعيّن مى‌شود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اماميه در صحت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همداستانيم و على عليه‌السلام سيّد و حبيب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 است كه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شرع معهود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كه واضح است، و در لغت هم هيچ يك از بزرگان زبان عربى نگفته است كه مَفعَل به معناى اَفعَل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مَولاكُم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يعنى مقرّ شما يا ياور شما، كه مبالغه در نفى نصرت و 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توشه كسى است كه توشه‌اى ندارد</w:t>
      </w:r>
      <w:r>
        <w:rPr>
          <w:rFonts w:eastAsia="IRNazanin" w:cs="IRNazanin"/>
          <w:color w:val="111111"/>
          <w:sz w:val="28"/>
          <w:szCs w:val="28"/>
          <w:rtl w:val="true"/>
          <w:lang w:bidi="fa-IR"/>
        </w:rPr>
        <w:t xml:space="preserve">. </w:t>
      </w:r>
      <w:bookmarkStart w:id="227" w:name="pg19478_199566"/>
    </w:p>
    <w:p>
      <w:pPr>
        <w:pStyle w:val="BookText"/>
        <w:rPr/>
      </w:pPr>
      <w:bookmarkEnd w:id="227"/>
      <w:r>
        <w:rPr>
          <w:rFonts w:ascii="IRNazanin" w:hAnsi="IRNazanin" w:eastAsia="IRNazanin"/>
          <w:color w:val="111111"/>
          <w:sz w:val="28"/>
          <w:sz w:val="28"/>
          <w:szCs w:val="28"/>
          <w:rtl w:val="true"/>
          <w:lang w:bidi="fa-IR"/>
        </w:rPr>
        <w:t>همچنين استعمال مانع از اين است كه مَفعَل به معناى اَفعَل باشد، چرا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أولى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الرَجُلَينِ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الرَجُلَينِ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تنها با نظر به روايت آتى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كنت وليّه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متصرّف در امور را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تنصيص بر موالات على عليه‌السلام اجتناب از دشمنى با او است، زيرا تنصيص بر اين مطلب سبب افزونى شرف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سخن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آن را سه بار تكرار كرد، تا در جهت قبول كردن آنان تحريك بيشترى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كه در انتهاى سخن حضرت آمده نيز همين حكم را 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مى‌بينيم كه ابن‌حجر چگونه اينجا و در وجه دوم بر نفى احتمال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پافشارى مى‌كند، و سپس در وجه سوم ادّعا مى‌كند كه معناى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اتّباع و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اين باره به فهم ابوبكر و عمر استناد مى‌كند كه آن دو اين معنى را از حديث فهميده‌اند و خود سخنان طولانى و بيهوده‌اش را ابطال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گفتار طولانى ردّ ابوبكر و عمر و ابطال فهم آن دو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حتما بايد شيعه را ردّ كرد، هر چند به ردّ ابوبكر و عمر بيانجامد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عبدالحق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در اين تناقض‌گويى همانند ابن‌حجر بوده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وى را عينا نقل كرده و دوگانه‌گويى او را متوجه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ترجمه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ابن‌حجر در وجه سوم را آورده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واقع امر همين است، چرا كه اين همان معنايى است كه ابوبكر و عمر از آن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اين است امانت در نقل ؟ </w:t>
      </w:r>
      <w:r>
        <w:rPr>
          <w:rFonts w:eastAsia="IRNazanin" w:cs="IRNazanin"/>
          <w:color w:val="111111"/>
          <w:sz w:val="28"/>
          <w:szCs w:val="28"/>
          <w:rtl w:val="true"/>
          <w:lang w:bidi="fa-IR"/>
        </w:rPr>
        <w:t>!</w:t>
      </w:r>
    </w:p>
    <w:p>
      <w:pPr>
        <w:pStyle w:val="Heading5"/>
        <w:numPr>
          <w:ilvl w:val="4"/>
          <w:numId w:val="1"/>
        </w:numPr>
        <w:rPr/>
      </w:pPr>
      <w:bookmarkStart w:id="228" w:name="__RefHeading___Toc18151703_1280447820"/>
      <w:bookmarkStart w:id="229" w:name="_Toc88"/>
      <w:bookmarkEnd w:id="228"/>
      <w:r>
        <w:rPr>
          <w:rtl w:val="true"/>
        </w:rPr>
        <w:t>گروه چهارم</w:t>
      </w:r>
      <w:r>
        <w:rPr>
          <w:rtl w:val="true"/>
        </w:rPr>
        <w:t xml:space="preserve">: </w:t>
      </w:r>
      <w:r>
        <w:rPr>
          <w:rtl w:val="true"/>
        </w:rPr>
        <w:t>حديث غدير به لفظ</w:t>
      </w:r>
      <w:r>
        <w:rPr>
          <w:rtl w:val="true"/>
        </w:rPr>
        <w:t>: «</w:t>
      </w:r>
      <w:r>
        <w:rPr>
          <w:rtl w:val="true"/>
        </w:rPr>
        <w:t xml:space="preserve">مَن كُنتُ أولى بِهِ </w:t>
      </w:r>
      <w:r>
        <w:rPr>
          <w:rtl w:val="true"/>
        </w:rPr>
        <w:t>... »</w:t>
      </w:r>
      <w:bookmarkEnd w:id="229"/>
    </w:p>
    <w:p>
      <w:pPr>
        <w:pStyle w:val="Heading6"/>
        <w:numPr>
          <w:ilvl w:val="5"/>
          <w:numId w:val="1"/>
        </w:numPr>
        <w:rPr/>
      </w:pPr>
      <w:bookmarkStart w:id="230" w:name="__RefHeading___Toc18151705_1280447820"/>
      <w:bookmarkStart w:id="231" w:name="_Toc89"/>
      <w:bookmarkEnd w:id="230"/>
      <w:r>
        <w:rPr>
          <w:rtl w:val="true"/>
        </w:rPr>
        <w:t>اشاره</w:t>
      </w:r>
      <w:bookmarkEnd w:id="23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ادله قاطع بر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اينكه مراد از حديث غدير </w:t>
      </w:r>
      <w:bookmarkStart w:id="232" w:name="pg19478_199567"/>
    </w:p>
    <w:p>
      <w:pPr>
        <w:pStyle w:val="BookText"/>
        <w:rPr/>
      </w:pPr>
      <w:bookmarkEnd w:id="232"/>
      <w:r>
        <w:rPr>
          <w:rFonts w:ascii="IRNazanin" w:hAnsi="IRNazanin" w:eastAsia="IRNazanin"/>
          <w:color w:val="111111"/>
          <w:sz w:val="28"/>
          <w:sz w:val="28"/>
          <w:szCs w:val="28"/>
          <w:rtl w:val="true"/>
          <w:lang w:bidi="fa-IR"/>
        </w:rPr>
        <w:t xml:space="preserve">همين معنى است، ورود اين حديث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أولى بِهِ مِن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از طرق،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وَ أولى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طرق آن است</w:t>
      </w:r>
      <w:r>
        <w:rPr>
          <w:rFonts w:eastAsia="IRNazanin" w:cs="IRNazanin"/>
          <w:color w:val="111111"/>
          <w:sz w:val="28"/>
          <w:szCs w:val="28"/>
          <w:rtl w:val="true"/>
          <w:lang w:bidi="fa-IR"/>
        </w:rPr>
        <w:t>:</w:t>
      </w:r>
    </w:p>
    <w:p>
      <w:pPr>
        <w:pStyle w:val="Heading6"/>
        <w:numPr>
          <w:ilvl w:val="5"/>
          <w:numId w:val="1"/>
        </w:numPr>
        <w:rPr/>
      </w:pPr>
      <w:bookmarkStart w:id="233" w:name="__RefHeading___Toc18151707_1280447820"/>
      <w:bookmarkStart w:id="234" w:name="_Toc90"/>
      <w:bookmarkEnd w:id="233"/>
      <w:r>
        <w:rPr>
          <w:rtl w:val="true"/>
        </w:rPr>
        <w:t>اول</w:t>
      </w:r>
      <w:r>
        <w:rPr>
          <w:rtl w:val="true"/>
        </w:rPr>
        <w:t xml:space="preserve">. </w:t>
      </w:r>
      <w:r>
        <w:rPr>
          <w:rtl w:val="true"/>
        </w:rPr>
        <w:t xml:space="preserve">مواردى كه </w:t>
      </w:r>
      <w:r>
        <w:rPr>
          <w:rtl w:val="true"/>
        </w:rPr>
        <w:t>«</w:t>
      </w:r>
      <w:r>
        <w:rPr>
          <w:rtl w:val="true"/>
        </w:rPr>
        <w:t xml:space="preserve">مَن كُنتُ أولى بِنَفسِه </w:t>
      </w:r>
      <w:r>
        <w:rPr>
          <w:rtl w:val="true"/>
        </w:rPr>
        <w:t xml:space="preserve">... » </w:t>
      </w:r>
      <w:r>
        <w:rPr>
          <w:rtl w:val="true"/>
        </w:rPr>
        <w:t>آمده</w:t>
      </w:r>
      <w:bookmarkEnd w:id="234"/>
    </w:p>
    <w:p>
      <w:pPr>
        <w:pStyle w:val="BookText"/>
        <w:rPr/>
      </w:pPr>
      <w:r>
        <w:rPr>
          <w:rFonts w:ascii="Amiri" w:hAnsi="Amiri" w:eastAsia="Amiri" w:cs="Amiri"/>
          <w:color w:val="111111"/>
          <w:sz w:val="28"/>
          <w:sz w:val="28"/>
          <w:szCs w:val="28"/>
          <w:rtl w:val="true"/>
          <w:lang w:bidi="ar-SA"/>
        </w:rPr>
        <w:t xml:space="preserve">نمونه‌هايى از نقل حديث غدير به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وَ أولى بِنَفسِهِ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طَبَرانى در مسند زيد بن ارقم، خطبه غدير را نقل كرده كه حديث ثقلين نيز در متن خطبه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سزاوارترم على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فرما، و با هر كس با او دشمنى كند دشمنى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بن معتمدخان بدخشانى در دو كتابش، روايت طبرانى را نقل كرده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قاضى ثناءاللّه هندى، از شاگردان شاه ولى‌اللّه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مخاطب ما عبدالعزيز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بيهقىِ زمان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طرق حديث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ابن‌جوزى پس از بيان عدم جواز معانى ديگر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سزاوارترم على عليه‌السلام نسبت به او از خودش سزاوارتر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ابوالفرج يحيى بن سعيد ثقفى اصفهانى نيز در كتاب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معنى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اين حديث را با اِسناد خود به </w:t>
      </w:r>
      <w:bookmarkStart w:id="235" w:name="pg19478_199568"/>
    </w:p>
    <w:p>
      <w:pPr>
        <w:pStyle w:val="BookText"/>
        <w:rPr/>
      </w:pPr>
      <w:bookmarkEnd w:id="235"/>
      <w:r>
        <w:rPr>
          <w:rFonts w:ascii="IRNazanin" w:hAnsi="IRNazanin" w:eastAsia="IRNazanin"/>
          <w:color w:val="111111"/>
          <w:sz w:val="28"/>
          <w:sz w:val="28"/>
          <w:szCs w:val="28"/>
          <w:rtl w:val="true"/>
          <w:lang w:bidi="fa-IR"/>
        </w:rPr>
        <w:t>مشايخش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صلى‌الله‌عليه‌و‌آله دست على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وَ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اويم و نسبت به او از خودش سزاوارترم على ولىّ او است</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236" w:name="__RefHeading___Toc18151709_1280447820"/>
      <w:bookmarkStart w:id="237" w:name="_Toc91"/>
      <w:bookmarkEnd w:id="236"/>
      <w:r>
        <w:rPr>
          <w:rtl w:val="true"/>
        </w:rPr>
        <w:t>دوم</w:t>
      </w:r>
      <w:r>
        <w:rPr>
          <w:rtl w:val="true"/>
        </w:rPr>
        <w:t xml:space="preserve">. </w:t>
      </w:r>
      <w:r>
        <w:rPr>
          <w:rtl w:val="true"/>
        </w:rPr>
        <w:t xml:space="preserve">استدلال به تعبير </w:t>
      </w:r>
      <w:r>
        <w:rPr>
          <w:rtl w:val="true"/>
        </w:rPr>
        <w:t>«</w:t>
      </w:r>
      <w:r>
        <w:rPr>
          <w:rtl w:val="true"/>
        </w:rPr>
        <w:t xml:space="preserve">مَن كُنتُ أولى بِنَفسِه </w:t>
      </w:r>
      <w:r>
        <w:rPr>
          <w:rtl w:val="true"/>
        </w:rPr>
        <w:t>... »</w:t>
      </w:r>
      <w:bookmarkEnd w:id="237"/>
    </w:p>
    <w:p>
      <w:pPr>
        <w:pStyle w:val="BookText"/>
        <w:rPr/>
      </w:pPr>
      <w:r>
        <w:rPr>
          <w:rFonts w:ascii="IRNazanin" w:hAnsi="IRNazanin" w:eastAsia="IRNazanin"/>
          <w:color w:val="111111"/>
          <w:sz w:val="28"/>
          <w:sz w:val="28"/>
          <w:szCs w:val="28"/>
          <w:rtl w:val="true"/>
          <w:lang w:bidi="fa-IR"/>
        </w:rPr>
        <w:t>جمع‌بندى آنچه گفته 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قضاياى پذيرفته شده نزد دانشمندان اين است كه بخش‌هايى از هر حديث بخش‌هاى ديگر آن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قضيه‌اى است كه محققان در توضيح مشكلات اخبار و رفع اشكالات آن به آن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ابن‌حجر عسقلانى در شرح حديثى كه عايشه نقل كرده، از اين قضيه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دختر خُويلد و خواهر خديجه از رسول اللّه صلى‌الله‌عليه‌و‌آله اذن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ياد اذن خواستن خديجه افتاد و مسرور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هاله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از اين سخن رسول خدا صلى‌الله‌عليه‌و‌آله مغرور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پيامبر صلى‌الله‌عليه‌و‌آله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پيرزنى از پيرزنان قريش را كه همه دندان‌هايش ريخته و در گذشت روزگار نابود شده ياد مى‌كنى ؟ خدا بهتر از او را براى تو جايگزين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در شرح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ابن‌تين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از او را براى تو جايگزين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پيامبر صلى‌الله‌عليه‌و‌آله در برابر اين سخن دليل برترى عايشه بر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زيبايى صورت و كم‌سالى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در اين طريقِ نقلِ حديث مذكور نيامده كه رسول خدا صلى‌الله‌عليه‌و‌آله سخن عايشه را ردّ كرد، 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نكردن سخن عايشه از سوى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نمى‌آيد، بلكه واقع اين است كه ردّ سخن عايشه از جانب رسول اللّه صلى‌الله‌عليه‌و‌آله صادر شده است</w:t>
      </w:r>
      <w:r>
        <w:rPr>
          <w:rFonts w:eastAsia="IRNazanin" w:cs="IRNazanin"/>
          <w:color w:val="111111"/>
          <w:sz w:val="28"/>
          <w:szCs w:val="28"/>
          <w:rtl w:val="true"/>
          <w:lang w:bidi="fa-IR"/>
        </w:rPr>
        <w:t xml:space="preserve">. </w:t>
      </w:r>
      <w:bookmarkStart w:id="238" w:name="pg19478_199569"/>
    </w:p>
    <w:p>
      <w:pPr>
        <w:pStyle w:val="BookText"/>
        <w:rPr/>
      </w:pPr>
      <w:bookmarkEnd w:id="238"/>
      <w:r>
        <w:rPr>
          <w:rFonts w:ascii="IRNazanin" w:hAnsi="IRNazanin" w:eastAsia="IRNazanin"/>
          <w:color w:val="111111"/>
          <w:sz w:val="28"/>
          <w:sz w:val="28"/>
          <w:szCs w:val="28"/>
          <w:rtl w:val="true"/>
          <w:lang w:bidi="fa-IR"/>
        </w:rPr>
        <w:t>احمد و طبرانى نقل كرده‌اند كه ابونجيح اين قصه را از عايشه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 كه من به پيامبر صلى‌الله‌عليه‌و‌آله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جاى آن زن كهنسال زن جوانى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صلى‌الله‌عليه‌و‌آله خشمگين شد تا جايى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تو را به حق بر انگيخت از اين پس جز به نيكى از او ياد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مؤيّد تأويل سخن ابن‌تين در بهتر بودن ياد شده است، زيرا بخش‌هايى از حديث بخش‌هاى ديگر آن را تفسير مى‌كند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پس در اينجا نيز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بخش‌هايى از حديث بخش‌هاى ديگر آن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كه روايت طبرانى و اصفهانى، حديث غدير را تفسير مى‌كند و روشن مى‌سازد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است</w:t>
      </w:r>
      <w:r>
        <w:rPr>
          <w:rFonts w:eastAsia="IRNazanin" w:cs="IRNazanin"/>
          <w:color w:val="111111"/>
          <w:sz w:val="28"/>
          <w:szCs w:val="28"/>
          <w:rtl w:val="true"/>
          <w:lang w:bidi="fa-IR"/>
        </w:rPr>
        <w:t>.</w:t>
      </w:r>
    </w:p>
    <w:p>
      <w:pPr>
        <w:pStyle w:val="Heading5"/>
        <w:numPr>
          <w:ilvl w:val="4"/>
          <w:numId w:val="1"/>
        </w:numPr>
        <w:rPr/>
      </w:pPr>
      <w:bookmarkStart w:id="239" w:name="__RefHeading___Toc18151711_1280447820"/>
      <w:bookmarkStart w:id="240" w:name="_Toc92"/>
      <w:bookmarkEnd w:id="239"/>
      <w:r>
        <w:rPr>
          <w:rtl w:val="true"/>
        </w:rPr>
        <w:t>گروه پنجم</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متصرّف در امر</w:t>
      </w:r>
      <w:r>
        <w:rPr>
          <w:rtl w:val="true"/>
        </w:rPr>
        <w:t xml:space="preserve">» </w:t>
      </w:r>
      <w:r>
        <w:rPr>
          <w:rtl w:val="true"/>
        </w:rPr>
        <w:t xml:space="preserve">و </w:t>
      </w:r>
      <w:r>
        <w:rPr>
          <w:rtl w:val="true"/>
        </w:rPr>
        <w:t>«</w:t>
      </w:r>
      <w:r>
        <w:rPr>
          <w:rtl w:val="true"/>
        </w:rPr>
        <w:t>ولىّ‌امر</w:t>
      </w:r>
      <w:r>
        <w:rPr>
          <w:rtl w:val="true"/>
        </w:rPr>
        <w:t xml:space="preserve">» </w:t>
      </w:r>
      <w:r>
        <w:rPr>
          <w:rtl w:val="true"/>
        </w:rPr>
        <w:t xml:space="preserve">و </w:t>
      </w:r>
      <w:r>
        <w:rPr>
          <w:rtl w:val="true"/>
        </w:rPr>
        <w:t>«</w:t>
      </w:r>
      <w:r>
        <w:rPr>
          <w:rtl w:val="true"/>
        </w:rPr>
        <w:t>پادشاه</w:t>
      </w:r>
      <w:r>
        <w:rPr>
          <w:rtl w:val="true"/>
        </w:rPr>
        <w:t xml:space="preserve">» </w:t>
      </w:r>
      <w:r>
        <w:rPr>
          <w:rtl w:val="true"/>
        </w:rPr>
        <w:t>و</w:t>
      </w:r>
      <w:r>
        <w:rPr>
          <w:rtl w:val="true"/>
        </w:rPr>
        <w:t>...</w:t>
      </w:r>
      <w:bookmarkEnd w:id="240"/>
    </w:p>
    <w:p>
      <w:pPr>
        <w:pStyle w:val="Heading6"/>
        <w:numPr>
          <w:ilvl w:val="5"/>
          <w:numId w:val="1"/>
        </w:numPr>
        <w:rPr/>
      </w:pPr>
      <w:bookmarkStart w:id="241" w:name="__RefHeading___Toc18151713_1280447820"/>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از ديگر ادله قاطع بر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معانى است كه براى اين واژه گفته‌اند و هم‌معناى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چند عنوان بيان مى‌كنيم</w:t>
      </w:r>
      <w:r>
        <w:rPr>
          <w:rFonts w:eastAsia="IRNazanin" w:cs="IRNazanin"/>
          <w:color w:val="111111"/>
          <w:sz w:val="28"/>
          <w:szCs w:val="28"/>
          <w:rtl w:val="true"/>
          <w:lang w:bidi="fa-IR"/>
        </w:rPr>
        <w:t>:</w:t>
      </w:r>
    </w:p>
    <w:p>
      <w:pPr>
        <w:pStyle w:val="Heading6"/>
        <w:numPr>
          <w:ilvl w:val="5"/>
          <w:numId w:val="1"/>
        </w:numPr>
        <w:rPr/>
      </w:pPr>
      <w:bookmarkStart w:id="243" w:name="__RefHeading___Toc18151715_1280447820"/>
      <w:bookmarkStart w:id="244" w:name="_Toc94"/>
      <w:bookmarkEnd w:id="243"/>
      <w:r>
        <w:rPr>
          <w:rtl w:val="true"/>
        </w:rPr>
        <w:t>اول</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متصرّف در امر</w:t>
      </w:r>
      <w:r>
        <w:rPr>
          <w:rtl w:val="true"/>
        </w:rPr>
        <w:t>»</w:t>
      </w:r>
      <w:bookmarkEnd w:id="244"/>
    </w:p>
    <w:p>
      <w:pPr>
        <w:pStyle w:val="BookText"/>
        <w:rPr/>
      </w:pPr>
      <w:r>
        <w:rPr>
          <w:rFonts w:ascii="IRNazanin" w:hAnsi="IRNazanin" w:eastAsia="IRNazanin"/>
          <w:color w:val="111111"/>
          <w:sz w:val="28"/>
          <w:sz w:val="28"/>
          <w:szCs w:val="28"/>
          <w:rtl w:val="true"/>
          <w:lang w:bidi="fa-IR"/>
        </w:rPr>
        <w:t xml:space="preserve">جماعتى از بزرگان اهل‌سنت تصريح كرده‌اند كه يكى از معانى حقيقى واژه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براى شيعه و استدلال ايشان به حديث غدير كافى است، چرا كه حاصل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دو بُعد به كلام بزرگان اهل‌سنت استناد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ايشان به معناى متصرف در امر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انكارشان نسبت به اين معنى از سوى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معنى تصريح كرده‌اند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مكّى كه كلامش اندكى پيشتر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عبدالحق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گفتار ابن‌حجر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كمال‌الدين بن فخرالدين جهرمى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القاطعة فى ترجمة الصواعق المحرقة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عبدالرسول بَرزَنجى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چند خواسته دلالت حديث غدير بر امامت را رد كند، ولى به صحت دلالت آن بر ادعاى شيعه تصريح كرده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رشيدالدين خان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سخن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آن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علماى اهل‌سنت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انكار آمدن اين لفظ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براى آنان ندارد، چرا كه هدف شيعه از استدلال به حديث غدير اثبات دلالت آن به امامت است، و اين دلالت به هر تقدير تامّ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جاى تعجب است كه ابن‌حجر و جهرمى و بَرزَنجى آمدن مَولى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انكار و همزمان آمدن آن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در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اثبات مى‌كنند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معنى را انكار نكرده‌اند</w:t>
      </w:r>
    </w:p>
    <w:p>
      <w:pPr>
        <w:pStyle w:val="BookText"/>
        <w:rPr/>
      </w:pPr>
      <w:r>
        <w:rPr>
          <w:rFonts w:ascii="Amiri" w:hAnsi="Amiri" w:eastAsia="Amiri" w:cs="Amiri"/>
          <w:color w:val="111111"/>
          <w:sz w:val="28"/>
          <w:sz w:val="28"/>
          <w:szCs w:val="28"/>
          <w:rtl w:val="true"/>
          <w:lang w:bidi="ar-SA"/>
        </w:rPr>
        <w:t xml:space="preserve">دانشمدان عامه و اهل‌سنت سخن شيعه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در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را انكار نكرده‌اند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به روشنى نشان مى‌دهد كه كاربرد اين لفظ در اين معنى حقيقى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اينان استدلال شيعه را به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در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امامت جواب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محمد طيبى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يعنى متصرّف در امور و معناى حديث اين است كه على عليه‌السلام شايستگى دارد كه در همه آنچه رسول صلى‌الله‌عليه‌و‌آله شايستگى تصرّف در آن را داشت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موارد امور مؤمنان است، پس على عليه‌السلام امام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كه ولايت بر امامتى حمل شود كه تصرّف در امور مؤمنان است، زيرا در زمان حيات پيامبر صلى‌الله‌عليه‌و‌آله متصرّف مستقل تنها او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ولايت در اين حديث بايد بر محبت و وِلاى اسلام و مانند اين دو حمل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مى‌بينيم كه طيبى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سخن او ظاهر است در اينكه تصرّف در امور مؤمنان همان امامت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سلطان قارى گفتار طيبى را عينا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سوى خدا مولاى راستين شان باز 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اين آيه خود را به دو نام ناميده است كه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دانستى كه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 مشتق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سبحانه قريب و بعيد و ظاهر و باطن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آنان در دنيا تحت تصرّفات موالى باطل، يعنى نفس و شهوت و غضب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 مَنِ اتَّخَذَ إلهَهُ هَواهُ</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ديدى آن كس را كه هواى نفسش را خداى خود گرفته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انسان بميرد از تصرّفات موالى باطل رها مى‌شود و تحت تصرّفات مولاى حق قرار مى‌گيرد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رازى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بِاللّه‌ِ هُوَ مَولاكُم فَنِعمَ المَولى وَ نِعمَ النَصيرُ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ببريد او مولاى شماست چه مولاى خوب و چه ياور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bookmarkStart w:id="245" w:name="pg19478_199572"/>
    </w:p>
    <w:p>
      <w:pPr>
        <w:pStyle w:val="BookText"/>
        <w:rPr/>
      </w:pPr>
      <w:bookmarkEnd w:id="245"/>
      <w:r>
        <w:rPr>
          <w:rFonts w:ascii="IRNazanin" w:hAnsi="IRNazanin" w:eastAsia="IRNazanin"/>
          <w:color w:val="111111"/>
          <w:sz w:val="28"/>
          <w:sz w:val="28"/>
          <w:szCs w:val="28"/>
          <w:rtl w:val="true"/>
          <w:lang w:bidi="fa-IR"/>
        </w:rPr>
        <w:t xml:space="preserve">قفّال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بيمناك هستيد خداى را پناهگاه خود سازيد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سرور شما و متصرّف در شما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آقا و سرور خوبى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ياور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خداى سبحانه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مولاى تو بلكه ياور و كفايت‌كننده تو هستم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نيشابورى هم همان كلام فخر رازى در تفسير آيه نخست را گفته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ابن‌كثير در تفسير همين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امور به خدا باز گردانده مى‌شود و او داورِ دادگر است كه درباره آنها داورى مى‌كند؛ بهشتيان را به بهشت و دوزخيان را به دوزخ مى‌بَرد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پس ابن‌كثير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حَكَم و داور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حديث غدير به همين معنى تفسير كنيم، باز هم امامت ثابت خواهد شد</w:t>
      </w:r>
      <w:r>
        <w:rPr>
          <w:rFonts w:eastAsia="IRNazanin" w:cs="IRNazanin"/>
          <w:color w:val="111111"/>
          <w:sz w:val="28"/>
          <w:szCs w:val="28"/>
          <w:rtl w:val="true"/>
          <w:lang w:bidi="fa-IR"/>
        </w:rPr>
        <w:t>.</w:t>
      </w:r>
    </w:p>
    <w:p>
      <w:pPr>
        <w:pStyle w:val="Heading6"/>
        <w:numPr>
          <w:ilvl w:val="5"/>
          <w:numId w:val="1"/>
        </w:numPr>
        <w:rPr/>
      </w:pPr>
      <w:bookmarkStart w:id="246" w:name="__RefHeading___Toc18151717_1280447820"/>
      <w:bookmarkStart w:id="247" w:name="_Toc95"/>
      <w:bookmarkEnd w:id="246"/>
      <w:r>
        <w:rPr>
          <w:rtl w:val="true"/>
        </w:rPr>
        <w:t>دوم</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متولّى امر</w:t>
      </w:r>
      <w:r>
        <w:rPr>
          <w:rtl w:val="true"/>
        </w:rPr>
        <w:t>»</w:t>
      </w:r>
      <w:bookmarkEnd w:id="247"/>
    </w:p>
    <w:p>
      <w:pPr>
        <w:pStyle w:val="BookText"/>
        <w:rPr/>
      </w:pPr>
      <w:r>
        <w:rPr>
          <w:rFonts w:ascii="IRNazanin" w:hAnsi="IRNazanin" w:eastAsia="IRNazanin"/>
          <w:color w:val="111111"/>
          <w:sz w:val="28"/>
          <w:sz w:val="28"/>
          <w:szCs w:val="28"/>
          <w:rtl w:val="true"/>
          <w:lang w:bidi="fa-IR"/>
        </w:rPr>
        <w:t xml:space="preserve">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سخنان عالمان عربيّت و مفسّران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معناى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را مى‌رساند، زيرا واضح است كه متولّى همان متصرّف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كه سعيد چَلَبى و شِهاب خَفاجى در حاشيه‌هايشان بر تفسير بَيضاوى به اين مطلب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جماعتى از بزرگان و سرشناسان محقّق در علوم گوناگون ثابت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شمارى از كسانى كه به اين مطلب تصريح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مُبَرَّد، ابوالعباس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محمد بن مفضّل، ابوالقاسم، راغب اصفهانى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احمد واحدى، ابوالحسن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حسن بن احمد زاهد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عمر زَمخشرى، جاراللّه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مبارك بن محمّد جَزَرى، ابوالسعادات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يوسف بن حسن كواشى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بَيضاوى، ناصرالدين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احمد نَسَفى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اندلسى، ابوحيّان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نيشابورى، نظام‌الدين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 جلال‌الدين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محمدطاهر گُجَراتى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ابوالسعود بن محمد عمادى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چَلَبى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عمر خَفاجى، شِهاب‌الدين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p>
    <w:p>
      <w:pPr>
        <w:pStyle w:val="BookText"/>
        <w:rPr/>
      </w:pPr>
      <w:r>
        <w:rPr>
          <w:rFonts w:ascii="Amiri" w:hAnsi="Amiri" w:eastAsia="Amiri" w:cs="Amiri"/>
          <w:color w:val="111111"/>
          <w:sz w:val="28"/>
          <w:sz w:val="28"/>
          <w:szCs w:val="28"/>
          <w:rtl w:val="true"/>
          <w:lang w:bidi="ar-SA"/>
        </w:rPr>
        <w:t>و اما تفصيل اين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مُبَرَّد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مرتضى از مُبَرَّد نقل كرده كه او پس از تأويل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مَولَى الَذينَ آمَنُوا</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بدان سبب است كه خدا مولاى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مَولى هم معنى هستند، و خدا سزاوار به آفريدگانش و متولّى امور آنهاست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اصفهانى</w:t>
      </w:r>
    </w:p>
    <w:p>
      <w:pPr>
        <w:pStyle w:val="BookText"/>
        <w:rPr/>
      </w:pPr>
      <w:r>
        <w:rPr>
          <w:rFonts w:ascii="IRNazanin" w:hAnsi="IRNazanin" w:eastAsia="IRNazanin"/>
          <w:color w:val="111111"/>
          <w:sz w:val="28"/>
          <w:sz w:val="28"/>
          <w:szCs w:val="28"/>
          <w:rtl w:val="true"/>
          <w:lang w:bidi="fa-IR"/>
        </w:rPr>
        <w:t>سيوطى در معرفى كتب غريب القرآن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در همين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و توالى آن است كه دو يا چند شى‌ء چنان پديد آيند كه بين آنها چيزى كه از آنها نيست،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به طور استعاره، براى نزديكى از حيث مكان يا نسبت يا دين يا دوستى و يارى و اعتقاد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به عهده گرفتن امر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اينها استعمال مى‌شوند؛ هم در معناى فاعلى يعنى مُوالى، و هم در معناى مفعولى يعنى 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خداست، اما مراد اين نيست كه او مولاى خداست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احمد واحدى، ابوالحسن</w:t>
      </w:r>
    </w:p>
    <w:p>
      <w:pPr>
        <w:pStyle w:val="BookText"/>
        <w:rPr/>
      </w:pPr>
      <w:r>
        <w:rPr>
          <w:rFonts w:ascii="IRNazanin" w:hAnsi="IRNazanin" w:eastAsia="IRNazanin"/>
          <w:color w:val="111111"/>
          <w:sz w:val="28"/>
          <w:sz w:val="28"/>
          <w:szCs w:val="28"/>
          <w:rtl w:val="true"/>
          <w:lang w:bidi="fa-IR"/>
        </w:rPr>
        <w:t>ابوالحسن واحدى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بندگان به سبب مرگ باز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مَولاهُمُ الحَقِّ</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يعنى به سوى خدا مولاى راستين‌شان كه عهده‌دار امور آنان است</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حسن زاهد درواجكى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زاهد درواجكى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هىَ مَولاكُم وَ بِئسَ المَصيرُ</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عهده‌دار مصالح تو شود مولاى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امور تو مى‌پردازد و تو را در برابر دشمنانت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پسرعمو و آزادكننده بنده را مَولى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واژه اسم گشته براى كسى كه ملازم چيزى شود،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الفُقَراءِ، أخُ المالِ</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جاراللّه زَمخشرى</w:t>
      </w:r>
    </w:p>
    <w:p>
      <w:pPr>
        <w:pStyle w:val="BookText"/>
        <w:rPr/>
      </w:pPr>
      <w:r>
        <w:rPr>
          <w:rFonts w:ascii="Amiri" w:hAnsi="Amiri" w:eastAsia="Amiri" w:cs="Amiri"/>
          <w:color w:val="111111"/>
          <w:sz w:val="28"/>
          <w:sz w:val="28"/>
          <w:szCs w:val="28"/>
          <w:rtl w:val="true"/>
          <w:lang w:bidi="ar-SA"/>
        </w:rPr>
        <w:t xml:space="preserve">زَمخشرى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 فَانصُرنا</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مولاى مايى پس ما 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سرور مايى و ما بندگان توييم، يا يعنى ياور ما، يا متولّى امور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مَولى اين است كه بندگانش را يارى كند، چرا كه عادت تو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يارى ما از جمله امور ماست كه عهده‌دارى‌اش بر تو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ابوالسعادات ابن‌اثير</w:t>
      </w:r>
    </w:p>
    <w:p>
      <w:pPr>
        <w:pStyle w:val="BookText"/>
        <w:rPr/>
      </w:pPr>
      <w:r>
        <w:rPr>
          <w:rFonts w:ascii="IRNazanin" w:hAnsi="IRNazanin" w:eastAsia="IRNazanin"/>
          <w:color w:val="111111"/>
          <w:sz w:val="28"/>
          <w:sz w:val="28"/>
          <w:szCs w:val="28"/>
          <w:rtl w:val="true"/>
          <w:lang w:bidi="fa-IR"/>
        </w:rPr>
        <w:t>مبارك بن محمد بن اثير جَزَرى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بسيار به كار رفته است، و آن اسمى است كه بر جماعت كثيرى واقع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كه عهده‌دار امرى شود يا به آن بپردازد مولا و ولىّ آن امر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حديث در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بى‌اذن مولايش ازدواج كند ازدواجش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متولّى امر آن زن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يوسف كواشى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يوسف كواشى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فَانصُرنا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يعنى سرور ما و متولّى امور ما، زيرا جمله فَانصُرنا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بى‌گمان تو سرور ما هستى و سرور بندگانش را يارى مى‌كند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ناصرالدين بَيضاوى</w:t>
      </w:r>
    </w:p>
    <w:p>
      <w:pPr>
        <w:pStyle w:val="BookText"/>
        <w:rPr/>
      </w:pPr>
      <w:r>
        <w:rPr>
          <w:rFonts w:ascii="Amiri" w:hAnsi="Amiri" w:eastAsia="Amiri" w:cs="Amiri"/>
          <w:color w:val="111111"/>
          <w:sz w:val="28"/>
          <w:sz w:val="28"/>
          <w:szCs w:val="28"/>
          <w:rtl w:val="true"/>
          <w:lang w:bidi="ar-SA"/>
        </w:rPr>
        <w:t xml:space="preserve">ناصرالدين بَيضاوى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مَأواكُمُ النارُ هىَ مَولاكُم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به شما سزاوارتر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شعر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أمامُها</w:t>
      </w:r>
    </w:p>
    <w:p>
      <w:pPr>
        <w:pStyle w:val="BookText"/>
        <w:rPr/>
      </w:pPr>
      <w:r>
        <w:rPr>
          <w:rFonts w:ascii="IRNazanin" w:hAnsi="IRNazanin" w:eastAsia="IRNazanin"/>
          <w:color w:val="111111"/>
          <w:sz w:val="28"/>
          <w:sz w:val="28"/>
          <w:szCs w:val="28"/>
          <w:rtl w:val="true"/>
          <w:lang w:bidi="fa-IR"/>
        </w:rPr>
        <w:t>پس هر دو جانب گاو ماده؛ پشت سر و پيش رويش چنان گشت كه او آنها را به موضع ترسيدن سزاوارتر مى‌پنداشت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مَولاكُم يعنى متولّى شما؛ يعنى آتش متولّى شماست و كار شما را به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در دنيا عهده‌دار انجام موجبات آن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بد بازگشتگاهى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احمد نَسَفى</w:t>
      </w:r>
    </w:p>
    <w:p>
      <w:pPr>
        <w:pStyle w:val="BookText"/>
        <w:rPr/>
      </w:pPr>
      <w:r>
        <w:rPr>
          <w:rFonts w:ascii="IRNazanin" w:hAnsi="IRNazanin" w:eastAsia="IRNazanin"/>
          <w:color w:val="111111"/>
          <w:sz w:val="28"/>
          <w:sz w:val="28"/>
          <w:szCs w:val="28"/>
          <w:rtl w:val="true"/>
          <w:lang w:bidi="fa-IR"/>
        </w:rPr>
        <w:t>نَسَفى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سرور ما هستى و ما بندگان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يعنى ياور ما و متولّى امور ما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ابوحيّان اندلسى</w:t>
      </w:r>
    </w:p>
    <w:p>
      <w:pPr>
        <w:pStyle w:val="BookText"/>
        <w:rPr/>
      </w:pPr>
      <w:r>
        <w:rPr>
          <w:rFonts w:ascii="Amiri" w:hAnsi="Amiri" w:eastAsia="Amiri" w:cs="Amiri"/>
          <w:color w:val="111111"/>
          <w:sz w:val="28"/>
          <w:sz w:val="28"/>
          <w:szCs w:val="28"/>
          <w:rtl w:val="true"/>
          <w:lang w:bidi="ar-SA"/>
        </w:rPr>
        <w:t xml:space="preserve">ابوحيّان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مَولانا</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ناصر و حافظ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و زندگى نسبت به ما از خود 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خداوندگار و سرور ماست، و از همين رو هر گونه كه بخواهد در امور ما تصرّف مى‌كند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واجب است كه نسبت به آنچه از سوى او صادر مى‌شود خشنود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بدان سبب است كه خدا مولاى مؤمنان است و كافران مولايى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مولاى ماست كه متولّى امور ماست و ما نيز او را ولىّ خود قرار داده‌ايم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همچنين ابوحيّان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رُدُّوا إلَى اللّه‌ِ مَولاهُمُ الحَقِّ</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سوى خدا مولاى حقيقى‌شان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عذاب خدا،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جايگاه كيفر و پاداش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مَولاهُمُ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مولاى راستين ايشان، بر خلاف پندار آنان كه بت‌هايشان را مولاى خود مى‌دانستند، زيرا اين خداست كه عهده‌دار حساب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پادشاهى و احاطه مولاى آنان است، نه در يارى و رحمت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نظام‌الدين نيشابورى</w:t>
      </w:r>
    </w:p>
    <w:p>
      <w:pPr>
        <w:pStyle w:val="BookText"/>
        <w:rPr/>
      </w:pPr>
      <w:r>
        <w:rPr>
          <w:rFonts w:ascii="IRNazanin" w:hAnsi="IRNazanin" w:eastAsia="IRNazanin"/>
          <w:color w:val="111111"/>
          <w:sz w:val="28"/>
          <w:sz w:val="28"/>
          <w:szCs w:val="28"/>
          <w:rtl w:val="true"/>
          <w:lang w:bidi="fa-IR"/>
        </w:rPr>
        <w:t xml:space="preserve">نظام‌الدين نيشابورى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اعتراف شده كه اين خداى سبحانه است كه متولّى هر نعمتى است كه آفريدگان آن را به دست مى‌آورند، و او بخشنده هر مكرمتى است كه ايشان به آن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مانند كودكى‌اند كه مصلحتش جز به تدبير سرپرستش انجام نمى‌پذيرد، و همچون بنده‌اى‌اند كه جمع مهمّاتش به سامان نمى‌آيد جز به اصلاح مولايش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اعتراف است كه بنده سزاوار وصول به حق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به امكان و نقصان بشناسد، خداوندش را به وجوب و كمال خواهد شناخت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وى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 اللّه‌َ مَولاكُم</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بدانيد كه خدا مولاى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يار و متولّى امور شماست و شما را حفظ مى‌كند و شرّ كافران را از </w:t>
      </w:r>
    </w:p>
    <w:p>
      <w:pPr>
        <w:pStyle w:val="BookText"/>
        <w:rPr/>
      </w:pPr>
      <w:r>
        <w:rPr>
          <w:rFonts w:ascii="IRNazanin" w:hAnsi="IRNazanin" w:eastAsia="IRNazanin"/>
          <w:color w:val="111111"/>
          <w:sz w:val="28"/>
          <w:sz w:val="28"/>
          <w:szCs w:val="28"/>
          <w:rtl w:val="true"/>
          <w:lang w:bidi="fa-IR"/>
        </w:rPr>
        <w:t xml:space="preserve">شما مى‌راند،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المَولى وَ نِعمَ النَصيرُ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مولاى خوب و ياور خوبى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ولايت و يارى او اطمينان داشته باشيد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نيز نيشابورى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مَولانا</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كسى متولّى امور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از اسباب شادى و غم در ما پديد مى‌آورد، و كسى را نرسد كه به او اعتراض كند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مَولاكُم</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متولّى امور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به شما از خودتان سزاوارتر است و خيرخواهى او از خيرخواهى‌هاى شما در حق خودتان نافع‌تر است</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و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ريسمان خدا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او ملحق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متولّى فانى كردن شما از خودتان است، و در از ميان بردن هستى شما مولاى خوبى است، و ياورى نيكو است در اينكه شما را به وجود خداوندتان باقى بدارد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جلال‌الدين سُيوطى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جلال‌الدين سيوطى در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و متولّى امور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 اللّه‌َ مَولاكُم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شما و متولّى امور شما، و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يُصيبَنا إلاّ ما كَتَبَ اللّه‌ُ لَنا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آنچه خدا براى ما مقدّر كرده </w:t>
      </w:r>
    </w:p>
    <w:p>
      <w:pPr>
        <w:pStyle w:val="BookText"/>
        <w:rPr/>
      </w:pPr>
      <w:r>
        <w:rPr>
          <w:rFonts w:ascii="Amiri" w:hAnsi="Amiri" w:eastAsia="Amiri" w:cs="Amiri"/>
          <w:color w:val="111111"/>
          <w:sz w:val="28"/>
          <w:sz w:val="28"/>
          <w:szCs w:val="28"/>
          <w:rtl w:val="true"/>
          <w:lang w:bidi="ar-SA"/>
        </w:rPr>
        <w:t>كه به ما برسد به ما نخواهد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مَولانَا</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ماست،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يار ما و متولّى امور ما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فَتَّنى گُجَراتى</w:t>
      </w:r>
    </w:p>
    <w:p>
      <w:pPr>
        <w:pStyle w:val="BookText"/>
        <w:rPr/>
      </w:pPr>
      <w:r>
        <w:rPr>
          <w:rFonts w:ascii="IRNazanin" w:hAnsi="IRNazanin" w:eastAsia="IRNazanin"/>
          <w:color w:val="111111"/>
          <w:sz w:val="28"/>
          <w:sz w:val="28"/>
          <w:szCs w:val="28"/>
          <w:rtl w:val="true"/>
          <w:lang w:bidi="fa-IR"/>
        </w:rPr>
        <w:t xml:space="preserve">گُجَراتى در اين باره كلام 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بالا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ابوالسُعود عمادى</w:t>
      </w:r>
    </w:p>
    <w:p>
      <w:pPr>
        <w:pStyle w:val="BookText"/>
        <w:rPr/>
      </w:pPr>
      <w:r>
        <w:rPr>
          <w:rFonts w:ascii="Amiri" w:hAnsi="Amiri" w:eastAsia="Amiri" w:cs="Amiri"/>
          <w:color w:val="111111"/>
          <w:sz w:val="28"/>
          <w:sz w:val="28"/>
          <w:szCs w:val="28"/>
          <w:rtl w:val="true"/>
          <w:lang w:bidi="ar-SA"/>
        </w:rPr>
        <w:t xml:space="preserve">ابوالسعود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شماست و كار شما را به عهده خواهد گرفت، چنانكه شما عهده‌دار انجام موجبات آن بوديد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چَلَبى</w:t>
      </w:r>
    </w:p>
    <w:p>
      <w:pPr>
        <w:pStyle w:val="BookText"/>
        <w:rPr/>
      </w:pPr>
      <w:r>
        <w:rPr>
          <w:rFonts w:ascii="IRNazanin" w:hAnsi="IRNazanin" w:eastAsia="IRNazanin"/>
          <w:color w:val="111111"/>
          <w:sz w:val="28"/>
          <w:sz w:val="28"/>
          <w:szCs w:val="28"/>
          <w:rtl w:val="true"/>
          <w:lang w:bidi="fa-IR"/>
        </w:rPr>
        <w:t xml:space="preserve">سعيد چلبى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شما، يعنى متصرّف در كار شما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خَفاجى</w:t>
      </w:r>
    </w:p>
    <w:p>
      <w:pPr>
        <w:pStyle w:val="BookText"/>
        <w:rPr/>
      </w:pPr>
      <w:r>
        <w:rPr>
          <w:rFonts w:ascii="IRNazanin" w:hAnsi="IRNazanin" w:eastAsia="IRNazanin"/>
          <w:color w:val="111111"/>
          <w:sz w:val="28"/>
          <w:sz w:val="28"/>
          <w:szCs w:val="28"/>
          <w:rtl w:val="true"/>
          <w:lang w:bidi="fa-IR"/>
        </w:rPr>
        <w:t>خفاجى در شرح سخن بَيضاوى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شماست يعنى خدا در شما تصرّف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در امورى از دنيا كه او واجب ساخته و مقتضى‌اش را فراهم كرده تصرّف مى‌كنيد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واضح است كه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مى‌كوشد تا آمدن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مَولانا </w:t>
      </w:r>
      <w:bookmarkStart w:id="248" w:name="pg19478_199580"/>
    </w:p>
    <w:p>
      <w:pPr>
        <w:pStyle w:val="BookText"/>
        <w:rPr/>
      </w:pPr>
      <w:bookmarkEnd w:id="248"/>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مولاى مايى پس ما را در برابر كافران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خداى تعالى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ديگرى نيز هست و آن اينكه اين واژه به نهايت فروتنى و خاكسارى دلالت مى‌كند، و اعتراف است به اينكه خداى سبحانه متولّى هر نعمتى است كه بندگان به آن مى‌رسند و او بخشنده هر مكرمتى است كه ايشان به آن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بندگان ناگزير در هنگام دعا اظهار مى‌كنند كه به فضل و احسان خدا دلگرم‌اند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كودكى كه مصلحتش جز به تدبير سرپرستش انجام نمى‌پذيرد، و مانند بنده‌اى كه جمع مهمّاتش جز به اصلاح مولايش به سامان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سبحانه بر پاى دارنده آسمان‌ها و زمين است و به اصلاح مهمّات همگان به دست او است و در حقيقت متولّى امور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المَولى وَ نِعمَ النَّصيرُ</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مولاى خوب و ياور خوبى است</w:t>
      </w:r>
      <w:r>
        <w:rPr>
          <w:rFonts w:eastAsia="Amiri" w:cs="Amiri" w:ascii="Amiri" w:hAnsi="Amiri"/>
          <w:color w:val="111111"/>
          <w:sz w:val="28"/>
          <w:szCs w:val="28"/>
          <w:rtl w:val="true"/>
          <w:lang w:bidi="ar-SA"/>
        </w:rPr>
        <w:t>» .</w:t>
      </w:r>
    </w:p>
    <w:p>
      <w:pPr>
        <w:pStyle w:val="Heading6"/>
        <w:numPr>
          <w:ilvl w:val="5"/>
          <w:numId w:val="1"/>
        </w:numPr>
        <w:rPr/>
      </w:pPr>
      <w:bookmarkStart w:id="249" w:name="__RefHeading___Toc18151719_1280447820"/>
      <w:bookmarkStart w:id="250" w:name="_Toc96"/>
      <w:bookmarkEnd w:id="249"/>
      <w:r>
        <w:rPr>
          <w:rtl w:val="true"/>
        </w:rPr>
        <w:t>سوم</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وارث</w:t>
      </w:r>
      <w:r>
        <w:rPr>
          <w:rtl w:val="true"/>
        </w:rPr>
        <w:t xml:space="preserve">» </w:t>
      </w:r>
      <w:r>
        <w:rPr>
          <w:rtl w:val="true"/>
        </w:rPr>
        <w:t xml:space="preserve">يا </w:t>
      </w:r>
      <w:r>
        <w:rPr>
          <w:rtl w:val="true"/>
        </w:rPr>
        <w:t>«</w:t>
      </w:r>
      <w:r>
        <w:rPr>
          <w:rtl w:val="true"/>
        </w:rPr>
        <w:t>أولى</w:t>
      </w:r>
      <w:r>
        <w:rPr>
          <w:rtl w:val="true"/>
        </w:rPr>
        <w:t>»</w:t>
      </w:r>
      <w:bookmarkEnd w:id="250"/>
    </w:p>
    <w:p>
      <w:pPr>
        <w:pStyle w:val="BookText"/>
        <w:rPr/>
      </w:pPr>
      <w:r>
        <w:rPr>
          <w:rFonts w:ascii="IRNazanin" w:hAnsi="IRNazanin" w:eastAsia="IRNazanin"/>
          <w:color w:val="111111"/>
          <w:sz w:val="28"/>
          <w:sz w:val="28"/>
          <w:szCs w:val="28"/>
          <w:rtl w:val="true"/>
          <w:lang w:bidi="fa-IR"/>
        </w:rPr>
        <w:t xml:space="preserve">در بعضى موارد واژه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سزاوارتر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فخر رازى با شبهه‌هاى واهى سعى در انكارِ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عده‌اى سست عقيده را هم گمراه كرده است، اما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جَعَلنا مَوالىَ مِمّا تَرَكَ الوالِدانِ وَ الأقرَبُونَ وَ الَذينَ عَقَدَت أيمانُكُم فَآتُوهُم نَصيبَهُم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ابوعلى جبائى نقل كند و آن را مانند ديگر وجوه مذكور در تفسير اين آيه نيكو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نصّ كلام 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اين آيه منسوخ است، و بعضى مى‌گويند منسوخ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نسخ كسانى‌اند كه آيه را به يكى از وجوهى كه پيشتر ياد كرديم تفسير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هم كه مى‌گويند آيه منسوخ نيست، در تأويل آيه وجوهى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تقدير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چيزى كه پدر و مادر و نزديكان و كسانى كه با آنان پيمان بسته‌ايد بر جاى نهاده‌اند موالى و ورثه‌اى قرار داده‌ايم كه بهره آنان را به ايشان بدهيد؛ يعنى بهره موالى و ورثه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آنان پيمان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نزديكان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به اين معنى كه آنچه كسانى كه با آنان پيمان بسته‌ايد بر جاى نهاده‌اند وارثى دارد كه او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وارث را مَولى ناميده است؛ يعنى مال را به هم پيمان ندهيد، بلكه به مولى و وارث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نسخى در آيه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تأويل ابوعلى جبائى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رازى پس از بيان وجوهى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وجوه نيكو و محتمل است، و خدا به مراد خود داناتر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همچنين 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ابوعبيده و ابن‌انبارى به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مى‌آيد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نمى‌پذيريم كه هر كس بگويد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دلالت حديث غدير به امامت على عليه‌السلام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ابوعُبَيده و ابن‌انبارى حكم نكرده‌اند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 با اينكه اين دو به امامت ابوبكر قائل‌اند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سخن فخر رازى كه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كرده بود، با كلام خود او در تفسيرش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پيشتر بر اساس سخن او در همين دو كتاب، اثبات كرديم كه انكار او نسبت به صدور حديث غدير نيز باطل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منقول در صحيحين</w:t>
      </w:r>
    </w:p>
    <w:p>
      <w:pPr>
        <w:pStyle w:val="BookText"/>
        <w:rPr/>
      </w:pP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اولويّت در تصرّف به روشنى از حديثى كه بخارى و مسلم از پيامبر صلى‌الله‌عليه‌و‌آله نقل كرده‌اند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مگر اينكه من در دنيا و آخرت نسبت به او از خودش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مى‌خواهيد،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r>
        <w:rPr>
          <w:rStyle w:val="FootnoteAnchor"/>
          <w:rtl w:val="true"/>
        </w:rPr>
        <w:footnoteReference w:id="192"/>
      </w:r>
      <w:r>
        <w:rPr>
          <w:rFonts w:ascii="IRNazanin" w:hAnsi="IRNazanin" w:eastAsia="IRNazanin"/>
          <w:color w:val="111111"/>
          <w:sz w:val="28"/>
          <w:sz w:val="28"/>
          <w:szCs w:val="28"/>
          <w:rtl w:val="true"/>
          <w:lang w:bidi="fa-IR"/>
        </w:rPr>
        <w:t>پس هر مؤمنى كه بميرد و مالى بر جاى نهد، خويشاوندان پدرى‌اش، هر كه باشند، آن مال را از او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وامى يا عيالى بر جاى نهد، عيال يا بستانكارش نزد من آيد كه من مولاى اويم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محمد در دست او است، هيچ مؤمنى در زمين نيست مگر اينكه من سزاوارترين مردم نسبت به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وام يا عيالى بر جاى نهد من مولاى او خواهم بود، و هر كس از شما مالى بر جاى نهد آن مال به خويشان پدرى مى‌رسد، هر كس مى‌خواهند باشند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اين حديث ظاهر در اين است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پيامبر صلى‌الله‌عليه‌و‌آله نخست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مگر اينكه من نسبت به او از خودش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كلامش،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مؤمنى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فرع بر آن قرار داده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روشن مى‌شود كه مراد آن حضرت از دنباله كلامش؛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مولاى او خواهم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اولويّتى است كه به آن تصريح كرده، و با آيه كريمه قرآن به آن استدلال نموده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شرح قَسطَلانى بر صحيح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مولاى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ولىّ كسى هستم كه از دنيا رفته و از جانب او كارهايش را به عهده خواهم گرفت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ظاهر اين كلام نشان مى‌دهد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متولّى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شارحان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را به معنى ولىّ‌امر دانسته‌اند و كسى كه به مصالح امور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شمس‌الدين كرمانى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قرض فقرا از ويژگى‌هاى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از مال خالص او يا بنا بر قول ديگر از بيت المال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رسول خدا صلى‌الله‌عليه‌و‌آله در حال حيات و ممات افراد امت به مصالح ايشان قيام مى‌كند و در هر دو حال به امور ايشان مى‌پردازد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نَوَوى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زندگى و مرگ هر يك از شما به مصالح او قيام مى‌كنم، و در هر دو حال ولىّ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وامى بر گردن وى باشد و خُلف وعده نكرده باشد، از نزد خود آن را ادا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مالى داشته باشد، آن مال از آن وارثان او است و من چيزى از آن را نمى‌گيرم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خانواده فقيرى به جا نهاده باشد، بايد نزد من آيند كه پرداخت خرجى آنان به عهده من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ولىّ امر و متولّى امر و كسى كه به مصالح متولّى عليه قيام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ابن‌حجر عسقلانى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مولاى او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ولىّ او هستم</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پس مراد او قطعا ولىّ‌امر است</w:t>
      </w:r>
      <w:r>
        <w:rPr>
          <w:rFonts w:eastAsia="IRNazanin" w:cs="IRNazanin"/>
          <w:color w:val="111111"/>
          <w:sz w:val="28"/>
          <w:szCs w:val="28"/>
          <w:rtl w:val="true"/>
          <w:lang w:bidi="fa-IR"/>
        </w:rPr>
        <w:t xml:space="preserve">. </w:t>
      </w:r>
      <w:bookmarkStart w:id="251" w:name="pg19478_199584"/>
    </w:p>
    <w:p>
      <w:pPr>
        <w:pStyle w:val="Heading6"/>
        <w:numPr>
          <w:ilvl w:val="5"/>
          <w:numId w:val="1"/>
        </w:numPr>
        <w:rPr/>
      </w:pPr>
      <w:bookmarkStart w:id="252" w:name="__RefHeading___Toc18151721_1280447820"/>
      <w:bookmarkStart w:id="253" w:name="_Toc97"/>
      <w:bookmarkEnd w:id="251"/>
      <w:bookmarkEnd w:id="252"/>
      <w:r>
        <w:rPr>
          <w:rtl w:val="true"/>
        </w:rPr>
        <w:t>چهارم</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ولىّ امر</w:t>
      </w:r>
      <w:r>
        <w:rPr>
          <w:rtl w:val="true"/>
        </w:rPr>
        <w:t>»</w:t>
      </w:r>
      <w:bookmarkEnd w:id="253"/>
    </w:p>
    <w:p>
      <w:pPr>
        <w:pStyle w:val="BookText"/>
        <w:rPr/>
      </w:pPr>
      <w:r>
        <w:rPr>
          <w:rFonts w:ascii="IRNazanin" w:hAnsi="IRNazanin" w:eastAsia="IRNazanin"/>
          <w:color w:val="111111"/>
          <w:sz w:val="28"/>
          <w:sz w:val="28"/>
          <w:szCs w:val="28"/>
          <w:rtl w:val="true"/>
          <w:lang w:bidi="fa-IR"/>
        </w:rPr>
        <w:t xml:space="preserve">گروهى از مفسّران بزرگ و نيز گروهى از دانشمندان نامدار علم لغت واژه مَولى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معنى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مَحَلّى</w:t>
      </w:r>
    </w:p>
    <w:p>
      <w:pPr>
        <w:pStyle w:val="BookText"/>
        <w:rPr/>
      </w:pPr>
      <w:r>
        <w:rPr>
          <w:rFonts w:ascii="Amiri" w:hAnsi="Amiri" w:eastAsia="Amiri" w:cs="Amiri"/>
          <w:color w:val="111111"/>
          <w:sz w:val="28"/>
          <w:sz w:val="28"/>
          <w:szCs w:val="28"/>
          <w:rtl w:val="true"/>
          <w:lang w:bidi="ar-SA"/>
        </w:rPr>
        <w:t>جلال‌الدين مَحَلّى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كَلٌّ عَلى مَولاهُ</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بر ولىّ‌امر خود گران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واحدى</w:t>
      </w:r>
    </w:p>
    <w:p>
      <w:pPr>
        <w:pStyle w:val="BookText"/>
        <w:rPr/>
      </w:pPr>
      <w:r>
        <w:rPr>
          <w:rFonts w:ascii="Amiri" w:hAnsi="Amiri" w:eastAsia="Amiri" w:cs="Amiri"/>
          <w:color w:val="111111"/>
          <w:sz w:val="28"/>
          <w:sz w:val="28"/>
          <w:szCs w:val="28"/>
          <w:rtl w:val="true"/>
          <w:lang w:bidi="ar-SA"/>
        </w:rPr>
        <w:t xml:space="preserve">واحدى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يار ما و كسى كه امور ما به دست او است و به كارهاى ما مى‌پردازد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نيشابورى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 عَلى مَولاهُ</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در مقابل تيزى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چاقو كند شود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گاه زبان كند شود و قادر به تكلّم نباشد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 گاه سخن گفتن بر كسى سنگين شود و نتواند روان سخن گويد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فُلانٌ عَنِ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كَلٌّ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كسى كه به كار او مى‌پردازد و ما يحتاج او را تأمين مى‌كند گران گشت و عيال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نيشابورى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ولىّ ما در رفع وجود ما و ياور ما در رسيدن به مقصود ما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استدلال شيعيان بر معتقدشان تامّ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و شهرت به حدّى رسيده كه فخر رازى با همه تعصّبش نتوانسته آن را انكار كند، بلكه خود نيز آن را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مَولى و مَوالى در اين اشعار، اولياست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مَولاها مِنَ الناسِ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تو از ميان مردم مولاى قريش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ديگرى نيز از او خطاب به بنى‌اميّه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يَأشِرُوا فيهِ إذا كانُوا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تكبّر نكنند هر گاه كه آنان از موالى ايشان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مَوالىَ حَقٍّ يَطلُبُونَ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موالى حقّ بودند و آن را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مُزَينه و جُهَينه و اَسلَم و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خدا و فرستاده‌اش هستند، يعنى اولياى خدا و فرستاده‌اش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 حضرتش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زنى كه بى اذن مولايش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مشهور ديگرى كه در آن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مَولَى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ولىّ و ياور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الكافِرينَ لا مَولَى لَهُم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يعنى ياورى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و مجاهد و عموم مفسّران چنين روايت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مراد از ولىّ در اين مقام ولىّ 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آشكار شد كه شاه ولى‌اللّه دهلوى از فخر رازى كه به عناد و تعصّب نامور است، تعصّب بيشتر و عناد سخت‌ترى 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در لغت، به هشت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آزادكننده بنده و سپس آزادشده و ولىّ و أولى بالشى‌ء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ابن‌بطريق يحيى بن حسن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سخن انبارى را نقل كرده 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محمد بن قاسم انبارى در كتابش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المشكل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يادكرد اقسام مَولى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به معناى ولىّ و اولى بالشى‌ء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اين باره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و شعر 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مكرر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استشهاد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سِجِستانى عزيزى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يعنى ولىّ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بر هشت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و مُعتَق و ولىّ و اولى بالشى‌ء و پسرعمو و داماد و پناه دهنده و هم پيمان</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ابوزكريّا پسر خطيب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مولى نزد بسيارى از مردم تنها به معناى پسرعمو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نيست، بلكه مولى به معناى ولى است و هر كس ولى انسان باشد مولاى او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و پسر برادر و عمو و پسرعمو و ديگر خويشاوندان پدرى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خِفتُ المَوالىَ مِن وَرائى</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موالى‌ام از پس مرگ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همين معانى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كس بى‌اذن مولايش ازدواج كند ازدواجش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مى‌كند كه هر ولىّ‌اى را مولى گويند و مراد پيامبر صلى‌الله‌عليه‌و‌آله از مولى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p>
    <w:p>
      <w:pPr>
        <w:pStyle w:val="BookText"/>
        <w:rPr/>
      </w:pPr>
      <w:r>
        <w:rPr>
          <w:rFonts w:ascii="IRNazanin" w:hAnsi="IRNazanin" w:eastAsia="IRNazanin"/>
          <w:color w:val="111111"/>
          <w:sz w:val="28"/>
          <w:sz w:val="28"/>
          <w:szCs w:val="28"/>
          <w:rtl w:val="true"/>
          <w:lang w:bidi="fa-IR"/>
        </w:rPr>
        <w:t>عزوجل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يُغنى مَولىً عَن مَولىً شَيئا</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هيچ مولايى سودى براى مولايى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مراد خدا در اين آيه از مولاى آدمى تنها پسرعموى او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پيمان نيز مولى گفته مى‌شود </w:t>
      </w:r>
      <w:r>
        <w:rPr>
          <w:rFonts w:eastAsia="IRNazanin" w:cs="IRNazanin"/>
          <w:color w:val="111111"/>
          <w:sz w:val="28"/>
          <w:szCs w:val="28"/>
          <w:rtl w:val="true"/>
          <w:lang w:bidi="fa-IR"/>
        </w:rPr>
        <w:t>...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مولى يعنى مالك، عبد، مُعتِق، مُعتَق، همراه و مصاحب، نزديكان مثل پسرعمو و مانند آن، پناه دهنده، هم پيمان، پسر، عمو، مهمان، شريك، پسر خواهر، ولىّ، خداوندگار، ياور، نعمت دهنده، نعمت گيرنده، دوستدار، تابع، داماد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ابواللّيث سمرقندى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يعنى ولىّ و حافظ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مَولاكُم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يعنى خداى تعالى را در اوامرش اطاعت كنيد كه او مولاى شماست؛ يعنى ولىّ و ياور شما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يعنى ياور و حافظ و ولىّ ما و كسى كه به ما سزاوارتر است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مَولاكُم</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يعنى يار و ياور شماست، پس از موالات كافران بى‌نيازى جوييد و از آنان يارى نخواهيد كه من ولىّ و يار شما هستم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و ابن‌جوزى و قمولى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يعنى ياور و حافظ و ولىّ ما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الَذينَ آمَنُوا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يعنى متولّى امور و سرپرست مصالح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معناى فاعلى است، و اين تركيب به نزديكى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است، چرا كه با دوستى و يارى به تو نزديك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معنى است، زيرا او با اداره قوم به ايشان نزديك مى‌گردد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نيشابورى در جاى ديگر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اللّه‌َ مَولَى الَذينَ آمَنُوا</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يعنى ولىّ و ياور آنان</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p>
    <w:p>
      <w:pPr>
        <w:pStyle w:val="BookText"/>
        <w:rPr/>
      </w:pPr>
      <w:r>
        <w:rPr>
          <w:rFonts w:ascii="Amiri" w:hAnsi="Amiri" w:eastAsia="Amiri" w:cs="Amiri"/>
          <w:color w:val="111111"/>
          <w:sz w:val="28"/>
          <w:sz w:val="28"/>
          <w:szCs w:val="28"/>
          <w:rtl w:val="true"/>
          <w:lang w:bidi="ar-SA"/>
        </w:rPr>
        <w:t xml:space="preserve">فخر رازى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دو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فاعلى و برگرفته از اين كلام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عهده‌دار فلان امر شد، پس او والى و 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عَدَت عَوادٍ دُونَ وَليِكَ تَشغَبُ</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معنى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تَلى دارَها، يعنى خانه من نزديك خانه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سبب به دوستِ كمك‌كار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او با دوستى و يارى به انسان نزديك مى‌شود و تو را رها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معنى است، زيرا او با تدبير و امر و نهى به قوم نزديك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معنى است</w:t>
      </w:r>
      <w:r>
        <w:rPr>
          <w:rFonts w:eastAsia="IRNazanin" w:cs="IRNazanin"/>
          <w:color w:val="111111"/>
          <w:sz w:val="28"/>
          <w:szCs w:val="28"/>
          <w:rtl w:val="true"/>
          <w:lang w:bidi="fa-IR"/>
        </w:rPr>
        <w:t>.</w:t>
      </w:r>
      <w:r>
        <w:rPr>
          <w:rStyle w:val="FootnoteAnchor"/>
          <w:rtl w:val="true"/>
        </w:rPr>
        <w:footnoteReference w:id="229"/>
      </w:r>
      <w:bookmarkStart w:id="254" w:name="pg19478_199589"/>
    </w:p>
    <w:p>
      <w:pPr>
        <w:pStyle w:val="BookText"/>
        <w:rPr/>
      </w:pPr>
      <w:bookmarkEnd w:id="254"/>
      <w:r>
        <w:rPr>
          <w:rFonts w:ascii="IRNazanin" w:hAnsi="IRNazanin" w:eastAsia="IRNazanin"/>
          <w:color w:val="111111"/>
          <w:sz w:val="28"/>
          <w:sz w:val="28"/>
          <w:szCs w:val="28"/>
          <w:rtl w:val="true"/>
          <w:lang w:bidi="fa-IR"/>
        </w:rPr>
        <w:t>اينان و غير اينان مولى را به ولىّ تفسير مى‌كنند، و از آنجا كه ولىّ را به ولىّ‌امر و متولّى امر تفسير مى‌نمايند، پس قطعا معنا و مفهوم مولى ولىّ‌امر و متولّى امر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آخر بد نيست اشاره كنيم كه شاه ولى‌اللّه دهلوى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كرده است</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البته اين انكار دهلوى از روشن‌ترين شواهد دلالت حديث غدير به امامت است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كه شكى نيست كه انكار ولى‌اللّه دهلوى ستيزه‌جويى آشكار و تعصّب دشمنانه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سخنان دانشمندان عامه نقل كرديم براى ابطال اين انكار بسنده است</w:t>
      </w:r>
      <w:r>
        <w:rPr>
          <w:rFonts w:eastAsia="IRNazanin" w:cs="IRNazanin"/>
          <w:color w:val="111111"/>
          <w:sz w:val="28"/>
          <w:szCs w:val="28"/>
          <w:rtl w:val="true"/>
          <w:lang w:bidi="fa-IR"/>
        </w:rPr>
        <w:t>.</w:t>
      </w:r>
    </w:p>
    <w:p>
      <w:pPr>
        <w:pStyle w:val="Heading6"/>
        <w:numPr>
          <w:ilvl w:val="5"/>
          <w:numId w:val="1"/>
        </w:numPr>
        <w:rPr/>
      </w:pPr>
      <w:bookmarkStart w:id="255" w:name="__RefHeading___Toc18151723_1280447820"/>
      <w:bookmarkStart w:id="256" w:name="_Toc98"/>
      <w:bookmarkEnd w:id="255"/>
      <w:r>
        <w:rPr>
          <w:rtl w:val="true"/>
        </w:rPr>
        <w:t>پنجم</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به معناى پادشاه</w:t>
      </w:r>
      <w:bookmarkEnd w:id="256"/>
    </w:p>
    <w:p>
      <w:pPr>
        <w:pStyle w:val="BookText"/>
        <w:rPr/>
      </w:pPr>
      <w:r>
        <w:rPr>
          <w:rFonts w:ascii="Amiri" w:hAnsi="Amiri" w:eastAsia="Amiri" w:cs="Amiri"/>
          <w:color w:val="111111"/>
          <w:sz w:val="28"/>
          <w:sz w:val="28"/>
          <w:szCs w:val="28"/>
          <w:rtl w:val="true"/>
          <w:lang w:bidi="ar-SA"/>
        </w:rPr>
        <w:t>بخارى در كتاب التفسير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مَوالىَ مِمّا تَرَكَ الوالِدانِ وَ الأقرَبُونَ وَ الَذينَ عاقَدَت أيمانُكُم فَآتُوهُم نَصيبَهُم إنَّ اللّه‌َ كانَ عَلى كُلِّ شَى‌ءٍ شَهيدا</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آنچه پدر و مادر و خويشان و هم‌پيمانان شما بر جاى نهاده‌اند وارثانى كه به ارث بردن أولى هستند قرار داده‌ايم پس بهره آنان را به آنان بدهيد كه خدا بر هر چيزى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ورثه‌اى‌اند كه با شما پيمان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موالى در اينجا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 پيمان و كسى است كه ميان او و شما پيمان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آزادكننده بنده، آزادشده، پادشاه و همدين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پادشاه نيز براى ثابت شدن مطلوب شيعه از حديث غدير كافى است، زيرا پادشاه و ولىّ‌امر يك معنى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هم معنايى بودن ترديد كند، برايش سخنان شارحان صحيح بخارى را نقل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بدرالدين عَينى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معانى بسيارى مى‌آيد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مَولى مى‌گويند، چرا كه او رسيدگى به امور مردم را به عهده مى‌گيرد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شِهاب‌الدين قَسطَلانى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است، زيرا او رسيدگى به امور مردم را به عهده مى‌گيرد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بنا بر اين، به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چرا كه او رسيدگى به امور مردم را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ولىّ امر و متولّى امر نيز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اين معنى به روشنى از سخنان لغويان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از ريشه مُلك است، مانند رَهَبوت از ريشه رَهبَة؛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عِراق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واژه پادشاهى و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مليك و مَلِك و مَلْك است، مثل فَخِذ و 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مَلْك مخفّف مَلِك و مَلِك مقصورِ مالك يا مليك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مَلِك و مَلْك، ملوك و املاك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مصدر مُلك و اسم مكان آن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تَمَلَّكَهُ يعنى به زور آن را مالك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زنبورهاى عسل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همچنين لغويانى كه لغات عربى را به فارسى ترجمه كرده‌اند،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الأرب فى لغات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شاه و پادشاه ترجمه كرده‌اند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بخارى، ابوعبيده مَعمَر بن مثنّى لغوى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ابن‌حجر عسقلانى به اين نكته تصريح كرده و نوشته كه اين سخن مذكور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ابوعبيده مَعمَر بن راشد ديده است</w:t>
      </w:r>
      <w:r>
        <w:rPr>
          <w:rFonts w:eastAsia="Amiri" w:cs="Amiri" w:ascii="Amiri" w:hAnsi="Amiri"/>
          <w:color w:val="111111"/>
          <w:sz w:val="28"/>
          <w:szCs w:val="28"/>
          <w:rtl w:val="true"/>
          <w:lang w:bidi="ar-SA"/>
        </w:rPr>
        <w:t xml:space="preserve">. </w:t>
      </w:r>
      <w:bookmarkStart w:id="257" w:name="pg19478_199591"/>
    </w:p>
    <w:p>
      <w:pPr>
        <w:pStyle w:val="BookText"/>
        <w:rPr/>
      </w:pPr>
      <w:bookmarkEnd w:id="257"/>
      <w:r>
        <w:rPr>
          <w:rFonts w:ascii="Amiri" w:hAnsi="Amiri" w:eastAsia="Amiri" w:cs="Amiri"/>
          <w:color w:val="111111"/>
          <w:sz w:val="28"/>
          <w:sz w:val="28"/>
          <w:szCs w:val="28"/>
          <w:rtl w:val="true"/>
          <w:lang w:bidi="ar-SA"/>
        </w:rPr>
        <w:t xml:space="preserve">عبدالرزّاق از او نقل كرده كه وى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جَعلنا مَوالِىَ</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اولياى پدر و برادر و پسر و غير آنان از خويشاوندان پدرى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اسماعيل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از طريق محمد بن ثور از مَعمَر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جَعَلنا 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اوليا و ورثه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با آنان پيمان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ابن‌عمّ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سخنش را تا آنجا كه بخارى آورده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مولايى كه به معناى پسرعمو است اين شعر را شاهد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بَنى عَمِّنا مَهلاً مَوالينا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ابوعبيده آنها را ذكر نكرده ولى ديگر لغويان آنها را ذكر كرده‌اند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پناه دهنده، ياور، داماد، تابع و ولىّ</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همچنين ابن‌حجر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لغويان نقل كرده است</w:t>
      </w:r>
      <w:r>
        <w:rPr>
          <w:rFonts w:eastAsia="IRNazanin" w:cs="IRNazanin"/>
          <w:color w:val="111111"/>
          <w:sz w:val="28"/>
          <w:szCs w:val="28"/>
          <w:rtl w:val="true"/>
          <w:lang w:bidi="fa-IR"/>
        </w:rPr>
        <w:t>.</w:t>
      </w:r>
    </w:p>
    <w:p>
      <w:pPr>
        <w:pStyle w:val="Heading6"/>
        <w:numPr>
          <w:ilvl w:val="5"/>
          <w:numId w:val="1"/>
        </w:numPr>
        <w:rPr/>
      </w:pPr>
      <w:bookmarkStart w:id="258" w:name="__RefHeading___Toc18151725_1280447820"/>
      <w:bookmarkStart w:id="259" w:name="_Toc99"/>
      <w:bookmarkEnd w:id="258"/>
      <w:r>
        <w:rPr>
          <w:rtl w:val="true"/>
        </w:rPr>
        <w:t>ششم</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رئيس</w:t>
      </w:r>
      <w:r>
        <w:rPr>
          <w:rtl w:val="true"/>
        </w:rPr>
        <w:t>»</w:t>
      </w:r>
      <w:bookmarkEnd w:id="259"/>
    </w:p>
    <w:p>
      <w:pPr>
        <w:pStyle w:val="BookText"/>
        <w:rPr/>
      </w:pPr>
      <w:r>
        <w:rPr>
          <w:rFonts w:ascii="Amiri" w:hAnsi="Amiri" w:eastAsia="Amiri" w:cs="Amiri"/>
          <w:color w:val="111111"/>
          <w:sz w:val="28"/>
          <w:sz w:val="28"/>
          <w:szCs w:val="28"/>
          <w:rtl w:val="true"/>
          <w:lang w:bidi="ar-SA"/>
        </w:rPr>
        <w:t xml:space="preserve">فخر رازى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 لَبِئسَ العَشيرُ</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ولىّ و ناصر،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همراه و 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اين وصف بيشتر سزاوار رئيسان است، زيرا درباره بت‌ها اين اوصاف به كار نمى‌رود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خداى تعالى در قرآن بيان مى‌كند كه آنان از پرستش او كه خير دنيا و آخرت را برايشان فراهم مى‌كند، به پرستش بت‌ها و فرمانبرىِ رؤساء رويگردان مى‌شوند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رئيسان را مى‌نكوهد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بدى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آنان كسانى‌اند كه مردم از آنان يارى مى‌خواهند و به آنان پناه مى‌برند</w:t>
      </w:r>
      <w:r>
        <w:rPr>
          <w:rFonts w:eastAsia="IRNazanin" w:cs="IRNazanin"/>
          <w:color w:val="111111"/>
          <w:sz w:val="28"/>
          <w:szCs w:val="28"/>
          <w:rtl w:val="true"/>
          <w:lang w:bidi="fa-IR"/>
        </w:rPr>
        <w:t>.</w:t>
      </w:r>
      <w:r>
        <w:rPr>
          <w:rStyle w:val="FootnoteAnchor"/>
          <w:rtl w:val="true"/>
        </w:rPr>
        <w:footnoteReference w:id="239"/>
      </w:r>
      <w:bookmarkStart w:id="260" w:name="pg19478_199592"/>
    </w:p>
    <w:p>
      <w:pPr>
        <w:pStyle w:val="BookText"/>
        <w:rPr/>
      </w:pPr>
      <w:bookmarkEnd w:id="260"/>
      <w:r>
        <w:rPr>
          <w:rFonts w:ascii="IRNazanin" w:hAnsi="IRNazanin" w:eastAsia="IRNazanin"/>
          <w:color w:val="111111"/>
          <w:sz w:val="28"/>
          <w:sz w:val="28"/>
          <w:szCs w:val="28"/>
          <w:rtl w:val="true"/>
          <w:lang w:bidi="fa-IR"/>
        </w:rPr>
        <w:t xml:space="preserve">پس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 پنهان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معنى هستند</w:t>
      </w:r>
      <w:r>
        <w:rPr>
          <w:rFonts w:eastAsia="IRNazanin" w:cs="IRNazanin"/>
          <w:color w:val="111111"/>
          <w:sz w:val="28"/>
          <w:szCs w:val="28"/>
          <w:rtl w:val="true"/>
          <w:lang w:bidi="fa-IR"/>
        </w:rPr>
        <w:t>.</w:t>
      </w:r>
    </w:p>
    <w:p>
      <w:pPr>
        <w:pStyle w:val="Heading5"/>
        <w:numPr>
          <w:ilvl w:val="4"/>
          <w:numId w:val="1"/>
        </w:numPr>
        <w:rPr/>
      </w:pPr>
      <w:bookmarkStart w:id="261" w:name="__RefHeading___Toc18151727_1280447820"/>
      <w:bookmarkStart w:id="262" w:name="_Toc100"/>
      <w:bookmarkEnd w:id="261"/>
      <w:r>
        <w:rPr>
          <w:rtl w:val="true"/>
        </w:rPr>
        <w:t>گروه ششم</w:t>
      </w:r>
      <w:r>
        <w:rPr>
          <w:rtl w:val="true"/>
        </w:rPr>
        <w:t xml:space="preserve">: </w:t>
      </w:r>
      <w:r>
        <w:rPr>
          <w:rtl w:val="true"/>
        </w:rPr>
        <w:t xml:space="preserve">حديث غدير به لفظ </w:t>
      </w:r>
      <w:r>
        <w:rPr>
          <w:rtl w:val="true"/>
        </w:rPr>
        <w:t>«</w:t>
      </w:r>
      <w:r>
        <w:rPr>
          <w:rtl w:val="true"/>
        </w:rPr>
        <w:t>مَن كُنتُ وَليُّهُ فَعَلىٌّ وَليُّهُ</w:t>
      </w:r>
      <w:r>
        <w:rPr>
          <w:rtl w:val="true"/>
        </w:rPr>
        <w:t>»</w:t>
      </w:r>
      <w:bookmarkEnd w:id="262"/>
    </w:p>
    <w:p>
      <w:pPr>
        <w:pStyle w:val="Heading6"/>
        <w:numPr>
          <w:ilvl w:val="5"/>
          <w:numId w:val="1"/>
        </w:numPr>
        <w:rPr/>
      </w:pPr>
      <w:bookmarkStart w:id="263" w:name="__RefHeading___Toc18151729_1280447820"/>
      <w:bookmarkStart w:id="264" w:name="_Toc10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در بسيارى از موارد نقل حديث غدير،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است بر آمدن مولى به معناى ولىّ و مَفعَل به معناى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نصوص شمارى از اخبار مشتمل بر اين لفظ</w:t>
      </w:r>
      <w:r>
        <w:rPr>
          <w:rFonts w:eastAsia="IRNazanin" w:cs="IRNazanin"/>
          <w:color w:val="111111"/>
          <w:sz w:val="28"/>
          <w:szCs w:val="28"/>
          <w:rtl w:val="true"/>
          <w:lang w:bidi="fa-IR"/>
        </w:rPr>
        <w:t>:</w:t>
      </w:r>
    </w:p>
    <w:p>
      <w:pPr>
        <w:pStyle w:val="Heading6"/>
        <w:numPr>
          <w:ilvl w:val="5"/>
          <w:numId w:val="1"/>
        </w:numPr>
        <w:rPr/>
      </w:pPr>
      <w:bookmarkStart w:id="265" w:name="__RefHeading___Toc18151731_1280447820"/>
      <w:bookmarkStart w:id="266" w:name="_Toc102"/>
      <w:bookmarkEnd w:id="265"/>
      <w:r>
        <w:rPr>
          <w:rtl w:val="true"/>
        </w:rPr>
        <w:t>اول</w:t>
      </w:r>
      <w:r>
        <w:rPr>
          <w:rtl w:val="true"/>
        </w:rPr>
        <w:t xml:space="preserve">. </w:t>
      </w:r>
      <w:r>
        <w:rPr>
          <w:rtl w:val="true"/>
        </w:rPr>
        <w:t>روايت احمد بن حنبل</w:t>
      </w:r>
      <w:bookmarkEnd w:id="266"/>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احمد بن حنبل</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ولىّ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ما را به سريّه‌اى فرستاد و على را بر ما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بازگشتيم،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همراهتان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يافتيد ؟ من كه عادت داشتم سرم را پايين نگاه دارم، از او شكايت كردم يا كسى غير از من از او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بالا آوردم، ناگاه ديدم كه چهره پيامبر صلى‌الله‌عليه‌و‌آله از خشم سرخ شده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ولىّ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ابن‌بُرَيده، از پدرش براى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مجلسى گذشتم كه از على عليه‌السلام بدگويى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ايستادم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احساس بدى به على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ما را به سريّه‌اى فرستاد كه على عليه‌السلام فرمانده‌اش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را اسير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خمس كنيزى را براى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بگيرش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 پيامبر صلى‌الله‌عليه‌و‌آله بازگشتيم، من آنچه را رخ داده بود بازگو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خمس كنيزى را براى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عادت داشتم سرم را پايين نگاه دارم، چون سرم را بالا آوردم ديدم كه چهره رسول اللّه صلى‌الله‌عليه‌و‌آله دگرگون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ولىّ او است</w:t>
      </w:r>
      <w:r>
        <w:rPr>
          <w:rFonts w:eastAsia="IRNazanin" w:cs="IRNazanin"/>
          <w:color w:val="111111"/>
          <w:sz w:val="28"/>
          <w:szCs w:val="28"/>
          <w:rtl w:val="true"/>
          <w:lang w:bidi="fa-IR"/>
        </w:rPr>
        <w:t xml:space="preserve">. </w:t>
      </w:r>
      <w:bookmarkStart w:id="267" w:name="pg19478_199593"/>
    </w:p>
    <w:p>
      <w:pPr>
        <w:pStyle w:val="Heading6"/>
        <w:numPr>
          <w:ilvl w:val="5"/>
          <w:numId w:val="1"/>
        </w:numPr>
        <w:rPr/>
      </w:pPr>
      <w:bookmarkStart w:id="268" w:name="__RefHeading___Toc18151733_1280447820"/>
      <w:bookmarkStart w:id="269" w:name="_Toc103"/>
      <w:bookmarkEnd w:id="267"/>
      <w:bookmarkEnd w:id="268"/>
      <w:r>
        <w:rPr>
          <w:rtl w:val="true"/>
        </w:rPr>
        <w:t>دوم</w:t>
      </w:r>
      <w:r>
        <w:rPr>
          <w:rtl w:val="true"/>
        </w:rPr>
        <w:t xml:space="preserve">. </w:t>
      </w:r>
      <w:r>
        <w:rPr>
          <w:rtl w:val="true"/>
        </w:rPr>
        <w:t>روايت نَسايى</w:t>
      </w:r>
      <w:bookmarkEnd w:id="269"/>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نَسايى</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نَسايى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 حديث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ارقم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از حجة الوداع بازگشت و در غدير خم توقّف كرد، دستور داد كه زير درختان بزرگ آنجا 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آنجا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داعى مرگ مرا فرا مى‌خواند و من او را اجابت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بر جاى مى‌نهم كه يكى از ديگرى بزرگ‌تر است؛ كتاب خدا و عترتم يعنى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چگونه با اين دو رفتار مى‌كنيد، زيرا اين دو تا وقتى كه در كنار حوض نزد من آيند از يكديگر جدا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بى‌گمان خدا مولاى من است و من ولى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ورزد دشمنى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رسول اللّه صلى‌الله‌عليه‌و‌آله شنيدى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زير آن درختان بزرگ بود اين را به چشمش ديد و با گوشش شنيد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ما را به سريّه‌اى فرستاد و على عليه‌السلام را بر ما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بازگشتيم،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على را با خود چگونه ارزيابى مى‌كنيد ؟ من از او شكايت كردم، يا ديگرى از او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عادت داشتم سرم را پايين نگاه دارم، سرم را بالا آوردم و ديدم كه چهره رسول اللّه صلى‌الله‌عليه‌و‌آله از خشم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ولىّ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ابى‌وقّاص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دست على عليه‌السلام را گرفت و خطبه خواند و خداى را سپاس گفت و ستود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نپذيرفته‌ايد من نسبت به شما از شما سزاوارترم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راست گفتى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خدا </w:t>
      </w:r>
      <w:bookmarkStart w:id="270" w:name="pg19478_199594"/>
    </w:p>
    <w:p>
      <w:pPr>
        <w:pStyle w:val="BookText"/>
        <w:rPr/>
      </w:pPr>
      <w:bookmarkEnd w:id="270"/>
      <w:r>
        <w:rPr>
          <w:rFonts w:ascii="Amiri" w:hAnsi="Amiri" w:eastAsia="Amiri" w:cs="Amiri"/>
          <w:color w:val="111111"/>
          <w:sz w:val="28"/>
          <w:sz w:val="28"/>
          <w:szCs w:val="28"/>
          <w:rtl w:val="true"/>
          <w:lang w:bidi="ar-SA"/>
        </w:rPr>
        <w:t>با هر كس با او دوستى كند دوستى مى‌كند، و با هر كس با وى دشمنى كند دشمنى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ابى‌وقّاص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صلى‌الله‌عليه‌و‌آله در راه مكه به سوى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غدير خم رسيد، براى رسيدن مردم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كه از او پيش افتاده بودند بازگردانيده شدند و آنان كه پشت سر وى بودند به او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ولىّ شما كيست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و پاسخ سه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دست على عليه‌السلام را گرفت و او را ايستاند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رسولش ولىّ او هستند،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كند دشمنى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دو سند از سعيد بن وَهْب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رَحبه كوفه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چه كسانى شنيده‌اند كه رسول اللّه صلى‌الله‌عليه‌و‌آله در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خدا ولىّ من و من ولىّ مؤمنان هستم، و هر كس من ولىّ اويم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وى دوستى كند دوستى كن، و با هر كس با وى دشمنى ورزد دشمنى كن، و هر كس او را يارى كند يارى كن ؟</w:t>
      </w:r>
    </w:p>
    <w:p>
      <w:pPr>
        <w:pStyle w:val="BookText"/>
        <w:rPr/>
      </w:pPr>
      <w:r>
        <w:rPr>
          <w:rFonts w:ascii="IRNazanin" w:hAnsi="IRNazanin" w:eastAsia="IRNazanin"/>
          <w:color w:val="111111"/>
          <w:sz w:val="28"/>
          <w:sz w:val="28"/>
          <w:szCs w:val="28"/>
          <w:rtl w:val="true"/>
          <w:lang w:bidi="fa-IR"/>
        </w:rPr>
        <w:t>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شش تن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يثيع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من شش تن از جاى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ذى‌مر مى‌گويد كه اين جملات نيز در دعاى پيامبر صلى‌الله‌عليه‌و‌آله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او را دوست بدارد دوست بدار، و هر كس به وى كينه ورزد دشمن بدار</w:t>
      </w:r>
      <w:r>
        <w:rPr>
          <w:rFonts w:eastAsia="IRNazanin" w:cs="IRNazanin"/>
          <w:color w:val="111111"/>
          <w:sz w:val="28"/>
          <w:szCs w:val="28"/>
          <w:rtl w:val="true"/>
          <w:lang w:bidi="fa-IR"/>
        </w:rPr>
        <w:t>.</w:t>
      </w:r>
    </w:p>
    <w:p>
      <w:pPr>
        <w:pStyle w:val="Heading6"/>
        <w:numPr>
          <w:ilvl w:val="5"/>
          <w:numId w:val="1"/>
        </w:numPr>
        <w:rPr/>
      </w:pPr>
      <w:bookmarkStart w:id="271" w:name="__RefHeading___Toc18151735_1280447820"/>
      <w:bookmarkStart w:id="272" w:name="_Toc104"/>
      <w:bookmarkEnd w:id="271"/>
      <w:r>
        <w:rPr>
          <w:rtl w:val="true"/>
        </w:rPr>
        <w:t>سوم</w:t>
      </w:r>
      <w:r>
        <w:rPr>
          <w:rtl w:val="true"/>
        </w:rPr>
        <w:t xml:space="preserve">. </w:t>
      </w:r>
      <w:r>
        <w:rPr>
          <w:rtl w:val="true"/>
        </w:rPr>
        <w:t>روايت ابن‌ماجه</w:t>
      </w:r>
      <w:bookmarkEnd w:id="272"/>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ابن‌ماجه</w:t>
      </w:r>
      <w:r>
        <w:rPr>
          <w:rStyle w:val="FootnoteAnchor"/>
          <w:rtl w:val="true"/>
        </w:rPr>
        <w:footnoteReference w:id="24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عازب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حجّى كه رسول اللّه صلى‌الله‌عليه‌و‌آله به جاى آورد، همراه او بوديم كه </w:t>
      </w:r>
      <w:bookmarkStart w:id="273" w:name="pg19478_199595"/>
    </w:p>
    <w:p>
      <w:pPr>
        <w:pStyle w:val="BookText"/>
        <w:rPr/>
      </w:pPr>
      <w:bookmarkEnd w:id="273"/>
      <w:r>
        <w:rPr>
          <w:rFonts w:ascii="IRNazanin" w:hAnsi="IRNazanin" w:eastAsia="IRNazanin"/>
          <w:color w:val="111111"/>
          <w:sz w:val="28"/>
          <w:sz w:val="28"/>
          <w:szCs w:val="28"/>
          <w:rtl w:val="true"/>
          <w:lang w:bidi="fa-IR"/>
        </w:rPr>
        <w:t>در ميانه راه از مركب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مؤمنان از خودشان سزاوارتر نيستم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هر مؤمنى از خودش سزاوارتر نيستم ؟ مسلمانان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ولىّ هر كسى است كه من ولىّ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ورزد دشمنى كن</w:t>
      </w:r>
      <w:r>
        <w:rPr>
          <w:rFonts w:eastAsia="IRNazanin" w:cs="IRNazanin"/>
          <w:color w:val="111111"/>
          <w:sz w:val="28"/>
          <w:szCs w:val="28"/>
          <w:rtl w:val="true"/>
          <w:lang w:bidi="fa-IR"/>
        </w:rPr>
        <w:t>.</w:t>
      </w:r>
    </w:p>
    <w:p>
      <w:pPr>
        <w:pStyle w:val="Heading6"/>
        <w:numPr>
          <w:ilvl w:val="5"/>
          <w:numId w:val="1"/>
        </w:numPr>
        <w:rPr/>
      </w:pPr>
      <w:bookmarkStart w:id="274" w:name="__RefHeading___Toc18151737_1280447820"/>
      <w:bookmarkStart w:id="275" w:name="_Toc105"/>
      <w:bookmarkEnd w:id="274"/>
      <w:r>
        <w:rPr>
          <w:rtl w:val="true"/>
        </w:rPr>
        <w:t>چهارم</w:t>
      </w:r>
      <w:r>
        <w:rPr>
          <w:rtl w:val="true"/>
        </w:rPr>
        <w:t xml:space="preserve">. </w:t>
      </w:r>
      <w:r>
        <w:rPr>
          <w:rtl w:val="true"/>
        </w:rPr>
        <w:t>روايت طبرى</w:t>
      </w:r>
      <w:bookmarkEnd w:id="275"/>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طبرى</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زيد بن ارقم و نيز از عطيّه عوفى و او از ابوسعيد خُدرى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اللّه صلى‌الله‌عليه‌و‌آله از حجة الوداع باز مى‌گشت، در غدير خم فرود آمد و دستور داد كه زير درختان بزرگ آنجا را بروبند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مرا فرا مى‌خوانند و من اجابت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من نزديك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دو يادگار گرانبها را كه يكى از ديگرى بزرگ‌تر است در ميان شما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ريسمانى است كه از آسمان به سوى زمين كشيده شده است و عترتم؛ يعنى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چگونه با آنها رفتار مى‌كنيد، چرا كه آن دو از يكديگر جدا نمى‌شوند تا در كنار حوض 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خدا مولاى من است و من ولىّ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وى دوستى كند دوستى كن، و با هر كس با وى دشمنى ورزد دشمنى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اين را از رسول خدا صلى‌الله‌عليه‌و‌آله شنيدى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زير آن درختان بزرگ بود اين را به چشمش ديد و با دو گوشش شنيد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ابوالضحى از زيد بن ارقم روايت كرده كه رسول اللّه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ولىّ او هستم على ولىّ او است</w:t>
      </w:r>
      <w:r>
        <w:rPr>
          <w:rFonts w:eastAsia="Amiri" w:cs="Amiri" w:ascii="Amiri" w:hAnsi="Amiri"/>
          <w:color w:val="111111"/>
          <w:sz w:val="28"/>
          <w:szCs w:val="28"/>
          <w:rtl w:val="true"/>
          <w:lang w:bidi="ar-SA"/>
        </w:rPr>
        <w:t>.</w:t>
      </w:r>
      <w:bookmarkStart w:id="276" w:name="pg19478_199596"/>
    </w:p>
    <w:p>
      <w:pPr>
        <w:pStyle w:val="BookText"/>
        <w:rPr/>
      </w:pPr>
      <w:bookmarkEnd w:id="27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بُريده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ما را به سريّه‌اى فرستاد و على را بر ما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بازگشتيم، حضرتش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همراهتان را چگونه يافتيد ؟ من از او شكايت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ديگرى از او شكايت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عادت داشتم هنگام سخن گفتن سرم را پايين مى‌انداختم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 را بالا آوردم، ديدم كه چهره پيامبر صلى‌الله‌عليه‌و‌آله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بى‌گمان على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حرف احساس بدى كه در دلم نسبت به على عليه‌السلام داشتم از بين رفت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را به بدى ياد نمى‌كنم</w:t>
      </w:r>
      <w:r>
        <w:rPr>
          <w:rFonts w:eastAsia="IRNazanin" w:cs="IRNazanin"/>
          <w:color w:val="111111"/>
          <w:sz w:val="28"/>
          <w:szCs w:val="28"/>
          <w:rtl w:val="true"/>
          <w:lang w:bidi="fa-IR"/>
        </w:rPr>
        <w:t>.</w:t>
      </w:r>
    </w:p>
    <w:p>
      <w:pPr>
        <w:pStyle w:val="Heading6"/>
        <w:numPr>
          <w:ilvl w:val="5"/>
          <w:numId w:val="1"/>
        </w:numPr>
        <w:rPr/>
      </w:pPr>
      <w:bookmarkStart w:id="277" w:name="__RefHeading___Toc18151739_1280447820"/>
      <w:bookmarkStart w:id="278" w:name="_Toc106"/>
      <w:bookmarkEnd w:id="277"/>
      <w:r>
        <w:rPr>
          <w:rtl w:val="true"/>
        </w:rPr>
        <w:t>پنجم</w:t>
      </w:r>
      <w:r>
        <w:rPr>
          <w:rtl w:val="true"/>
        </w:rPr>
        <w:t xml:space="preserve">. </w:t>
      </w:r>
      <w:r>
        <w:rPr>
          <w:rtl w:val="true"/>
        </w:rPr>
        <w:t>روايت حاكم نيشابورى</w:t>
      </w:r>
      <w:bookmarkEnd w:id="278"/>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حاكم نيشابورى</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زيد بن ارقم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اللّه صلى‌الله‌عليه‌و‌آله از حجة الوداع بازگشت و در غدير خم فرود آمد، دستور داد كه زير درختان بزرگ آنجا را بروبند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مرا فرا مى‌خوانند و من اجابت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من نزديك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آينه من دو چيز گرانبها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ديگرى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پس از من چگونه با آنها رفتار مى‌كنيد، چرا كه آن دو از يكديگر جدا نمى‌شوند تا در كنار حوض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مولاى من است و من ولىّ هر مؤمنى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عليه‌السلام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وى دوستى كند دوستى كن، و با هر كس با وى دشمنى ورزد دشمنى كن</w:t>
      </w:r>
      <w:r>
        <w:rPr>
          <w:rFonts w:eastAsia="IRNazanin" w:cs="IRNazanin"/>
          <w:color w:val="111111"/>
          <w:sz w:val="28"/>
          <w:szCs w:val="28"/>
          <w:rtl w:val="true"/>
          <w:lang w:bidi="fa-IR"/>
        </w:rPr>
        <w:t>.</w:t>
      </w:r>
    </w:p>
    <w:p>
      <w:pPr>
        <w:pStyle w:val="Heading6"/>
        <w:numPr>
          <w:ilvl w:val="5"/>
          <w:numId w:val="1"/>
        </w:numPr>
        <w:rPr/>
      </w:pPr>
      <w:bookmarkStart w:id="279" w:name="__RefHeading___Toc18151741_1280447820"/>
      <w:bookmarkStart w:id="280" w:name="_Toc107"/>
      <w:bookmarkEnd w:id="279"/>
      <w:r>
        <w:rPr>
          <w:rtl w:val="true"/>
        </w:rPr>
        <w:t>ششم</w:t>
      </w:r>
      <w:r>
        <w:rPr>
          <w:rtl w:val="true"/>
        </w:rPr>
        <w:t xml:space="preserve">. </w:t>
      </w:r>
      <w:r>
        <w:rPr>
          <w:rtl w:val="true"/>
        </w:rPr>
        <w:t>روايت خطيب خوارزمى</w:t>
      </w:r>
      <w:bookmarkEnd w:id="280"/>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خطيب خوارزمى</w:t>
      </w:r>
      <w:r>
        <w:rPr>
          <w:rStyle w:val="FootnoteAnchor"/>
          <w:rtl w:val="true"/>
        </w:rPr>
        <w:footnoteReference w:id="24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بن احمد معروف به اخطب خوارزم، حديث غدير را مانند آنچه گذشت به سند خود از حاكم نيشابورى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خوارزمى اين مطلب نيز آمده </w:t>
      </w:r>
      <w:bookmarkStart w:id="281" w:name="pg19478_199597"/>
    </w:p>
    <w:p>
      <w:pPr>
        <w:pStyle w:val="BookText"/>
        <w:rPr/>
      </w:pPr>
      <w:bookmarkEnd w:id="2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رسول اللّه صلى‌الله‌عليه‌و‌آله شنيدى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زير آن درختان بزرگ بود اين را به چشمش ديد و با گوشش شنيد</w:t>
      </w:r>
      <w:r>
        <w:rPr>
          <w:rFonts w:eastAsia="IRNazanin" w:cs="IRNazanin"/>
          <w:color w:val="111111"/>
          <w:sz w:val="28"/>
          <w:szCs w:val="28"/>
          <w:rtl w:val="true"/>
          <w:lang w:bidi="fa-IR"/>
        </w:rPr>
        <w:t>.</w:t>
      </w:r>
    </w:p>
    <w:p>
      <w:pPr>
        <w:pStyle w:val="Heading6"/>
        <w:numPr>
          <w:ilvl w:val="5"/>
          <w:numId w:val="1"/>
        </w:numPr>
        <w:rPr/>
      </w:pPr>
      <w:bookmarkStart w:id="282" w:name="__RefHeading___Toc18151743_1280447820"/>
      <w:bookmarkStart w:id="283" w:name="_Toc108"/>
      <w:bookmarkEnd w:id="282"/>
      <w:r>
        <w:rPr>
          <w:rtl w:val="true"/>
        </w:rPr>
        <w:t>هفتم</w:t>
      </w:r>
      <w:r>
        <w:rPr>
          <w:rtl w:val="true"/>
        </w:rPr>
        <w:t xml:space="preserve">. </w:t>
      </w:r>
      <w:r>
        <w:rPr>
          <w:rtl w:val="true"/>
        </w:rPr>
        <w:t>روايت ابن‌مَغازلى</w:t>
      </w:r>
      <w:bookmarkEnd w:id="283"/>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ابن‌مَغازلى</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على بن محمد جُلاّبى معروف به ابن‌مَغازلى از همسر زيد بن ارقم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حجة الوداع از مكه باز مى‌گشت كه بين مكه و مدينه، در غدير جُحفه فرود آمد و فرمان داد تا خاشاك زير درختان بزرگ آنجا را بروبند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سوى رسول خدا صلى‌الله‌عليه‌و‌آله رفتيم تا به حضرتش رسيدم، در روزى كه بسيار گرم بود و برخى از ما ردايش را بر سرش نهاده و به سبب حرارت زياد سنگريزه‌هاى زمين و برخى آن را بر پاهايشان افكنده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ظهر را اقامه كرد و ما به وى اقتدا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سوى ما گردانيد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سپاس، او را مى‌ستاييم و از او يارى مى‌خواهيم و به او ايمان مى‌آوريم و بر او توكّل مى‌كنيم و از شرور نفس‌هايمان و بدى كارهايمان به او پناه مى‌بريم، كه هر كس را كه او وانهد راهنمايى نيست، و هر كس را كه او هدايت كند گمراه‌كننده‌اى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معبودى جز خداى يكتا نيست و اينكه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مردم، هر پيامبرى نصف زمانى كه پيامبر پيش از او در امتش بوده در بين امتش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عليه‌السلام چهل سال در ميان قومش بود و من با شتاب به بيست سال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نزديك است كه من از شما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من و شما را به پرسش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پيام الهى را به شما رساندم ؟ شما در اين باره چه مى‌گوييد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گوشه‌اى پاسخ دهندگانى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مى‌دهيم كه تو بنده و فرستاده خدايى و پيامش را رساندى و در راهش بسيار كوشيدى و امرش را آشكار </w:t>
      </w:r>
    </w:p>
    <w:p>
      <w:pPr>
        <w:pStyle w:val="BookText"/>
        <w:rPr/>
      </w:pPr>
      <w:r>
        <w:rPr>
          <w:rFonts w:ascii="IRNazanin" w:hAnsi="IRNazanin" w:eastAsia="IRNazanin"/>
          <w:color w:val="111111"/>
          <w:sz w:val="28"/>
          <w:sz w:val="28"/>
          <w:szCs w:val="28"/>
          <w:rtl w:val="true"/>
          <w:lang w:bidi="fa-IR"/>
        </w:rPr>
        <w:t>ساختى و او را تا گاه مرگ خواهى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ما بهترين پاداشى را كه از سوى امت‌ها به پيامبران مى‌دهد به تو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شهادت نمى‌دهيد كه معبودى جز اللّه نيست و او شريكى ندارد و اينكه محمد بنده و فرستاده او است و اينكه بهشت و دوزخ حقّ‌اند و شما به همه كتاب خدا ايمان داريد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شهادت مى‌دهم كه شما را تصديق كردم و شما نيز مرا تصديق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پيشتاز شمايم و شما پيروان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كنار حوض نزد من آييد و آنگاه كه مرا ديدار كنيد، از شما خواهم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چيز گرانبهاى من چگونه رفتار كرديد ؟ فهم سخن پيامبر صلى‌الله‌عليه‌و‌آله بر ما دشوار گشت و ما درنيافتيم كه دو چيز گرانبها چيست ؟ تا اينكه مردى از مهاجران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پدر و مادرم به فدايت، دو چيز گرانبها چيستند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آن دو كتاب خداى تعالى است؛ ريسمانى كه يك سرش به دست خدا و سر ديگرش به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چنگ زنيد و از آن منحرف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آن دو خاندان من است؛ همان‌ها كه به قبله من روى كردند و دعوت مرا اجابت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 نكشيد و مقهورشان نگردانيد و رهايشان نكنيد، زيرا من از خداى داناى آگاه براى آنان هر خيرى را خواستم و او آنچه را خواستم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يارى‌كننده اين دو چيز گرانبها يارى‌كننده من است، و هر كس ايشان را وانهد مرا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اين دو دوست من و دشمن اين دو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امت‌هاى پيش از شما هلاك نگشتند مگر وقتى كه خواسته‌هاى خود را دين خويش گرداندند و در ضدّيت با آموزه‌هاى پيامبرشان پشتيبان هم گشتند و كسى را كه براى دادگسترى برخاست كشتند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على بن ابى‌طالب عليه‌السلام را گرفت و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 مولاى او است، و هر كس من ولىّ او هستم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با هر </w:t>
      </w:r>
      <w:bookmarkStart w:id="284" w:name="pg19478_199599"/>
    </w:p>
    <w:p>
      <w:pPr>
        <w:pStyle w:val="BookText"/>
        <w:rPr/>
      </w:pPr>
      <w:bookmarkEnd w:id="284"/>
      <w:r>
        <w:rPr>
          <w:rFonts w:ascii="IRNazanin" w:hAnsi="IRNazanin" w:eastAsia="IRNazanin"/>
          <w:color w:val="111111"/>
          <w:sz w:val="28"/>
          <w:sz w:val="28"/>
          <w:szCs w:val="28"/>
          <w:rtl w:val="true"/>
          <w:lang w:bidi="fa-IR"/>
        </w:rPr>
        <w:t>كس با او دوستى كند دوستى كن، و با هر كس با وى دشمنى كند دشمنى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خطبه است</w:t>
      </w:r>
      <w:r>
        <w:rPr>
          <w:rFonts w:eastAsia="IRNazanin" w:cs="IRNazanin"/>
          <w:color w:val="111111"/>
          <w:sz w:val="28"/>
          <w:szCs w:val="28"/>
          <w:rtl w:val="true"/>
          <w:lang w:bidi="fa-IR"/>
        </w:rPr>
        <w:t>.</w:t>
      </w:r>
    </w:p>
    <w:p>
      <w:pPr>
        <w:pStyle w:val="Heading6"/>
        <w:numPr>
          <w:ilvl w:val="5"/>
          <w:numId w:val="1"/>
        </w:numPr>
        <w:rPr/>
      </w:pPr>
      <w:bookmarkStart w:id="285" w:name="__RefHeading___Toc18151745_1280447820"/>
      <w:bookmarkStart w:id="286" w:name="_Toc109"/>
      <w:bookmarkEnd w:id="285"/>
      <w:r>
        <w:rPr>
          <w:rtl w:val="true"/>
        </w:rPr>
        <w:t>هشتم</w:t>
      </w:r>
      <w:r>
        <w:rPr>
          <w:rtl w:val="true"/>
        </w:rPr>
        <w:t xml:space="preserve">. </w:t>
      </w:r>
      <w:r>
        <w:rPr>
          <w:rtl w:val="true"/>
        </w:rPr>
        <w:t>روايت حموينى</w:t>
      </w:r>
      <w:bookmarkEnd w:id="286"/>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حموينى</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ابراهيم بن محمد بن حَمّويه نيز حديث غدير را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خود از سعد بن ابى‌وقاص روايت كرده است</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8151747_1280447820"/>
      <w:bookmarkStart w:id="288" w:name="_Toc110"/>
      <w:bookmarkEnd w:id="287"/>
      <w:r>
        <w:rPr>
          <w:rtl w:val="true"/>
        </w:rPr>
        <w:t>نهم</w:t>
      </w:r>
      <w:r>
        <w:rPr>
          <w:rtl w:val="true"/>
        </w:rPr>
        <w:t xml:space="preserve">. </w:t>
      </w:r>
      <w:r>
        <w:rPr>
          <w:rtl w:val="true"/>
        </w:rPr>
        <w:t>روايت ابن‌كثير</w:t>
      </w:r>
      <w:bookmarkEnd w:id="288"/>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ابن‌كثير</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اسماعيل بن عمر معروف به ابن‌كثير دمشقى نيز حديث غدير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نَسايى در سننش روايت كرده،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در نقل اين حديث از اين طريق متفرّد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ابوعبداللّه ذهبى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ابن‌ماجه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نيز اين حديث را از مَعمَر، از على بن جُدعان، از عدى، از براء روايت كرده است</w:t>
      </w:r>
      <w:r>
        <w:rPr>
          <w:rFonts w:eastAsia="IRNazanin" w:cs="IRNazanin"/>
          <w:color w:val="111111"/>
          <w:sz w:val="28"/>
          <w:szCs w:val="28"/>
          <w:rtl w:val="true"/>
          <w:lang w:bidi="fa-IR"/>
        </w:rPr>
        <w:t>.</w:t>
      </w:r>
    </w:p>
    <w:p>
      <w:pPr>
        <w:pStyle w:val="Heading6"/>
        <w:numPr>
          <w:ilvl w:val="5"/>
          <w:numId w:val="1"/>
        </w:numPr>
        <w:rPr/>
      </w:pPr>
      <w:bookmarkStart w:id="289" w:name="__RefHeading___Toc18151749_1280447820"/>
      <w:bookmarkStart w:id="290" w:name="_Toc111"/>
      <w:bookmarkEnd w:id="289"/>
      <w:r>
        <w:rPr>
          <w:rtl w:val="true"/>
        </w:rPr>
        <w:t>دهم</w:t>
      </w:r>
      <w:r>
        <w:rPr>
          <w:rtl w:val="true"/>
        </w:rPr>
        <w:t xml:space="preserve">. </w:t>
      </w:r>
      <w:r>
        <w:rPr>
          <w:rtl w:val="true"/>
        </w:rPr>
        <w:t>روايت ولى‌اللّه دهلوى</w:t>
      </w:r>
      <w:bookmarkEnd w:id="290"/>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ولى‌اللّه دهلوى</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شاه ولى‌اللّه دهلوى نيز اين حديث را از حاكم نيشابورى از زيد بن ارقم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اينجا روشن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به ويژه حديث سعد، به روشنى بر امامت دلالت مى‌كنند، زيرا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قطعا همين است، چرا كه پيامبر صلى‌الله‌عليه‌و‌آله از اصحاب پرسيده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شما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پاسخ گفته‌اند</w:t>
      </w:r>
      <w:r>
        <w:rPr>
          <w:rFonts w:eastAsia="IRNazanin" w:cs="IRNazanin"/>
          <w:color w:val="111111"/>
          <w:sz w:val="28"/>
          <w:szCs w:val="28"/>
          <w:rtl w:val="true"/>
          <w:lang w:bidi="fa-IR"/>
        </w:rPr>
        <w:t xml:space="preserve">: </w:t>
      </w:r>
      <w:bookmarkStart w:id="291" w:name="pg19478_199600"/>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حصرِ ولايت در خدا و رسولش معنايى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روايات، پيامبر صلى‌الله‌عليه‌و‌آله پس از آن، اين ولايت را براى خدا و رسولش صلى‌الله‌عليه‌و‌آله ثابت كرد، و مردم هم به آن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رسول مكرم اسلام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خدا و رسول ولىّ او هستند، بى‌گمان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هر كس خدا و رسولش متصرّف در امر او هستند، بى‌گمان على عليه‌السلام متصرّف در امر او است</w:t>
      </w:r>
      <w:r>
        <w:rPr>
          <w:rFonts w:eastAsia="IRNazanin" w:cs="IRNazanin"/>
          <w:color w:val="111111"/>
          <w:sz w:val="28"/>
          <w:szCs w:val="28"/>
          <w:rtl w:val="true"/>
          <w:lang w:bidi="fa-IR"/>
        </w:rPr>
        <w:t>.</w:t>
      </w:r>
    </w:p>
    <w:p>
      <w:pPr>
        <w:pStyle w:val="Heading5"/>
        <w:numPr>
          <w:ilvl w:val="4"/>
          <w:numId w:val="1"/>
        </w:numPr>
        <w:rPr/>
      </w:pPr>
      <w:bookmarkStart w:id="292" w:name="__RefHeading___Toc18151751_1280447820"/>
      <w:bookmarkStart w:id="293" w:name="_Toc112"/>
      <w:bookmarkEnd w:id="292"/>
      <w:r>
        <w:rPr>
          <w:rtl w:val="true"/>
        </w:rPr>
        <w:t>گروه هفتم</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سيّد</w:t>
      </w:r>
      <w:r>
        <w:rPr>
          <w:rtl w:val="true"/>
        </w:rPr>
        <w:t>» (</w:t>
      </w:r>
      <w:r>
        <w:rPr>
          <w:rtl w:val="true"/>
        </w:rPr>
        <w:t>سرور و مهتر قوم</w:t>
      </w:r>
      <w:r>
        <w:rPr>
          <w:rtl w:val="true"/>
        </w:rPr>
        <w:t>)</w:t>
      </w:r>
      <w:bookmarkEnd w:id="293"/>
    </w:p>
    <w:p>
      <w:pPr>
        <w:pStyle w:val="Heading6"/>
        <w:numPr>
          <w:ilvl w:val="5"/>
          <w:numId w:val="1"/>
        </w:numPr>
        <w:rPr/>
      </w:pPr>
      <w:bookmarkStart w:id="294" w:name="__RefHeading___Toc18151753_1280447820"/>
      <w:bookmarkStart w:id="295" w:name="_Toc113"/>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سخنان گروهى از مشاهير عامه ثابت مى‌شود</w:t>
      </w:r>
      <w:r>
        <w:rPr>
          <w:rFonts w:eastAsia="IRNazanin" w:cs="IRNazanin"/>
          <w:color w:val="111111"/>
          <w:sz w:val="28"/>
          <w:szCs w:val="28"/>
          <w:rtl w:val="true"/>
          <w:lang w:bidi="fa-IR"/>
        </w:rPr>
        <w:t>:</w:t>
      </w:r>
    </w:p>
    <w:p>
      <w:pPr>
        <w:pStyle w:val="Heading6"/>
        <w:numPr>
          <w:ilvl w:val="5"/>
          <w:numId w:val="1"/>
        </w:numPr>
        <w:rPr/>
      </w:pPr>
      <w:bookmarkStart w:id="296" w:name="__RefHeading___Toc18151755_1280447820"/>
      <w:bookmarkStart w:id="297" w:name="_Toc114"/>
      <w:bookmarkEnd w:id="296"/>
      <w:r>
        <w:rPr>
          <w:rtl w:val="true"/>
        </w:rPr>
        <w:t>اول</w:t>
      </w:r>
      <w:r>
        <w:rPr>
          <w:rtl w:val="true"/>
        </w:rPr>
        <w:t xml:space="preserve">. </w:t>
      </w:r>
      <w:r>
        <w:rPr>
          <w:rtl w:val="true"/>
        </w:rPr>
        <w:t>احمد بن حسن زاهد</w:t>
      </w:r>
      <w:bookmarkEnd w:id="297"/>
    </w:p>
    <w:p>
      <w:pPr>
        <w:pStyle w:val="BookText"/>
        <w:rPr/>
      </w:pPr>
      <w:r>
        <w:rPr>
          <w:rFonts w:ascii="Amiri" w:hAnsi="Amiri" w:eastAsia="Amiri" w:cs="Amiri"/>
          <w:color w:val="111111"/>
          <w:sz w:val="28"/>
          <w:sz w:val="28"/>
          <w:szCs w:val="28"/>
          <w:rtl w:val="true"/>
          <w:lang w:bidi="ar-SA"/>
        </w:rPr>
        <w:t xml:space="preserve">وى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أحَدَكُمُ المَوتُ تَوَفَّتهُ رُسُلُنا وَ هُم لا يُفَرِّطُونَ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هنگامى كه يكى از شما را مرگ فرا رسد فرستادگان ما جان او را مى‌ستانند و در كار خود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خدا مولاى راستين‌شان بازگردانده شوند</w:t>
      </w:r>
      <w:r>
        <w:rPr>
          <w:rFonts w:eastAsia="IRNazanin" w:cs="IRNazanin"/>
          <w:color w:val="111111"/>
          <w:sz w:val="28"/>
          <w:szCs w:val="28"/>
          <w:rtl w:val="true"/>
          <w:lang w:bidi="fa-IR"/>
        </w:rPr>
        <w:t>» .</w:t>
      </w:r>
    </w:p>
    <w:p>
      <w:pPr>
        <w:pStyle w:val="Heading6"/>
        <w:numPr>
          <w:ilvl w:val="5"/>
          <w:numId w:val="1"/>
        </w:numPr>
        <w:rPr/>
      </w:pPr>
      <w:bookmarkStart w:id="298" w:name="__RefHeading___Toc18151757_1280447820"/>
      <w:bookmarkStart w:id="299" w:name="_Toc115"/>
      <w:bookmarkEnd w:id="298"/>
      <w:r>
        <w:rPr>
          <w:rtl w:val="true"/>
        </w:rPr>
        <w:t>دوم</w:t>
      </w:r>
      <w:r>
        <w:rPr>
          <w:rtl w:val="true"/>
        </w:rPr>
        <w:t xml:space="preserve">. </w:t>
      </w:r>
      <w:r>
        <w:rPr>
          <w:rtl w:val="true"/>
        </w:rPr>
        <w:t>زَمخشرى</w:t>
      </w:r>
      <w:bookmarkEnd w:id="299"/>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او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مولاى مايى پس ما را در برابر كافران يارى كن</w:t>
      </w:r>
      <w:r>
        <w:rPr>
          <w:rFonts w:eastAsia="IRNazanin" w:cs="IRNazanin"/>
          <w:color w:val="111111"/>
          <w:sz w:val="28"/>
          <w:szCs w:val="28"/>
          <w:rtl w:val="true"/>
          <w:lang w:bidi="fa-IR"/>
        </w:rPr>
        <w:t>» .</w:t>
      </w:r>
    </w:p>
    <w:p>
      <w:pPr>
        <w:pStyle w:val="Heading6"/>
        <w:numPr>
          <w:ilvl w:val="5"/>
          <w:numId w:val="1"/>
        </w:numPr>
        <w:rPr/>
      </w:pPr>
      <w:bookmarkStart w:id="300" w:name="__RefHeading___Toc18151759_1280447820"/>
      <w:bookmarkStart w:id="301" w:name="_Toc116"/>
      <w:bookmarkEnd w:id="300"/>
      <w:r>
        <w:rPr>
          <w:rtl w:val="true"/>
        </w:rPr>
        <w:t>سوم</w:t>
      </w:r>
      <w:r>
        <w:rPr>
          <w:rtl w:val="true"/>
        </w:rPr>
        <w:t xml:space="preserve">. </w:t>
      </w:r>
      <w:r>
        <w:rPr>
          <w:rtl w:val="true"/>
        </w:rPr>
        <w:t>ابن‌اثير</w:t>
      </w:r>
      <w:bookmarkEnd w:id="301"/>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ابن‌اثير</w:t>
      </w:r>
      <w:r>
        <w:rPr>
          <w:rStyle w:val="FootnoteAnchor"/>
          <w:rtl w:val="true"/>
        </w:rPr>
        <w:footnoteReference w:id="25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بسيار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اسمى است كه بر جماعت كثيرى واقع مى‌شود،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 مالك و سيّد</w:t>
      </w:r>
      <w:r>
        <w:rPr>
          <w:rFonts w:eastAsia="Amiri" w:cs="Amiri" w:ascii="Amiri" w:hAnsi="Amiri"/>
          <w:color w:val="111111"/>
          <w:sz w:val="28"/>
          <w:szCs w:val="28"/>
          <w:rtl w:val="true"/>
          <w:lang w:bidi="ar-SA"/>
        </w:rPr>
        <w:t xml:space="preserve">. </w:t>
      </w:r>
      <w:bookmarkStart w:id="302" w:name="pg19478_199601"/>
    </w:p>
    <w:p>
      <w:pPr>
        <w:pStyle w:val="Heading6"/>
        <w:numPr>
          <w:ilvl w:val="5"/>
          <w:numId w:val="1"/>
        </w:numPr>
        <w:rPr/>
      </w:pPr>
      <w:bookmarkStart w:id="303" w:name="__RefHeading___Toc18151761_1280447820"/>
      <w:bookmarkStart w:id="304" w:name="_Toc117"/>
      <w:bookmarkEnd w:id="302"/>
      <w:bookmarkEnd w:id="303"/>
      <w:r>
        <w:rPr>
          <w:rtl w:val="true"/>
        </w:rPr>
        <w:t>چهارم</w:t>
      </w:r>
      <w:r>
        <w:rPr>
          <w:rtl w:val="true"/>
        </w:rPr>
        <w:t xml:space="preserve">. </w:t>
      </w:r>
      <w:r>
        <w:rPr>
          <w:rtl w:val="true"/>
        </w:rPr>
        <w:t>نَوَوى</w:t>
      </w:r>
      <w:bookmarkEnd w:id="30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كلام ابن‌اثير را آورده است</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8151763_1280447820"/>
      <w:bookmarkStart w:id="306" w:name="_Toc118"/>
      <w:bookmarkEnd w:id="305"/>
      <w:r>
        <w:rPr>
          <w:rtl w:val="true"/>
        </w:rPr>
        <w:t>پنجم تا هفتم</w:t>
      </w:r>
      <w:r>
        <w:rPr>
          <w:rtl w:val="true"/>
        </w:rPr>
        <w:t xml:space="preserve">. </w:t>
      </w:r>
      <w:r>
        <w:rPr>
          <w:rtl w:val="true"/>
        </w:rPr>
        <w:t>احمد كواشى و بَيضاوى و نَسَفى</w:t>
      </w:r>
      <w:bookmarkEnd w:id="306"/>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w:t>
      </w:r>
    </w:p>
    <w:p>
      <w:pPr>
        <w:pStyle w:val="Heading6"/>
        <w:numPr>
          <w:ilvl w:val="5"/>
          <w:numId w:val="1"/>
        </w:numPr>
        <w:rPr/>
      </w:pPr>
      <w:bookmarkStart w:id="307" w:name="__RefHeading___Toc18151765_1280447820"/>
      <w:bookmarkStart w:id="308" w:name="_Toc119"/>
      <w:bookmarkEnd w:id="307"/>
      <w:r>
        <w:rPr>
          <w:rtl w:val="true"/>
        </w:rPr>
        <w:t>هشتم</w:t>
      </w:r>
      <w:r>
        <w:rPr>
          <w:rtl w:val="true"/>
        </w:rPr>
        <w:t xml:space="preserve">. </w:t>
      </w:r>
      <w:r>
        <w:rPr>
          <w:rtl w:val="true"/>
        </w:rPr>
        <w:t>طيّبى</w:t>
      </w:r>
      <w:bookmarkEnd w:id="308"/>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طيّبى</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ذيل حديث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جماعت كثيرى واقع مى‌شود،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سيّد</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8151767_1280447820"/>
      <w:bookmarkStart w:id="310" w:name="_Toc120"/>
      <w:bookmarkEnd w:id="309"/>
      <w:r>
        <w:rPr>
          <w:rtl w:val="true"/>
        </w:rPr>
        <w:t>نهم</w:t>
      </w:r>
      <w:r>
        <w:rPr>
          <w:rtl w:val="true"/>
        </w:rPr>
        <w:t xml:space="preserve">. </w:t>
      </w:r>
      <w:r>
        <w:rPr>
          <w:rtl w:val="true"/>
        </w:rPr>
        <w:t>ابن‌كثير</w:t>
      </w:r>
      <w:bookmarkEnd w:id="310"/>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ابن‌كثير</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فَاعلَمُوا أنَّ اللّه‌َ مَولاكُم نِعمَ المَولَى وَ نِعمَ النَصيرُ</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رويگردان شوند بدانيد كه خدا مولاى شماست مولاى خوب و ياور خوب است</w:t>
      </w:r>
      <w:r>
        <w:rPr>
          <w:rFonts w:eastAsia="IRNazanin" w:cs="IRNazanin"/>
          <w:color w:val="111111"/>
          <w:sz w:val="28"/>
          <w:szCs w:val="28"/>
          <w:rtl w:val="true"/>
          <w:lang w:bidi="fa-IR"/>
        </w:rPr>
        <w:t>» .</w:t>
      </w:r>
    </w:p>
    <w:p>
      <w:pPr>
        <w:pStyle w:val="Heading6"/>
        <w:numPr>
          <w:ilvl w:val="5"/>
          <w:numId w:val="1"/>
        </w:numPr>
        <w:rPr/>
      </w:pPr>
      <w:bookmarkStart w:id="311" w:name="__RefHeading___Toc18151769_1280447820"/>
      <w:bookmarkStart w:id="312" w:name="_Toc121"/>
      <w:bookmarkEnd w:id="311"/>
      <w:r>
        <w:rPr>
          <w:rtl w:val="true"/>
        </w:rPr>
        <w:t>دهم</w:t>
      </w:r>
      <w:r>
        <w:rPr>
          <w:rtl w:val="true"/>
        </w:rPr>
        <w:t xml:space="preserve">. </w:t>
      </w:r>
      <w:r>
        <w:rPr>
          <w:rtl w:val="true"/>
        </w:rPr>
        <w:t>جلال‌الدين سيوطى</w:t>
      </w:r>
      <w:bookmarkEnd w:id="312"/>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النثير فى خلاصة نِهاية ابن‌الاثير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w:t>
      </w:r>
    </w:p>
    <w:p>
      <w:pPr>
        <w:pStyle w:val="Heading6"/>
        <w:numPr>
          <w:ilvl w:val="5"/>
          <w:numId w:val="1"/>
        </w:numPr>
        <w:rPr/>
      </w:pPr>
      <w:bookmarkStart w:id="313" w:name="__RefHeading___Toc18151771_1280447820"/>
      <w:bookmarkStart w:id="314" w:name="_Toc122"/>
      <w:bookmarkEnd w:id="313"/>
      <w:r>
        <w:rPr>
          <w:rtl w:val="true"/>
        </w:rPr>
        <w:t>يازدهم</w:t>
      </w:r>
      <w:r>
        <w:rPr>
          <w:rtl w:val="true"/>
        </w:rPr>
        <w:t xml:space="preserve">. </w:t>
      </w:r>
      <w:r>
        <w:rPr>
          <w:rtl w:val="true"/>
        </w:rPr>
        <w:t>على بن سلطان قارى</w:t>
      </w:r>
      <w:bookmarkEnd w:id="314"/>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سلطان قارى</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 .</w:t>
      </w:r>
    </w:p>
    <w:p>
      <w:pPr>
        <w:pStyle w:val="Heading6"/>
        <w:numPr>
          <w:ilvl w:val="5"/>
          <w:numId w:val="1"/>
        </w:numPr>
        <w:rPr/>
      </w:pPr>
      <w:bookmarkStart w:id="315" w:name="__RefHeading___Toc18151773_1280447820"/>
      <w:bookmarkStart w:id="316" w:name="_Toc123"/>
      <w:bookmarkEnd w:id="315"/>
      <w:r>
        <w:rPr>
          <w:rtl w:val="true"/>
        </w:rPr>
        <w:t>دوازدهم</w:t>
      </w:r>
      <w:r>
        <w:rPr>
          <w:rtl w:val="true"/>
        </w:rPr>
        <w:t xml:space="preserve">. </w:t>
      </w:r>
      <w:r>
        <w:rPr>
          <w:rtl w:val="true"/>
        </w:rPr>
        <w:t xml:space="preserve">فاضل رشيدالدين خان دهلوى </w:t>
      </w:r>
      <w:r>
        <w:rPr>
          <w:rtl w:val="true"/>
        </w:rPr>
        <w:t>(</w:t>
      </w:r>
      <w:r>
        <w:rPr>
          <w:rtl w:val="true"/>
        </w:rPr>
        <w:t>شاگرد دهلوى</w:t>
      </w:r>
      <w:r>
        <w:rPr>
          <w:rtl w:val="true"/>
        </w:rPr>
        <w:t>)</w:t>
      </w:r>
      <w:bookmarkEnd w:id="316"/>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لطافة المقال</w:t>
      </w:r>
      <w:r>
        <w:rPr>
          <w:rFonts w:eastAsia="Amiri" w:cs="Amiri" w:ascii="Amiri" w:hAnsi="Amiri"/>
          <w:color w:val="111111"/>
          <w:sz w:val="28"/>
          <w:szCs w:val="28"/>
          <w:rtl w:val="true"/>
          <w:lang w:bidi="ar-SA"/>
        </w:rPr>
        <w:t>» .</w:t>
      </w:r>
    </w:p>
    <w:p>
      <w:pPr>
        <w:pStyle w:val="Heading6"/>
        <w:numPr>
          <w:ilvl w:val="5"/>
          <w:numId w:val="1"/>
        </w:numPr>
        <w:rPr/>
      </w:pPr>
      <w:bookmarkStart w:id="317" w:name="__RefHeading___Toc18151775_1280447820"/>
      <w:bookmarkStart w:id="318" w:name="_Toc124"/>
      <w:bookmarkEnd w:id="317"/>
      <w:r>
        <w:rPr>
          <w:rtl w:val="true"/>
        </w:rPr>
        <w:t>نتيجه</w:t>
      </w:r>
      <w:bookmarkEnd w:id="3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شد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چنانچه إن شاء اللّه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استدلال به حديث غدير براى اثبات امامت على عليه‌السلام از اين وجه نيز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سيد مرتضى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محضر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عزّتش مستدام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شيخ ابوجعفر محمد بن عبدالرحمن بن قِبه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شيخى از معتزله انكار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او اشعار اخطل</w:t>
      </w:r>
      <w:r>
        <w:rPr>
          <w:rStyle w:val="FootnoteAnchor"/>
          <w:rtl w:val="true"/>
        </w:rPr>
        <w:footnoteReference w:id="259"/>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وَجَدَت فيها قُرَيشٌ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 أوفى مِن أبيكَ وَ أمجَدا</w:t>
      </w:r>
    </w:p>
    <w:p>
      <w:pPr>
        <w:pStyle w:val="BookText"/>
        <w:rPr/>
      </w:pPr>
      <w:r>
        <w:rPr>
          <w:rFonts w:ascii="Amiri" w:hAnsi="Amiri" w:eastAsia="Amiri" w:cs="Amiri"/>
          <w:color w:val="111111"/>
          <w:sz w:val="28"/>
          <w:sz w:val="28"/>
          <w:szCs w:val="28"/>
          <w:rtl w:val="true"/>
          <w:lang w:bidi="ar-SA"/>
        </w:rPr>
        <w:t xml:space="preserve">وَ أورى بِزَندَيهِ وَ لَو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اختِلافُ الناسِ أكدى وَ أصلَدا</w:t>
      </w:r>
    </w:p>
    <w:p>
      <w:pPr>
        <w:pStyle w:val="BookText"/>
        <w:rPr/>
      </w:pPr>
      <w:r>
        <w:rPr>
          <w:rFonts w:ascii="Amiri" w:hAnsi="Amiri" w:eastAsia="Amiri" w:cs="Amiri"/>
          <w:color w:val="111111"/>
          <w:sz w:val="28"/>
          <w:sz w:val="28"/>
          <w:szCs w:val="28"/>
          <w:rtl w:val="true"/>
          <w:lang w:bidi="ar-SA"/>
        </w:rPr>
        <w:t xml:space="preserve">فَأصبَحتَ مَولاها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أحرى قُرَيشٍ أن تُهابَ وَ تُحمَدا</w:t>
      </w:r>
    </w:p>
    <w:p>
      <w:pPr>
        <w:pStyle w:val="BookText"/>
        <w:rPr/>
      </w:pPr>
      <w:r>
        <w:rPr>
          <w:rFonts w:ascii="IRNazanin" w:hAnsi="IRNazanin" w:eastAsia="IRNazanin"/>
          <w:color w:val="111111"/>
          <w:sz w:val="28"/>
          <w:sz w:val="28"/>
          <w:szCs w:val="28"/>
          <w:rtl w:val="true"/>
          <w:lang w:bidi="fa-IR"/>
        </w:rPr>
        <w:t>قريش براى امر خود كسى را پاكدامن‌تر و وفادارتر و بزرگوارتر و بخشنده‌تر از پدرت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غير او خليفه مى‌شد چند دسته‌گى مردم در بامداد آن روز شديدتر و سخت‌تر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ميان همه مردم مولاى قريش شدى و شايسته‌ترين كسى گشتى كه از تو بترسند و تو را بستايند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معتزلى را چنان ساكت كردم كه گويى سنگى را در دهان او فرو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نيكو شمردن سخن ابن‌قِبه كردم</w:t>
      </w:r>
      <w:r>
        <w:rPr>
          <w:rFonts w:eastAsia="IRNazanin" w:cs="IRNazanin"/>
          <w:color w:val="111111"/>
          <w:sz w:val="28"/>
          <w:szCs w:val="28"/>
          <w:rtl w:val="true"/>
          <w:lang w:bidi="fa-IR"/>
        </w:rPr>
        <w:t>.</w:t>
      </w:r>
      <w:r>
        <w:rPr>
          <w:rStyle w:val="FootnoteAnchor"/>
          <w:rtl w:val="true"/>
        </w:rPr>
        <w:footnoteReference w:id="26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همه اينها، تمام اين معانى كه دانشمندان عامه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به آن اعتراف كرده‌اند مفيد امامت و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متقارب و متلازم‌اند و تنها يكى از آنها براى استدلال به حديث غدير در اثبات امامت كافى است، چه رسد به اينكه همه آنها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آنچه ياد كرديم براى دفع شبهات متعصّبان و منكران كافى است</w:t>
      </w:r>
      <w:r>
        <w:rPr>
          <w:rFonts w:eastAsia="IRNazanin" w:cs="IRNazanin"/>
          <w:color w:val="111111"/>
          <w:sz w:val="28"/>
          <w:szCs w:val="28"/>
          <w:rtl w:val="true"/>
          <w:lang w:bidi="fa-IR"/>
        </w:rPr>
        <w:t xml:space="preserve">. </w:t>
      </w:r>
      <w:bookmarkStart w:id="319" w:name="pg19478_199603"/>
    </w:p>
    <w:p>
      <w:pPr>
        <w:pStyle w:val="Heading4"/>
        <w:numPr>
          <w:ilvl w:val="3"/>
          <w:numId w:val="1"/>
        </w:numPr>
        <w:rPr/>
      </w:pPr>
      <w:bookmarkStart w:id="320" w:name="__RefHeading___Toc18151777_1280447820"/>
      <w:bookmarkStart w:id="321" w:name="_Toc125"/>
      <w:bookmarkEnd w:id="319"/>
      <w:bookmarkEnd w:id="320"/>
      <w:r>
        <w:rPr>
          <w:rtl w:val="true"/>
        </w:rPr>
        <w:t xml:space="preserve">معناى </w:t>
      </w:r>
      <w:r>
        <w:rPr>
          <w:rtl w:val="true"/>
        </w:rPr>
        <w:t>«</w:t>
      </w:r>
      <w:r>
        <w:rPr>
          <w:rtl w:val="true"/>
        </w:rPr>
        <w:t>اولى</w:t>
      </w:r>
      <w:r>
        <w:rPr>
          <w:rtl w:val="true"/>
        </w:rPr>
        <w:t xml:space="preserve">» </w:t>
      </w:r>
      <w:r>
        <w:rPr>
          <w:rtl w:val="true"/>
        </w:rPr>
        <w:t xml:space="preserve">براى </w:t>
      </w:r>
      <w:r>
        <w:rPr>
          <w:rtl w:val="true"/>
        </w:rPr>
        <w:t>«</w:t>
      </w:r>
      <w:r>
        <w:rPr>
          <w:rtl w:val="true"/>
        </w:rPr>
        <w:t>مولى</w:t>
      </w:r>
      <w:r>
        <w:rPr>
          <w:rtl w:val="true"/>
        </w:rPr>
        <w:t xml:space="preserve">» </w:t>
      </w:r>
      <w:r>
        <w:rPr>
          <w:rtl w:val="true"/>
        </w:rPr>
        <w:t>به بيانى ديگر</w:t>
      </w:r>
      <w:bookmarkEnd w:id="321"/>
    </w:p>
    <w:p>
      <w:pPr>
        <w:pStyle w:val="Heading5"/>
        <w:numPr>
          <w:ilvl w:val="4"/>
          <w:numId w:val="1"/>
        </w:numPr>
        <w:rPr/>
      </w:pPr>
      <w:bookmarkStart w:id="322" w:name="__RefHeading___Toc18151779_1280447820"/>
      <w:bookmarkStart w:id="323" w:name="_Toc126"/>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بحث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واژه را با بيانى ديگر و به طور فهرستوار نيز مى‌توان دنبال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از واژه مولى معناى اَولى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يا اينكه اين مفهوم يكى از معانى مولى است، كسى از علماى لغت آن را انكار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فرهنگ‌هاى لغت و غير آن، اولى را از معانى مولى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برخى از آنان مولى را در تفسير آيه‌هاى قرآن كريم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برخى از آنان به طور مطلق گفته‌اند كه مولى به معناى اولى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اين معنى را در شرح برخى از شعرهاى عرب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بررسى هر يك از اين موارد به طور مبسوط مى پردازيم</w:t>
      </w:r>
      <w:r>
        <w:rPr>
          <w:rFonts w:eastAsia="IRNazanin" w:cs="IRNazanin"/>
          <w:color w:val="111111"/>
          <w:sz w:val="28"/>
          <w:szCs w:val="28"/>
          <w:rtl w:val="true"/>
          <w:lang w:bidi="fa-IR"/>
        </w:rPr>
        <w:t>:</w:t>
      </w:r>
    </w:p>
    <w:p>
      <w:pPr>
        <w:pStyle w:val="Heading5"/>
        <w:numPr>
          <w:ilvl w:val="4"/>
          <w:numId w:val="1"/>
        </w:numPr>
        <w:rPr/>
      </w:pPr>
      <w:bookmarkStart w:id="324" w:name="__RefHeading___Toc18151781_1280447820"/>
      <w:bookmarkStart w:id="325" w:name="_Toc127"/>
      <w:bookmarkEnd w:id="324"/>
      <w:r>
        <w:rPr>
          <w:rtl w:val="true"/>
        </w:rPr>
        <w:t>گروه اول</w:t>
      </w:r>
      <w:bookmarkEnd w:id="325"/>
    </w:p>
    <w:p>
      <w:pPr>
        <w:pStyle w:val="Heading6"/>
        <w:numPr>
          <w:ilvl w:val="5"/>
          <w:numId w:val="1"/>
        </w:numPr>
        <w:rPr/>
      </w:pPr>
      <w:bookmarkStart w:id="326" w:name="__RefHeading___Toc18151783_1280447820"/>
      <w:bookmarkStart w:id="327" w:name="_Toc128"/>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 xml:space="preserve">كسانى كه در تفسير برخى آيات قرآن حكيم به تطبيق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كرده‌اند</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8151785_1280447820"/>
      <w:bookmarkStart w:id="329" w:name="_Toc129"/>
      <w:bookmarkEnd w:id="328"/>
      <w:r>
        <w:rPr>
          <w:rtl w:val="true"/>
        </w:rPr>
        <w:t>آيه اول</w:t>
      </w:r>
      <w:bookmarkEnd w:id="329"/>
    </w:p>
    <w:p>
      <w:pPr>
        <w:pStyle w:val="BookText"/>
        <w:rPr/>
      </w:pPr>
      <w:r>
        <w:rPr>
          <w:rFonts w:ascii="IRNazanin" w:hAnsi="IRNazanin" w:eastAsia="IRNazanin"/>
          <w:color w:val="111111"/>
          <w:sz w:val="28"/>
          <w:sz w:val="28"/>
          <w:szCs w:val="28"/>
          <w:rtl w:val="true"/>
          <w:lang w:bidi="fa-IR"/>
        </w:rPr>
        <w:t>شاهد سخن گفتار خداى تعالى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لا يُؤخَذُ مِنكُم فِديَةٌ وَ لا مِنَ الَذينَ كَفَروا مَأويكُمُ النارُ هِىَ مَولاكُم وَ بِئسَ المَصيرُ</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امروز براى نجات از هيچ يك از شما و كافران فديه نپذيرند منزلگاهتان آتش و آن آتش شما را سزاوارتر است و چه بد سرانجامى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ابوعبيده معمّر بن مثنى تيمى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سزاوارتر به شماست، و بيت زير را از لبيد بن ربيعه عامرى شاهد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أمامَها</w:t>
      </w:r>
    </w:p>
    <w:p>
      <w:pPr>
        <w:pStyle w:val="BookText"/>
        <w:rPr/>
      </w:pPr>
      <w:r>
        <w:rPr>
          <w:rFonts w:ascii="IRNazanin" w:hAnsi="IRNazanin" w:eastAsia="IRNazanin"/>
          <w:color w:val="111111"/>
          <w:sz w:val="28"/>
          <w:sz w:val="28"/>
          <w:szCs w:val="28"/>
          <w:rtl w:val="true"/>
          <w:lang w:bidi="fa-IR"/>
        </w:rPr>
        <w:t>گاو وحشى صبح كرد در حالى كه گمان مى‌كند پشت سر و پيش رويش سزاوارتر براى ترسيدن از صياد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فراء ابوزكريا يحيى بن زياد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رازى در تفسير خود و ابن‌حجر عسقلانى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 آلوسى در تفسير خويش</w:t>
      </w:r>
      <w:r>
        <w:rPr>
          <w:rStyle w:val="FootnoteAnchor"/>
          <w:rtl w:val="true"/>
        </w:rPr>
        <w:footnoteReference w:id="264"/>
      </w:r>
      <w:r>
        <w:rPr>
          <w:rFonts w:ascii="Amiri" w:hAnsi="Amiri" w:eastAsia="Amiri" w:cs="Amiri"/>
          <w:color w:val="111111"/>
          <w:sz w:val="28"/>
          <w:sz w:val="28"/>
          <w:szCs w:val="28"/>
          <w:rtl w:val="true"/>
          <w:lang w:bidi="ar-SA"/>
        </w:rPr>
        <w:t>همين معنى را از او حكايت كرده‌اند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كلبى، كه رازى در تفسير خود</w:t>
      </w:r>
      <w:r>
        <w:rPr>
          <w:rStyle w:val="FootnoteAnchor"/>
          <w:rtl w:val="true"/>
        </w:rPr>
        <w:footnoteReference w:id="266"/>
      </w:r>
      <w:r>
        <w:rPr>
          <w:rFonts w:ascii="Amiri" w:hAnsi="Amiri" w:eastAsia="Amiri" w:cs="Amiri"/>
          <w:color w:val="111111"/>
          <w:sz w:val="28"/>
          <w:sz w:val="28"/>
          <w:szCs w:val="28"/>
          <w:rtl w:val="true"/>
          <w:lang w:bidi="ar-SA"/>
        </w:rPr>
        <w:t>و نيز عسقلانى و آلوسى از او نقل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فيروزآبادى در تفسيرش</w:t>
      </w:r>
      <w:r>
        <w:rPr>
          <w:rStyle w:val="FootnoteAnchor"/>
          <w:rtl w:val="true"/>
        </w:rPr>
        <w:footnoteReference w:id="267"/>
      </w:r>
      <w:r>
        <w:rPr>
          <w:rFonts w:ascii="IRNazanin" w:hAnsi="IRNazanin" w:eastAsia="IRNazanin"/>
          <w:color w:val="111111"/>
          <w:sz w:val="28"/>
          <w:sz w:val="28"/>
          <w:szCs w:val="28"/>
          <w:rtl w:val="true"/>
          <w:lang w:bidi="fa-IR"/>
        </w:rPr>
        <w:t>به نقل از تفسير ابن‌عباس و همچنين علامه امينى به نقل از تفسير مزبور، اين مفهوم را بيان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زجّاج، كه رازى و آلوسى و عسقلانى از او 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اخفش اوسط ابوالحسن سعيد بن سعد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در صحيح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شما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انبارى محمد بن قاسم لغوى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علامه ابن‌بطريق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حكايت كرده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بيضاوى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شما سزاوارتر است، و بيت مذكور از لبيد را به عنوان مثال آورده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رمّانى على بن عيسى بن عبداللّه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حكايت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بن جوزى همين معنى را در تفسير خود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علاءالدين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بن سليمان شنتمرى نحوى مشهور به اعلم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عين الذهب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تعليق كتاب سيبويه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فرّاء حسين بن مسعود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شما و سزاوارتر از شما به خودتان، به خاطر گناهانى كه پيشتر انجام داديد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ابن‌سمين احمد بن يوسف حلبى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 فى علم الكتاب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مصدر باشد؛ به معنى ولايتكم؛ يعنى صاحب 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اسم مكان باشد؛ يعنى مكان 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يعنى سزاوارتر از شما به خودتان، مانند اينكه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را گفته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عبدالرؤوف مصرى اين معنى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جرير طبرى در تفسير خود بر همين معنى تصريح كرده است</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بدرالدين ابومحمد محمود بن احمد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بخارى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به فرموده خداى تعالى؛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مَأويكُمُ النارُ هِىَ مَولاكُم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آتش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فرّاء و ابوعبيده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برخى نسخه‌ها اين معنى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در سخن ابوعبيده همين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آوردن ضمير نيز به اعتبار مكان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ابوالحجاج يوسف بن محمد بلوى در كتاب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معانى مولى عبارت است از كسى كه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كلام خداى تعالى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مأويكُمُ النارُ هِىَ مَولاكُم</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يعنى آتش به شما سزاوارتر است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سليمان الجمل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مصدر باشد، به معناى ولايت شما؛ يعنى صاحب 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به معناى اولى باشد، مثل اينكه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سزاوارتر به آن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ابوالبقاء عبداللّه بن حسين بن عبداللّه عكبرى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الاعراب و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مولى به معنى سزاوارتر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جاراللّه ابوالقاسم محمود بن عمر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سپس شعر لبيد را به عنوان مثال آورده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ابوزيد سعد بن اوس بن ثابت انصارى لغوى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العبقرية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را از او نقل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يوسف اسماعيل نبهانى معنى مورد نظر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الجلالين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مولاكم يعنى اولى بكم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ابن‌قتيبه دينورى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اولى بكم، و بيت پيشين لبيد را نيز به عنوان شاهد آورده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ابوالبركات عبداللّه احمد بن محمود نسفى همين مطلب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مصطفى مراغى در تفسير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جايگاه آتش به شما از هر جايگاه ديگرى سزاوارتر است، به خاطر كفر و ترديدى كه داشتيد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محمود آلوسى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و زجّاج و فرّاء و ابوعبيده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شما سزاوارتر است، همان طور كه در شعر لبيد آمده است؛ آنگاه كه گاو وحشى را وصف مى كند كه از صداى شكارچى گريخته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وحشى صبح كرد در حالى كه مى‌پنداشت پشت سر و پيش رويش براى ترس سزاوارتر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احمد بن جزى كلبى اين معنى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التسهيل لعلوم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ابوحيّان اندلسى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حمزه و حسن علوان و محمد احمد برانق معنى ياد شده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عبداللطيف بن خطيب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اوضح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معنى تأكيد دارد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شوكانى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اولى بكم، و مولى در اصل كسى است كه مصالح انسان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لفظ در مورد كسانى كه ملازم مفهوم آن بوده‌اند استعمال شده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على مهايمى معنى مذكور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تبصير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بن احمد قرطبى آن را در تفسير خود پذيرفته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ابوالفداء اسماعيل بن عمر بن كثير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به سبب كفرورزى و شك شما از هر جايگاه ديگرى به شما سزاوارتر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اسماعيل حقّى برسوى در تفسير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شما مى‌كند، مانند تصرف يك مولى در بندگانش، به خاطر گناهانى كه پيشتر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يعنى سزاوارتر است به شما، زيرا مولى از اولى مشتق شده است، با حذف حروف زائد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جمال‌الدين قاسمى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احمد صاوى مالكى در حاشيه خود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معنى باور دارد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علاءالدين محمد بن ابراهيم بغدادى معروف به خازن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يعنى سزاوارتر است به شما، به خاطر گناهانى كه پيشتر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اين است كه آتش بر شما مسلط مى‌شود، زيرا بر شما چيرگى يافت و شما از پيش براى آن كار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هر شى‌ء ديگرى به شما سزاوارتر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عثمان مير غنى محجوب مكى همين مفهوم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حسنين مخلوف، مفتى سرزمين‌هاى مصر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خطيب شربينى آن را در تفسير خود گفته، و بيت پيشين لبيد را به عنوان شاهد آورده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غوث ناطئى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ميم و سكون واو و فتح لام و با رسم‌الخط الف مقصوره‌اى كه ياء پس از آن بيايد، مورد اتفاق است كه در آن اماله اراده شده و وصل ضمير نيز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ميم آن اختلاف است كه ساكن است يا مضموم، و اينكه آيا اسم ظرف است يا نه ؟ البته بدون ترديد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على بن احمد واحدى اين معنى را در تفسير مختصر خود آورده است</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 بن حسن قنوجى بخارى در تفسير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آتش به شما سزاوارتر است، و مولى در اصل كسى است كه مصلحت‌هاى انسان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لفظ نسبت به كسانى كه اين موقعيت را دارند تعميم يافته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كرمانى معنى مزبور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اميرمحمد صنعانى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دهلى به نقل از فقيه حميد محلى آورده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حسن عدوى مالكى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اولى به شماست از هر جايگاه ديگرى، به خاطر كفر و شكى كه داشتيد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نظام‌الدين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گفته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ابواسحاق احمد ثعلبى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مَأويكُمُ النارُ هِىَ مَولاكُم</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يعنى همراه شما و سزاوارتر و داراى استحقاق بيشترى است كه مسكن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بيت لبيد را شاهد آورده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ابوالسعود محمد بن محمد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در تفسير خود آورده است</w:t>
      </w:r>
      <w:r>
        <w:rPr>
          <w:rFonts w:eastAsia="Amiri" w:cs="Amiri" w:ascii="Amiri" w:hAnsi="Amiri"/>
          <w:color w:val="111111"/>
          <w:sz w:val="28"/>
          <w:szCs w:val="28"/>
          <w:rtl w:val="true"/>
          <w:lang w:bidi="ar-SA"/>
        </w:rPr>
        <w:t>.</w:t>
      </w:r>
      <w:r>
        <w:rPr>
          <w:rStyle w:val="FootnoteAnchor"/>
          <w:rtl w:val="true"/>
        </w:rPr>
        <w:footnoteReference w:id="308"/>
      </w:r>
      <w:bookmarkStart w:id="330" w:name="pg19478_199611"/>
    </w:p>
    <w:p>
      <w:pPr>
        <w:pStyle w:val="BookText"/>
        <w:rPr/>
      </w:pPr>
      <w:bookmarkEnd w:id="330"/>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المولى جاراللّه اللّه آبادى در حاشيه تفسير بيضاوى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مشتق از اولى است، با حذف حروف زائده</w:t>
      </w:r>
      <w:r>
        <w:rPr>
          <w:rFonts w:eastAsia="IRNazanin" w:cs="IRNazanin"/>
          <w:color w:val="111111"/>
          <w:sz w:val="28"/>
          <w:szCs w:val="28"/>
          <w:rtl w:val="true"/>
          <w:lang w:bidi="fa-IR"/>
        </w:rPr>
        <w:t>.</w:t>
      </w:r>
    </w:p>
    <w:p>
      <w:pPr>
        <w:pStyle w:val="Heading6"/>
        <w:numPr>
          <w:ilvl w:val="5"/>
          <w:numId w:val="1"/>
        </w:numPr>
        <w:rPr/>
      </w:pPr>
      <w:bookmarkStart w:id="331" w:name="__RefHeading___Toc18151787_1280447820"/>
      <w:bookmarkStart w:id="332" w:name="_Toc130"/>
      <w:bookmarkEnd w:id="331"/>
      <w:r>
        <w:rPr>
          <w:rtl w:val="true"/>
        </w:rPr>
        <w:t>آيه دوم</w:t>
      </w:r>
      <w:bookmarkEnd w:id="332"/>
    </w:p>
    <w:p>
      <w:pPr>
        <w:pStyle w:val="BookText"/>
        <w:rPr/>
      </w:pPr>
      <w:r>
        <w:rPr>
          <w:rFonts w:ascii="IRNazanin" w:hAnsi="IRNazanin" w:eastAsia="IRNazanin"/>
          <w:color w:val="111111"/>
          <w:sz w:val="28"/>
          <w:sz w:val="28"/>
          <w:szCs w:val="28"/>
          <w:rtl w:val="true"/>
          <w:lang w:bidi="fa-IR"/>
        </w:rPr>
        <w:t>دومين شاهد گفتار، كلام خداى تعالى در سوره تحريم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فَرَضَ اللّه‌ُ لَكُم تَحِلَّةَ أيمانِكُم وَ اللّه‌ُ مَولاكُم</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كه خداوند شكستن سوگندهاتان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روا داشته و خداوند سرور شماست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جاراللّه زمخشرى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سرور و متولّى امور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سزاوارتر از شما به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خيرخواهى او سودمندتر است براى شما از خيرخواهى شما براى خودتان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صديق بن حسن قنوجى بخارى نيز گفتار زمخشرى را در تفسير خود تكرار كرده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نظام‌الدين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زمخشرى را گفته است</w:t>
      </w:r>
      <w:r>
        <w:rPr>
          <w:rFonts w:eastAsia="IRNazanin" w:cs="IRNazanin"/>
          <w:color w:val="111111"/>
          <w:sz w:val="28"/>
          <w:szCs w:val="28"/>
          <w:rtl w:val="true"/>
          <w:lang w:bidi="fa-IR"/>
        </w:rPr>
        <w:t>.</w:t>
      </w:r>
      <w:r>
        <w:rPr>
          <w:rStyle w:val="FootnoteAnchor"/>
          <w:rtl w:val="true"/>
        </w:rPr>
        <w:footnoteReference w:id="3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ابوالبركات عبداللّه بن احمد بن محمود نسفى در تفسير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مَولاكُم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يعنى خداوند سرور و متولى امور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سزاورتر از خود شما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خيرخواهى او سودمندتر است براى شما از خير خواهى شما نسبت به خودتان</w:t>
      </w:r>
      <w:r>
        <w:rPr>
          <w:rFonts w:eastAsia="IRNazanin" w:cs="IRNazanin"/>
          <w:color w:val="111111"/>
          <w:sz w:val="28"/>
          <w:szCs w:val="28"/>
          <w:rtl w:val="true"/>
          <w:lang w:bidi="fa-IR"/>
        </w:rPr>
        <w:t>.</w:t>
      </w:r>
      <w:r>
        <w:rPr>
          <w:rStyle w:val="FootnoteAnchor"/>
          <w:rtl w:val="true"/>
        </w:rPr>
        <w:footnoteReference w:id="314"/>
      </w:r>
      <w:bookmarkStart w:id="333" w:name="pg19478_199612"/>
    </w:p>
    <w:p>
      <w:pPr>
        <w:pStyle w:val="Heading6"/>
        <w:numPr>
          <w:ilvl w:val="5"/>
          <w:numId w:val="1"/>
        </w:numPr>
        <w:rPr/>
      </w:pPr>
      <w:bookmarkStart w:id="334" w:name="__RefHeading___Toc18151789_1280447820"/>
      <w:bookmarkStart w:id="335" w:name="_Toc131"/>
      <w:bookmarkEnd w:id="333"/>
      <w:bookmarkEnd w:id="334"/>
      <w:r>
        <w:rPr>
          <w:rtl w:val="true"/>
        </w:rPr>
        <w:t>آيه سوم</w:t>
      </w:r>
      <w:bookmarkEnd w:id="335"/>
    </w:p>
    <w:p>
      <w:pPr>
        <w:pStyle w:val="BookText"/>
        <w:rPr/>
      </w:pPr>
      <w:r>
        <w:rPr>
          <w:rFonts w:ascii="Amiri" w:hAnsi="Amiri" w:eastAsia="Amiri" w:cs="Amiri"/>
          <w:color w:val="111111"/>
          <w:sz w:val="28"/>
          <w:sz w:val="28"/>
          <w:szCs w:val="28"/>
          <w:rtl w:val="true"/>
          <w:lang w:bidi="ar-SA"/>
        </w:rPr>
        <w:t>سومين آيه مورد استناد ما كلام خداى تعالى در آخرين آيه سوره بقره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 سلطان و ياور ما تويى پس ما را در چيرگى بر گروه كافران يارى فرما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ياور و حافظ ما و تو به ما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نيز آمده است</w:t>
      </w:r>
      <w:r>
        <w:rPr>
          <w:rFonts w:eastAsia="IRNazanin" w:cs="IRNazanin"/>
          <w:color w:val="111111"/>
          <w:sz w:val="28"/>
          <w:szCs w:val="28"/>
          <w:rtl w:val="true"/>
          <w:lang w:bidi="fa-IR"/>
        </w:rPr>
        <w:t>.</w:t>
      </w:r>
    </w:p>
    <w:p>
      <w:pPr>
        <w:pStyle w:val="Heading6"/>
        <w:numPr>
          <w:ilvl w:val="5"/>
          <w:numId w:val="1"/>
        </w:numPr>
        <w:rPr/>
      </w:pPr>
      <w:bookmarkStart w:id="336" w:name="__RefHeading___Toc18151791_1280447820"/>
      <w:bookmarkStart w:id="337" w:name="_Toc132"/>
      <w:bookmarkEnd w:id="336"/>
      <w:r>
        <w:rPr>
          <w:rtl w:val="true"/>
        </w:rPr>
        <w:t>آيه چهارم</w:t>
      </w:r>
      <w:bookmarkEnd w:id="337"/>
    </w:p>
    <w:p>
      <w:pPr>
        <w:pStyle w:val="BookText"/>
        <w:rPr/>
      </w:pPr>
      <w:r>
        <w:rPr>
          <w:rFonts w:ascii="IRNazanin" w:hAnsi="IRNazanin" w:eastAsia="IRNazanin"/>
          <w:color w:val="111111"/>
          <w:sz w:val="28"/>
          <w:sz w:val="28"/>
          <w:szCs w:val="28"/>
          <w:rtl w:val="true"/>
          <w:lang w:bidi="fa-IR"/>
        </w:rPr>
        <w:t>كلام خداى تعالى در سوره آل‌عمران است كه شاهد ديگرى در اين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مَوليكُم وَ هُوَ خَيرُ الناصِرينَ</w:t>
      </w:r>
      <w:r>
        <w:rPr>
          <w:rFonts w:eastAsia="IRNazanin" w:cs="IRNazanin"/>
          <w:color w:val="111111"/>
          <w:sz w:val="28"/>
          <w:szCs w:val="28"/>
          <w:rtl w:val="true"/>
          <w:lang w:bidi="fa-IR"/>
        </w:rPr>
        <w:t>»</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خدا مولاى شماست و او بهترين ياوران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حسن درواجكى در تفسير خود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زاهدى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سزاوارتر است به اينكه اطاعت شود</w:t>
      </w:r>
      <w:r>
        <w:rPr>
          <w:rFonts w:eastAsia="IRNazanin" w:cs="IRNazanin"/>
          <w:color w:val="111111"/>
          <w:sz w:val="28"/>
          <w:szCs w:val="28"/>
          <w:rtl w:val="true"/>
          <w:lang w:bidi="fa-IR"/>
        </w:rPr>
        <w:t>.</w:t>
      </w:r>
    </w:p>
    <w:p>
      <w:pPr>
        <w:pStyle w:val="Heading6"/>
        <w:numPr>
          <w:ilvl w:val="5"/>
          <w:numId w:val="1"/>
        </w:numPr>
        <w:rPr/>
      </w:pPr>
      <w:bookmarkStart w:id="338" w:name="__RefHeading___Toc18151793_1280447820"/>
      <w:bookmarkStart w:id="339" w:name="_Toc133"/>
      <w:bookmarkEnd w:id="338"/>
      <w:r>
        <w:rPr>
          <w:rtl w:val="true"/>
        </w:rPr>
        <w:t>آيه پنجم</w:t>
      </w:r>
      <w:bookmarkEnd w:id="339"/>
    </w:p>
    <w:p>
      <w:pPr>
        <w:pStyle w:val="BookText"/>
        <w:rPr/>
      </w:pPr>
      <w:r>
        <w:rPr>
          <w:rFonts w:ascii="IRNazanin" w:hAnsi="IRNazanin" w:eastAsia="IRNazanin"/>
          <w:color w:val="111111"/>
          <w:sz w:val="28"/>
          <w:sz w:val="28"/>
          <w:szCs w:val="28"/>
          <w:rtl w:val="true"/>
          <w:lang w:bidi="fa-IR"/>
        </w:rPr>
        <w:t xml:space="preserve">و سرانجام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شاهدى ديگرى بر بحث ماست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 يُصيبَنا إلاّ ما كَتَبَ اللّه‌ُ لَنا هُوَ مَولانا وَ عَلَى اللّه‌ِ فَليَتَوَكَّلِ المُؤمِنونَ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اى رسول ما هرگز جز آنچه خدا مقدر فرموده به ما نخواهد رسيد او است مولاى ما و البته اهل ايمان در هر حال بر خدا توكل خواهند كرد</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ابوحيان اندلسى در تفسير خود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سزاوارتر از ما نسبت به خود ما در زندگانى و مرگ است</w:t>
      </w:r>
      <w:r>
        <w:rPr>
          <w:rFonts w:eastAsia="IRNazanin" w:cs="IRNazanin"/>
          <w:color w:val="111111"/>
          <w:sz w:val="28"/>
          <w:szCs w:val="28"/>
          <w:rtl w:val="true"/>
          <w:lang w:bidi="fa-IR"/>
        </w:rPr>
        <w:t>.</w:t>
      </w:r>
      <w:r>
        <w:rPr>
          <w:rStyle w:val="FootnoteAnchor"/>
          <w:rtl w:val="true"/>
        </w:rPr>
        <w:footnoteReference w:id="317"/>
      </w:r>
      <w:bookmarkStart w:id="340" w:name="pg19478_199613"/>
    </w:p>
    <w:p>
      <w:pPr>
        <w:pStyle w:val="Heading5"/>
        <w:numPr>
          <w:ilvl w:val="4"/>
          <w:numId w:val="1"/>
        </w:numPr>
        <w:rPr/>
      </w:pPr>
      <w:bookmarkStart w:id="341" w:name="__RefHeading___Toc18151795_1280447820"/>
      <w:bookmarkStart w:id="342" w:name="_Toc134"/>
      <w:bookmarkEnd w:id="340"/>
      <w:bookmarkEnd w:id="341"/>
      <w:r>
        <w:rPr>
          <w:rtl w:val="true"/>
        </w:rPr>
        <w:t>گروه دوم</w:t>
      </w:r>
      <w:bookmarkEnd w:id="342"/>
    </w:p>
    <w:p>
      <w:pPr>
        <w:pStyle w:val="BookText"/>
        <w:rPr/>
      </w:pPr>
      <w:r>
        <w:rPr>
          <w:rFonts w:ascii="IRNazanin" w:hAnsi="IRNazanin" w:eastAsia="IRNazanin"/>
          <w:color w:val="111111"/>
          <w:sz w:val="28"/>
          <w:sz w:val="28"/>
          <w:szCs w:val="28"/>
          <w:rtl w:val="true"/>
          <w:lang w:bidi="fa-IR"/>
        </w:rPr>
        <w:t xml:space="preserve">دومين گروه، دانشورانى مى‌باشند كه در آثار خود بر اطلاق كلمه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انبارى محمد بن قاسم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از اضداد است؛ يعنى هم شخص نعمت دهنده‌اى است كه برده را آزاد مى‌كند، و هم كسى است كه نعمت آزادى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لفظ جز اين دو معنى، شش معناى ديگر نيز دارد كه يكى از آن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مَأويكُمُ النارُ هِىَ مَولاكُم</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كه معناى آن سزاوارتر به شما مى‌باشد</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لبيد نيز در بيتى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گاو وحشى صبح كرد در حالى كه گمان مى‌كرد پشت سر و پيش رويش براى ترس از صياد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ابوالطيب عبدالواحد بن على لغوى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الاضداد فى كلام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محمد بن عزيز سجستانى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 فى تفسير غريب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شده 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تبصير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مولى به هشت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كننده برده، 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آزاد شده، ولىّ، و بلاخره سزاوارتر به يك شى‌ء </w:t>
      </w:r>
      <w:r>
        <w:rPr>
          <w:rFonts w:eastAsia="IRNazanin" w:cs="IRNazanin"/>
          <w:color w:val="111111"/>
          <w:sz w:val="28"/>
          <w:szCs w:val="28"/>
          <w:rtl w:val="true"/>
          <w:lang w:bidi="fa-IR"/>
        </w:rPr>
        <w:t>... .</w:t>
      </w:r>
      <w:r>
        <w:rPr>
          <w:rStyle w:val="FootnoteAnchor"/>
          <w:rtl w:val="true"/>
        </w:rPr>
        <w:footnoteReference w:id="32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ابوحيّان اندلسى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آزادكننده يا سزاوارتر به يك شى‌ء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ابوالحجاج يوسف بن محمد بلوى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عزيز على گفته است كه معنى مولى بر هشت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آزادكننده، آزادشده، ولىّ، سزاوارتر به شى‌ء و </w:t>
      </w:r>
      <w:r>
        <w:rPr>
          <w:rFonts w:eastAsia="IRNazanin" w:cs="IRNazanin"/>
          <w:color w:val="111111"/>
          <w:sz w:val="28"/>
          <w:szCs w:val="28"/>
          <w:rtl w:val="true"/>
          <w:lang w:bidi="fa-IR"/>
        </w:rPr>
        <w:t>... .</w:t>
      </w:r>
      <w:r>
        <w:rPr>
          <w:rStyle w:val="FootnoteAnchor"/>
          <w:rtl w:val="true"/>
        </w:rPr>
        <w:footnoteReference w:id="323"/>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جلال‌الدين احمد خجندى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بر چند معنى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گفته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ابوبكر زكريا يحيى بن على بن محمد بن حسن خطيب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كلام جعفر بن علبه حارثى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مولى بر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آقا، پسرعمو، داماد، همسايه، ولىّ، هم‌قسم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بر شما</w:t>
      </w:r>
      <w:r>
        <w:rPr>
          <w:rFonts w:eastAsia="IRNazanin" w:cs="IRNazanin"/>
          <w:color w:val="111111"/>
          <w:sz w:val="28"/>
          <w:szCs w:val="28"/>
          <w:rtl w:val="true"/>
          <w:lang w:bidi="fa-IR"/>
        </w:rPr>
        <w:t>»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ابومسلم محمد بن طلحه شافعى همين معنى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شمس‌الدين سبط بن جوزى اين معنى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زين‌الدين محمد بن ابى‌بكر عبدالقادر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مولى در لغت بر هشت وجه است،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مؤمن شبلنجى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گفته‌اند لفظ مولى در ازاى معانى مختلفى استعمال شده، كه در قرآن كريم بدان معانى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خداى تعالى در خصوص منافقين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مَأويكُمُ النارُ 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آتش به شما سزاوارتر است </w:t>
      </w:r>
      <w:r>
        <w:rPr>
          <w:rFonts w:eastAsia="IRNazanin" w:cs="IRNazanin"/>
          <w:color w:val="111111"/>
          <w:sz w:val="28"/>
          <w:szCs w:val="28"/>
          <w:rtl w:val="true"/>
          <w:lang w:bidi="fa-IR"/>
        </w:rPr>
        <w:t>... .</w:t>
      </w:r>
      <w:r>
        <w:rPr>
          <w:rStyle w:val="FootnoteAnchor"/>
          <w:rtl w:val="true"/>
        </w:rPr>
        <w:footnoteReference w:id="327"/>
      </w:r>
      <w:bookmarkStart w:id="343" w:name="pg19478_199615"/>
    </w:p>
    <w:p>
      <w:pPr>
        <w:pStyle w:val="BookText"/>
        <w:rPr/>
      </w:pPr>
      <w:bookmarkEnd w:id="343"/>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سعدالدين مسعود بن عمرو بن عبداللّه تفتازانى هروى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ياد شده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4" w:name="__RefHeading___Toc18151797_1280447820"/>
      <w:bookmarkStart w:id="345" w:name="_Toc135"/>
      <w:bookmarkEnd w:id="344"/>
      <w:r>
        <w:rPr>
          <w:rtl w:val="true"/>
        </w:rPr>
        <w:t>گروه سوم</w:t>
      </w:r>
      <w:bookmarkEnd w:id="345"/>
    </w:p>
    <w:p>
      <w:pPr>
        <w:pStyle w:val="BookText"/>
        <w:rPr/>
      </w:pPr>
      <w:r>
        <w:rPr>
          <w:rFonts w:ascii="IRNazanin" w:hAnsi="IRNazanin" w:eastAsia="IRNazanin"/>
          <w:color w:val="111111"/>
          <w:sz w:val="28"/>
          <w:sz w:val="28"/>
          <w:szCs w:val="28"/>
          <w:rtl w:val="true"/>
          <w:lang w:bidi="fa-IR"/>
        </w:rPr>
        <w:t xml:space="preserve">اين گروه مشتمل بر كسانى است كه به كار برد لفظ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عرب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ابوالعباس ثعلب احمد بن يحيى بن زيد بن سيار شيبانى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قاضى ابوعبداللّه حسين بن احمد زوزنى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المعلقات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را از او حكايت كرده است</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قاسم انبارى لغوى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السبع الطوال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بيت سروده لبيد بن ربيعه عامرى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گاو وحشى صبح كرد در حالى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سزاوارتر به ترس و ملازمت با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هى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آتش به شما سزاوارتر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محب‌الدين افندى همين مفهوم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محمد قنوى در حاشيه خود بر تفسير بيضاوى، در شرح سخن لبيد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گاو وحشى صبح كرد در حالى كه به خاطر ترس از صياد رميده، و نمى‌داند او پشت سر او است يا در پيش 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مى‌كند هر دو سوى پشت سر و پيش رو سزاوار و شايسته است كه خطرناك باشد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حماد 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لبيد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مى‌خواهد بگويد كه آن سزاوارترين مكانى است كه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جمال‌الدين محمد بن مكرم بن منظور افريقى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مذكور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مرتضى 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سروده شاعر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او موضعى را اراده كرده است كه ترس در آن سزاوارتر مى‌باشد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قاضى ابوعبداللّه زوزنى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المعلقات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شعر لبيد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كرده گاو وحشى در حالى كه گمان مى‌كند هر دو سوى او شايسته ترس است؛ يعنى هر دو سوى او جايگاه و ملازم ترس مى‌باشند، يا گمان مى‌كند كه هر يك از آن دو به ترس سزاوارتر است؛ يعنى سزاوارتر است كه از آن بيم ورزد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دكتر بدوى طبانه استاد نقد عربى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گفته لبيد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المخافة يعنى سزاوارتر به ترس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عبدالرحمن فارسى قزوينى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بيت لبيد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المخافة يعنى سزاوارتر و شايسته‌تر است به اينكه ترس در آنها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عبدالرحيم بن عبدالكريم معنى مزبور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المعلقات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bookmarkStart w:id="346" w:name="pg19478_199617"/>
    </w:p>
    <w:p>
      <w:pPr>
        <w:pStyle w:val="BookText"/>
        <w:rPr/>
      </w:pPr>
      <w:bookmarkEnd w:id="346"/>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النبى همين معنى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المعلقات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ابن‌تمجيد معنى مذكور را در حاشيه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محمدشهاب قاضى در حاشيه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گاو وحشى هنگامى كه به خاطر ترس از صياد رميد، نمى‌داند آن صياد پشت سر او يا پيش رويش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مى‌كند هر دو سوى پشت سر و پيش رويش سزاوارتر و شايسته‌تر اند به اينكه از آنها بيمناك باشد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اينان سران زبان عربى و آگاه به واقعيت زبان و حافظان علم و ادب و راويان شعر هستند كه اعتراف كرده‌اند، و براى معنايى كه ما در صدد اثبات آن مى‌باشيم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كه بزرگان ادب عرب هستند نبودند، اين معنى از معانى اين واژه مورد شناسايى زبان شناسانه واقع نمى‌شد، و صحيح نبود كه بر آن نص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اجماع آنان بر اين معنى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و با اين سخنان متواتر و پى در پى و امثال آن، بى پايگى آنچه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انكار استعمال مولى به جاى اولى در زبان عرب به آن استناد كرده واضح مى‌شود </w:t>
      </w:r>
      <w:r>
        <w:rPr>
          <w:rFonts w:eastAsia="IRNazanin" w:cs="IRNazanin"/>
          <w:color w:val="111111"/>
          <w:sz w:val="28"/>
          <w:szCs w:val="28"/>
          <w:rtl w:val="true"/>
          <w:lang w:bidi="fa-IR"/>
        </w:rPr>
        <w:t>!</w:t>
      </w:r>
    </w:p>
    <w:p>
      <w:pPr>
        <w:pStyle w:val="Heading4"/>
        <w:numPr>
          <w:ilvl w:val="3"/>
          <w:numId w:val="1"/>
        </w:numPr>
        <w:rPr/>
      </w:pPr>
      <w:bookmarkStart w:id="347" w:name="__RefHeading___Toc18151799_1280447820"/>
      <w:bookmarkStart w:id="348" w:name="_Toc136"/>
      <w:bookmarkEnd w:id="347"/>
      <w:r>
        <w:rPr>
          <w:rtl w:val="true"/>
        </w:rPr>
        <w:t xml:space="preserve">شبهات و اشكالات بر معناى </w:t>
      </w:r>
      <w:r>
        <w:rPr>
          <w:rtl w:val="true"/>
        </w:rPr>
        <w:t>«</w:t>
      </w:r>
      <w:r>
        <w:rPr>
          <w:rtl w:val="true"/>
        </w:rPr>
        <w:t>مَولى</w:t>
      </w:r>
      <w:r>
        <w:rPr>
          <w:rtl w:val="true"/>
        </w:rPr>
        <w:t>»</w:t>
      </w:r>
      <w:bookmarkEnd w:id="348"/>
    </w:p>
    <w:p>
      <w:pPr>
        <w:pStyle w:val="Heading5"/>
        <w:numPr>
          <w:ilvl w:val="4"/>
          <w:numId w:val="1"/>
        </w:numPr>
        <w:rPr/>
      </w:pPr>
      <w:bookmarkStart w:id="349" w:name="__RefHeading___Toc18151801_1280447820"/>
      <w:bookmarkStart w:id="350" w:name="_Toc137"/>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 xml:space="preserve">شبهات و اشكالات بر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استدلال به حديث غدير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اشكالاتى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شبهات را يك به يك مطرح كرده و از وجوه مختلف پاسخ مى‌گوييم</w:t>
      </w:r>
      <w:r>
        <w:rPr>
          <w:rFonts w:eastAsia="IRNazanin" w:cs="IRNazanin"/>
          <w:color w:val="111111"/>
          <w:sz w:val="28"/>
          <w:szCs w:val="28"/>
          <w:rtl w:val="true"/>
          <w:lang w:bidi="fa-IR"/>
        </w:rPr>
        <w:t xml:space="preserve">: </w:t>
      </w:r>
      <w:bookmarkStart w:id="351" w:name="pg19478_199618"/>
    </w:p>
    <w:p>
      <w:pPr>
        <w:pStyle w:val="Heading5"/>
        <w:numPr>
          <w:ilvl w:val="4"/>
          <w:numId w:val="1"/>
        </w:numPr>
        <w:rPr/>
      </w:pPr>
      <w:bookmarkStart w:id="352" w:name="__RefHeading___Toc18151803_1280447820"/>
      <w:bookmarkStart w:id="353" w:name="_Toc138"/>
      <w:bookmarkEnd w:id="351"/>
      <w:bookmarkEnd w:id="352"/>
      <w:r>
        <w:rPr>
          <w:rtl w:val="true"/>
        </w:rPr>
        <w:t>شبهه اول</w:t>
      </w:r>
      <w:r>
        <w:rPr>
          <w:rtl w:val="true"/>
        </w:rPr>
        <w:t xml:space="preserve">: </w:t>
      </w:r>
      <w:r>
        <w:rPr>
          <w:rtl w:val="true"/>
        </w:rPr>
        <w:t xml:space="preserve">نيامدن </w:t>
      </w:r>
      <w:r>
        <w:rPr>
          <w:rtl w:val="true"/>
        </w:rPr>
        <w:t>«</w:t>
      </w:r>
      <w:r>
        <w:rPr>
          <w:rtl w:val="true"/>
        </w:rPr>
        <w:t>مَفعَل</w:t>
      </w:r>
      <w:r>
        <w:rPr>
          <w:rtl w:val="true"/>
        </w:rPr>
        <w:t xml:space="preserve">» </w:t>
      </w:r>
      <w:r>
        <w:rPr>
          <w:rtl w:val="true"/>
        </w:rPr>
        <w:t xml:space="preserve">به معناى </w:t>
      </w:r>
      <w:r>
        <w:rPr>
          <w:rtl w:val="true"/>
        </w:rPr>
        <w:t>«</w:t>
      </w:r>
      <w:r>
        <w:rPr>
          <w:rtl w:val="true"/>
        </w:rPr>
        <w:t>أفعَل</w:t>
      </w:r>
      <w:r>
        <w:rPr>
          <w:rtl w:val="true"/>
        </w:rPr>
        <w:t>»</w:t>
      </w:r>
      <w:bookmarkEnd w:id="353"/>
    </w:p>
    <w:p>
      <w:pPr>
        <w:pStyle w:val="Heading6"/>
        <w:numPr>
          <w:ilvl w:val="5"/>
          <w:numId w:val="1"/>
        </w:numPr>
        <w:rPr/>
      </w:pPr>
      <w:bookmarkStart w:id="354" w:name="__RefHeading___Toc18151805_1280447820"/>
      <w:bookmarkStart w:id="355" w:name="_Toc139"/>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دهلوى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عربيّت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ماده‌اى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مولى كه على الخصوص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 نيز دروغِ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صريح دانشمندان عربيّت كه مَولى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دلالت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آمدن مَفعَل به معناى أفعَل در خصوص اين ماده نيز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اينجاست كه هر چند دهلوى مطالب كتاب خود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كابلى گرفته است، اما ميان اين سخن دهلوى و سخن كابلى در اين باره فرق بسيارى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كابلى در كتابش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شيعه باطل است، چرا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و هيچ يك از اهل عربيّت بر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كابلى ادّعا نكرده كه دانشمندان زبان عربى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در هيچ ماده‌اى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است، چه رسد به خصوص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 مى‌كند كه آنچه دهلوى به دانشمندان زبان عربى نسبت داده دروغ و افتراى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فخر رازى در انكار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بسيار و كوشش فراوان كرده، و دهلوى چكيده سخن فخر رازى را آورده و مواردى را كه وى در آنها به حق و حقيقت اعتراف كرده حذف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تفسير زجّاج و اخفش و رُمّانى، كه لفظ مَولى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استشهاد به شعر لبيد و تصريح او به حكم ابن‌انبارى به اينكه مَولى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را آورده‌اند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دهلوى دروغ‌ها و افتراءهايى را به سخن فخر رازى افزوده كه وى هرگز آنها را بر زبان نياورده است </w:t>
      </w:r>
      <w:r>
        <w:rPr>
          <w:rFonts w:eastAsia="IRNazanin" w:cs="IRNazanin"/>
          <w:color w:val="111111"/>
          <w:sz w:val="28"/>
          <w:szCs w:val="28"/>
          <w:rtl w:val="true"/>
          <w:lang w:bidi="fa-IR"/>
        </w:rPr>
        <w:t xml:space="preserve">! </w:t>
      </w:r>
      <w:bookmarkStart w:id="356" w:name="pg19478_199619"/>
    </w:p>
    <w:p>
      <w:pPr>
        <w:pStyle w:val="Heading6"/>
        <w:numPr>
          <w:ilvl w:val="5"/>
          <w:numId w:val="1"/>
        </w:numPr>
        <w:rPr/>
      </w:pPr>
      <w:bookmarkStart w:id="357" w:name="__RefHeading___Toc18151807_1280447820"/>
      <w:bookmarkStart w:id="358" w:name="_Toc140"/>
      <w:bookmarkEnd w:id="356"/>
      <w:bookmarkEnd w:id="357"/>
      <w:r>
        <w:rPr>
          <w:rtl w:val="true"/>
        </w:rPr>
        <w:t>اول</w:t>
      </w:r>
      <w:r>
        <w:rPr>
          <w:rtl w:val="true"/>
        </w:rPr>
        <w:t xml:space="preserve">. </w:t>
      </w:r>
      <w:r>
        <w:rPr>
          <w:rtl w:val="true"/>
        </w:rPr>
        <w:t>دروغ‌هاى دهلوى در اين ادعا</w:t>
      </w:r>
      <w:bookmarkEnd w:id="358"/>
    </w:p>
    <w:p>
      <w:pPr>
        <w:pStyle w:val="BookText"/>
        <w:rPr/>
      </w:pPr>
      <w:r>
        <w:rPr>
          <w:rFonts w:ascii="IRNazanin" w:hAnsi="IRNazanin" w:eastAsia="IRNazanin"/>
          <w:color w:val="111111"/>
          <w:sz w:val="28"/>
          <w:sz w:val="28"/>
          <w:szCs w:val="28"/>
          <w:rtl w:val="true"/>
          <w:lang w:bidi="fa-IR"/>
        </w:rPr>
        <w:t>دهلوى در اين ادعاى باطلش چندين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دانشمندان زبان عربى آمدن مَولى به معناى أولى را انكار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در گفتار فخر رازى موجود نيست، بلكه ظاهر كلام فخر رازى تكذيب اين ادعاست، زيرا او يكبار تفسير مَولى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به شعر لبيد را از ابوعبيده و اخفش و زجّاج و رُمّانى نقل مى‌كند، و بار ديگر تصريح مى‌كند كه ابوعبيده و ابن‌انبارى حكم كرده‌اند كه مَولى يعنى 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زبان عربى گفته‌اند كه مَفعَل در هيچ ماده‌اى به معناى أفعَل نيامده، چه رسد به اين ماده على الخصوص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ادعا نيز در گفتار فخر رازى نيامده، بلكه او گفته كه هيچ يك از پيشوايان نحو و لغت از آمدن مَفعَل به معناى أفعَل سخنى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ميان اين دو سخن در اين است كه فخر رازى ادعا مى‌كند كه هيچ يك از دانشمندان زبان عربى اين معنى را ذكر نكرده‌اند، و دهلوى ادعا مى‌كند كه آنان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دهلوى قول به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ابوزيد لغوى منحصر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فخر رازى از اين حصر باطل سخنى نگفته و ظاهر كلامش نشان از بطلان آن دارد، زيرا قول به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گروهى از پيشوايان لغت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دانشمندان زبان عربى ابوزيد را به سبب جايز دانستن آمدن مَولى به معناى أولى تخطئه كرده‌اند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دروغ به قدرى روشن است كه فخر رازى جرأت نكرده آن را بر زبان آورد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دانشمندان زبان عربى اعتماد ابوزيد به ابوعبيده در تفسير مَولاكُم به أولى در آيه شريفه</w:t>
      </w:r>
      <w:r>
        <w:rPr>
          <w:rStyle w:val="FootnoteAnchor"/>
          <w:rtl w:val="true"/>
        </w:rPr>
        <w:footnoteReference w:id="340"/>
      </w:r>
      <w:r>
        <w:rPr>
          <w:rFonts w:ascii="IRNazanin" w:hAnsi="IRNazanin" w:eastAsia="IRNazanin"/>
          <w:color w:val="111111"/>
          <w:sz w:val="28"/>
          <w:sz w:val="28"/>
          <w:szCs w:val="28"/>
          <w:rtl w:val="true"/>
          <w:lang w:bidi="fa-IR"/>
        </w:rPr>
        <w:t>را خطا دانسته‌اند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نيز سخنى است كه فخر رازى نگفته است</w:t>
      </w:r>
      <w:r>
        <w:rPr>
          <w:rFonts w:eastAsia="IRNazanin" w:cs="IRNazanin"/>
          <w:color w:val="111111"/>
          <w:sz w:val="28"/>
          <w:szCs w:val="28"/>
          <w:rtl w:val="true"/>
          <w:lang w:bidi="fa-IR"/>
        </w:rPr>
        <w:t xml:space="preserve">. </w:t>
      </w:r>
      <w:bookmarkStart w:id="359" w:name="pg19478_199620"/>
    </w:p>
    <w:p>
      <w:pPr>
        <w:pStyle w:val="BookText"/>
        <w:rPr/>
      </w:pPr>
      <w:bookmarkEnd w:id="35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دانشمندان زبان عربى گفته‌اند كه اگر مَولى به معناى أولى بود، جايز بود كه به جاى أولى مِنكَ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شبهه از فخر رازى است و او آن را ذكر كرده، ولى به هيچ يك از دانشمندان زبان عربى نسبت نداده است، چه رسد به جمهور آنان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دانشمندان زبان عربى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مَولى مِنكَ، به اجماع باطل و منكَر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دو دروغ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دانشمندان زبان عربى به بطلان اين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آنان بر اين بطلان، زيرا دانشمندان زبان عربى هرگز به بطلان اين استعمال تصريح نكرده‌اند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دانشمندان زبان عربى گفته‌اند كه تفسير ابوعبيده بيان حاصل معنى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شبهه را نيز فخر رازى ذكر كرده ولى به هيچ كس نسبت نداده است، چه رسد به جمهور دانشمندان زبان عربى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دانشمندان زبان عربى در مقام تخطئه تفسير ابوعبيده گفته‌اند كه حاصل معناى آيه اين است كه آتش قرارگاه و بازگشتگاه و جايگاه لايق به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 كس در سخنان دانشمندان زبان عربى بنگرد، مى‌بيند كه آنان اين معانى را ضمن ديگر معانى محتمل براى آيه آورده‌اند، نه اينكه در صدد تخطئه ابوعبيده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دانشمندان زبان عربى گفته‌اند كه تفسير ابوعبيده اين نيست كه لفظ مَولى به معناى أولى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 شد كه دهلوى در اين گفتار كوتاهش ده دروغ گفته، كه فخر رازى در سخن‌هاى طولانى‌اش حتى يكى از آنها را نگفته است </w:t>
      </w:r>
      <w:r>
        <w:rPr>
          <w:rFonts w:eastAsia="IRNazanin" w:cs="IRNazanin"/>
          <w:color w:val="111111"/>
          <w:sz w:val="28"/>
          <w:szCs w:val="28"/>
          <w:rtl w:val="true"/>
          <w:lang w:bidi="fa-IR"/>
        </w:rPr>
        <w:t>! !</w:t>
      </w:r>
    </w:p>
    <w:p>
      <w:pPr>
        <w:pStyle w:val="Heading6"/>
        <w:numPr>
          <w:ilvl w:val="5"/>
          <w:numId w:val="1"/>
        </w:numPr>
        <w:rPr/>
      </w:pPr>
      <w:bookmarkStart w:id="360" w:name="__RefHeading___Toc18151809_1280447820"/>
      <w:bookmarkStart w:id="361" w:name="_Toc141"/>
      <w:bookmarkEnd w:id="360"/>
      <w:r>
        <w:rPr>
          <w:rtl w:val="true"/>
        </w:rPr>
        <w:t>دوم</w:t>
      </w:r>
      <w:r>
        <w:rPr>
          <w:rtl w:val="true"/>
        </w:rPr>
        <w:t xml:space="preserve">. </w:t>
      </w:r>
      <w:r>
        <w:rPr>
          <w:rtl w:val="true"/>
        </w:rPr>
        <w:t>اصل اين ادعا از فخر رازى است</w:t>
      </w:r>
      <w:bookmarkEnd w:id="36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اين ادعا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از فخر رازى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صحّت اصل حديث غدير و مقدمه آن را بپذيريم، نخواهيم پذيرفت كه واژه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ادعا دو امر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تا بر معناى تفضيل دلالت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آغاز كار؛ زمان و مكان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پيشوايان نحو و لغت نگفته‌اند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افعل التفضيل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نمى‌كند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اما پاسخ سخن فخر 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و معناى ديگرى براى آن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افاده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ادامه، از سخنان پيشوايان لغت كه محور دانش زبان عربى‌اند دانسته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معانى در شدّت و ظهور به حدّى رسيده كه نه تنها هيچ متعصّبى آن را انكار نكرده، بلكه شخص فخر رازى به آمدن مَفعَل 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مَولى و موالى در اين اشعار، اولياء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مَولاها مِنَ الناسِ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تو از ميان مردم مولاى قريش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شعرى ديگر از او خطاب به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يَأشِرُوا فيهِ إذا كانُوا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تكبّر نكنند هر گاه كه آنان از موالى ايشان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مَوالىَ حَقٍّ يَطلُبُونَ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موالى حقّ بودند و آن را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مُزَينه و جُهَينه و اَسلَم و غِفار موالى خدا و فرستاده‌اش هستند؛ يعنى اولياى خدا و فرستاده‌اش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مَولى در سخن ديگر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زنى كه بى اذن مولايش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مشهور ديگرى كه در آن به جاى مولايش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مَولَى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ولىّ و ياور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الكافِرينَ لا مَولى لَهُم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يعنى ياورى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و مجاهد و عموم مفسّران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سخن فخر رازى كه مَفعَل براى دلالت بر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كار و زمان و مكان وضع شده است، اگر مراد رازى اين است كه حصر معانى اين واژه در اين معانى باشد، لازمه‌اش آن خواهد بود كه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فاعل و مفعول و فعيل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او حصر نباشد، سخنش لغو است و حاصلى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كلام وى كه هيچ يك از پيشوايان نحو و لغت نگفته‌اند كه مَفعَل گاه به معناى افعل التفضيل است، با تصريح بزرگ پيشوايان لغت و تفسير به اينكه مَولى به خصوص مفيد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اين، اگر ثابت شود كه در هيچ ماده‌اى مَفعَل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عقلاً و نقلاً ميان اين مطلب و ميان نيامدن مَولى به معناى أولى ملازمه‌اى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اينكه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مَولى معناى أولى را افاده نمى‌كند، جدّا باطل است، چرا كه در اين صورت استعمالات نادر و شمارى از الفاظ به كار رفته در كتاب و سنّت و كلام عرب و استعمالاتى كه در زبان عربى نظير ندارد باطل خواهد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اينجا شمارى از استعمالاتى كه در زبان عربى نظير ندارد را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كسى كه فراوان به الفاظ كتاب و سنّت پرداخته و بر سخنان دانشمندان زبان عربى آگاه باشد، كثرت استعمالاتى كه نمى‌توان براى آنها نظيرى يافت و شيوع كاربرد واژگان نادر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نمونه‌هايى از اين استعمالات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المَلِكُ إنّى أرى سَبعَ بَقَراتٍ سِمانٍ يَأكُلُهُنَّ سَبعٌ عِجافٌ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گفت من هفت گاو فربه را مى‌بينم كه هفت گاو لاغر آنها را مى‌خورند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واژه در زبان عربى نظير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قول ابن‌فارس و جوهرى و نيز خود فخر رازى از قول ليث گفته‌اند كه عَجَف از ميان رفتن فربهى است، و اسم مذكر آن أعجَف و مؤنّثش عَجفاء است، و در كلام عرب أفعل بر وزن فِعال جمع بسته نشده، مگر أعجَف و عِجاف؛ در مذكر 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أفعل و فعلاء بر وزن فِعال جمع بسته نمى‌شوند، ولى آن را بر وزن سِمان ساخته‌اند و عرب گاه لفظى را بر وزن ضدّ آن مى‌آورد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ابن‌هشام در تذكره‌اش گويد كه هاؤما و هاؤم در زبان عربى نادر و بى‌نظيرند، مثل ديگر اسماء افعال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ضمير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هاؤم با وجود نادر بودنش در استعمال شاذّ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اقرَؤُوا كِتابيَه</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مرا بگيريد و بخوانيد</w:t>
      </w:r>
      <w:r>
        <w:rPr>
          <w:rFonts w:eastAsia="IRNazanin" w:cs="IRNazanin"/>
          <w:color w:val="111111"/>
          <w:sz w:val="28"/>
          <w:szCs w:val="28"/>
          <w:rtl w:val="true"/>
          <w:lang w:bidi="fa-IR"/>
        </w:rPr>
        <w:t>»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سين كه قرائت عطاء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واژه‌اى بر وزن مَفعُل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ابن‌خالويه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كِسائى و مُبَرَّد در برابر اين سخن واژگان مَكرُم و مَعُون و مَأْلُك را ذكر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دفاع از سيبويه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مذكور اسماء جمع اند، اما سيبويه گفته كه اسم مفردى بر وزن مَفعُل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ابن‌خالويه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نمونه‌اى يافته‌ام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إلى مَيسَرَةٍ</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مهلتى تا زمان گشايش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مَيسَرَة را مَيسُرَة خوانده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واژه‌اى نيست كه شش بار جمع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جَمَل، چرا كه آنان جَمَل را نخست با أجمُل و سپس با أجمال و پس از آن با جامل و بعد با جمال و سپس با جِمالة و پس از آن با جِمالات جمع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جِمالاتٌ 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شترهاى زرد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بر اين، جِمالات جمع جمع جمع جمع جمع جمع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كسر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همواره مصدر فعل تَفاعَلَ بر وزن تفاعُل است، مگر در فعل تَفاوَتَ كه مصدر آن با فتح و كسر و ضمّ واو آمده، و اين غريب و مليح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ابوزيد گفته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كُدْت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فعلى ماضى‌اش بر وزن فَعُلَ باشد، مضارعش بر وزن يَفعُلُ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فعلى كه بر خلاف اين آمده يك فعل از افعال معتلّ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گف‌ت‌ه كه بعضى از اعراب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كُدْت تَكاد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فى أيديهِم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مقامات مُطَرِّزى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فى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است كه پيش از قرآن از كسى شنيده نشده و عرب آن را نمى‌شناخته و در اشعارشان يافت نمى‌شود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نَشَدتُكَ بِاللّه‌ِ لَمّا فَعَلتَ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عربى‌زبانان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بِاللّه‌ِ لَمّا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كه از جايگاه خود خارج شده و از طريق خود بازگشته و به راهى برده شده كه سبب شگفتى شنوندگان مى‌گردد، و از شمار امثال و سخنان سربسته نادر و چيستان‌ها و گفتارهاى خوش و نمكين و عجيب عربى زبان‌ها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اين الفاظ و استعمالاتى كه اشاره شد از باب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و مثال‌هاى بيشتر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ديگر كتاب‌هاى اين موضوع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لفظ مسموعِ منفرد پذيرفته و بدان احتجاج مى‌شود ؟ چنين لفظى حالات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منفرد باشد؛ يعنى در الفاظ شنيده شده مانندى نداشته باشد، و با اين حال عربى‌زبانان در تكلّم به آن اتفاق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لفظى به اجماع پذيرفته و به آن احتجاج و در ساخت واژگان به آن قياس مى‌شود،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اينكه در غير آن شنيده نشده، اما چون مخالف آن نيز شنيده نشده و اعراب آن را به كار مى‌برند مقبول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عجيب اينجاست كه فخر رازى خود موردى را ذكر كرده كه مانندى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اصمعى درباره بيت لبيد دو قول حكايت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گاو ماده مى‌پندارد كه هر يك از دو جانبش جاى ترسيدن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سبب تغليب حكم لام بر فاء مفتوح العين آمده، بر اين اساس كه فتحه در معتلّ الفاء بسيار آمده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 مَوْحَد، مَوْضَع و مَوْحَل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كسره در معتلّ اللام جز در يك كلمه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نشده است</w:t>
      </w:r>
      <w:r>
        <w:rPr>
          <w:rFonts w:eastAsia="Amiri" w:cs="Amiri" w:ascii="Amiri" w:hAnsi="Amiri"/>
          <w:color w:val="111111"/>
          <w:sz w:val="28"/>
          <w:szCs w:val="28"/>
          <w:rtl w:val="true"/>
          <w:lang w:bidi="ar-SA"/>
        </w:rPr>
        <w:t xml:space="preserve">. </w:t>
      </w:r>
      <w:bookmarkStart w:id="362" w:name="pg19478_199626"/>
    </w:p>
    <w:p>
      <w:pPr>
        <w:pStyle w:val="Heading6"/>
        <w:numPr>
          <w:ilvl w:val="5"/>
          <w:numId w:val="1"/>
        </w:numPr>
        <w:rPr/>
      </w:pPr>
      <w:bookmarkStart w:id="363" w:name="__RefHeading___Toc18151811_1280447820"/>
      <w:bookmarkStart w:id="364" w:name="_Toc142"/>
      <w:bookmarkEnd w:id="362"/>
      <w:bookmarkEnd w:id="363"/>
      <w:r>
        <w:rPr>
          <w:rtl w:val="true"/>
        </w:rPr>
        <w:t>سوم</w:t>
      </w:r>
      <w:r>
        <w:rPr>
          <w:rtl w:val="true"/>
        </w:rPr>
        <w:t xml:space="preserve">. </w:t>
      </w:r>
      <w:r>
        <w:rPr>
          <w:rtl w:val="true"/>
        </w:rPr>
        <w:t>پاسخى ديگر به اشكال دهلوى</w:t>
      </w:r>
      <w:bookmarkEnd w:id="364"/>
    </w:p>
    <w:p>
      <w:pPr>
        <w:pStyle w:val="BookText"/>
        <w:rPr/>
      </w:pPr>
      <w:r>
        <w:rPr>
          <w:rFonts w:ascii="IRNazanin" w:hAnsi="IRNazanin" w:eastAsia="IRNazanin"/>
          <w:color w:val="111111"/>
          <w:sz w:val="28"/>
          <w:sz w:val="28"/>
          <w:szCs w:val="28"/>
          <w:rtl w:val="true"/>
          <w:lang w:bidi="fa-IR"/>
        </w:rPr>
        <w:t xml:space="preserve">از پاسخ‌هاى ادعاى دهلوى، يعنى نيامدن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نكته‌اى است كه به بركت اهل‌البيت عليهم‌السلام به ذهن من رسيده و آن اينكه نيامدن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ديگر و درست نبودن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كه بر واژه مَولى پرتوى از نور لفظ جلاله اللّه تابيده است، زيرا خداى تعالى در قرآن كريم اين واژه را بر خود اطلاق كرده و آن را بى‌فاصله قرين لفظ جلاله و مانند آن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آنچه توانش را نداريم بر دوش ما مگذار و ما را بيامرز و بر ما رحم كن كه تو مولاى مايى پس ما را در برابر كافران يارى كن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مَولاكُم وَ هُوَ خَيرُ الناصِرينَ</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 مولاى شماست و او بهترين يارى دهندگان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سوى خدا مولاى راستين‌شان بازگردانده شوند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تَوَلَّوا فَاعلَمُوا أنَّ اللّه‌َ مَولاكُم نِعمَ المَولى وَ نِعمَ النَصيرُ</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رويگردان شوند بدانيد كه خدا مولاى شماست مولاى خوب و ياور خوب است</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لَن يُصيبَنا إلاّ ما كَتَبَ اللّه‌ُ لَنا هُوَ مَولانا وَ عَلَى اللّه‌ِ فَليَتَوَكَّلِ المُؤمِنُونَ</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جز آنچه خدا براى ما مقدّر كرده به ما نرسد او مولاى ماست و مؤمنان بايد بر خدا توكّل كنند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رُدُّوا إلَى اللّه‌ِ مَولاهُمُ الحَقِّ وَ ضَلَّ عَنهُم ما كانُوا يَفتَرُونَ</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راستين‌شان باز گردانده شوند و آنچه به دروغ مى‌بافتند از آنان گم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پا داريد و زكات بدهيد و به خدا پناه بريد كه او مولاى شماست و چه مولا و چه ياور خوبى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بدان سبب است كه خدا مولاى مؤمنان است و كافران مولايى ندارند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لَكُم تَحِلَّةَ أيمانِكُم وَ اللّه‌ُ مَولاكُم وَ هُوَ العَليمُ الحَكيمُ</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گشودن سوگندهايتان را براى شما مقرّر كرد و خدا مولاى شماست و او داناى حكيم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برابر او هم‌پشت شويد بى‌گمان خدا مولاى او است و جبرئيل و مؤمن شايسته و پس از آنان فرشتگان پشتيبان اويند</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آنكه سزاوارتر و شايسته‌تر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اطلاق شود خداى تعالى است، و سپس پيامبر صلى‌الله‌عليه‌و‌آله و سپس سرور ما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رسول خدا صلى‌الله‌عليه‌و‌آله اين واژه را بر خود اطلاق كرد، و در مقام بيان امامت على عليه‌السلام آن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چنانكه خدا و پيامبر و امام ويژگى‌هايى دارند، اين واژه نيز ويژگى‌هايى دارد كه ديگر واژگان از آنها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همانگونه كه واژه اللّه خصائصى دارد كه مختصّ به آن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خصائصى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نجم‌الائمّه رضى‌الدين محمد بن حسن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همزه قطع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از ابتدا آگاه كنند كه الف و لام از آنچه در اصل بوده‌اند خارج شده و مانند جزء كلمه گشته‌اند، تا اجتماع ياء و لام ناپسند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الف و لام بر اصل خود باقى مى‌بودند همزه اللّه در نگارش حذف مى‌شد، زيرا همزه لام معرفه همزه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ابوعلى حكايت كرده كه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سيبويه جايز دانسته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لاهَ يَليهُ لَيها به معناى پنهان شدن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اينكه همزه اللّه همزه قطع باشد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لام و ياء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ويژگى‌هايى دارد كه در ديگر واژگان روا نيست، مانند ويژگى‌هاى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مقدّرى مجرور است، و چنانكه در باب قسم خواهد آمد، همزه‌اش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شعر زير كه در آن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وصل خوانده شده شاذّ است، و وجه جواز آن با وجود شاذّ بودن لزوم 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أجلِكِ يا الَتى تَيَّمتِ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بَخيلَةٌ بِالوَصلِ عَنّى</w:t>
      </w:r>
    </w:p>
    <w:p>
      <w:pPr>
        <w:pStyle w:val="BookText"/>
        <w:rPr/>
      </w:pPr>
      <w:r>
        <w:rPr>
          <w:rFonts w:ascii="Amiri" w:hAnsi="Amiri" w:eastAsia="Amiri" w:cs="Amiri"/>
          <w:color w:val="111111"/>
          <w:sz w:val="28"/>
          <w:sz w:val="28"/>
          <w:szCs w:val="28"/>
          <w:rtl w:val="true"/>
          <w:lang w:bidi="ar-SA"/>
        </w:rPr>
        <w:t>به خاطر تو اى كسى كه دلم را تسخير كردى، و حال آنكه تو نسبت به وصل با من بخيلى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زير نيز در شُذوذ، اشدّ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الغُلامانِ اللَذانِ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إيّاكُما أن تَبغيا لى شَرّا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دو غلامى كه گريختيد، زنهار كه شرّى براى من پديد نياوريد</w:t>
      </w:r>
      <w:r>
        <w:rPr>
          <w:rFonts w:eastAsia="IRNazanin" w:cs="IRNazanin"/>
          <w:color w:val="111111"/>
          <w:sz w:val="28"/>
          <w:szCs w:val="28"/>
          <w:rtl w:val="true"/>
          <w:lang w:bidi="fa-IR"/>
        </w:rPr>
        <w:t xml:space="preserve">. </w:t>
      </w:r>
      <w:bookmarkStart w:id="365" w:name="pg19478_199629"/>
    </w:p>
    <w:p>
      <w:pPr>
        <w:pStyle w:val="BookText"/>
        <w:rPr/>
      </w:pPr>
      <w:bookmarkEnd w:id="365"/>
      <w:r>
        <w:rPr>
          <w:rFonts w:ascii="Amiri" w:hAnsi="Amiri" w:eastAsia="Amiri" w:cs="Amiri"/>
          <w:color w:val="111111"/>
          <w:sz w:val="28"/>
          <w:sz w:val="28"/>
          <w:szCs w:val="28"/>
          <w:rtl w:val="true"/>
          <w:lang w:bidi="ar-SA"/>
        </w:rPr>
        <w:t>بعضى از كوفيان دخول لام را بر كلمه‌اى كه بر سرش الف و لام است به طور مطلق جايز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 مشدّد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براى تبرّك از اسم اللّه تعالى به آخر رفته‌اند</w:t>
      </w:r>
      <w:r>
        <w:rPr>
          <w:rFonts w:eastAsia="Amiri" w:cs="Amiri" w:ascii="Amiri" w:hAnsi="Amiri"/>
          <w:color w:val="111111"/>
          <w:sz w:val="28"/>
          <w:szCs w:val="28"/>
          <w:rtl w:val="true"/>
          <w:lang w:bidi="ar-SA"/>
        </w:rPr>
        <w:t>.</w:t>
      </w:r>
      <w:r>
        <w:rPr>
          <w:rStyle w:val="FootnoteAnchor"/>
          <w:rtl w:val="true"/>
        </w:rPr>
        <w:footnoteReference w:id="362"/>
      </w:r>
    </w:p>
    <w:p>
      <w:pPr>
        <w:pStyle w:val="Heading6"/>
        <w:numPr>
          <w:ilvl w:val="5"/>
          <w:numId w:val="1"/>
        </w:numPr>
        <w:rPr/>
      </w:pPr>
      <w:bookmarkStart w:id="366" w:name="__RefHeading___Toc18151813_1280447820"/>
      <w:bookmarkStart w:id="367" w:name="_Toc143"/>
      <w:bookmarkEnd w:id="366"/>
      <w:r>
        <w:rPr>
          <w:rtl w:val="true"/>
        </w:rPr>
        <w:t>چهارم</w:t>
      </w:r>
      <w:r>
        <w:rPr>
          <w:rtl w:val="true"/>
        </w:rPr>
        <w:t xml:space="preserve">. </w:t>
      </w:r>
      <w:r>
        <w:rPr>
          <w:rtl w:val="true"/>
        </w:rPr>
        <w:t xml:space="preserve">آمدن </w:t>
      </w:r>
      <w:r>
        <w:rPr>
          <w:rtl w:val="true"/>
        </w:rPr>
        <w:t>«</w:t>
      </w:r>
      <w:r>
        <w:rPr>
          <w:rtl w:val="true"/>
        </w:rPr>
        <w:t>مَولى</w:t>
      </w:r>
      <w:r>
        <w:rPr>
          <w:rtl w:val="true"/>
        </w:rPr>
        <w:t xml:space="preserve">» </w:t>
      </w:r>
      <w:r>
        <w:rPr>
          <w:rtl w:val="true"/>
        </w:rPr>
        <w:t xml:space="preserve">به معناى </w:t>
      </w:r>
      <w:r>
        <w:rPr>
          <w:rtl w:val="true"/>
        </w:rPr>
        <w:t>«</w:t>
      </w:r>
      <w:r>
        <w:rPr>
          <w:rtl w:val="true"/>
        </w:rPr>
        <w:t>أولى</w:t>
      </w:r>
      <w:r>
        <w:rPr>
          <w:rtl w:val="true"/>
        </w:rPr>
        <w:t xml:space="preserve">» </w:t>
      </w:r>
      <w:r>
        <w:rPr>
          <w:rtl w:val="true"/>
        </w:rPr>
        <w:t>منحصر به قول به ابوزيد لغوى نيست</w:t>
      </w:r>
      <w:bookmarkEnd w:id="367"/>
    </w:p>
    <w:p>
      <w:pPr>
        <w:pStyle w:val="BookText"/>
        <w:rPr/>
      </w:pPr>
      <w:r>
        <w:rPr>
          <w:rFonts w:ascii="IRNazanin" w:hAnsi="IRNazanin" w:eastAsia="IRNazanin"/>
          <w:color w:val="111111"/>
          <w:sz w:val="28"/>
          <w:sz w:val="28"/>
          <w:szCs w:val="28"/>
          <w:rtl w:val="true"/>
          <w:lang w:bidi="fa-IR"/>
        </w:rPr>
        <w:t>دهلوى قول به آمدن مَولى به معناى أولى را در ابوزيد لغوى منحصر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دعوى دروغ است</w:t>
      </w:r>
    </w:p>
    <w:p>
      <w:pPr>
        <w:pStyle w:val="BookText"/>
        <w:rPr/>
      </w:pPr>
      <w:r>
        <w:rPr>
          <w:rFonts w:ascii="IRNazanin" w:hAnsi="IRNazanin" w:eastAsia="IRNazanin"/>
          <w:color w:val="111111"/>
          <w:sz w:val="28"/>
          <w:sz w:val="28"/>
          <w:szCs w:val="28"/>
          <w:rtl w:val="true"/>
          <w:lang w:bidi="fa-IR"/>
        </w:rPr>
        <w:t>اين سخن كه تنها ابوزيد لغوى آمدن مَولى به معناى أولى را جايز دانسته كذب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گذشت كسانى كه قائل‌اند مَولى مفيد معناى أولى است شمار بسيار و گروه پرشمارى از استوانه‌هاى پيشوايان لغت و نامداران علوم عربى و ادبيات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سخن ردّ كابلى است</w:t>
      </w:r>
    </w:p>
    <w:p>
      <w:pPr>
        <w:pStyle w:val="BookText"/>
        <w:rPr/>
      </w:pPr>
      <w:r>
        <w:rPr>
          <w:rFonts w:ascii="IRNazanin" w:hAnsi="IRNazanin" w:eastAsia="IRNazanin"/>
          <w:color w:val="111111"/>
          <w:sz w:val="28"/>
          <w:sz w:val="28"/>
          <w:szCs w:val="28"/>
          <w:rtl w:val="true"/>
          <w:lang w:bidi="fa-IR"/>
        </w:rPr>
        <w:t>اقرار دهلوى به اينكه ابوزيد لغوى آمدن مَولى به معناى أولى را جايز دانسته ردّ استادش كابلى است كه صحتّ ثبوت اين قول از ابوزيد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باطل است، زيرا مَولى به معناى أولى نيامده، و هيچ يك از دانشمندان زبان عربى تصريح نكرده‌اند كه مَفعَل به معناى أفعَل مى‌آيد، و ثبوت آنچه از ابوزيد روايت شده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فخر رازى تكذيب‌كننده اين ادعاست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انحصار اين قول در ابوزيد لغوى از سخن فخر رازى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اين شبهات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مى‌گردد، چرا كه در مباحث گذشته آمد كه وى تفسير مَولى به أولى را از جماعتى از پيشوايان لغت و ادب، مانند ابوعُبَيده و اخفش و زجّاج و رُمّانى و ابن‌انبارى نقل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ابوزيد براى استدلال به حديث غدير كافى است</w:t>
      </w:r>
    </w:p>
    <w:p>
      <w:pPr>
        <w:pStyle w:val="BookText"/>
        <w:rPr/>
      </w:pPr>
      <w:r>
        <w:rPr>
          <w:rFonts w:ascii="IRNazanin" w:hAnsi="IRNazanin" w:eastAsia="IRNazanin"/>
          <w:color w:val="111111"/>
          <w:sz w:val="28"/>
          <w:sz w:val="28"/>
          <w:szCs w:val="28"/>
          <w:rtl w:val="true"/>
          <w:lang w:bidi="fa-IR"/>
        </w:rPr>
        <w:t>اگر فرض شود كه جز ابوزيد لغوى هيچ كس از اديبان آمدن مَولى به معناى أولى را قبول ندارند، به چند وجه قول ابوزيد به تنهايى در استدلال به حديث غدير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بعضى از آن وجوه را به اختصار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منفردات مواردى است كه يكى از اهل لغت در روايت آن منفرد است و كسى غير از او ناقل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 منفرد اهل ضبط و اتقان باشد، همچون ابوزيد و خليل و اصمعى و ابوحاتِم و ابوعبيده و مانند ايشان حكم او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اين قبول آن است كه كسانى كه در شمار از ناقل منفرد بيشترند، در آن مورد با وى مخالفت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نمونه‌هايى از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ناقلان منفردات ابوزيد اَوسى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چنين گفته و ديگرى چنين سخنى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ثَطٌّ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أثَطُّ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ابوزيد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أثطّ مى‌گويى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ثَطَط كمىِ ريش بر گونه‌هاست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بنا بر اين، اگر انفراد ابوزيد را در روايت آمدن مَولى به معناى أولى بپذيريم، باز هم حكم وى قبول است، چرا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سيوطى تصريح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ضبط و اتقان است و هيچ يك از پيشوايان لغت در اين مورد با او مخالفت نكرده‌اند، چه رسد به شمار بسيار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ابن‌انبارى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اهل اهواء در لغت و غير آن مقبول است، مگر آنكه از كسانى باشند كه متديّن به كذب‌اند، مانند خطابيّه از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رو </w:t>
      </w:r>
    </w:p>
    <w:p>
      <w:pPr>
        <w:pStyle w:val="BookText"/>
        <w:rPr/>
      </w:pPr>
      <w:r>
        <w:rPr>
          <w:rFonts w:ascii="IRNazanin" w:hAnsi="IRNazanin" w:eastAsia="IRNazanin"/>
          <w:color w:val="111111"/>
          <w:sz w:val="28"/>
          <w:sz w:val="28"/>
          <w:szCs w:val="28"/>
          <w:rtl w:val="true"/>
          <w:lang w:bidi="fa-IR"/>
        </w:rPr>
        <w:t>است كه اگر بدعت بدعتگزار او را به دروغ وا ندارد، ظاهر امر صدق او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پس معلوم شد در جايى كه نقل اهل هوى و هوس پذيرفته است، نقل ابوزيد به طريق اولى پذيرفته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عزالدين بن عبدالسلام در فتاوايش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اشعار عرب اعتماد مى‌كنم و حال آنكه آنان كافر بودند، زيرا وقوع تدليس از سوى ايشان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پزشكى چنين مى‌كنم، چرا كه پزشكى در اصل برگرفته از گروهى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عرب‌زبانى كه به قول او احتجاج مى‌شود عدالت شرط نيست، به خلاف راوى اشعار و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عرب‌زبانى كه به سخنش احتجاج مى‌شود بلوغ را شرط نكرده و از همين رو از كودكان اخذ كرده‌اند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بنا بر اين، قول ابوزيد لغوى از چندين جهت اولى به پذيرش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عرب‌زبان يا از شيخى معناى واژه‌اى پرسيده شود و او با فعلش و يا با گفتارش پاسخ دهد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از عيسى بن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ذوالرمّه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نضناض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او تنها زبانش را در دهانش حركت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ابن‌دُرَيد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نَضنَضَ الحَيَّةُ لِسانَهُ فى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زبانش را در دهانش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سبب مار را نضناض ناميده‌اند</w:t>
      </w:r>
      <w:r>
        <w:rPr>
          <w:rFonts w:eastAsia="IRNazanin" w:cs="IRNazanin"/>
          <w:color w:val="111111"/>
          <w:sz w:val="28"/>
          <w:szCs w:val="28"/>
          <w:rtl w:val="true"/>
          <w:lang w:bidi="fa-IR"/>
        </w:rPr>
        <w:t>.</w:t>
      </w:r>
      <w:r>
        <w:rPr>
          <w:rStyle w:val="FootnoteAnchor"/>
          <w:rtl w:val="true"/>
        </w:rPr>
        <w:footnoteReference w:id="366"/>
      </w:r>
      <w:r>
        <w:rPr>
          <w:rFonts w:ascii="Amiri" w:hAnsi="Amiri" w:eastAsia="Amiri" w:cs="Amiri"/>
          <w:color w:val="111111"/>
          <w:sz w:val="28"/>
          <w:sz w:val="28"/>
          <w:szCs w:val="28"/>
          <w:rtl w:val="true"/>
          <w:lang w:bidi="ar-SA"/>
        </w:rPr>
        <w:t>روشن است كه ابوزيد عرب‌زبان و شيخ است و دليلى بر رد سخنش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 پنجم</w:t>
      </w:r>
    </w:p>
    <w:p>
      <w:pPr>
        <w:pStyle w:val="BookText"/>
        <w:rPr/>
      </w:pP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گويد كه لغت تنها از راه نقل شناخته مى‌شود خطا كرده است، چرا كه لغت گاه از راه قرائن نيز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در شعر زير دقت كند مى‌يابد كه زَرافات يعنى 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الشَرُّ أبدى ناجِذَيهِ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طارُوا إلَيهِ زَرافاتٍ وَ وُحدانا</w:t>
      </w:r>
    </w:p>
    <w:p>
      <w:pPr>
        <w:pStyle w:val="BookText"/>
        <w:rPr/>
      </w:pPr>
      <w:r>
        <w:rPr>
          <w:rFonts w:ascii="IRNazanin" w:hAnsi="IRNazanin" w:eastAsia="IRNazanin"/>
          <w:color w:val="111111"/>
          <w:sz w:val="28"/>
          <w:sz w:val="28"/>
          <w:szCs w:val="28"/>
          <w:rtl w:val="true"/>
          <w:lang w:bidi="fa-IR"/>
        </w:rPr>
        <w:t>قومى كه چون شرّ دو دندان عقلش را براى آنان آشكار كند، گروه گروه و يك يك به سوى آن پرواز مى‌كنند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پس در جايى كه معناى لغت بر اساس قرائن نيز دانسته مى‌شود، نقل صريح به اولويّت قطعى مفيد علم به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p>
    <w:p>
      <w:pPr>
        <w:pStyle w:val="BookText"/>
        <w:rPr/>
      </w:pPr>
      <w:r>
        <w:rPr>
          <w:rFonts w:ascii="IRNazanin" w:hAnsi="IRNazanin" w:eastAsia="IRNazanin"/>
          <w:color w:val="111111"/>
          <w:sz w:val="28"/>
          <w:sz w:val="28"/>
          <w:szCs w:val="28"/>
          <w:rtl w:val="true"/>
          <w:lang w:bidi="fa-IR"/>
        </w:rPr>
        <w:t>ابن‌هشام احتجاج به شواهدى را كه گويندگانشان شناخته شده نيستند جايز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كسى كه بر اين سخن اشكال گرفته،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اشكال كننده درست مى‌بود احتجاج به پنجاه بيت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سيبويه از اعتبار مى‌افتاد، زيرا در كتاب وى هراز بيت هست كه گويندگانش شناخته شده‌اند و پنجاه بيت هست كه گويندگانش ناشناخته‌اند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بنا بر اين، احتجاج به سخن امام مشهور ابوزيد لغوى به اولويّت قطعى جايز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حال ابوزيد لغوى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بد نيست اشاره‌اى به سخنان دانشمندان بزرگ اهل‌سنت در شرح حال و ستايش ابوزيد داشته باشيم كه بهترين شاهد بر بزرگى و شكوه اين مرد است و اينكه وى از ائمه لغت و ادب است</w:t>
      </w:r>
      <w:r>
        <w:rPr>
          <w:rFonts w:eastAsia="IRNazanin" w:cs="IRNazanin"/>
          <w:color w:val="111111"/>
          <w:sz w:val="28"/>
          <w:szCs w:val="28"/>
          <w:rtl w:val="true"/>
          <w:lang w:bidi="fa-IR"/>
        </w:rPr>
        <w:t xml:space="preserve">. </w:t>
      </w:r>
      <w:bookmarkStart w:id="368" w:name="pg19478_199633"/>
    </w:p>
    <w:p>
      <w:pPr>
        <w:pStyle w:val="BookText"/>
        <w:rPr/>
      </w:pPr>
      <w:bookmarkEnd w:id="368"/>
      <w:r>
        <w:rPr>
          <w:rFonts w:ascii="Amiri" w:hAnsi="Amiri" w:eastAsia="Amiri" w:cs="Amiri"/>
          <w:color w:val="111111"/>
          <w:sz w:val="28"/>
          <w:sz w:val="28"/>
          <w:szCs w:val="28"/>
          <w:rtl w:val="true"/>
          <w:lang w:bidi="ar-SA"/>
        </w:rPr>
        <w:t>نَوَوى و ذهبى و يافعى و جَزَرى و سيوطى</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كاملش ابوزيد سعيد بن اَوس بن ثابت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دوست شافعى و استاد ابوعُبَيد قاسم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نحو و لغت پيشوا بوده و دو سوم لغت را حفظ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ابوعثمان مازِنى، اصمعى، ابوعُبَيده، حافظ محمد بن صالح، مبرّد، حافظ ابوعلاء و سيرافى 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و تِرمِذى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مطالب عجيبى از مناقب ابوزيد لغوى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 فى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ابوالطيب لغوى آمده است</w:t>
      </w:r>
      <w:r>
        <w:rPr>
          <w:rFonts w:eastAsia="IRNazanin" w:cs="IRNazanin"/>
          <w:color w:val="111111"/>
          <w:sz w:val="28"/>
          <w:szCs w:val="28"/>
          <w:rtl w:val="true"/>
          <w:lang w:bidi="fa-IR"/>
        </w:rPr>
        <w:t>.</w:t>
      </w:r>
    </w:p>
    <w:p>
      <w:pPr>
        <w:pStyle w:val="Heading6"/>
        <w:numPr>
          <w:ilvl w:val="5"/>
          <w:numId w:val="1"/>
        </w:numPr>
        <w:rPr/>
      </w:pPr>
      <w:bookmarkStart w:id="369" w:name="__RefHeading___Toc18151815_1280447820"/>
      <w:bookmarkStart w:id="370" w:name="_Toc144"/>
      <w:bookmarkEnd w:id="369"/>
      <w:r>
        <w:rPr>
          <w:rtl w:val="true"/>
        </w:rPr>
        <w:t>پنجم</w:t>
      </w:r>
      <w:r>
        <w:rPr>
          <w:rtl w:val="true"/>
        </w:rPr>
        <w:t xml:space="preserve">. </w:t>
      </w:r>
      <w:r>
        <w:rPr>
          <w:rtl w:val="true"/>
        </w:rPr>
        <w:t>مستمسك ابوزيد قول ابوعُبَيده است</w:t>
      </w:r>
      <w:bookmarkEnd w:id="370"/>
    </w:p>
    <w:p>
      <w:pPr>
        <w:pStyle w:val="BookText"/>
        <w:rPr/>
      </w:pPr>
      <w:r>
        <w:rPr>
          <w:rFonts w:ascii="Amiri" w:hAnsi="Amiri" w:eastAsia="Amiri" w:cs="Amiri"/>
          <w:color w:val="111111"/>
          <w:sz w:val="28"/>
          <w:sz w:val="28"/>
          <w:szCs w:val="28"/>
          <w:rtl w:val="true"/>
          <w:lang w:bidi="ar-SA"/>
        </w:rPr>
        <w:t>دهلوى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ابوزيد سخن ابوعُبَيده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ابوعُبَيده ذيل آيه در معناى مَولاكُم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أولى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چند پاسخ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ادعا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نَوَوى و ابن‌جَزَرى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فى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معاصر ابوعبيده و تقريبا هم‌سنّ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 فى طبقات اللغويين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گفته‌هاى مبرّد و ديگران مغلوم مى‌شود كه ابوزيد از ابوعبيده اعلم و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اينها، اين سخن دهلوى تكذيب كابلى است، زيرا كابلى صحّت ثبوت آمدن مَولى به معناى أولى در سخن ابوزيد را نفى كرده، ولى دهلوى تصريح نموده كه </w:t>
      </w:r>
      <w:bookmarkStart w:id="371" w:name="pg19478_199634"/>
    </w:p>
    <w:p>
      <w:pPr>
        <w:pStyle w:val="BookText"/>
        <w:rPr/>
      </w:pPr>
      <w:bookmarkEnd w:id="371"/>
      <w:r>
        <w:rPr>
          <w:rFonts w:ascii="Amiri" w:hAnsi="Amiri" w:eastAsia="Amiri" w:cs="Amiri"/>
          <w:color w:val="111111"/>
          <w:sz w:val="28"/>
          <w:sz w:val="28"/>
          <w:szCs w:val="28"/>
          <w:rtl w:val="true"/>
          <w:lang w:bidi="ar-SA"/>
        </w:rPr>
        <w:t>ابوزيد آن را جايز دانسته و ادعا كرده كه ابوزيد در اين سخن به قول ابوعبيده اعتماد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ردّ كابلى و تكذيب انكار او نسبت به ثبوت قول ابوزيد در آمدن مَولى به معناى أولى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ظاهر گفتار دهلوى اعتراف به اين است كه ابوعبيده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ابوعبيده نيز قائل است كه مَولى به معناى أولى آمده و اين واژه را در كلام الهى به اين معنى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انكار دهلوى نسبت به اينكه كلمه مَولى در حديث غدير به معناى أولى گرفته شود در غايت بطلان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پاسخ اينكه دهلوى تفسير ابوعبيده را بر بيان حاصل معنى حمل كرده به زودى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پاسخ اين است كه اين سخن ادعايى است بى‌دليل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فرض پذيرش آن، با استفاده معناى أولى از واژه مَولى به وجهى از وجوه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اعتراف دهلوى به اينكه ابوعبيده مَولى را به أولى تفسير كرده، بر شدت تعصّب كابلى دلالت مى‌كند كه از اين موضوع دم نزده و گويا تلاش كرده اين حقيقت واضح را انكار كند</w:t>
      </w:r>
      <w:r>
        <w:rPr>
          <w:rFonts w:eastAsia="IRNazanin" w:cs="IRNazanin"/>
          <w:color w:val="111111"/>
          <w:sz w:val="28"/>
          <w:szCs w:val="28"/>
          <w:rtl w:val="true"/>
          <w:lang w:bidi="fa-IR"/>
        </w:rPr>
        <w:t>.</w:t>
      </w:r>
    </w:p>
    <w:p>
      <w:pPr>
        <w:pStyle w:val="Heading6"/>
        <w:numPr>
          <w:ilvl w:val="5"/>
          <w:numId w:val="1"/>
        </w:numPr>
        <w:rPr/>
      </w:pPr>
      <w:bookmarkStart w:id="372" w:name="__RefHeading___Toc18151817_1280447820"/>
      <w:bookmarkStart w:id="373" w:name="_Toc145"/>
      <w:bookmarkEnd w:id="372"/>
      <w:r>
        <w:rPr>
          <w:rtl w:val="true"/>
        </w:rPr>
        <w:t>ششم</w:t>
      </w:r>
      <w:r>
        <w:rPr>
          <w:rtl w:val="true"/>
        </w:rPr>
        <w:t xml:space="preserve">. </w:t>
      </w:r>
      <w:r>
        <w:rPr>
          <w:rtl w:val="true"/>
        </w:rPr>
        <w:t xml:space="preserve">لغويان آمدن </w:t>
      </w:r>
      <w:r>
        <w:rPr>
          <w:rtl w:val="true"/>
        </w:rPr>
        <w:t>«</w:t>
      </w:r>
      <w:r>
        <w:rPr>
          <w:rtl w:val="true"/>
        </w:rPr>
        <w:t>مَولى</w:t>
      </w:r>
      <w:r>
        <w:rPr>
          <w:rtl w:val="true"/>
        </w:rPr>
        <w:t xml:space="preserve">» </w:t>
      </w:r>
      <w:r>
        <w:rPr>
          <w:rtl w:val="true"/>
        </w:rPr>
        <w:t xml:space="preserve">به معناى </w:t>
      </w:r>
      <w:r>
        <w:rPr>
          <w:rtl w:val="true"/>
        </w:rPr>
        <w:t>«</w:t>
      </w:r>
      <w:r>
        <w:rPr>
          <w:rtl w:val="true"/>
        </w:rPr>
        <w:t>أولى</w:t>
      </w:r>
      <w:r>
        <w:rPr>
          <w:rtl w:val="true"/>
        </w:rPr>
        <w:t xml:space="preserve">» </w:t>
      </w:r>
      <w:r>
        <w:rPr>
          <w:rtl w:val="true"/>
        </w:rPr>
        <w:t>را انكار كرده‌اند</w:t>
      </w:r>
      <w:bookmarkEnd w:id="373"/>
    </w:p>
    <w:p>
      <w:pPr>
        <w:pStyle w:val="BookText"/>
        <w:rPr/>
      </w:pPr>
      <w:r>
        <w:rPr>
          <w:rFonts w:ascii="IRNazanin" w:hAnsi="IRNazanin" w:eastAsia="IRNazanin"/>
          <w:color w:val="111111"/>
          <w:sz w:val="28"/>
          <w:sz w:val="28"/>
          <w:szCs w:val="28"/>
          <w:rtl w:val="true"/>
          <w:lang w:bidi="fa-IR"/>
        </w:rPr>
        <w:t xml:space="preserve">دهلوى ادعا كرده كه جمهور دانشمندان زبان عربى قول ابوعبيده و تمسّك به آن را خطا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ادعا دروغى است مانند ديگر دروغ‌هاى تكرارى و افترائات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پدر دهلوى نيز آمدن مَولى به معناى ولىّ‌امر را انكار كرده است، عليرغم اينكه فخر رازى و پيروانش هرگز در اين معنى مناقشه نكرده‌اند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پسر نيز آمدن مَولى به معناى ولىّ‌امر را انكار نكرده، ولى آمدن مَولى به معناى أولى را نفى نموده و پنداشته كه مذهب جمهور دانشمندان زبان عربى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جمهور آنان هرگز اين قول را خطا ندانسته‌اند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سخن نيز چند پاسخ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از بزرگان اهل عربيّت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و ابوعبيده و اخفش و ابوالعباس ثعلب و مُبَرَّد و زجّاج و ابن‌انبارى و سِجِستانى و رُمّانى و جوهرى و ثعلبى و واحدى و اعلم شَنتَمَرى و زوزنى و بَغَوى و زمخشرى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نام‌هايشان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آمدن مَولى به معناى أولى و با ابوزيد موافق‌اند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امورى كه زشتى اين دروغ را نشان مى‌دهد اين است كه حتى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خود پيشواى منكران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نكرده چنين دروغى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او مانند اصفهانى و ايجى و جرجانى و بَرزَنجى و ابن‌حجر و كابلى نيز آن را بر زبان نياورده‌اند، با اينكه آنان نيز در مقام ردّ بر حديث غدير و باطل كردن استدلال به آن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اين ادعا دروغ كابلى را هم روشن مى‌كند كه صحّت نسبت اين قول به ابوزيد را نفى كرده است، چرا كه صريح كلام دهلوى اين ادعاست كه جمهور اهل عربيّت ابوزيد را در اين قول انكار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قول ابوزيد به آمدن مَولى به معناى أولى نزد جمهور ثابت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اينجاست كه دهلوى در باب مكائد كتابش تحفه، به سخن همين ابوزيد لغوى احتجاج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اينجا كه موافقت سخن ابوزيد را با مذهب حق ديده، مى‌كوشد كه قول او را باطل كند، هر چند با دروغ‌ها و افترائات متوالى و تكرارى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اگر فرض كنيم كه يكى از لغويان به صراحت ابوزيد را در اين قول انكار كرده باشد، انكار او حجت نخواهد بود، زيرا مُثبِت بر نافى مقدّم است، و البته اثبات دو مُثبِت براى صحت استدلال پيروان حق كافى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گذشت دانسته شد كه ابوزيد از ابوعبيده و اصمعى و حتى از خليل اعلم و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دانسته شد كه دانش زبان عربى به اين سه تن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آمدن مَولى به معناى أولى به سخن برترين اين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دانش زبان عربى به </w:t>
      </w:r>
      <w:bookmarkStart w:id="374" w:name="pg19478_199636"/>
    </w:p>
    <w:p>
      <w:pPr>
        <w:pStyle w:val="BookText"/>
        <w:rPr/>
      </w:pPr>
      <w:bookmarkEnd w:id="374"/>
      <w:r>
        <w:rPr>
          <w:rFonts w:ascii="IRNazanin" w:hAnsi="IRNazanin" w:eastAsia="IRNazanin"/>
          <w:color w:val="111111"/>
          <w:sz w:val="28"/>
          <w:sz w:val="28"/>
          <w:szCs w:val="28"/>
          <w:rtl w:val="true"/>
          <w:lang w:bidi="fa-IR"/>
        </w:rPr>
        <w:t xml:space="preserve">ايشان مى‌انجامد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يكى ديگر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قول قائل است، چرا كه مَولى را در آيه كريمه به أولى تفسير كرده است</w:t>
      </w:r>
      <w:r>
        <w:rPr>
          <w:rFonts w:eastAsia="IRNazanin" w:cs="IRNazanin"/>
          <w:color w:val="111111"/>
          <w:sz w:val="28"/>
          <w:szCs w:val="28"/>
          <w:rtl w:val="true"/>
          <w:lang w:bidi="fa-IR"/>
        </w:rPr>
        <w:t>.</w:t>
      </w:r>
    </w:p>
    <w:p>
      <w:pPr>
        <w:pStyle w:val="Heading6"/>
        <w:numPr>
          <w:ilvl w:val="5"/>
          <w:numId w:val="1"/>
        </w:numPr>
        <w:rPr/>
      </w:pPr>
      <w:bookmarkStart w:id="375" w:name="__RefHeading___Toc18151819_1280447820"/>
      <w:bookmarkStart w:id="376" w:name="_Toc146"/>
      <w:bookmarkEnd w:id="375"/>
      <w:r>
        <w:rPr>
          <w:rtl w:val="true"/>
        </w:rPr>
        <w:t>هفتم</w:t>
      </w:r>
      <w:r>
        <w:rPr>
          <w:rtl w:val="true"/>
        </w:rPr>
        <w:t>. «</w:t>
      </w:r>
      <w:r>
        <w:rPr>
          <w:rtl w:val="true"/>
        </w:rPr>
        <w:t>مَولى</w:t>
      </w:r>
      <w:r>
        <w:rPr>
          <w:rtl w:val="true"/>
        </w:rPr>
        <w:t xml:space="preserve">» </w:t>
      </w:r>
      <w:r>
        <w:rPr>
          <w:rtl w:val="true"/>
        </w:rPr>
        <w:t xml:space="preserve">به معناى </w:t>
      </w:r>
      <w:r>
        <w:rPr>
          <w:rtl w:val="true"/>
        </w:rPr>
        <w:t>«</w:t>
      </w:r>
      <w:r>
        <w:rPr>
          <w:rtl w:val="true"/>
        </w:rPr>
        <w:t>أولى</w:t>
      </w:r>
      <w:r>
        <w:rPr>
          <w:rtl w:val="true"/>
        </w:rPr>
        <w:t xml:space="preserve">» </w:t>
      </w:r>
      <w:r>
        <w:rPr>
          <w:rtl w:val="true"/>
        </w:rPr>
        <w:t>لوازم نادرستى دارد</w:t>
      </w:r>
      <w:bookmarkEnd w:id="376"/>
    </w:p>
    <w:p>
      <w:pPr>
        <w:pStyle w:val="BookText"/>
        <w:rPr/>
      </w:pPr>
      <w:r>
        <w:rPr>
          <w:rFonts w:ascii="IRNazanin" w:hAnsi="IRNazanin" w:eastAsia="IRNazanin"/>
          <w:color w:val="111111"/>
          <w:sz w:val="28"/>
          <w:sz w:val="28"/>
          <w:szCs w:val="28"/>
          <w:rtl w:val="true"/>
          <w:lang w:bidi="fa-IR"/>
        </w:rPr>
        <w:t>دهلوى مدّعى است كه جمهور دانشمندان زبان عربى گفته‌اند كه اگر مَولى به معناى أولى بود، جايز بود كه به جاى أولى مِنكَ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مَولى مِنكَ به اجماع باطل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چند وجه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اين كلام به جمهور دروغ است</w:t>
      </w:r>
    </w:p>
    <w:p>
      <w:pPr>
        <w:pStyle w:val="BookText"/>
        <w:rPr/>
      </w:pPr>
      <w:r>
        <w:rPr>
          <w:rFonts w:ascii="Amiri" w:hAnsi="Amiri" w:eastAsia="Amiri" w:cs="Amiri"/>
          <w:color w:val="111111"/>
          <w:sz w:val="28"/>
          <w:sz w:val="28"/>
          <w:szCs w:val="28"/>
          <w:rtl w:val="true"/>
          <w:lang w:bidi="ar-SA"/>
        </w:rPr>
        <w:t>نسبت دادن اين ادعا به جمهور دانشمندان زبان عربى دروغى آشكار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اين گفتار از فخر رازى است</w:t>
      </w:r>
    </w:p>
    <w:p>
      <w:pPr>
        <w:pStyle w:val="BookText"/>
        <w:rPr/>
      </w:pPr>
      <w:r>
        <w:rPr>
          <w:rFonts w:ascii="IRNazanin" w:hAnsi="IRNazanin" w:eastAsia="IRNazanin"/>
          <w:color w:val="111111"/>
          <w:sz w:val="28"/>
          <w:sz w:val="28"/>
          <w:szCs w:val="28"/>
          <w:rtl w:val="true"/>
          <w:lang w:bidi="fa-IR"/>
        </w:rPr>
        <w:t>اصل اين گفتار باطل از فخر رازى و پيروان او است كه در زبان عربى تبحّرى ندارند، و اگر كمترين آشنايى با ادبيات عرب داشتند اين سخن را بر زبان نمى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كابلى زيركى كرده و از آن دم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و پاسخش حتى در آغاز كتاب‌هاى ابتدايى درس ادبيات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شروحش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دهلوى عمدا از اين مطلب غفلت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سخن فخر رازى و پاسخ آن</w:t>
      </w:r>
    </w:p>
    <w:p>
      <w:pPr>
        <w:pStyle w:val="BookText"/>
        <w:rPr/>
      </w:pPr>
      <w:r>
        <w:rPr>
          <w:rFonts w:ascii="IRNazanin" w:hAnsi="IRNazanin" w:eastAsia="IRNazanin"/>
          <w:color w:val="111111"/>
          <w:sz w:val="28"/>
          <w:sz w:val="28"/>
          <w:szCs w:val="28"/>
          <w:rtl w:val="true"/>
          <w:lang w:bidi="fa-IR"/>
        </w:rPr>
        <w:t>گفتار دهلوى چكيده كلام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اينجا سخن فخر رازى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 و به تفصيل شبهه او را پاسخ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فخر رازى</w:t>
      </w:r>
    </w:p>
    <w:p>
      <w:pPr>
        <w:pStyle w:val="BookText"/>
        <w:rPr/>
      </w:pPr>
      <w:r>
        <w:rPr>
          <w:rFonts w:ascii="IRNazanin" w:hAnsi="IRNazanin" w:eastAsia="IRNazanin"/>
          <w:color w:val="111111"/>
          <w:sz w:val="28"/>
          <w:sz w:val="28"/>
          <w:szCs w:val="28"/>
          <w:rtl w:val="true"/>
          <w:lang w:bidi="fa-IR"/>
        </w:rPr>
        <w:t>بى‌گمان اگر مَولى به معناى أولى مى‌آمد، درست بود كه هر چه با يكى از آنها همراه مى‌گردد با ديگرى نيز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چنين نيست، و از همين رو مَولى به معناى أولى نيست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واضع در زبان تنها در وضع الفاظ مفرد براى معانى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پيوند دادن اين الفاظ به يكديگر، پس از اينكه هر يك براى معنايى مفرد وضع شدند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وقتى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حقيقتى كه واژه </w:t>
      </w:r>
    </w:p>
    <w:p>
      <w:pPr>
        <w:pStyle w:val="BookText"/>
        <w:rPr/>
      </w:pPr>
      <w:r>
        <w:rPr>
          <w:rFonts w:ascii="IRNazanin" w:hAnsi="IRNazanin" w:eastAsia="IRNazanin"/>
          <w:color w:val="111111"/>
          <w:sz w:val="28"/>
          <w:sz w:val="28"/>
          <w:szCs w:val="28"/>
          <w:rtl w:val="true"/>
          <w:lang w:bidi="fa-IR"/>
        </w:rPr>
        <w:t>انسان مفيد آن است به وضع است، و حقيقتى كه واژه حيوان مفيد آن است نيز به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نسبت حيوان به انسان پس از دانستن اينكه هر يك از اين دو لفظ براى معناى ويژه‌اى وضع شده‌اند به عقل است نه به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ثبوت اين مقدمه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لفظ أولى براى معنايى وضع شده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معنايى ديگر، صحّت دخول يكى از اين دو بر ديگرى نه به وضع بلكه به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آنچه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بى‌كم و كاست همان باشد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مى‌شود و عقل به صحت اقتران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كند، صحّت اقتران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واجب خواهد بود، زيرا صحّت اين اقتران نه وابسته به دو لفظ بلكه بين مفهوم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چنين نيست كه هر چه دخولش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دخولش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أولى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صحيح نيست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مَولى مِن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صحيح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صحيح نيست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أولَيانِ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أولى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أولى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مَولى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مَولاهُ و مَولاكَ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گفته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أولاهُ و أولاكَ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 ؟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أفعل تعجب است نه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اينكه أفعل تعجب فعل است و أفعل التفضيل اسم، و ضمير در اولى منصوب و در دومى مجرور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ثابت شد كه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اين دليل تأمّلى هست كه در علم اصول مذكور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گفتار فخر رازى</w:t>
      </w:r>
    </w:p>
    <w:p>
      <w:pPr>
        <w:pStyle w:val="BookText"/>
        <w:rPr/>
      </w:pPr>
      <w:r>
        <w:rPr>
          <w:rFonts w:ascii="IRNazanin" w:hAnsi="IRNazanin" w:eastAsia="IRNazanin"/>
          <w:color w:val="111111"/>
          <w:sz w:val="28"/>
          <w:sz w:val="28"/>
          <w:szCs w:val="28"/>
          <w:rtl w:val="true"/>
          <w:lang w:bidi="fa-IR"/>
        </w:rPr>
        <w:t>در گفتار رازى اشكالات بسيار و تعصبات فراوان هست كه به تفصيل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واضع در زبان تنها در وضع الفاظ مفرد براى معانى مفرد است، اما پيوند دادن اين الفاظ به يكديگر پس از اينكه هر يك براى معنايى مفرد وضع شدند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ادعايى است محض كه فخر رازى براى آن دليلى نياورده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حيوان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گريز از آوردن دليل براى مدعا گفته شده، زيرا روشن است كه يادكرد مثال پس از آوردن دليل است و مثال آوردن در هيچ حالى از احوال جاى دليل را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نسبت حيوان به انسان پس از دانستن اينكه هر يك از اين دو لفظ براى معناى ويژه‌اى وضع شده‌اند به عقل است، نه به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چرا كه سخن در پيوند دادن الفاظ مفرد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به آن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پيوند دادن اين الفاظ به يكديگر پس از اينكه هر يك براى معنايى مفرد وضع شدند، عقلى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پيوند دادن الفاظ به يكديگر يعنى تركيب الفاظ با هم بر پايه قواعد يك زبان، مانند پيوند دادن فعل به فاعل و مضاف به مضاف‌اليه و مبتدا به خبر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پيوند بر پايه استعمال و چگونگى نطق اهل آن زبان صورت مى‌گيرد، ولى نسبت حيوان به انسان بر حسب تصور و تعقّل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تمثيل به مثال مذكور براى موضوع پيوند الفاظ به يكديگر ناروا و نادرست است، زيرا سخن ما در قرين شدن دو لفظ به يكديگر در استعمال است، نه در برقرارى نسبت ميان مفاهيم و مصاديق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اقتران دو لفظ به يكديگر در استعمال از امور منقول است، و برقرارى نسبت ميان مفاهيم و مصاديق از امور </w:t>
      </w:r>
    </w:p>
    <w:p>
      <w:pPr>
        <w:pStyle w:val="BookText"/>
        <w:rPr/>
      </w:pP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 همه كس روشن است، چنانكه بطلان مقايسه اين دو با يكديگر بر كسى پنهان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ثبوت اين مقدمه، هر 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ثابت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فخر رازى ياد كرده دو امر است كه يكى از آنها ادعاست و ديگرى تمثيل، و ادعاى محض امرى را اثبات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 نيز اگر چه مطابق با ممثّلٌ له باشد اثبات‌كننده مدعا نيست، چه رسد به مثال يادشده كه در غايت بُعد از ممثّلٌ 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بى‌گمان، قياس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زيرا اين دو لفظ مفهوم مستقل دارند،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مستقل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مستقل و غير مستقل مناسبتى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صحت دخول يكى از اين دو بر ديگرى نه به وضع، بلكه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بافته‌هاى عجيب رازى است كه در ساده‌ترين كتب نحو هم نمى‌توان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رازى گفته صحيح مى‌بود، بسيارى از قواعد نحوى باطل مى‌شد و در محاورات عرفى اختلال بزرگى ايجاد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بطلان اين ادعا آنكه حذف خبر در مواضعى كه نحويان گفته‌اند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ابن‌حاجب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جايز است كه مبتدا به سبب وجود قرينه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جوينده هلال ماه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خبر نيز گاه جايز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فَإذا السَبُع</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آوردن غير خبر در موضع خبر لازم شود، حذف آن واجب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زَيدٌ لَهَلَكَ عَمرو، وَ ضَربى زَيدا قائِما، وَ كُلُّ رَجُلٍ وَ ضَيعَتُهُ، وَ لَعَمرُكَ لأفعَلَنَّ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منضمّ كردن الفاظ به يكديگر به عقل بود نه به وضع، وجوب حذف خبر در اين مواضع چهارگانه وجهى نداشت، زيرا آوردن خبر در اين مواضع هيچ محال عقلى‌اى را در پى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حذف فعلِ مفعول مطلق، گاه سماعا و قياسا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ابن‌حاجب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جايز است فعل را با وجود قرينه حذف كرد، مانند اينكه به كسى كه از راه مى‌رسد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حذف فعل سماعا واجب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 رَعيا، خَيبَةً، جَدعا، حَمدا، شُكرا و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قياسى فعل نيز در مواضعى واجب است، مانند فعل مثبتى كه بعد از نفى يا معناى نفى داخل در اسمى كه خبر آن به شمار نمى‌رود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مكرر آمده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إلاّ سَيرا، ما أنتَ إلاّ سَيرَ البَريدِ، إنَّما أنتَ سَيرا، زَيدٌ سَيرا 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وقتى است كه فعل براى تفصيل مضمون جمله پيشين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الوَثاقَ فَإمّا مَنّا بَعدُ وَ إمّا فِداءا</w:t>
      </w:r>
      <w:r>
        <w:rPr>
          <w:rFonts w:eastAsia="IRNazanin" w:cs="IRNazanin"/>
          <w:color w:val="111111"/>
          <w:sz w:val="28"/>
          <w:szCs w:val="28"/>
          <w:rtl w:val="true"/>
          <w:lang w:bidi="fa-IR"/>
        </w:rPr>
        <w:t>»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نمونه ديگر وقتى است كه فعل براى تشبيه، پس از جمله مشتمل بر اسمى كه به معناى آن باشد واقع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بِهِ فَإذا لَهُ صَوتٌ؛ صَوتُ حِمارٍ وَ صُراخٌ؛ صُراخُ الثَكلى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وقتى است كه فعل در مضمون جمله‌اى واقع شود كه معنايى غير از آن را بر نمى‌تابد،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عَلَىَّ ألفُ دِرهَمٌ إعتِرافا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وقتى است كه فعل در مضمون جمله‌اى واقع شود كه معنايى غير از آن را نيز بر مى‌تابد،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قائِمٌ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وقتى است كه فعل به صورت مثنّى واقع مى‌شود،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پيوند دادن الفاظ به يكديگر و تركيب آنها بر پايه عقل بود نه بر اساس وضع، آوردن فعل در اين مواضع ناممكن نمى‌بود، زيرا آوردن فعل در اين موارد هيچ محال عقلى را در پى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حذف فعلى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ابن‌حاجب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فعل گاه به سبب وجود قرينه جايز است، مانند اينكه در جواب كسى كه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أضرِبُ ؟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فعل در چهار موضع با وجود قرينه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نخست سماعى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إنتَهُوا خَيرا لَكُم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أهلاً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تركيب الفاظ بر مدار حكم عقل بود، آوردن فعل در اين مواضع جايز مى‌بود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سيوطى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استقرار، كه ظرفى كه خبر واقع شده است به آن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ابن‌يعيش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استَقَرَّ يا مُستَقَرٌّ باشد، جاى آن ظرف مى‌نشيند و همان ظرف خبر محسوب مى‌گردد و طرف حساب ما در جمله همان 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ضميرى كه در استقرار بوده به ظرف منتقل مى‌شود و به سبب ظرف مرفوع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سبب استقرار مرفوع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استقرار حذف و اصلى متروك مى‌شود و به آن سبب كه با وجود ظرف از آوردن آن بى‌نياز مى‌شويم اظهار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مبتداى واقع شده پس از لَولا،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زَيدٌ لَخَرَجَ عَمرٌو، كه تقديرش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زَيدٌ حَاضِرٌ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ابن‌يعيش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مرتبط و همچون جمله واحدى گشته‌اند و به سبب كثرت استعمال خبر مبتداىِ جمله نخست حذف شده، تا جايى كه ظاهر كردنش متروك گشته و آوردنش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هذا إمّا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ابن‌يعيش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مأمور به كارهايى مى‌شود، ولى در انجام آنها توقّف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هذا إن كُنتَ لا تَفعَلُ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كارها را نمى‌كنى اين يكى را انجام بده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افزوده‌اند، و فعل و آنچه را به آن پيوسته حذف كرده‌اند، و استعمال آن به اين شكل بسيار گشته، تا جايى كه اصل آن متروك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ابن‌يعيش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بنى‌تميم اظهار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نفى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ابوالحسن بن ابى‌ربيع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مبتدا واقع شود،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مِنَ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ولى عرب آن را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واژه مفردى است، اما به كار نمى‌رود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يعنى تصغير كلماتى هستند ولى استعمال نمى‌شوند، هر چند اصل آن است كه استعمال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است، و هر گاه در معناى آن نظر كنى مى‌يابى كه اِخبار از آن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 مبتدا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عرب آن را هم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اسم‌هايى كه تنها در ندا به كار مى‌روند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معانى آنها رجوع كنى در مى‌يابى كه اِخبار از آنها ممكن است، زيرا اِخبار از آنچه به معناى آنهاست امكان دارد ولى عرب اين را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زَيدا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زيد بنا بر اين كه مبتدا باشد ضعيف است و مختار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جهت اِسناد اشكال هست، چرا كه حقيقت مسند و مسند اليه چيزى است كه كلام با يكى از آنها به تنهايى شكل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تنها با أضرِبُ و مانند آن كلام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نمى‌توانى مفردى را در تقدير بگيرى كه اين جمله در موضع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تقدير مى‌گيرى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جمله مرفوع است و با اين حال تو نمى‌توانى مفردى را در تقدير بگيرى كه اين معنى را بدهد ؟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بر تقدير چيزى كه متروك شده و استعمال نمى‌شود مرفوع آمده و به آنچه در جاى آن نشسته از آوردن و استعمال آن بى‌نيازى حاصل گشته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آنچه گذشت بعيد است، ولى اگر دقت شود نمونه‌هايى برايش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نحويان بر اينكه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بوده اجماع دارند، اما هيچ كس نشنيده كه عرب قامَ و مانند آن را قَوَمَ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زَيدا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گويا أضرِبُهُ در موضع مفردى قرار گرفته كه در معانى امر به زيد اِسناد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مانند قَوَمَ </w:t>
      </w:r>
    </w:p>
    <w:p>
      <w:pPr>
        <w:pStyle w:val="BookText"/>
        <w:rPr/>
      </w:pPr>
      <w:r>
        <w:rPr>
          <w:rFonts w:ascii="IRNazanin" w:hAnsi="IRNazanin" w:eastAsia="IRNazanin"/>
          <w:color w:val="111111"/>
          <w:sz w:val="28"/>
          <w:sz w:val="28"/>
          <w:szCs w:val="28"/>
          <w:rtl w:val="true"/>
          <w:lang w:bidi="fa-IR"/>
        </w:rPr>
        <w:t>هرگز چنين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عَسَى نيز هر چند كه اصالت دارد، ولى استعمال نمى‌شود، زيرا اصلى متروك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بارى، همين اندازه براى ردّ آنچه فخر رازى ادّعا كرده و پيروانش آن را پسنديده‌اند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ثبوت اين مقدمه، هر گاه لفظ أولى براى معنايى وضع شده باشد و لفظ مِن براى معنايى ديگر، صحّت دخول يكى از اين دو بر ديگرى نه به وضع، بلكه به عقل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سخن واضح البطلان است، زيرا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نقل و سماع است، و گرنه اقتران آن با حروف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إلى و فى نيز جايز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چه مانعى وجود دارد كه به جاى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أولى مِن عَمروٍ،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أولى عَلى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شيخ خالد ازهرى در احكام افعل التفضيل، سخن ما را تأييد مى‌كند كه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وضع و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دوم در آنچه پس از أفعل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پيشتر ضمن مثال‌هايى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بر سر مفضول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مُبَرَّد و سيبويه 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ابتداى ارتفاع و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ابتداى انحطاط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ابن‌مالك به اين رأى اعتراض كرده كه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نمى‌آيد و رأيش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مجاوزت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زَيدٌ أفضَلَ مِن عَمروٍ، يعنى زيد در فضل از عمرو گذر كرده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سخن اعتراض كرده و گفته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مجاوزت بود، جا داشت كه در موضع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اين اشكال آن است كه آمدن مترادف در موضع مترادف وقتى درست است كه مانعى در اين جايگزينى نباشد، ولى اينجا مانعى هست و آن استعمال است، زيرا اسم تفضيل از ميان حروف جرّ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مى‌شود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محقّقان لغوى و نحوى تصريح كرده‌اند كه در زبان هيچ تركيبى جايز نيست، مگر آنچه برايش نظايرى شنيده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كسى كه هر تركيبى را در لغتى از لغات، بدون آنكه براى آن تركيب نظيرى شنيده باشد جايز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تركيبات زبان عربى مانند مفردات آن نيستند ؟ بنا بر اين، همانگونه كه پديد آوردن لفظ مفردى جايز نيست، پديد آوردن تركيبات نيز جايز نيست، زيرا همه اين امور وضعى هستند و امور وضعى را بايد از اهل آن زبان سماع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ميان علم نحو و علم لغت اين است كه موضوع علم نحو امور كلّى است و موضوع علم لغت امور جزئى، اما اين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سيوطى همين سخن را از قرافى نقل كرده و كسى ديگر آن را به جمهور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درست نيست كه بگوييم اقتران الفاظ با يكديگر تنها به عقل است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در ادامه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اين مطلب ثابت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راستى چه چيزى ثابت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مطلبى كه پيش از اين در سخن فخر رازى گذشت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صحت دخول يكى از اين دو بر ديگرى نه به وضع، بلكه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معلوم شد كه اين ادعاى محض و بلكه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از لفظ أولى فهميده مى‌شود، بى‌كم و كاست همان باشد كه از لفظ مَولى فهميده مى‌شود و عقل به صحّت اقتران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377" w:name="pg19478_199645"/>
    </w:p>
    <w:p>
      <w:pPr>
        <w:pStyle w:val="BookText"/>
        <w:rPr/>
      </w:pPr>
      <w:bookmarkEnd w:id="377"/>
      <w:r>
        <w:rPr>
          <w:rFonts w:ascii="Amiri" w:hAnsi="Amiri" w:eastAsia="Amiri" w:cs="Amiri"/>
          <w:color w:val="111111"/>
          <w:sz w:val="28"/>
          <w:sz w:val="28"/>
          <w:szCs w:val="28"/>
          <w:rtl w:val="true"/>
          <w:lang w:bidi="ar-SA"/>
        </w:rPr>
        <w:t xml:space="preserve">مفهوم أولى حكم كند، صحت اقتران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مفهوم مَولى نيز واجب خواهد بود، زيرا صحت اين اقتران نه وابسته به دو لفظ، بلكه بين مفهوم آن دو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سخن ناقضِ سخن پيشين او است، چرا كه او ادعا كرده بود كه اگر مَولى به معناى أولى بود، لازم مى‌آمد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مَولى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سخنى كه در اينجا از وى نقل شد اين ملازمه را نفى كرده است، زيرا در اينجا مى‌گويد اقتران بين دو لفظ نيست، بلكه مفهوم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بين مفهوم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اقتران تنها ميان دو مفهوم است، با اينكه مورد الزام در سخن پيشين او و در اصل ادعا اين است كه اقتران بين دو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پيشتر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مَولى به معناى أولى مى‌آمد، اقتران هر آنچه به يكى درست است به ديگرى نيز درست مى‌بود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او در جمله ديگرى از گفتارش تصريح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پيوند دادن اين الفاظ به يكديگر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جاى ديگرى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لفظ أولى براى معنايى وضع شده باشد و لفظ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جملات بعدى كلامش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مِن فُلانٍ،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أولى مِن فُلانٍ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سخن فخر رازى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صحت اين اقتران نه ميان دو لفظ، بلكه ميان مفهوم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كلام سابق و لاحق خودش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فخر رازى مرادش را از اينكه اقتران ميان دو مفهوم است نه ميان دو لفظ روشن نكرده است ؟ در اين سخن، چه سودى براى او و چه زيانى براى طرف مقابلش نهفته است ؟ </w:t>
      </w:r>
      <w:r>
        <w:rPr>
          <w:rFonts w:eastAsia="IRNazanin" w:cs="IRNazanin"/>
          <w:color w:val="111111"/>
          <w:sz w:val="28"/>
          <w:szCs w:val="28"/>
          <w:rtl w:val="true"/>
          <w:lang w:bidi="fa-IR"/>
        </w:rPr>
        <w:t>!</w:t>
      </w:r>
    </w:p>
    <w:p>
      <w:pPr>
        <w:pStyle w:val="Heading6"/>
        <w:numPr>
          <w:ilvl w:val="5"/>
          <w:numId w:val="1"/>
        </w:numPr>
        <w:rPr/>
      </w:pPr>
      <w:bookmarkStart w:id="378" w:name="__RefHeading___Toc18151821_1280447820"/>
      <w:bookmarkStart w:id="379" w:name="_Toc147"/>
      <w:bookmarkEnd w:id="378"/>
      <w:r>
        <w:rPr>
          <w:rtl w:val="true"/>
        </w:rPr>
        <w:t>هشتم</w:t>
      </w:r>
      <w:r>
        <w:rPr>
          <w:rtl w:val="true"/>
        </w:rPr>
        <w:t xml:space="preserve">. </w:t>
      </w:r>
      <w:r>
        <w:rPr>
          <w:rtl w:val="true"/>
        </w:rPr>
        <w:t>نقض مورد نظر دهلوى</w:t>
      </w:r>
      <w:bookmarkEnd w:id="3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هر چه دخولش بر أولى صحيح باشد، دخولش بر مَولى نيز صحيح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دليلى كه وى براى اين ادعا آورده اين است كه هُوَ مَولى مِن فُلانٍ درست نيست، ولى هُوَ أولى مِن فُلانٍ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اين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أولى داخل نشده و بر عدم جواز دخول آن بر مَولى دلالت نمى‌كند،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متأخّر از أولى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رازى همچنين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مِن فُلانٍ،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أولى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همان است كه دهلوى در اين مبحث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پيشتر نادرستى مقدمات اين استدلال را بيان كرديم كه بطلان دعوى مذكور را نيز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اينجا وجوه ديگرى را با استناد به سخنان فخر رازى و محققان نامدار لغت و نحو از اهل‌سنت، دالّ بر بطلان اين ادعا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اقتران بر اساس عقل باشد مانعى وجود نخواهد داشت</w:t>
      </w:r>
    </w:p>
    <w:p>
      <w:pPr>
        <w:pStyle w:val="BookText"/>
        <w:rPr/>
      </w:pPr>
      <w:r>
        <w:rPr>
          <w:rFonts w:ascii="IRNazanin" w:hAnsi="IRNazanin" w:eastAsia="IRNazanin"/>
          <w:color w:val="111111"/>
          <w:sz w:val="28"/>
          <w:sz w:val="28"/>
          <w:szCs w:val="28"/>
          <w:rtl w:val="true"/>
          <w:lang w:bidi="fa-IR"/>
        </w:rPr>
        <w:t>فخر رازى گفته بود كه صحّت اقتران لفظ به لفظ بر پايه عقل است، نه بر اساس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مانعى وجود ندارد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مِن فُلانٍ، چنانكه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أولى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نقض</w:t>
      </w:r>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شبهه پاسخ گفته‌اند كه مَولى اسم و به معناى أولى است، نه اينكه مَولى وصفى همچون أولى باشد تا اعتراض شود كه مَولى از صيغه‌هاى اسم تفضيل نيست و همچون اسم تفضيل 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سخن اين دو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سخن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ردّ پندار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آن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اصلى‌اش نزد گروهى از دانشمندان</w:t>
      </w:r>
    </w:p>
    <w:p>
      <w:pPr>
        <w:pStyle w:val="BookText"/>
        <w:rPr/>
      </w:pPr>
      <w:r>
        <w:rPr>
          <w:rFonts w:ascii="IRNazanin" w:hAnsi="IRNazanin" w:eastAsia="IRNazanin"/>
          <w:color w:val="111111"/>
          <w:sz w:val="28"/>
          <w:sz w:val="28"/>
          <w:szCs w:val="28"/>
          <w:rtl w:val="true"/>
          <w:lang w:bidi="fa-IR"/>
        </w:rPr>
        <w:t xml:space="preserve">زَمخشرى و بَيضاوى و خَفاجى و ديگران قائل‌اند كه واژه مَولى اگر به معناى أولى بيايد، بر اصل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ظرف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حتى اگر جواز آوردن واژه‌اى كه مترادف واژه‌اى است به جاى واژه دوم ثابت شود، لازم نيست كه استعمال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به معناى أولى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استعمال أولى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جواز آن مشروط به عدم اراده معناى ظرفيّت از مَولى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مَئِنَّةٌ لِلكَرَمِ، و جار و مجرور به آن تعلّق مى‌گيرد، مانند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الفُلانِىّ مَجمَعٌ </w:t>
      </w:r>
    </w:p>
    <w:p>
      <w:pPr>
        <w:pStyle w:val="BookText"/>
        <w:rPr/>
      </w:pPr>
      <w:r>
        <w:rPr>
          <w:rFonts w:ascii="IRNazanin" w:hAnsi="IRNazanin" w:eastAsia="IRNazanin"/>
          <w:color w:val="111111"/>
          <w:sz w:val="28"/>
          <w:sz w:val="28"/>
          <w:szCs w:val="28"/>
          <w:rtl w:val="true"/>
          <w:lang w:bidi="fa-IR"/>
        </w:rPr>
        <w:t>لِلعُلَماءِ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استعمال مَئِنَّة مانند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مَئِنَّةٌ لِلكَريمِ، با اينكه اين جمله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زَيدا لَكَريمٌ، به يك معنى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نقض با استفاده از سخن دهلوى</w:t>
      </w:r>
    </w:p>
    <w:p>
      <w:pPr>
        <w:pStyle w:val="BookText"/>
        <w:rPr/>
      </w:pPr>
      <w:r>
        <w:rPr>
          <w:rFonts w:ascii="IRNazanin" w:hAnsi="IRNazanin" w:eastAsia="IRNazanin"/>
          <w:color w:val="111111"/>
          <w:sz w:val="28"/>
          <w:sz w:val="28"/>
          <w:szCs w:val="28"/>
          <w:rtl w:val="true"/>
          <w:lang w:bidi="fa-IR"/>
        </w:rPr>
        <w:t>دهلوى بى آنكه خود آگاه باشد، سخنان فخر رازى را ابطال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پاسخ استدلال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أولى در اينجا از ولايت به معناى محبت مشتق شده است؛ يعنى أ لست أحبّ إلى المؤمنين من أنفسهم ؟ معناى اين سخن آن است كه أولى به معناى احبّ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استعمال اين دو واژه يكسان نيست، زيرا صله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سخن نبوى در اين حديث شريف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صله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دهلوى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واجب بود دو مترادف يكسان استعمال شوند، لازم مى‌آمد كه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كلامى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همانگونه كه عدم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آمدن آن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دهلوى ادّعا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خدشه‌اى وارد نمى‌كند، عدم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اينكه اين واژه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اشكالى پيش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نقض با استفاده از سخن فخر رازى</w:t>
      </w:r>
    </w:p>
    <w:p>
      <w:pPr>
        <w:pStyle w:val="BookText"/>
        <w:rPr/>
      </w:pPr>
      <w:r>
        <w:rPr>
          <w:rFonts w:ascii="IRNazanin" w:hAnsi="IRNazanin" w:eastAsia="IRNazanin"/>
          <w:color w:val="111111"/>
          <w:sz w:val="28"/>
          <w:sz w:val="28"/>
          <w:szCs w:val="28"/>
          <w:rtl w:val="true"/>
          <w:lang w:bidi="fa-IR"/>
        </w:rPr>
        <w:t xml:space="preserve">جالب اينجاست كه فخر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ستيزه‌جويى به راه صواب بازگشته و حقيقت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محلّى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آمدن هر يك از دو لفظ مترادف و متّحد المعنى در جاى ديگرى، اگر تعبّد به لفظ آن نباشد جايز است؛ يعنى صحيح است كه در هر دو لفظ مترادف يكى را جاى ديگرى آورد، زيرا كه مانعى از اين نيست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فخر رازى كه اين مطلب را مطلقا، يعنى از دو يا يك زبان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آن به فارسى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كلام شكل نمى‌گيرد، چرا كه پيوند دادن زبانى به زبان ديگر </w:t>
      </w:r>
    </w:p>
    <w:p>
      <w:pPr>
        <w:pStyle w:val="BookText"/>
        <w:rPr/>
      </w:pPr>
      <w:r>
        <w:rPr>
          <w:rFonts w:ascii="IRNazanin" w:hAnsi="IRNazanin" w:eastAsia="IRNazanin"/>
          <w:color w:val="111111"/>
          <w:sz w:val="28"/>
          <w:sz w:val="28"/>
          <w:szCs w:val="28"/>
          <w:rtl w:val="true"/>
          <w:lang w:bidi="fa-IR"/>
        </w:rPr>
        <w:t>مانند پيوند دادن لفظ مهمل به مستعمل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كه اين كار در دو زبان معقول باشد، چرا مانندش در يك زبان روا نباشد ؟ يعنى مانعى از اين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نظر اظهر است، ولى قول دوم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رأى فخر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شروح آن آمده است، ولى روش متعصّب آن است كه براى ابطال استدلال طرف مقابلش، از سر لجبازى با حق مخالفت و آن را انكار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فخر رازى به اينكه اشكالات او محل تأمّل‌اند</w:t>
      </w:r>
    </w:p>
    <w:p>
      <w:pPr>
        <w:pStyle w:val="BookText"/>
        <w:rPr/>
      </w:pPr>
      <w:r>
        <w:rPr>
          <w:rFonts w:ascii="IRNazanin" w:hAnsi="IRNazanin" w:eastAsia="IRNazanin"/>
          <w:color w:val="111111"/>
          <w:sz w:val="28"/>
          <w:sz w:val="28"/>
          <w:szCs w:val="28"/>
          <w:rtl w:val="true"/>
          <w:lang w:bidi="fa-IR"/>
        </w:rPr>
        <w:t>فخر رازى در پايان سخنش كه آن را از اباطيل آكنده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دليل تأمّلى هست كه در علم اصول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كلام او يعنى حق همان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كه لازم نيست كه يكى از دو مترادف در جاى ديگرى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جايى كه اين وجه مردود است، اصرار او در اينجا چه وجهى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عجيب‌تر آن است كه اصفهانى و ايجى و شريف جرجانى و ابن‌حجر مكّى و بَرزَنجى و سهارنپورى اين وجه مردود را نيكو شمرده‌اند، و هيچ بر زبان نياورده‌اند كه اين وجه مردود و محل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شخص فخر رازى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دهلوى شاد و سرخوش آمده و در آوردن اين سخن از فخر رازى تقليد كرده و چشمش را بر اشكال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كابلى كه به سبب آگاهى‌اش به اين اشكال وارد اين نقض را نياورده، مخالف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آمدن يكى از دو مترادف به جاى ديگرى را واجب نمى‌دانند</w:t>
      </w:r>
    </w:p>
    <w:p>
      <w:pPr>
        <w:pStyle w:val="BookText"/>
        <w:rPr/>
      </w:pPr>
      <w:r>
        <w:rPr>
          <w:rFonts w:ascii="IRNazanin" w:hAnsi="IRNazanin" w:eastAsia="IRNazanin"/>
          <w:color w:val="111111"/>
          <w:sz w:val="28"/>
          <w:sz w:val="28"/>
          <w:szCs w:val="28"/>
          <w:rtl w:val="true"/>
          <w:lang w:bidi="fa-IR"/>
        </w:rPr>
        <w:t xml:space="preserve">فخر رازى قول به وجوب آمدن يكى از دو مترادف به جاى ديگرى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ندانسته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محققان اهل‌سنت نيز اين كلام را برگزيده‌اند و به عدم وجوب آن تصريح نموده‌اند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محبّ‌اللّه بهارى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هر يك از دو مترادف به جاى ديگرى واجب نيست هر چند كه هر دو از يك زبان باشند، زيرا صحّت پيوند دادن واژگان از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عَلَيهِ، ولى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شارحان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محبّ‌اللّه بهارى نيز او را در اين نظر پيروى كرده و بر درستى آن ادلّه‌اى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نيز سخن شيخ خالد ازهرى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نحويان محقّق گذشت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رضى‌الدين استرآبادى كه او نيز از محققان نحويان است، در مبحث افعال قلوب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آنكه بعضى گفته‌اند، چنين برداشت نشود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معنى فرقى هست، زيرا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أنَّ زَيدا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جزءِ جمليه اسميّه را منصوب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به خاطر فرق معنوى ميان اين دو است، بلكه عرب چنين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گاه يكى از دو لفظ مترادف را به حكمى لفظى اختصاص مى‌دهند و ديگرى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پس از يادكرد الحاق افعال بسيار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مانند اين افعال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قياسى بلكه سماعى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نمى‌شود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نيامدن يكى از دو مترادف به جاى ديگرى</w:t>
      </w:r>
    </w:p>
    <w:p>
      <w:pPr>
        <w:pStyle w:val="BookText"/>
        <w:rPr/>
      </w:pPr>
      <w:r>
        <w:rPr>
          <w:rFonts w:ascii="IRNazanin" w:hAnsi="IRNazanin" w:eastAsia="IRNazanin"/>
          <w:color w:val="111111"/>
          <w:sz w:val="28"/>
          <w:sz w:val="28"/>
          <w:szCs w:val="28"/>
          <w:rtl w:val="true"/>
          <w:lang w:bidi="fa-IR"/>
        </w:rPr>
        <w:t xml:space="preserve">بهارى براى عدم جواز آمدن يكى از دو مترادف به جاى ديگرى،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نمى‌آيد، ولى مثال‌هاى نيامدن يكى از دو مترادف به جاى ديگر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آگاهى بر نمونه‌هايى از آن مستلزم تتبّع كلمات علماى فنّ و شناخت لغات و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رازى و پيروانش از اين امر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بعضى از اين نمونه‌ها و موارد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هر دو لفظ در دلالت به غايت يكسان‌اند، اما إلى بر ضمير داخل مى‌شود و حتّى نمى‌شود، و إلى در موضع خبر قرار مى‌گيرد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إلَيكَ، و حَتّى قرار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لفظ بنا بر آنچه در المغنى آمده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شده، سه فرق با يكديگر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دو لفظ به يك معنايند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إلاّ و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آبدى در شرح الجزولية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غير در سه چيز با يكديگر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غير صفت واقع مى‌شود، به گونه‌اى كه استثناء تصور نمى‌شود، اما إلاّ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دِرهَمٌ غَيرُ جَيِّدٍ، ولى جايز نيست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دِرهَمٌ إلاّ 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اگر إلاّ و ما بعدش صفت باشند، جايز نيست كه موصوف حذف شود و صفت در جاى آن نشانده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القَومُ إلاّ زَيدا، ولى جايز نيست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چنين نيست و همانگونه 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القَومُ غَيرَ زَيدٍ، مى‌توانى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إلاّ حرفى است كه نمى‌تواند صفت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جز در حالى كه تابع است صفت نمى‌شود،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أجمَيعنَ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زمانى كه تابع است در تأكيد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آنگاه كه اسمى را به اسم پس از إلاّ عطف مى‌كنى، اعراب معطوف بر اساس اعراب معطوفٌ عليه است، ولى آنگاه كه اسمى را به اسم پس از غير عطف مى‌كنى جايز است كه آن را مجرور گردانى و بر معنى حمل كنى</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بنا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شش تفاوت با يكديگر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 با صله‌اش،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الاشباه و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فرق ميان اين دو برشمرده شده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هر دو لفظ در ترديد استعمال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ابن‌عطار نقل شده كه اين دو با يكديگر چهار تفاوت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فرق‌هاى پرشمار ميان الفاظ اغراء و الفاظ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فرق‌ها را از اندلسى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استفهام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ابن‌هشام نقل كرده كه اين دو در ده چيز با يكديگر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دو در سه چيز با هم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 اللّبيب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اين دو در پنج مورد با يكديگر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باشد كه موارد ياد شده به خلاف مَولى و أولى كه از يك ماده‌اند در ماده با يكديگر اشتراك ندارند، زيرا سخن فخر رازى از جهت اشتراك در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صريح كلام او لزوم يكسانى دو مترادف در استعمال، به سبب اتحادشان در معنى است، بدون آنكه اتحاد در ماده در اين باب نقشى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دو مترادفى كه در ماده مشترك‌اند به تصريح محققان و پيشوايان زبان، استعمال يكى از آنها در جاى ديگرى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زياد مى‌خوابد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نَومانُ، اما نبايد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نَومانُ، زيرا اين واژه مختصّ نداء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 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 سبيل ترخيم، چرا كه اگر ترخيم بود بايد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غير ندا و از سر ضرورت چنين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ابوالنجم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لَجَّةٍ أمسِك فُلانا عَن فُلِ</w:t>
      </w:r>
      <w:r>
        <w:rPr>
          <w:rFonts w:eastAsia="IRNazanin" w:cs="IRNazanin"/>
          <w:color w:val="111111"/>
          <w:sz w:val="28"/>
          <w:szCs w:val="28"/>
          <w:rtl w:val="true"/>
          <w:lang w:bidi="fa-IR"/>
        </w:rPr>
        <w:t>.</w:t>
      </w:r>
      <w:r>
        <w:rPr>
          <w:rStyle w:val="FootnoteAnchor"/>
          <w:rtl w:val="true"/>
        </w:rPr>
        <w:footnoteReference w:id="3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اينها، شهيد قاضى نوراللّه شوشترى در ردّ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شبهه پاسخ داده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است كه </w:t>
      </w:r>
    </w:p>
    <w:p>
      <w:pPr>
        <w:pStyle w:val="BookText"/>
        <w:rPr/>
      </w:pPr>
      <w:r>
        <w:rPr>
          <w:rFonts w:ascii="IRNazanin" w:hAnsi="IRNazanin" w:eastAsia="IRNazanin"/>
          <w:color w:val="111111"/>
          <w:sz w:val="28"/>
          <w:sz w:val="28"/>
          <w:szCs w:val="28"/>
          <w:rtl w:val="true"/>
          <w:lang w:bidi="fa-IR"/>
        </w:rPr>
        <w:t xml:space="preserve">شارح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قوشچى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ابوعُبَيده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پيشوايان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افزوده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را به أولاكُم تفسير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پيامبر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زنى كه بى اذن مولايش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يعنى بدون اذن كسى كه به او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مالك تدبير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معنى در شعر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عهده‌دار و سرپرست و مالك امر و أولى بالتصرّف در كلام عرب شايع و از بسيارى از پيشوايان لغت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سخن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اين معنى، نه اينكه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تا اعتراض شود كه اين واژه صيغه افعل التفضيل نيست و همچون آن به كار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اينكه دو لفظ به يك معنى باشند واجب نمى‌گرداند كه صحيح باشد كه هر آنچه در استعمال با يكى از آنها قرين مى‌شود با ديگرى هم قرين شود، زيرا صحّت اقتران لفظ به لفظ از عوارض الفاظ است نه از عوارض معانى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صلاة به معناى دعاست، ولى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دعا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تغيير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رضى استرآبادى به مترادف بودن علم و معرفت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افزوده كه با اين حال، علم دو مفعولى و معرفت يك مفعولى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عالِمٌ، ولى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عالِمٌ، با اينكه بنا به تصريح اهل فن ضماير متصل و منفصل در اينجا به يك معناى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اين مطلب بسيار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سيد دلدار على نقوى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رضى استرآبادى به مترادف بودن علم و معرفت تصريح كرده و افزوده كه با اين حال، علم دو مفعولى و معرفت يك مفعولى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عالِمٌ، ولى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بنا به تصريح اهل فن، ضماير متصل و منفصل در اينجا به يك معنى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اين مطلب هم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رؤيتِ كتاب التوحيد، سخنى گذشت كه پاسخ گفتار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اينكه اقتران لفظ به لفظ از عوارض الفاظ است، نه از عوارض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عوارضى داشته باشد كه واژه هم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مطلب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دو واژه از حيث لفظ مغاير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مبحث رؤيت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بى، 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بى و رَأى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 اشاعره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إلَيهِ، 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دليل فخر رازى تمام بود، لازم مى‌آمد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حال آنكه فخر رازى در مبحث رؤيت به بطلان آن 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إلاّ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جَاءَنى غَيرُ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عِندى دِرهَمٌ إلاّ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عِندى دِرهَمٌ غَيرُ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اينكه در اين مثال‌ها الاّ به معناى غَير است،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نادرستى آنها تصريح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مجموع، زيبنده نيست كسى كه او را امام اشاعره لقب داده‌اند، براى ترويج مذهبش مدّعى امر خلافى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در زبان جارى نيست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محقق همگى پذيرفته‌اند كه قياس در زبان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سيوطى از قول كياهراسى</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با قطع معارضه نمى‌كند</w:t>
      </w:r>
    </w:p>
    <w:p>
      <w:pPr>
        <w:pStyle w:val="BookText"/>
        <w:rPr/>
      </w:pPr>
      <w:r>
        <w:rPr>
          <w:rFonts w:ascii="IRNazanin" w:hAnsi="IRNazanin" w:eastAsia="IRNazanin"/>
          <w:color w:val="111111"/>
          <w:sz w:val="28"/>
          <w:sz w:val="28"/>
          <w:szCs w:val="28"/>
          <w:rtl w:val="true"/>
          <w:lang w:bidi="fa-IR"/>
        </w:rPr>
        <w:t>اگر بپذيريم كه قياس در زبان جارى مى‌شود، باز هم غايت آنچه قياس به دست مى‌دهد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سخنان اركان زبان عربى كه به آمدن مَولى به معناى أولى تصريح كرده‌اند، يقين‌آور است، و قطعا گمان با يقين معارضه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نفى پذيرفته نيست</w:t>
      </w:r>
    </w:p>
    <w:p>
      <w:pPr>
        <w:pStyle w:val="BookText"/>
        <w:rPr/>
      </w:pPr>
      <w:r>
        <w:rPr>
          <w:rFonts w:ascii="IRNazanin" w:hAnsi="IRNazanin" w:eastAsia="IRNazanin"/>
          <w:color w:val="111111"/>
          <w:sz w:val="28"/>
          <w:sz w:val="28"/>
          <w:szCs w:val="28"/>
          <w:rtl w:val="true"/>
          <w:lang w:bidi="fa-IR"/>
        </w:rPr>
        <w:t>حاصل اين نقض مردود و شبهه سست، نفى آمدن مَولى به معناى أولى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شهادت بر نفى است، و شخص فخر رازى در مانند اين مقام تصريح كرده كه شهادت بر نفى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شافعى خرده گرفته‌اند كه گفته است باء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مفيد تبعيض است، و از پيشوايان زبان نقل كرده‌اند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سخن آن كس كه مى‌گويد در زبان باء براى تبعيض وجود ندارد شهادت بر نفى است، و از اين رو پذيرفته نيست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نبودن استعمال تركيباتى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نيست</w:t>
      </w:r>
    </w:p>
    <w:p>
      <w:pPr>
        <w:pStyle w:val="BookText"/>
        <w:rPr/>
      </w:pPr>
      <w:r>
        <w:rPr>
          <w:rFonts w:ascii="IRNazanin" w:hAnsi="IRNazanin" w:eastAsia="IRNazanin"/>
          <w:color w:val="111111"/>
          <w:sz w:val="28"/>
          <w:sz w:val="28"/>
          <w:szCs w:val="28"/>
          <w:rtl w:val="true"/>
          <w:lang w:bidi="fa-IR"/>
        </w:rPr>
        <w:t>فخر رازى گفته كه استعمال تركيباتى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اين سخن را به دو دليل نمى‌پذيريم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رأى رازى اين است كه صحت اقتران دو لفظ نه به وضع بلكه به عقل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عقل از استعمال تركيباتى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اباء نمى‌كند و در اين اطلاقات، مطلقا استحاله عقلى‌اى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قواعد زبان عربى و تصريح پيشوايان زبان و تفسير اين ادعا را رد مى‌كند، زيرا اسم تفضيل در آيات بسيارى از قرآن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و حرف تعريف به كار رفته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أزكى لَكُم وَ أطهَرُ</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أىُّ شَى‌ءٍ أكبَرُ شَهادَةً قُلِ اللّه‌ُ شَهيدٌ بَينى وَ بَينَكُم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 خالِدينَ فِيها هِىَ حَسبُهُم وَ لَعَنَهُمُ اللّه‌ُ وَ لَهُم عَذابٌ مُقيمٌ كَالَذينَ مِن قَبلِكُم كانُوا أشَدَّ مِنكُم قُوَّةً وَ أكثَرَ أموالاً وَ أولادا</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أكبَرُ</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أكبَرُ دَرَجاتٍ وَ أكبَرُ تَفضِيلاً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أكثَرُ مِنكَ مالاً وَ أعَزُّ نَفَرا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أيُّنا أشَدُّ عَذابا وَ أبقى</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وَ أبقى</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خَيرٌ وَ أبقى</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بنا بر اين، استعمال اسم تفضيل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و ادعاى جايز نبودن 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به 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فى كِتابِ اللّه‌ِ</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ظاهر سخنان نحويان محقّق، صحت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زيرا آنان تصريح كرده‌اند كه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مجرورش بعد از اسم تفضيل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براى اين سخن خود شواهدى از قرآن و اشعار عرب دارند كه ذيلاً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ازهرى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مجرورش به سبب علم به آنها حذف مى‌شوند،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الآخِرَةُ خَيرٌ وَ أبقى</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يعنى أبقى از 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أكثَرُ مِنكَ مالاً وَ أعَزُّ نَفَرا</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 در يكجا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جاى ديگر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افراد از تو توانمندترم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ابن‌مالك در الفيّه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مطلب در شعرش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أفعَلُ التَفضِيلِ صِلهُ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 أو لَفظا بِمِن إن جُرِّدا</w:t>
      </w:r>
    </w:p>
    <w:p>
      <w:pPr>
        <w:pStyle w:val="BookText"/>
        <w:rPr/>
      </w:pPr>
      <w:r>
        <w:rPr>
          <w:rFonts w:ascii="IRNazanin" w:hAnsi="IRNazanin" w:eastAsia="IRNazanin"/>
          <w:color w:val="111111"/>
          <w:sz w:val="28"/>
          <w:sz w:val="28"/>
          <w:szCs w:val="28"/>
          <w:rtl w:val="true"/>
          <w:lang w:bidi="fa-IR"/>
        </w:rPr>
        <w:t xml:space="preserve">اگر افعل تفضيل همراه با الف و لام نبود يا به اسمى اضافه نشده بود، همواره آن را تقديرا يا لفظا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بيشترين موردى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مفضول حذف مى‌شوند وقتى است كه افعل تفضيل در جمله اصلى يا در جمله حاليّه خبر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شامل خبر مبتدا،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سومين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رضى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أفعل تفضيل خبر و مفضول معلوم باشد، غالبا حذف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أسَنُّ أم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مسنّ‌ترى يا من ؟ و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رواست كه در مانند اين مواضع گفته شود محذوف مضاف‌اليه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مجرورش حذف شده‌اند؛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كُلِّ شَى‌ءٍ</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xml:space="preserve">عجيب است كه فخر رازى از صيغه تكبير كه نماز با آن آغاز مى‌شود غفلت نموده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نيست</w:t>
      </w:r>
    </w:p>
    <w:p>
      <w:pPr>
        <w:pStyle w:val="BookText"/>
        <w:rPr/>
      </w:pPr>
      <w:r>
        <w:rPr>
          <w:rFonts w:ascii="IRNazanin" w:hAnsi="IRNazanin" w:eastAsia="IRNazanin"/>
          <w:color w:val="111111"/>
          <w:sz w:val="28"/>
          <w:sz w:val="28"/>
          <w:szCs w:val="28"/>
          <w:rtl w:val="true"/>
          <w:lang w:bidi="fa-IR"/>
        </w:rPr>
        <w:t>فخر رازى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رازى به چند وجه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ملاك صحت تركيب نزد فخر رازى عقل است نه وضع، اين تركيب چه محال عقلى‌اى را در پى خواهد داشت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رجل و زيد در علم نحو به حسب قاعده درست است، زيرا يكى از طرق استعمال اسم 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همه نحويان بى‌هيچ مخالفى به آن تصريح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آن به صورت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چه مانعى در اضافه كردن اسم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و رجل وجود دارد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اينكه استعمال مذكور به حسب قاعده درست است، چنين استعمالى در حديثى نبوى كه در صحيح بخارى و مسلم آمده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الفرائضِ صحيح بخارى در باب ميراث فرزند از پدر و مادرش از پيامبر صلى‌الله‌عليه‌و‌آله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الفَرائِضَ بِأهلِها؛ فَما بَقىَ فَهُوَ لأولى رَجُلٍ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مواريث را به اهل آن برسانيد؛ پس هر چه بر جاى ماند از آنِ نزديك‌ترين مرد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بخارى اين حديث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جدّ با وجود پدر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عمويى كه يكى برادر مادر و ديگر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آورده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مسلم نيز اين حديث و دو روايت ديگر شبيه آن را در صحيحش نقل كرده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اگر مقصود فخر رازى اين باشد كه اضافه اسم تفضيل به مفرد معرفه جايز نيست،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در حالت اضافه شدنش دو معنى دارد و اضافه آن به مفرد معرفه تنها در يكى از آنها جايز نيست نه 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ابن‌حاجب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اسم تفضيل اضافه شود دو معنى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زيادت بر كسانى را قصد كنى كه اسم تفضيل به ايشان اضافه شده، به اين شرط كه مفضّل از افراد كسانى باشد كه به آنان اضافه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جايز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أحسَنُ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آن است كه زيادت مطلق را قصد كنى و اسم تفضيل براى توضيح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رضى در شرح سخن ابن‌حاجب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آن است كه زيادت مطلق را قصد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اين است كه تفضيل آن را بر ديگرى به طور مطلق قصد كنى، نه اينكه مقصودت تنها تفصيل بر مضاف‌اليه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حالت، اضافه كردن اسم تفضيل به يك اسم تنها براى تخصيص و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ديگر صفات را به اسمى اضافه مى‌كنى،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كشتى‌گير شهر، حَسَن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نيكوى قوم، كه در اينها تفضيلى وجود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در اين حالت لازم نيست كه اسم تفضيل از افراد مضاف‌اليه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معنى هم جايز است كه اسم تفضيل را به جماعتى كه داخل در آنان هست اضافه كنيم،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صلى‌الله‌عليه‌و‌آله أفضَلُ قُرَيشٍ، به اين معنى كه حضرتش بهترين مردم از بين قريش است، </w:t>
      </w:r>
    </w:p>
    <w:p>
      <w:pPr>
        <w:pStyle w:val="BookText"/>
        <w:rPr/>
      </w:pPr>
      <w:r>
        <w:rPr>
          <w:rFonts w:ascii="Amiri" w:hAnsi="Amiri" w:eastAsia="Amiri" w:cs="Amiri"/>
          <w:color w:val="111111"/>
          <w:sz w:val="28"/>
          <w:sz w:val="28"/>
          <w:szCs w:val="28"/>
          <w:rtl w:val="true"/>
          <w:lang w:bidi="ar-SA"/>
        </w:rPr>
        <w:t>و هم جايز است آن را به جماعتى كه از جنس آنان هست ولى داخل در ايشان نيست اضافه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أحسَنُ إخوَتِهِ، زيرا يوسف در شمار برادران يوسف داخل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اگر از تعداد برادران يوسف بپرسند، جايز نباشد كه وى را در شمار ايشان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الإخوَةِ يا أحسَنُ بَنى‌يَعقُوبَ، يوسف هم داخل در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تفضيل را در اين معنى مى‌توانيم به غير جماعتى نيز اضافه كنيم،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أعلَمُ بَغدادَ، يعنى او در ميان بغداديان از همه عالم‌تر است، زيرا بغداد زادگاه يا مسكن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مضافى را در تقدير بگيريم؛ يعنى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أهلِ بَغدادَ، در اين صورت اسم تفضيل به جماعتى اضافه شده كه جايز است داخل در آنان باشد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بنا بر اين، هر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و زيادت مطلق اراده شود، نه تنها زيادت بر كسانى كه به آنها اضافه شده فهميده مى‌شود، بلكه اضافه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مجرّد تخصيص و توضيح نيز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اينكه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أولى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أولى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مَولى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توهّمى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محققان سخنانى نقل شد دالّ بر اينكه ترادف اقتضا نمى‌كند كه دو مترادف در همه چيز مساوى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ادعاى فخر رازى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استعمال فوق هيچ استحاله عقلى را در پى نخواهد داشت، زيرا فخر رازى گفته بود كه ملاك استعمال و اطلاق عقل است نه 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نادرستى تركيبات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مسلّم است</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مَولاهُ و مَولاكَ، اما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أولاهُ و أولاكَ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مسلّم نيست، زيرا هر گاه هدف تفضيل مطلق باشد، جايز است كه اسم تفضيل را براى مجرّد تخصيص و توضيح به مفرد معرفه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اضافه اسم تفضيل به ضمير نيز مانعى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عَسقَلانى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بَقِىَ فَهُوَ لأولى رَجُلٍ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سهيلى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كه چگونه أولى به لفظ مفردى اضافه شده در حالى كه جزء آن نيست ؟ پاسخ داده مى‌شود كه 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در نسب باشد اضافه آن جايز است، هر چند كه جزء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پيامبر صلى‌الله‌عليه‌و‌آله درباره نيكوكارى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أُمَّكَ ثُمَّ أباكَ ثُمَّ أدناكَ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نيكى كن، سپس به پدرت، سپس به كسى كه به تو نزديك‌تر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مى‌بينيم كه در اين حديث اسم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بارها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فخر رازى در صحت استعمال جايز دانستن عقل است، و اضافه اسم تفضيل به ضمير عقلاً محال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پايان سخنش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وجه، نظرى هست كه در كتاب‌هاى اصول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رازى در اين وجه نظرى هست كه در كتاب‌هاى اصول آمده، پس چرا انقدر خود را به سختى انداخته است ؟ سخنانى كه مخالف نقل و عقل است و نيز نظر محققان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گفته شد، بطلان سخن دهلوى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مَولى به معناى أولى به اجماع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 فخر رازى در وجوه اثبات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رأى شافعى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بعضى از حروف جرّ در جاى بعضى ديگر </w:t>
      </w:r>
      <w:bookmarkStart w:id="380" w:name="pg19478_199661"/>
    </w:p>
    <w:p>
      <w:pPr>
        <w:pStyle w:val="BookText"/>
        <w:rPr/>
      </w:pPr>
      <w:bookmarkEnd w:id="380"/>
      <w:r>
        <w:rPr>
          <w:rFonts w:ascii="Amiri" w:hAnsi="Amiri" w:eastAsia="Amiri" w:cs="Amiri"/>
          <w:color w:val="111111"/>
          <w:sz w:val="28"/>
          <w:sz w:val="28"/>
          <w:szCs w:val="28"/>
          <w:rtl w:val="true"/>
          <w:lang w:bidi="ar-SA"/>
        </w:rPr>
        <w:t>مى‌نشينند نقل مستفيض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واجب است كه نشاندن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مقصود حاصل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و بنا بر سخن فخر رازى كه بعضى از حروف جرّ در جاى بعضى ديگر مى‌نشينند، واجب است كه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جايز خواهد شد، چرا كه پر واضح است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لفظ عيبى نخواهد داشت،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حيث معنى نيز بى‌عيب خواهد بود</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بنا بر اين، تقدير مقصود حاصل است</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8151823_1280447820"/>
      <w:bookmarkStart w:id="382" w:name="_Toc148"/>
      <w:bookmarkEnd w:id="381"/>
      <w:r>
        <w:rPr>
          <w:rtl w:val="true"/>
        </w:rPr>
        <w:t>شبهه دوم</w:t>
      </w:r>
      <w:r>
        <w:rPr>
          <w:rtl w:val="true"/>
        </w:rPr>
        <w:t xml:space="preserve">: </w:t>
      </w:r>
      <w:r>
        <w:rPr>
          <w:rtl w:val="true"/>
        </w:rPr>
        <w:t xml:space="preserve">ادعاى </w:t>
      </w:r>
      <w:r>
        <w:rPr>
          <w:rtl w:val="true"/>
        </w:rPr>
        <w:t>«</w:t>
      </w:r>
      <w:r>
        <w:rPr>
          <w:rtl w:val="true"/>
        </w:rPr>
        <w:t>سخن ابوعبيده بيان حاصل معناى آيه است</w:t>
      </w:r>
      <w:r>
        <w:rPr>
          <w:rtl w:val="true"/>
        </w:rPr>
        <w:t>»</w:t>
      </w:r>
      <w:bookmarkEnd w:id="382"/>
    </w:p>
    <w:p>
      <w:pPr>
        <w:pStyle w:val="Heading6"/>
        <w:numPr>
          <w:ilvl w:val="5"/>
          <w:numId w:val="1"/>
        </w:numPr>
        <w:rPr/>
      </w:pPr>
      <w:bookmarkStart w:id="383" w:name="__RefHeading___Toc18151825_1280447820"/>
      <w:bookmarkStart w:id="384" w:name="_Toc14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پيشتر گذشت كه دهلوى مدّعى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دانشمندان زبان عربى گفته‌اند كه تفسير ابوعبيده بيان حاصل معنى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به وجوهى باطل است</w:t>
      </w:r>
      <w:r>
        <w:rPr>
          <w:rFonts w:eastAsia="IRNazanin" w:cs="IRNazanin"/>
          <w:color w:val="111111"/>
          <w:sz w:val="28"/>
          <w:szCs w:val="28"/>
          <w:rtl w:val="true"/>
          <w:lang w:bidi="fa-IR"/>
        </w:rPr>
        <w:t>:</w:t>
      </w:r>
    </w:p>
    <w:p>
      <w:pPr>
        <w:pStyle w:val="Heading6"/>
        <w:numPr>
          <w:ilvl w:val="5"/>
          <w:numId w:val="1"/>
        </w:numPr>
        <w:rPr/>
      </w:pPr>
      <w:bookmarkStart w:id="385" w:name="__RefHeading___Toc18151827_1280447820"/>
      <w:bookmarkStart w:id="386" w:name="_Toc150"/>
      <w:bookmarkEnd w:id="385"/>
      <w:r>
        <w:rPr>
          <w:rtl w:val="true"/>
        </w:rPr>
        <w:t>وجه اول</w:t>
      </w:r>
      <w:r>
        <w:rPr>
          <w:rtl w:val="true"/>
        </w:rPr>
        <w:t xml:space="preserve">: </w:t>
      </w:r>
      <w:r>
        <w:rPr>
          <w:rtl w:val="true"/>
        </w:rPr>
        <w:t>هيچ يك از دانشمندان زبان عربى اين را نگفته‌اند</w:t>
      </w:r>
      <w:bookmarkEnd w:id="38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هيچ يك از دانشمندان زبان عربى سخن يادشده را به زبان نياورده، دهلوى آن را به جمهور آنان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ادامه خواهد آمد، اصل اين شبهه از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شرح حال رازى را نوشته‌اند خاطرنشان كرده‌اند كه او از علوم زبان عربى اطلاعى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ابن‌شحنه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جز دانش زبان عربى در علوم دست بلندى داشت</w:t>
      </w:r>
      <w:r>
        <w:rPr>
          <w:rFonts w:eastAsia="IRNazanin" w:cs="IRNazanin"/>
          <w:color w:val="111111"/>
          <w:sz w:val="28"/>
          <w:szCs w:val="28"/>
          <w:rtl w:val="true"/>
          <w:lang w:bidi="fa-IR"/>
        </w:rPr>
        <w:t>.</w:t>
      </w:r>
      <w:r>
        <w:rPr>
          <w:rStyle w:val="FootnoteAnchor"/>
          <w:rtl w:val="true"/>
        </w:rPr>
        <w:footnoteReference w:id="407"/>
      </w:r>
      <w:bookmarkStart w:id="387" w:name="pg19478_199662"/>
    </w:p>
    <w:p>
      <w:pPr>
        <w:pStyle w:val="Heading6"/>
        <w:numPr>
          <w:ilvl w:val="5"/>
          <w:numId w:val="1"/>
        </w:numPr>
        <w:rPr/>
      </w:pPr>
      <w:bookmarkStart w:id="388" w:name="__RefHeading___Toc18151829_1280447820"/>
      <w:bookmarkStart w:id="389" w:name="_Toc151"/>
      <w:bookmarkEnd w:id="387"/>
      <w:bookmarkEnd w:id="388"/>
      <w:r>
        <w:rPr>
          <w:rtl w:val="true"/>
        </w:rPr>
        <w:t>وجه دوم</w:t>
      </w:r>
      <w:r>
        <w:rPr>
          <w:rtl w:val="true"/>
        </w:rPr>
        <w:t xml:space="preserve">: </w:t>
      </w:r>
      <w:r>
        <w:rPr>
          <w:rtl w:val="true"/>
        </w:rPr>
        <w:t>به زعم دهلوى، علماى عربيّت ابوزيد را تخطئه كرده‌اند</w:t>
      </w:r>
      <w:bookmarkEnd w:id="389"/>
    </w:p>
    <w:p>
      <w:pPr>
        <w:pStyle w:val="BookText"/>
        <w:rPr/>
      </w:pPr>
      <w:r>
        <w:rPr>
          <w:rFonts w:ascii="IRNazanin" w:hAnsi="IRNazanin" w:eastAsia="IRNazanin"/>
          <w:color w:val="111111"/>
          <w:sz w:val="28"/>
          <w:sz w:val="28"/>
          <w:szCs w:val="28"/>
          <w:rtl w:val="true"/>
          <w:lang w:bidi="fa-IR"/>
        </w:rPr>
        <w:t xml:space="preserve">اگر حمل تفسير ابوعبيده بر آنچه ياد شد ممكن باشد، چرا همه دانشمندان زبان عربى ابوزيد را در تفسيرش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زعم دهلوى آن را از ابوعبيده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كرده‌اند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نيز تفسير او را بر بيان حاصل معنى حمل نكرده‌اند ؟ </w:t>
      </w:r>
      <w:r>
        <w:rPr>
          <w:rFonts w:eastAsia="IRNazanin" w:cs="IRNazanin"/>
          <w:color w:val="111111"/>
          <w:sz w:val="28"/>
          <w:szCs w:val="28"/>
          <w:rtl w:val="true"/>
          <w:lang w:bidi="fa-IR"/>
        </w:rPr>
        <w:t>!</w:t>
      </w:r>
    </w:p>
    <w:p>
      <w:pPr>
        <w:pStyle w:val="Heading6"/>
        <w:numPr>
          <w:ilvl w:val="5"/>
          <w:numId w:val="1"/>
        </w:numPr>
        <w:rPr/>
      </w:pPr>
      <w:bookmarkStart w:id="390" w:name="__RefHeading___Toc18151831_1280447820"/>
      <w:bookmarkStart w:id="391" w:name="_Toc152"/>
      <w:bookmarkEnd w:id="390"/>
      <w:r>
        <w:rPr>
          <w:rtl w:val="true"/>
        </w:rPr>
        <w:t>وجه سوم</w:t>
      </w:r>
      <w:r>
        <w:rPr>
          <w:rtl w:val="true"/>
        </w:rPr>
        <w:t xml:space="preserve">: </w:t>
      </w:r>
      <w:r>
        <w:rPr>
          <w:rtl w:val="true"/>
        </w:rPr>
        <w:t>ابوعبيده در اين تفسير تنها نيست</w:t>
      </w:r>
      <w:bookmarkEnd w:id="391"/>
    </w:p>
    <w:p>
      <w:pPr>
        <w:pStyle w:val="BookText"/>
        <w:rPr/>
      </w:pPr>
      <w:r>
        <w:rPr>
          <w:rFonts w:ascii="IRNazanin" w:hAnsi="IRNazanin" w:eastAsia="IRNazanin"/>
          <w:color w:val="111111"/>
          <w:sz w:val="28"/>
          <w:sz w:val="28"/>
          <w:szCs w:val="28"/>
          <w:rtl w:val="true"/>
          <w:lang w:bidi="fa-IR"/>
        </w:rPr>
        <w:t>هر چند اصل اين شبهه از فخر رازى است، ولى او اعتراف كرده كه گروهى از پيشوايان لغت و تفسير آيه را مانند ابوعبيده تفسير كرده‌اند و وى در اين تفسير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پس از سخنى كه پيشتر از او نقل شد،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پيشوايان زبان نقل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حجّتى براى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طىّ دو مقدمه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امثال اين نقل‌ها شايستگى آن را ندارند كه براى اثبات لغت به آنها احتجاج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ابوعبيده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اخفش و زجّاج و على بن عيسى نيز همين سخن را گفته و به بيت لبيد استشهاد كرده‌اند، ولى اين تساهلى است از جانب اين پيشوايان و محقّقانه نيست، زيرا ناقلان بزرگ معانى واژگان مانند خليل و امثال او چنين معنايى را نياورده‌اند و بيشتر آن را تنها در تفسير آيه فوق يا آيه‌اى ديگر مرسلاً و نه مسندا آورده‌اند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را در كتب اصلى لغت ذكر نكرده‌اند، و چنين نيست كه هر آنچه در تفاسير بيايد لغت اصلى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السَماواتُ مَطويّاتٌ بِيَمِينِهِ</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پيچيده در دست راست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كانَ لَهُ قَلبٌ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براى هر كس كه او را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با اينكه اينها معانى اصلى لغت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چنين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 دهلوى مى‌كوشد تا اين حقيقت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ادعا مى‌كند كه جمهور دانشمندان زبان عربى تفسير ابوعبيده را بر بيان معنى حمل كرده و آن را تفسير نداسته‌اند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ابوعبيده در اين تفسير تنهاست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ديديم كه سازنده اين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كه گروهى ديگر نيز آيه را مانند ابوعبيده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تساهلى است از جانب اين پيشوايان و محقّقانه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او جدا نارواست، چرا كه ما براى شناخت مفاهيم الفاظ، راهى جز تنصيصات پيشوايان زبان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سخنان ايشان بر تساهل حمل شود حجيت ندارد و استدلال‌ها و حجت‌ها باطل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فخر رازى بهترين دستاويز براى ملحدان و منكران دين براى انكار دين اسلام است، زيرا هر گاه با استناد به تصريحات لغويان الزام آنان به امرى از امور دين مورد نظر باشد، مى‌توانند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تساهلى است از جانب اين پيشوايان و محققانه نيست، بلكه اعتراض آنان قوى‌تر و عذرآورى‌شان براى نپذيرفتن و گردن ننهادن رساتر است، چرا كه آنان در دين نيز با پيشوايان لغت مخالف‌اند، به خلاف فخر رازى كه او و لغويان پيرو يك آيين‌اند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ادعا اساس دين ويران مى‌شود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تعجبى نيست كه فخر رازى ملحدان را تأييد كند، زيرا گذشت كه ذهبى تصريح كرده</w:t>
      </w:r>
      <w:r>
        <w:rPr>
          <w:rStyle w:val="FootnoteAnchor"/>
          <w:rtl w:val="true"/>
        </w:rPr>
        <w:footnoteReference w:id="411"/>
      </w:r>
      <w:r>
        <w:rPr>
          <w:rFonts w:ascii="Amiri" w:hAnsi="Amiri" w:eastAsia="Amiri" w:cs="Amiri"/>
          <w:color w:val="111111"/>
          <w:sz w:val="28"/>
          <w:sz w:val="28"/>
          <w:szCs w:val="28"/>
          <w:rtl w:val="true"/>
          <w:lang w:bidi="ar-SA"/>
        </w:rPr>
        <w:t xml:space="preserve">كه رازى تشكيكاتى در ستون‌هاى دين دارد،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از رازى نقل شده كه وى شبهات عديده‌اى نسبت به دين اسلام داشته است، و اينكه او غايت تلاشش را براى تقرير مذهب مخالفان و بدعتگزاران به كار مى‌بسته، و سپس در ردّ و پاسخ آنها سستى و سهل‌انگارى مى‌كرده است </w:t>
      </w:r>
      <w:r>
        <w:rPr>
          <w:rFonts w:eastAsia="IRNazanin" w:cs="IRNazanin"/>
          <w:color w:val="111111"/>
          <w:sz w:val="28"/>
          <w:szCs w:val="28"/>
          <w:rtl w:val="true"/>
          <w:lang w:bidi="fa-IR"/>
        </w:rPr>
        <w:t xml:space="preserve">! </w:t>
      </w:r>
      <w:bookmarkStart w:id="392" w:name="pg19478_199664"/>
    </w:p>
    <w:p>
      <w:pPr>
        <w:pStyle w:val="Heading6"/>
        <w:numPr>
          <w:ilvl w:val="5"/>
          <w:numId w:val="1"/>
        </w:numPr>
        <w:rPr/>
      </w:pPr>
      <w:bookmarkStart w:id="393" w:name="__RefHeading___Toc18151833_1280447820"/>
      <w:bookmarkStart w:id="394" w:name="_Toc153"/>
      <w:bookmarkEnd w:id="392"/>
      <w:bookmarkEnd w:id="393"/>
      <w:r>
        <w:rPr>
          <w:rtl w:val="true"/>
        </w:rPr>
        <w:t>وجه چهارم</w:t>
      </w:r>
      <w:r>
        <w:rPr>
          <w:rtl w:val="true"/>
        </w:rPr>
        <w:t xml:space="preserve">: </w:t>
      </w:r>
      <w:r>
        <w:rPr>
          <w:rtl w:val="true"/>
        </w:rPr>
        <w:t>اصل اين ادعا نيز از فخر رازى است</w:t>
      </w:r>
      <w:bookmarkEnd w:id="394"/>
    </w:p>
    <w:p>
      <w:pPr>
        <w:pStyle w:val="BookText"/>
        <w:rPr/>
      </w:pPr>
      <w:r>
        <w:rPr>
          <w:rFonts w:ascii="IRNazanin" w:hAnsi="IRNazanin" w:eastAsia="IRNazanin"/>
          <w:color w:val="111111"/>
          <w:sz w:val="28"/>
          <w:sz w:val="28"/>
          <w:szCs w:val="28"/>
          <w:rtl w:val="true"/>
          <w:lang w:bidi="fa-IR"/>
        </w:rPr>
        <w:t>بى‌گمان، اصل اين شبهه نيز از فخر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سخن ابن‌عباس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بازگشتگاه شما،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 كه آتش جايگاه شماست كه به آن نزديك و در آن افكنده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سخن كلبى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أولى 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قول زجّاج و فرّاء و ابوعبيده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اينان گفته‌اند نه تفسير لفظ بلكه معناى آن است،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يك معنى بودند، روا بود كه هر يك از آنها در جاى ديگرى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صحيح بود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مَولى مِن فُلانٍ، چنانكه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أولى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 بود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أولى فُلانٍ، مانند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باطل است، در مى‌يابيم آنچه آنان گفته‌اند معنى است و تفسير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شريف مرتضى وقتى كه براى اثبات امامت على عليه‌السلام به سخن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ما را به اين نكته دقيق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باره به اقوال پيشوايان زبان عربى در تفسير آيه 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كرده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افزوده وقتى لفظ اين معنى را بر مى‌تابد واجب است كه بر اين معنى حمل شود، چرا كه ديگر معانى يا ثبوتشان درباره على عليه‌السلام روشن و آشكار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انتفائشان درباره او روشن و آشكار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آزادكننده و آزاد شده،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به دو معناى پسرعمو و ياور باشد، سخن نبوى لغو و بيهوده، و اگر به دو معناى آزادكننده و آزادشده باشد دروغ خواهد بود</w:t>
      </w:r>
      <w:r>
        <w:rPr>
          <w:rFonts w:eastAsia="IRNazanin" w:cs="IRNazanin"/>
          <w:color w:val="111111"/>
          <w:sz w:val="28"/>
          <w:szCs w:val="28"/>
          <w:rtl w:val="true"/>
          <w:lang w:bidi="fa-IR"/>
        </w:rPr>
        <w:t xml:space="preserve">. </w:t>
      </w:r>
      <w:bookmarkStart w:id="395" w:name="pg19478_199665"/>
    </w:p>
    <w:p>
      <w:pPr>
        <w:pStyle w:val="BookText"/>
        <w:rPr/>
      </w:pPr>
      <w:bookmarkEnd w:id="395"/>
      <w:r>
        <w:rPr>
          <w:rFonts w:ascii="Amiri" w:hAnsi="Amiri" w:eastAsia="Amiri" w:cs="Amiri"/>
          <w:color w:val="111111"/>
          <w:sz w:val="28"/>
          <w:sz w:val="28"/>
          <w:szCs w:val="28"/>
          <w:rtl w:val="true"/>
          <w:lang w:bidi="ar-SA"/>
        </w:rPr>
        <w:t>اما ما بر اساس دليل بيان كرديم كه سخن اينان در اين موضوع بيان معنى است، نه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سبب استدلال شريف مرتضى از اعتبار ساقط است</w:t>
      </w:r>
      <w:r>
        <w:rPr>
          <w:rFonts w:eastAsia="Amiri" w:cs="Amiri" w:ascii="Amiri" w:hAnsi="Amiri"/>
          <w:color w:val="111111"/>
          <w:sz w:val="28"/>
          <w:szCs w:val="28"/>
          <w:rtl w:val="true"/>
          <w:lang w:bidi="ar-SA"/>
        </w:rPr>
        <w:t>.</w:t>
      </w:r>
      <w:r>
        <w:rPr>
          <w:rStyle w:val="FootnoteAnchor"/>
          <w:rtl w:val="true"/>
        </w:rPr>
        <w:footnoteReference w:id="414"/>
      </w:r>
    </w:p>
    <w:p>
      <w:pPr>
        <w:pStyle w:val="Heading6"/>
        <w:numPr>
          <w:ilvl w:val="5"/>
          <w:numId w:val="1"/>
        </w:numPr>
        <w:rPr/>
      </w:pPr>
      <w:bookmarkStart w:id="396" w:name="__RefHeading___Toc18151835_1280447820"/>
      <w:bookmarkStart w:id="397" w:name="_Toc154"/>
      <w:bookmarkEnd w:id="396"/>
      <w:r>
        <w:rPr>
          <w:rtl w:val="true"/>
        </w:rPr>
        <w:t>وجه پنجم</w:t>
      </w:r>
      <w:r>
        <w:rPr>
          <w:rtl w:val="true"/>
        </w:rPr>
        <w:t xml:space="preserve">: </w:t>
      </w:r>
      <w:r>
        <w:rPr>
          <w:rtl w:val="true"/>
        </w:rPr>
        <w:t>اشكال نيشابورى به سخن فخر رازى</w:t>
      </w:r>
      <w:bookmarkEnd w:id="397"/>
    </w:p>
    <w:p>
      <w:pPr>
        <w:pStyle w:val="BookText"/>
        <w:rPr/>
      </w:pPr>
      <w:r>
        <w:rPr>
          <w:rFonts w:ascii="IRNazanin" w:hAnsi="IRNazanin" w:eastAsia="IRNazanin"/>
          <w:color w:val="111111"/>
          <w:sz w:val="28"/>
          <w:sz w:val="28"/>
          <w:szCs w:val="28"/>
          <w:rtl w:val="true"/>
          <w:lang w:bidi="fa-IR"/>
        </w:rPr>
        <w:t>بحث‌هاى پيشين ما براى ردّ و ابطال اين سخن كافى است، اما اين كلام رازى به قدرى ناروا و سست است كه نيشابورى با اينكه در مواضع بسيارى از فخر رازى پيروى كرده، نتوانسته در برابر آن سكوت كند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آتش به كار شما رسيدگى مى‌كند، همانگونه كه شما در دنيا كارگزار اعمال دوزخيان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كه مراد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 سزاوارتر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مَولاكُم مكانى است كه سزاوار و شايسته شماست، يعنى جايى كه در آن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مَئِنَّةٌ لِلكَرَمِ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جايى براى اين سخن گوينده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لَكَريمٌ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تفسير كبير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است نه تفسير لفظ از حيث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او اين است كه آنجا كه شريف مرتضى براى اثبات امامت على عليه‌السلام به سخن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كرده و گفته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أولى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به اقوال پيشوايان زبان عربى در تفسير آيه مذكور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أولى دانسته‌اند احتجاج كرده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لفظ اين معنى را بر مى‌تابد واجب است كه بر اين معنى حمل شود، چرا كه ديگر معانى يا ثبوتشان درباره على عليه‌السلام روشن و آشكار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 و ياور، يا انتفائشان درباره او روشن و آشكار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آزادكننده و 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به دو معناى پسرعمو و ياور باشد سخن نبوى لغو و بيهوده است</w:t>
      </w:r>
      <w:r>
        <w:rPr>
          <w:rFonts w:eastAsia="IRNazanin" w:cs="IRNazanin"/>
          <w:color w:val="111111"/>
          <w:sz w:val="28"/>
          <w:szCs w:val="28"/>
          <w:rtl w:val="true"/>
          <w:lang w:bidi="fa-IR"/>
        </w:rPr>
        <w:t xml:space="preserve">. </w:t>
      </w:r>
      <w:bookmarkStart w:id="398" w:name="pg19478_199666"/>
    </w:p>
    <w:p>
      <w:pPr>
        <w:pStyle w:val="BookText"/>
        <w:rPr/>
      </w:pPr>
      <w:bookmarkEnd w:id="398"/>
      <w:r>
        <w:rPr>
          <w:rFonts w:ascii="IRNazanin" w:hAnsi="IRNazanin" w:eastAsia="IRNazanin"/>
          <w:color w:val="111111"/>
          <w:sz w:val="28"/>
          <w:sz w:val="28"/>
          <w:szCs w:val="28"/>
          <w:rtl w:val="true"/>
          <w:lang w:bidi="fa-IR"/>
        </w:rPr>
        <w:t>اگر به دو معناى آزادكننده و آزادشده باشد دروغ خواهد بود، به بيراهه رفته است، زيرا وقتى سخن اينان بيان معنى است نه تفسير به حسب لغت اين استدلال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رد، اشكالى هست كه پنهان نيست</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399" w:name="__RefHeading___Toc18151837_1280447820"/>
      <w:bookmarkStart w:id="400" w:name="_Toc155"/>
      <w:bookmarkEnd w:id="399"/>
      <w:r>
        <w:rPr>
          <w:rtl w:val="true"/>
        </w:rPr>
        <w:t>شبهه سوم</w:t>
      </w:r>
      <w:r>
        <w:rPr>
          <w:rtl w:val="true"/>
        </w:rPr>
        <w:t xml:space="preserve">: </w:t>
      </w:r>
      <w:r>
        <w:rPr>
          <w:rtl w:val="true"/>
        </w:rPr>
        <w:t xml:space="preserve">بعضى از لغويان معناى </w:t>
      </w:r>
      <w:r>
        <w:rPr>
          <w:rtl w:val="true"/>
        </w:rPr>
        <w:t>«</w:t>
      </w:r>
      <w:r>
        <w:rPr>
          <w:rtl w:val="true"/>
        </w:rPr>
        <w:t>أولى</w:t>
      </w:r>
      <w:r>
        <w:rPr>
          <w:rtl w:val="true"/>
        </w:rPr>
        <w:t xml:space="preserve">» </w:t>
      </w:r>
      <w:r>
        <w:rPr>
          <w:rtl w:val="true"/>
        </w:rPr>
        <w:t xml:space="preserve">را براى </w:t>
      </w:r>
      <w:r>
        <w:rPr>
          <w:rtl w:val="true"/>
        </w:rPr>
        <w:t>«</w:t>
      </w:r>
      <w:r>
        <w:rPr>
          <w:rtl w:val="true"/>
        </w:rPr>
        <w:t>مَولى</w:t>
      </w:r>
      <w:r>
        <w:rPr>
          <w:rtl w:val="true"/>
        </w:rPr>
        <w:t xml:space="preserve">» </w:t>
      </w:r>
      <w:r>
        <w:rPr>
          <w:rtl w:val="true"/>
        </w:rPr>
        <w:t>ذكر نكرده‌اند</w:t>
      </w:r>
      <w:bookmarkEnd w:id="400"/>
    </w:p>
    <w:p>
      <w:pPr>
        <w:pStyle w:val="Heading6"/>
        <w:numPr>
          <w:ilvl w:val="5"/>
          <w:numId w:val="1"/>
        </w:numPr>
        <w:rPr/>
      </w:pPr>
      <w:bookmarkStart w:id="401" w:name="__RefHeading___Toc18151839_1280447820"/>
      <w:bookmarkStart w:id="402" w:name="_Toc156"/>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شبهه‌اى ديگر 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مطرح كرده‌اند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بعضى از پيشوايان زبان عربى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مَولى ذكر كرده‌اند، ولى بعضى از آنان اين معنى را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اين شبهه را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ناقلان بزرگ معانى واژگان مانند خليل و امثال او چنين معنايى را نياورده‌اند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شبهه به چند وجه ردّ مى‌شود</w:t>
      </w:r>
      <w:r>
        <w:rPr>
          <w:rFonts w:eastAsia="IRNazanin" w:cs="IRNazanin"/>
          <w:color w:val="111111"/>
          <w:sz w:val="28"/>
          <w:szCs w:val="28"/>
          <w:rtl w:val="true"/>
          <w:lang w:bidi="fa-IR"/>
        </w:rPr>
        <w:t>:</w:t>
      </w:r>
    </w:p>
    <w:p>
      <w:pPr>
        <w:pStyle w:val="Heading6"/>
        <w:numPr>
          <w:ilvl w:val="5"/>
          <w:numId w:val="1"/>
        </w:numPr>
        <w:rPr/>
      </w:pPr>
      <w:bookmarkStart w:id="403" w:name="__RefHeading___Toc18151841_1280447820"/>
      <w:bookmarkStart w:id="404" w:name="_Toc157"/>
      <w:bookmarkEnd w:id="403"/>
      <w:r>
        <w:rPr>
          <w:rtl w:val="true"/>
        </w:rPr>
        <w:t>وجه اول</w:t>
      </w:r>
      <w:bookmarkEnd w:id="404"/>
    </w:p>
    <w:p>
      <w:pPr>
        <w:pStyle w:val="BookText"/>
        <w:rPr/>
      </w:pPr>
      <w:r>
        <w:rPr>
          <w:rFonts w:ascii="IRNazanin" w:hAnsi="IRNazanin" w:eastAsia="IRNazanin"/>
          <w:color w:val="111111"/>
          <w:sz w:val="28"/>
          <w:sz w:val="28"/>
          <w:szCs w:val="28"/>
          <w:rtl w:val="true"/>
          <w:lang w:bidi="fa-IR"/>
        </w:rPr>
        <w:t xml:space="preserve">نفى صريح در برابر اثبات اعتبارى ندارد، چه رسد به ذكر نكردن و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اين نسبت به خليل درست باشد</w:t>
      </w:r>
      <w:r>
        <w:rPr>
          <w:rFonts w:eastAsia="IRNazanin" w:cs="IRNazanin"/>
          <w:color w:val="111111"/>
          <w:sz w:val="28"/>
          <w:szCs w:val="28"/>
          <w:rtl w:val="true"/>
          <w:lang w:bidi="fa-IR"/>
        </w:rPr>
        <w:t>.</w:t>
      </w:r>
    </w:p>
    <w:p>
      <w:pPr>
        <w:pStyle w:val="Heading6"/>
        <w:numPr>
          <w:ilvl w:val="5"/>
          <w:numId w:val="1"/>
        </w:numPr>
        <w:rPr/>
      </w:pPr>
      <w:bookmarkStart w:id="405" w:name="__RefHeading___Toc18151843_1280447820"/>
      <w:bookmarkStart w:id="406" w:name="_Toc158"/>
      <w:bookmarkEnd w:id="405"/>
      <w:r>
        <w:rPr>
          <w:rtl w:val="true"/>
        </w:rPr>
        <w:t>وجه دوم</w:t>
      </w:r>
      <w:bookmarkEnd w:id="406"/>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به اضطراب و دگرگونى فاسد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حسين جاربردى بعد از ايراد بيتى كه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به دليل آنكه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بيتى كه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اشكال جواب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فعل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سخن آن است كه روا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اصلى باشد، زيرا خليل بن 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اتَّخَذت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در مقام رد اين جواب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هادى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زيادت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صحيح‌تر است، به دليل اينكه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بَيِّنَةُ الأُمُومَةِ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تَأَمَّهَت</w:t>
      </w:r>
      <w:r>
        <w:rPr>
          <w:rFonts w:eastAsia="IRNazanin" w:cs="IRNazanin"/>
          <w:color w:val="111111"/>
          <w:sz w:val="28"/>
          <w:szCs w:val="28"/>
          <w:rtl w:val="true"/>
          <w:lang w:bidi="fa-IR"/>
        </w:rPr>
        <w:t xml:space="preserve">» </w:t>
      </w:r>
      <w:bookmarkStart w:id="407" w:name="pg19478_199667"/>
    </w:p>
    <w:p>
      <w:pPr>
        <w:pStyle w:val="BookText"/>
        <w:rPr/>
      </w:pPr>
      <w:bookmarkEnd w:id="407"/>
      <w:r>
        <w:rPr>
          <w:rFonts w:ascii="IRNazanin" w:hAnsi="IRNazanin" w:eastAsia="IRNazanin"/>
          <w:color w:val="111111"/>
          <w:sz w:val="28"/>
          <w:sz w:val="28"/>
          <w:szCs w:val="28"/>
          <w:rtl w:val="true"/>
          <w:lang w:bidi="fa-IR"/>
        </w:rPr>
        <w:t>شاذّ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چند گونگى‌هايى هست كه قابل توجيه نيست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اكنون كه وضعيت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در آن مندرج است چنين است، چگونه نيامدن معنايى براى يك لفظ در آن مى‌تواند سند انكار آن معنى براى آن لفظ باشد </w:t>
      </w:r>
      <w:r>
        <w:rPr>
          <w:rFonts w:eastAsia="IRNazanin" w:cs="IRNazanin"/>
          <w:color w:val="111111"/>
          <w:sz w:val="28"/>
          <w:szCs w:val="28"/>
          <w:rtl w:val="true"/>
          <w:lang w:bidi="fa-IR"/>
        </w:rPr>
        <w:t>!</w:t>
      </w:r>
    </w:p>
    <w:p>
      <w:pPr>
        <w:pStyle w:val="Heading6"/>
        <w:numPr>
          <w:ilvl w:val="5"/>
          <w:numId w:val="1"/>
        </w:numPr>
        <w:rPr/>
      </w:pPr>
      <w:bookmarkStart w:id="408" w:name="__RefHeading___Toc18151845_1280447820"/>
      <w:bookmarkStart w:id="409" w:name="_Toc159"/>
      <w:bookmarkEnd w:id="408"/>
      <w:r>
        <w:rPr>
          <w:rtl w:val="true"/>
        </w:rPr>
        <w:t>وجه سوم</w:t>
      </w:r>
      <w:bookmarkEnd w:id="409"/>
    </w:p>
    <w:p>
      <w:pPr>
        <w:pStyle w:val="BookText"/>
        <w:rPr/>
      </w:pPr>
      <w:r>
        <w:rPr>
          <w:rFonts w:ascii="IRNazanin" w:hAnsi="IRNazanin" w:eastAsia="IRNazanin"/>
          <w:color w:val="111111"/>
          <w:sz w:val="28"/>
          <w:sz w:val="28"/>
          <w:szCs w:val="28"/>
          <w:rtl w:val="true"/>
          <w:lang w:bidi="fa-IR"/>
        </w:rPr>
        <w:t xml:space="preserve">افزون بر آنچه گذشت، گروهى از محققان بزرگ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گرفته‌اند، همانند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w:t>
      </w:r>
      <w:r>
        <w:rPr>
          <w:rStyle w:val="FootnoteAnchor"/>
          <w:rtl w:val="true"/>
        </w:rPr>
        <w:footnoteReference w:id="418"/>
      </w:r>
      <w:r>
        <w:rPr>
          <w:rFonts w:ascii="Amiri" w:hAnsi="Amiri" w:eastAsia="Amiri" w:cs="Amiri"/>
          <w:color w:val="111111"/>
          <w:sz w:val="28"/>
          <w:sz w:val="28"/>
          <w:szCs w:val="28"/>
          <w:rtl w:val="true"/>
          <w:lang w:bidi="ar-SA"/>
        </w:rPr>
        <w:t xml:space="preserve">حتى شخص فخر رازى به همداستانى جمهور اهل لغت در قدح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در گردآورى لغت كتابى نوشت خليل بن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فخرالدين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كتاب‌هاى نوشته شده در لغت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جمهور اهل لغت در قدح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 است كه رازى اين سخن را مى‌گويد، و سپس به اينكه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احتجاج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كه رأى جمهور اهل لغت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دفاع سيوطى از اين كتاب سودى ندارد</w:t>
      </w:r>
      <w:r>
        <w:rPr>
          <w:rFonts w:eastAsia="IRNazanin" w:cs="IRNazanin"/>
          <w:color w:val="111111"/>
          <w:sz w:val="28"/>
          <w:szCs w:val="28"/>
          <w:rtl w:val="true"/>
          <w:lang w:bidi="fa-IR"/>
        </w:rPr>
        <w:t>.</w:t>
      </w:r>
    </w:p>
    <w:p>
      <w:pPr>
        <w:pStyle w:val="Heading6"/>
        <w:numPr>
          <w:ilvl w:val="5"/>
          <w:numId w:val="1"/>
        </w:numPr>
        <w:rPr/>
      </w:pPr>
      <w:bookmarkStart w:id="410" w:name="__RefHeading___Toc18151847_1280447820"/>
      <w:bookmarkStart w:id="411" w:name="_Toc160"/>
      <w:bookmarkEnd w:id="410"/>
      <w:r>
        <w:rPr>
          <w:rtl w:val="true"/>
        </w:rPr>
        <w:t>وجه چهارم</w:t>
      </w:r>
      <w:bookmarkEnd w:id="41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ادّعاى فخر رازى كه امثال خليل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مَولى نياورده‌اند كذب محض است، چرا كه ابوزيد كه از امثال و معاصران خليل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چنانكه گذشت نويسندگان شرح حال ابوزيد وى را بر خليل مقدّم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ذكر كرده است، و مخالفان و حتى دهلوى به اين حقيقت اعتراف كرده‌اند</w:t>
      </w:r>
      <w:r>
        <w:rPr>
          <w:rFonts w:eastAsia="IRNazanin" w:cs="IRNazanin"/>
          <w:color w:val="111111"/>
          <w:sz w:val="28"/>
          <w:szCs w:val="28"/>
          <w:rtl w:val="true"/>
          <w:lang w:bidi="fa-IR"/>
        </w:rPr>
        <w:t xml:space="preserve">. </w:t>
      </w:r>
      <w:bookmarkStart w:id="412" w:name="pg19478_199668"/>
    </w:p>
    <w:p>
      <w:pPr>
        <w:pStyle w:val="BookText"/>
        <w:rPr/>
      </w:pPr>
      <w:bookmarkEnd w:id="412"/>
      <w:r>
        <w:rPr>
          <w:rFonts w:ascii="IRNazanin" w:hAnsi="IRNazanin" w:eastAsia="IRNazanin"/>
          <w:color w:val="111111"/>
          <w:sz w:val="28"/>
          <w:sz w:val="28"/>
          <w:szCs w:val="28"/>
          <w:rtl w:val="true"/>
          <w:lang w:bidi="fa-IR"/>
        </w:rPr>
        <w:t xml:space="preserve">همچنين به اعتراف گروهى از مفسّران حتى شخص فخر رازى، ابوعبيده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ابوعبيده از امثال خليل و معاصران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مطالبى كه در شرح حالش آمده به دست مى‌آيد كه افضل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فرّاء كه از معاصران خليل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فخر رازى در اين مدّعى دروغ گفته است</w:t>
      </w:r>
      <w:r>
        <w:rPr>
          <w:rFonts w:eastAsia="IRNazanin" w:cs="IRNazanin"/>
          <w:color w:val="111111"/>
          <w:sz w:val="28"/>
          <w:szCs w:val="28"/>
          <w:rtl w:val="true"/>
          <w:lang w:bidi="fa-IR"/>
        </w:rPr>
        <w:t>.</w:t>
      </w:r>
    </w:p>
    <w:p>
      <w:pPr>
        <w:pStyle w:val="Heading6"/>
        <w:numPr>
          <w:ilvl w:val="5"/>
          <w:numId w:val="1"/>
        </w:numPr>
        <w:rPr/>
      </w:pPr>
      <w:bookmarkStart w:id="413" w:name="__RefHeading___Toc18151849_1280447820"/>
      <w:bookmarkStart w:id="414" w:name="_Toc161"/>
      <w:bookmarkEnd w:id="413"/>
      <w:r>
        <w:rPr>
          <w:rtl w:val="true"/>
        </w:rPr>
        <w:t>وجه پنجم</w:t>
      </w:r>
      <w:bookmarkEnd w:id="414"/>
    </w:p>
    <w:p>
      <w:pPr>
        <w:pStyle w:val="BookText"/>
        <w:rPr/>
      </w:pPr>
      <w:r>
        <w:rPr>
          <w:rFonts w:ascii="IRNazanin" w:hAnsi="IRNazanin" w:eastAsia="IRNazanin"/>
          <w:color w:val="111111"/>
          <w:sz w:val="28"/>
          <w:sz w:val="28"/>
          <w:szCs w:val="28"/>
          <w:rtl w:val="true"/>
          <w:lang w:bidi="fa-IR"/>
        </w:rPr>
        <w:t xml:space="preserve">محمد بن سائب كلبى مَولى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خليل تاريخ مرگش بنا به گزارش سيوطى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رو بر وى مقدّم است</w:t>
      </w:r>
      <w:r>
        <w:rPr>
          <w:rFonts w:eastAsia="IRNazanin" w:cs="IRNazanin"/>
          <w:color w:val="111111"/>
          <w:sz w:val="28"/>
          <w:szCs w:val="28"/>
          <w:rtl w:val="true"/>
          <w:lang w:bidi="fa-IR"/>
        </w:rPr>
        <w:t>.</w:t>
      </w:r>
      <w:r>
        <w:rPr>
          <w:rStyle w:val="FootnoteAnchor"/>
          <w:rtl w:val="true"/>
        </w:rPr>
        <w:footnoteReference w:id="419"/>
      </w:r>
    </w:p>
    <w:p>
      <w:pPr>
        <w:pStyle w:val="Heading6"/>
        <w:numPr>
          <w:ilvl w:val="5"/>
          <w:numId w:val="1"/>
        </w:numPr>
        <w:rPr/>
      </w:pPr>
      <w:bookmarkStart w:id="415" w:name="__RefHeading___Toc18151851_1280447820"/>
      <w:bookmarkStart w:id="416" w:name="_Toc162"/>
      <w:bookmarkEnd w:id="415"/>
      <w:r>
        <w:rPr>
          <w:rtl w:val="true"/>
        </w:rPr>
        <w:t>وجه ششم</w:t>
      </w:r>
      <w:bookmarkEnd w:id="416"/>
    </w:p>
    <w:p>
      <w:pPr>
        <w:pStyle w:val="BookText"/>
        <w:rPr/>
      </w:pPr>
      <w:r>
        <w:rPr>
          <w:rFonts w:ascii="IRNazanin" w:hAnsi="IRNazanin" w:eastAsia="IRNazanin"/>
          <w:color w:val="111111"/>
          <w:sz w:val="28"/>
          <w:sz w:val="28"/>
          <w:szCs w:val="28"/>
          <w:rtl w:val="true"/>
          <w:lang w:bidi="fa-IR"/>
        </w:rPr>
        <w:t xml:space="preserve">از آنچه پيشتر گذشت دانستى كه گروه بزرگى از اركان و مشاهير پيشوايان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كسانى كه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كرده و در اين باره شعر لبيد را شاهد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ذكر نكردن اين معنى توسط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يادكرد اين عالمان موثّق به كار احتجاج نمى‌آيد</w:t>
      </w:r>
      <w:r>
        <w:rPr>
          <w:rFonts w:eastAsia="IRNazanin" w:cs="IRNazanin"/>
          <w:color w:val="111111"/>
          <w:sz w:val="28"/>
          <w:szCs w:val="28"/>
          <w:rtl w:val="true"/>
          <w:lang w:bidi="fa-IR"/>
        </w:rPr>
        <w:t>.</w:t>
      </w:r>
    </w:p>
    <w:p>
      <w:pPr>
        <w:pStyle w:val="Heading6"/>
        <w:numPr>
          <w:ilvl w:val="5"/>
          <w:numId w:val="1"/>
        </w:numPr>
        <w:rPr/>
      </w:pPr>
      <w:bookmarkStart w:id="417" w:name="__RefHeading___Toc18151853_1280447820"/>
      <w:bookmarkStart w:id="418" w:name="_Toc163"/>
      <w:bookmarkEnd w:id="417"/>
      <w:r>
        <w:rPr>
          <w:rtl w:val="true"/>
        </w:rPr>
        <w:t>وجه هفتم</w:t>
      </w:r>
      <w:bookmarkEnd w:id="41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روشن شد كه بخارى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معنى ذكر كرده است، و ابن‌حجر و ديگران گفته‌اند كه اهل لغت معانى ديگرى نيز براى اين واژه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اينكه بخارى اين معانى را ذكر نكرده، ثبوت آنها را نفى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ذكر نكردن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پذيرفته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گردى بر دامان اين حقيقت نمى‌نشاند، زيرا لغويان ديگر غير از او اين معنى را ذكر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رازى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دانشمندان اين معنى را تنها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يا آيه ديگرى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 رازى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مرسل نه به شكل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رازى را در پاسخ به ديگر ادعاى او كه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 نه تفسير آن، پاسخ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ادامه مدّعى شده است كه اين معنى را در كتب اصلى نياورده‌اند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او اين است كه ابن‌انبارى و محمد بن ابى‌بكر رازى تصريح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معانى مَولى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اين، تفسير مَولى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صحاح جوهرى آمده، و اين كتاب بى‌ترديد از كتاب‌هاى اصلى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السَماواتُ مَطويّاتٌ بِيَمينِهِ</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مى‌كنند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اين سخن او اين است كه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در جاى 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 و نزديكى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وَليتُهُ و اليهِ وَلْيا، يعنى به او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أولَيتُهُ إيّاهُ، يعنى او را به خود نزديك گردانيدم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تَبَاعَدنا بَعدَ وَلْىٍ، يعنى پس از نزديكى از يكديگر دور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شعر علقمه نيز به همين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عَدَت عَوادٍ دُونَ وَليِكَ تَشعَبُ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مِمّا يَليكَ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نزديكت 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جَلَستُ مِمّا 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او نشستم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مادّه و به معناى بارانى است كه پس از باران بهارى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پالان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زيرا بى‌فاصله در پشت چهارپا قرار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هر كس امرى را به عهده گيرد به آن نزديك شده است</w:t>
      </w:r>
      <w:r>
        <w:rPr>
          <w:rFonts w:eastAsia="IRNazanin" w:cs="IRNazanin"/>
          <w:color w:val="111111"/>
          <w:sz w:val="28"/>
          <w:szCs w:val="28"/>
          <w:rtl w:val="true"/>
          <w:lang w:bidi="fa-IR"/>
        </w:rPr>
        <w:t xml:space="preserve">. </w:t>
      </w:r>
      <w:bookmarkStart w:id="419" w:name="pg19478_199670"/>
    </w:p>
    <w:p>
      <w:pPr>
        <w:pStyle w:val="BookText"/>
        <w:rPr/>
      </w:pPr>
      <w:bookmarkEnd w:id="419"/>
      <w:r>
        <w:rPr>
          <w:rFonts w:ascii="IRNazanin" w:hAnsi="IRNazanin" w:eastAsia="IRNazanin"/>
          <w:color w:val="111111"/>
          <w:sz w:val="28"/>
          <w:sz w:val="28"/>
          <w:szCs w:val="28"/>
          <w:rtl w:val="true"/>
          <w:lang w:bidi="fa-IR"/>
        </w:rPr>
        <w:t xml:space="preserve">همچنين فَوَلِّ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وَجهَكَ شَطرَ المَسجِدِ الحَرامِ</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نيز از همين ماده است؛ از باب اينكه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ولاه رُكبَتَهُ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آن را در پيش رويش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تثقيل حشو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 كردن حرف وسط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ساختن معنايى متضادّ با اصل كلمه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أولى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افعل التفضيل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واژه نيز معناى قرب نهفته است، زيرا هر كس به چيزى سزاوارتر باشد به آن نزديك‌تر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محل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و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اين مقدمه هرگز با مطلوب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نفى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پيوندى ندارد، زيرا حاصل اين سخن آن است كه اصل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اين دو امر هيچ دلالتى بر نفى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لازم مى‌آيد كه آزادكننده و آزادشده و ديگر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واژه نباشند</w:t>
      </w:r>
      <w:r>
        <w:rPr>
          <w:rFonts w:eastAsia="IRNazanin" w:cs="IRNazanin"/>
          <w:color w:val="111111"/>
          <w:sz w:val="28"/>
          <w:szCs w:val="28"/>
          <w:rtl w:val="true"/>
          <w:lang w:bidi="fa-IR"/>
        </w:rPr>
        <w:t>.</w:t>
      </w:r>
    </w:p>
    <w:p>
      <w:pPr>
        <w:pStyle w:val="Heading5"/>
        <w:numPr>
          <w:ilvl w:val="4"/>
          <w:numId w:val="1"/>
        </w:numPr>
        <w:rPr/>
      </w:pPr>
      <w:bookmarkStart w:id="420" w:name="__RefHeading___Toc18151855_1280447820"/>
      <w:bookmarkStart w:id="421" w:name="_Toc164"/>
      <w:bookmarkEnd w:id="420"/>
      <w:r>
        <w:rPr>
          <w:rtl w:val="true"/>
        </w:rPr>
        <w:t>شبهه چهارم</w:t>
      </w:r>
      <w:r>
        <w:rPr>
          <w:rtl w:val="true"/>
        </w:rPr>
        <w:t xml:space="preserve">: </w:t>
      </w:r>
      <w:r>
        <w:rPr>
          <w:rtl w:val="true"/>
        </w:rPr>
        <w:t>تفسير ابوعبيده اقتضا مى‌كند كه كافران را در بهشت حقّى باشد</w:t>
      </w:r>
      <w:bookmarkEnd w:id="421"/>
    </w:p>
    <w:p>
      <w:pPr>
        <w:pStyle w:val="Heading6"/>
        <w:numPr>
          <w:ilvl w:val="5"/>
          <w:numId w:val="1"/>
        </w:numPr>
        <w:rPr/>
      </w:pPr>
      <w:bookmarkStart w:id="422" w:name="__RefHeading___Toc18151857_1280447820"/>
      <w:bookmarkStart w:id="423" w:name="_Toc165"/>
      <w:bookmarkEnd w:id="422"/>
      <w:r>
        <w:rPr>
          <w:rtl w:val="true"/>
        </w:rPr>
        <w:t>اشاره</w:t>
      </w:r>
      <w:bookmarkEnd w:id="42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اين دو مقدمه ثابت شد، به تفصيل مطلب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هِىَ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به دو دليل معناى حقيقى نيست؛ نخست آنكه اين معنى مقتضى آن است كه كافران را در بهشت حقّى باشد، ولى دوزخ بر ايشان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لوازم افعل التفضيل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مى‌دانيم كه اين معنى باطل است</w:t>
      </w:r>
      <w:r>
        <w:rPr>
          <w:rFonts w:eastAsia="IRNazanin" w:cs="IRNazanin"/>
          <w:color w:val="111111"/>
          <w:sz w:val="28"/>
          <w:szCs w:val="28"/>
          <w:rtl w:val="true"/>
          <w:lang w:bidi="fa-IR"/>
        </w:rPr>
        <w:t xml:space="preserve">. </w:t>
      </w:r>
      <w:bookmarkStart w:id="424" w:name="pg19478_199671"/>
    </w:p>
    <w:p>
      <w:pPr>
        <w:pStyle w:val="BookText"/>
        <w:rPr/>
      </w:pPr>
      <w:bookmarkEnd w:id="424"/>
      <w:r>
        <w:rPr>
          <w:rFonts w:ascii="IRNazanin" w:hAnsi="IRNazanin" w:eastAsia="IRNazanin"/>
          <w:color w:val="111111"/>
          <w:sz w:val="28"/>
          <w:sz w:val="28"/>
          <w:szCs w:val="28"/>
          <w:rtl w:val="true"/>
          <w:lang w:bidi="fa-IR"/>
        </w:rPr>
        <w:t>اين شبهه درباره تفسير ابوعبيده به چند وجه مردود است</w:t>
      </w:r>
      <w:r>
        <w:rPr>
          <w:rFonts w:eastAsia="IRNazanin" w:cs="IRNazanin"/>
          <w:color w:val="111111"/>
          <w:sz w:val="28"/>
          <w:szCs w:val="28"/>
          <w:rtl w:val="true"/>
          <w:lang w:bidi="fa-IR"/>
        </w:rPr>
        <w:t>:</w:t>
      </w:r>
    </w:p>
    <w:p>
      <w:pPr>
        <w:pStyle w:val="Heading6"/>
        <w:numPr>
          <w:ilvl w:val="5"/>
          <w:numId w:val="1"/>
        </w:numPr>
        <w:rPr/>
      </w:pPr>
      <w:bookmarkStart w:id="425" w:name="__RefHeading___Toc18151859_1280447820"/>
      <w:bookmarkStart w:id="426" w:name="_Toc166"/>
      <w:bookmarkEnd w:id="425"/>
      <w:r>
        <w:rPr>
          <w:rtl w:val="true"/>
        </w:rPr>
        <w:t>وجه اول</w:t>
      </w:r>
      <w:bookmarkEnd w:id="426"/>
    </w:p>
    <w:p>
      <w:pPr>
        <w:pStyle w:val="BookText"/>
        <w:rPr/>
      </w:pPr>
      <w:r>
        <w:rPr>
          <w:rFonts w:ascii="Amiri" w:hAnsi="Amiri" w:eastAsia="Amiri" w:cs="Amiri"/>
          <w:color w:val="111111"/>
          <w:sz w:val="28"/>
          <w:sz w:val="28"/>
          <w:szCs w:val="28"/>
          <w:rtl w:val="true"/>
          <w:lang w:bidi="ar-SA"/>
        </w:rPr>
        <w:t>محتمل است كه معنى اين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دوزخ به سوزاندن كافران از آتش دنيا سزاوارتر است، نه اينكه دوزخ از بهشت به آنان سزاوارتر باشد</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18151861_1280447820"/>
      <w:bookmarkStart w:id="428" w:name="_Toc167"/>
      <w:bookmarkEnd w:id="427"/>
      <w:r>
        <w:rPr>
          <w:rtl w:val="true"/>
        </w:rPr>
        <w:t>وجه دوم</w:t>
      </w:r>
      <w:bookmarkEnd w:id="428"/>
    </w:p>
    <w:p>
      <w:pPr>
        <w:pStyle w:val="BookText"/>
        <w:rPr/>
      </w:pPr>
      <w:r>
        <w:rPr>
          <w:rFonts w:ascii="IRNazanin" w:hAnsi="IRNazanin" w:eastAsia="IRNazanin"/>
          <w:color w:val="111111"/>
          <w:sz w:val="28"/>
          <w:sz w:val="28"/>
          <w:szCs w:val="28"/>
          <w:rtl w:val="true"/>
          <w:lang w:bidi="fa-IR"/>
        </w:rPr>
        <w:t>عقيده كافران آن بود كه استحقاق ايشان در آمدن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طريق ثابت مى‌شود كه آتش از بهشت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الائمّه رضى استرآبادى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مجرور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تفضيليّه در معنى شريك مفضّل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مشاركت يا تحقيقى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أحسن من عمرو، يا تقديرى، مانند سخن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إلَىَّ مِن أن أُفطِرَ يَوما مِن رَمَضانَ</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روزى از ماه شعبان را روزه بگيرم نزد من محبوب‌تر از آن است كه روزى از ماه رمضان را افطار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افطار يوم الشكّى كه ممكن است جزء ماه رمضان باشد نزد پرسش‌كننده محبوب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على عليه‌السلام آن را براى خود نيز محبوب فرض كرده و سپس روزه ماه شعبان را بر آن تفضيل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 كه افطار يوم‌الشك نزد من هم محبوب باشد، اما روزه ماه شعبان براى من از آن محبوب‌تر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هم حضرتش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أبدِلنى بِهِم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بهتر از آنان را به من عطا كن؛ يعنى آنان به باور خودشان خوب بوده‌اند، نه اينكه در واقع نيز خوب بوده‌اند، زيرا قطعا در آنان خيرى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أبدِلهُم بى شَرّا مِنّى</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مرا نصيب ايشان گردان؛ يعنى به باور ايشان نه در واقع امر، چرا كه قطعا در على عليه‌السلام شرّى نبوده است</w:t>
      </w:r>
      <w:r>
        <w:rPr>
          <w:rFonts w:eastAsia="IRNazanin" w:cs="IRNazanin"/>
          <w:color w:val="111111"/>
          <w:sz w:val="28"/>
          <w:szCs w:val="28"/>
          <w:rtl w:val="true"/>
          <w:lang w:bidi="fa-IR"/>
        </w:rPr>
        <w:t xml:space="preserve">. </w:t>
      </w:r>
      <w:bookmarkStart w:id="429" w:name="pg19478_199672"/>
    </w:p>
    <w:p>
      <w:pPr>
        <w:pStyle w:val="BookText"/>
        <w:rPr/>
      </w:pPr>
      <w:bookmarkEnd w:id="429"/>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w:t>
      </w:r>
      <w:r>
        <w:rPr>
          <w:rFonts w:eastAsia="Amiri" w:cs="Amiri" w:ascii="Amiri" w:hAnsi="Amiri"/>
          <w:color w:val="111111"/>
          <w:sz w:val="28"/>
          <w:szCs w:val="28"/>
          <w:rtl w:val="true"/>
          <w:lang w:bidi="ar-SA"/>
        </w:rPr>
        <w:t>»</w:t>
      </w:r>
      <w:r>
        <w:rPr>
          <w:rStyle w:val="FootnoteAnchor"/>
          <w:rtl w:val="true"/>
        </w:rPr>
        <w:footnoteReference w:id="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بهشتيان جايگاه بهترى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آنان موجبات آتش را برنگزيده‌اند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مقام ريشخند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مِن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الاغ داناترى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سخن تو اين است كه اگر ممكن باشد كه الاغ علم داشته باشد تو مانند اويى همراه با زيادتى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اينكه مقصود بيان زيادت علم تو از الاغ باشد، بلكه غرض شريك ساختن ميان تو و الاغ است در چيزى كه انتفائش از الاغ معلوم است</w:t>
      </w:r>
      <w:r>
        <w:rPr>
          <w:rFonts w:eastAsia="IRNazanin" w:cs="IRNazanin"/>
          <w:color w:val="111111"/>
          <w:sz w:val="28"/>
          <w:szCs w:val="28"/>
          <w:rtl w:val="true"/>
          <w:lang w:bidi="fa-IR"/>
        </w:rPr>
        <w:t>.</w:t>
      </w:r>
      <w:r>
        <w:rPr>
          <w:rStyle w:val="FootnoteAnchor"/>
          <w:rtl w:val="true"/>
        </w:rPr>
        <w:footnoteReference w:id="428"/>
      </w:r>
    </w:p>
    <w:p>
      <w:pPr>
        <w:pStyle w:val="Heading6"/>
        <w:numPr>
          <w:ilvl w:val="5"/>
          <w:numId w:val="1"/>
        </w:numPr>
        <w:rPr/>
      </w:pPr>
      <w:bookmarkStart w:id="430" w:name="__RefHeading___Toc18151863_1280447820"/>
      <w:bookmarkStart w:id="431" w:name="_Toc168"/>
      <w:bookmarkEnd w:id="430"/>
      <w:r>
        <w:rPr>
          <w:rtl w:val="true"/>
        </w:rPr>
        <w:t>وجه سوم</w:t>
      </w:r>
      <w:bookmarkEnd w:id="431"/>
    </w:p>
    <w:p>
      <w:pPr>
        <w:pStyle w:val="BookText"/>
        <w:rPr/>
      </w:pPr>
      <w:r>
        <w:rPr>
          <w:rFonts w:ascii="Amiri" w:hAnsi="Amiri" w:eastAsia="Amiri" w:cs="Amiri"/>
          <w:color w:val="111111"/>
          <w:sz w:val="28"/>
          <w:sz w:val="28"/>
          <w:szCs w:val="28"/>
          <w:rtl w:val="true"/>
          <w:lang w:bidi="ar-SA"/>
        </w:rPr>
        <w:t>از احاديث عديده استفاده مى‌شود كه هر يك از مكلّفان را جايى در بهشت و جايى در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خود در تفسير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اند ميراث 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بهشت برين را به ميراث مى‌برند و در آن جاويدان‌اند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پرسش‌هايى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چرا پاداش و بهشت كه نصيب مؤمنان مى‌شود، ميراث ناميده شده است ؟ با اينكه خداوند حكم كرده كه بهشت حق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خدا از مؤمنان جان‌هايشان و اموالشان را خريده به اين قيمت كه بهشت از آنِ ايشان باشد</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وجه مى‌توان اين پرسش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آنچه از پيامبر صلى‌الله‌عليه‌و‌آله روايت شده كه روشن‌ترين سخنى است كه در اين باره گفته شده است،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مكلّفى نيست مگر آنكه خدا در آتش برايش جايگاهى آماده كرده، كه اگر نافرمانى كند سزاوار آن باشد</w:t>
      </w:r>
      <w:r>
        <w:rPr>
          <w:rFonts w:eastAsia="IRNazanin" w:cs="IRNazanin"/>
          <w:color w:val="111111"/>
          <w:sz w:val="28"/>
          <w:szCs w:val="28"/>
          <w:rtl w:val="true"/>
          <w:lang w:bidi="fa-IR"/>
        </w:rPr>
        <w:t xml:space="preserve">. </w:t>
      </w:r>
      <w:bookmarkStart w:id="432" w:name="pg19478_199673"/>
    </w:p>
    <w:p>
      <w:pPr>
        <w:pStyle w:val="BookText"/>
        <w:rPr/>
      </w:pPr>
      <w:bookmarkEnd w:id="432"/>
      <w:r>
        <w:rPr>
          <w:rFonts w:ascii="IRNazanin" w:hAnsi="IRNazanin" w:eastAsia="IRNazanin"/>
          <w:color w:val="111111"/>
          <w:sz w:val="28"/>
          <w:sz w:val="28"/>
          <w:szCs w:val="28"/>
          <w:rtl w:val="true"/>
          <w:lang w:bidi="fa-IR"/>
        </w:rPr>
        <w:t>همچنين در بهشت براى هر مكلّفى جايگاهى آماده كرده كه اگر فرمان برد شايسته آن باشد، و براى اين نشانى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بعضى از مكلّفان ايمان آورند و بعضى ديگر ايمان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جايگاه‌هاى كسانى كه ايمان نياورده‌اند مانند خانه منقول مى‌شود و بازگشتگاه آنان آتش مى‌گردد كه ناگزير با وجود آن، محروم شدن از پاداش خواهد بود، همانگونه از مرگ گريزى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بهشت و دوزخ را ميراث ناميده‌اند</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433" w:name="__RefHeading___Toc18151865_1280447820"/>
      <w:bookmarkStart w:id="434" w:name="_Toc169"/>
      <w:bookmarkEnd w:id="433"/>
      <w:r>
        <w:rPr>
          <w:rtl w:val="true"/>
        </w:rPr>
        <w:t>شبهه پنجم</w:t>
      </w:r>
      <w:r>
        <w:rPr>
          <w:rtl w:val="true"/>
        </w:rPr>
        <w:t xml:space="preserve">: </w:t>
      </w:r>
      <w:r>
        <w:rPr>
          <w:rtl w:val="true"/>
        </w:rPr>
        <w:t>اگر سخن ابوعبيده درست بود بايد گفته مى‌شد</w:t>
      </w:r>
      <w:r>
        <w:rPr>
          <w:rtl w:val="true"/>
        </w:rPr>
        <w:t>: «</w:t>
      </w:r>
      <w:r>
        <w:rPr>
          <w:rtl w:val="true"/>
        </w:rPr>
        <w:t>هِىَ مَولاتُكُم</w:t>
      </w:r>
      <w:r>
        <w:rPr>
          <w:rtl w:val="true"/>
        </w:rPr>
        <w:t>»</w:t>
      </w:r>
      <w:bookmarkEnd w:id="434"/>
    </w:p>
    <w:p>
      <w:pPr>
        <w:pStyle w:val="Heading6"/>
        <w:numPr>
          <w:ilvl w:val="5"/>
          <w:numId w:val="1"/>
        </w:numPr>
        <w:rPr/>
      </w:pPr>
      <w:bookmarkStart w:id="435" w:name="__RefHeading___Toc18151867_1280447820"/>
      <w:bookmarkStart w:id="436" w:name="_Toc170"/>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مطابق باور آنان بود كه مَولى در اينجا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مَولاتُكُم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شبهه ديگرى پيرامون تفسير ابوعبيده است و به چند وجه مردود است</w:t>
      </w:r>
      <w:r>
        <w:rPr>
          <w:rFonts w:eastAsia="IRNazanin" w:cs="IRNazanin"/>
          <w:color w:val="111111"/>
          <w:sz w:val="28"/>
          <w:szCs w:val="28"/>
          <w:rtl w:val="true"/>
          <w:lang w:bidi="fa-IR"/>
        </w:rPr>
        <w:t>:</w:t>
      </w:r>
    </w:p>
    <w:p>
      <w:pPr>
        <w:pStyle w:val="Heading6"/>
        <w:numPr>
          <w:ilvl w:val="5"/>
          <w:numId w:val="1"/>
        </w:numPr>
        <w:rPr/>
      </w:pPr>
      <w:bookmarkStart w:id="437" w:name="__RefHeading___Toc18151869_1280447820"/>
      <w:bookmarkStart w:id="438" w:name="_Toc171"/>
      <w:bookmarkEnd w:id="437"/>
      <w:r>
        <w:rPr>
          <w:rtl w:val="true"/>
        </w:rPr>
        <w:t>وجه اول</w:t>
      </w:r>
      <w:bookmarkEnd w:id="438"/>
    </w:p>
    <w:p>
      <w:pPr>
        <w:pStyle w:val="BookText"/>
        <w:rPr/>
      </w:pPr>
      <w:r>
        <w:rPr>
          <w:rFonts w:ascii="IRNazanin" w:hAnsi="IRNazanin" w:eastAsia="IRNazanin"/>
          <w:color w:val="111111"/>
          <w:sz w:val="28"/>
          <w:sz w:val="28"/>
          <w:szCs w:val="28"/>
          <w:rtl w:val="true"/>
          <w:lang w:bidi="fa-IR"/>
        </w:rPr>
        <w:t xml:space="preserve">فخر رازى اصرارش بر لزوم يكسان بودن دو مترادف در همه استعمالات را فراموش كرده يا خود را در اين باره به فراموشى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بنا بر آن نظر موردى براى اين شبهه بر جاى نمى‌ماند، چرا كه هر گاه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استعمال هر يك از آنها در جاى ديگرى جايز است، و هر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مبتدايى واقع شود مذكّر و مؤنّث در آن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صورتى كه خبر باشد، مذكر و مؤنث در آن يكسان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شبهه يادشده بر مبنايى كه رازى اخذ و بر آن اصرار كرده مردود است</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18151871_1280447820"/>
      <w:bookmarkStart w:id="440" w:name="_Toc172"/>
      <w:bookmarkEnd w:id="439"/>
      <w:r>
        <w:rPr>
          <w:rtl w:val="true"/>
        </w:rPr>
        <w:t>وجه دوم</w:t>
      </w:r>
      <w:bookmarkEnd w:id="4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ادعاى اختصاص يكسانى مذكر و مؤنث در اسم تفضيل كذب صريح و غلط محض است، چرا كه اين يكسانى در مواضع ديگرى نيز ثابت شده است</w:t>
      </w:r>
      <w:r>
        <w:rPr>
          <w:rFonts w:eastAsia="IRNazanin" w:cs="IRNazanin"/>
          <w:color w:val="111111"/>
          <w:sz w:val="28"/>
          <w:szCs w:val="28"/>
          <w:rtl w:val="true"/>
          <w:lang w:bidi="fa-IR"/>
        </w:rPr>
        <w:t xml:space="preserve">. </w:t>
      </w:r>
      <w:bookmarkStart w:id="441" w:name="pg19478_199674"/>
    </w:p>
    <w:p>
      <w:pPr>
        <w:pStyle w:val="BookText"/>
        <w:rPr/>
      </w:pPr>
      <w:bookmarkEnd w:id="441"/>
      <w:r>
        <w:rPr>
          <w:rFonts w:ascii="IRNazanin" w:hAnsi="IRNazanin" w:eastAsia="IRNazanin"/>
          <w:color w:val="111111"/>
          <w:sz w:val="28"/>
          <w:sz w:val="28"/>
          <w:szCs w:val="28"/>
          <w:rtl w:val="true"/>
          <w:lang w:bidi="fa-IR"/>
        </w:rPr>
        <w:t>ابن‌هشام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غالبا براى جدا كردن صفت مؤنث از صفت مذكر به كار مى‌رود، مانند قائمة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تاء در پنج وزن داخل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صابر، إمرَأةٌ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كانَت أُمُّكِ بَغيّا</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مادرت بدكار نبود، نيز از همين باب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فعيل به معناى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جَريح و إمرَأةٌ جَريح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مِنحار، يعنى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مِنحار و إمرَأةٌ مِنحار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إمرَأةٌ مِسكينَة بسيار نادر است، و إمرَأةٌ مِسكين مطابق سماع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مِغْشَم به معناى دليرِ استوار اراده، و مِدعَس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w:t>
      </w:r>
      <w:r>
        <w:rPr>
          <w:rFonts w:eastAsia="Amiri" w:cs="Amiri" w:ascii="Amiri" w:hAnsi="Amiri"/>
          <w:color w:val="111111"/>
          <w:sz w:val="28"/>
          <w:szCs w:val="28"/>
          <w:rtl w:val="true"/>
          <w:lang w:bidi="ar-SA"/>
        </w:rPr>
        <w:t>.</w:t>
      </w:r>
      <w:r>
        <w:rPr>
          <w:rStyle w:val="FootnoteAnchor"/>
          <w:rtl w:val="true"/>
        </w:rPr>
        <w:footnoteReference w:id="433"/>
      </w:r>
    </w:p>
    <w:p>
      <w:pPr>
        <w:pStyle w:val="Heading6"/>
        <w:numPr>
          <w:ilvl w:val="5"/>
          <w:numId w:val="1"/>
        </w:numPr>
        <w:rPr/>
      </w:pPr>
      <w:bookmarkStart w:id="442" w:name="__RefHeading___Toc18151873_1280447820"/>
      <w:bookmarkStart w:id="443" w:name="_Toc173"/>
      <w:bookmarkEnd w:id="442"/>
      <w:r>
        <w:rPr>
          <w:rtl w:val="true"/>
        </w:rPr>
        <w:t>وجه سوم</w:t>
      </w:r>
      <w:bookmarkEnd w:id="443"/>
    </w:p>
    <w:p>
      <w:pPr>
        <w:pStyle w:val="BookText"/>
        <w:rPr/>
      </w:pPr>
      <w:r>
        <w:rPr>
          <w:rFonts w:ascii="IRNazanin" w:hAnsi="IRNazanin" w:eastAsia="IRNazanin"/>
          <w:color w:val="111111"/>
          <w:sz w:val="28"/>
          <w:sz w:val="28"/>
          <w:szCs w:val="28"/>
          <w:rtl w:val="true"/>
          <w:lang w:bidi="fa-IR"/>
        </w:rPr>
        <w:t>مذكر گرداندن مؤنث مانند مؤنث گرداندن مذكر با حمل يكى از آنها بر ديگرى در استعمال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اين نوع در زبان عربى دريايى بسيار ژرف و ميدانى بسيار گسترده است، و در آيات قرآن و سخنان فصيح نثر و نظم به كار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تأنيث مذكر و تذكير مؤنث، تصور معناى واحد در جمع و جمع در واحد، و حمل دومى بر لفظى كه گاه بر اولى حمل مى‌شود، چه اينكه آن لفظ اصل باشد يا فرع، و مواردى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تذكير مؤنث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الشَمسَ بازِغَةً قالَ هذا رَبّى</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 xml:space="preserve">يعنى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شمس كه مؤنث است از اسم اشاره هذا استفاده شده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 </w:t>
      </w:r>
      <w:bookmarkStart w:id="444" w:name="pg19478_199675"/>
    </w:p>
    <w:p>
      <w:pPr>
        <w:pStyle w:val="BookText"/>
        <w:rPr/>
      </w:pPr>
      <w:bookmarkEnd w:id="444"/>
      <w:r>
        <w:rPr>
          <w:rFonts w:ascii="Amiri" w:hAnsi="Amiri" w:eastAsia="Amiri" w:cs="Amiri"/>
          <w:color w:val="111111"/>
          <w:sz w:val="28"/>
          <w:sz w:val="28"/>
          <w:szCs w:val="28"/>
          <w:rtl w:val="true"/>
          <w:lang w:bidi="ar-SA"/>
        </w:rPr>
        <w:t>جَاءَهُ مَوعِظَةٌ مِن رَبِّهِ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زيرا موعظه و وعظ يكى‌اند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باران است</w:t>
      </w:r>
      <w:r>
        <w:rPr>
          <w:rFonts w:eastAsia="Amiri" w:cs="Amiri" w:ascii="Amiri" w:hAnsi="Amiri"/>
          <w:color w:val="111111"/>
          <w:sz w:val="28"/>
          <w:szCs w:val="28"/>
          <w:rtl w:val="true"/>
          <w:lang w:bidi="ar-SA"/>
        </w:rPr>
        <w:t>.</w:t>
      </w:r>
      <w:r>
        <w:rPr>
          <w:rStyle w:val="FootnoteAnchor"/>
          <w:rtl w:val="true"/>
        </w:rPr>
        <w:footnoteReference w:id="437"/>
      </w:r>
    </w:p>
    <w:p>
      <w:pPr>
        <w:pStyle w:val="Heading6"/>
        <w:numPr>
          <w:ilvl w:val="5"/>
          <w:numId w:val="1"/>
        </w:numPr>
        <w:rPr/>
      </w:pPr>
      <w:bookmarkStart w:id="445" w:name="__RefHeading___Toc18151875_1280447820"/>
      <w:bookmarkStart w:id="446" w:name="_Toc174"/>
      <w:bookmarkEnd w:id="445"/>
      <w:r>
        <w:rPr>
          <w:rtl w:val="true"/>
        </w:rPr>
        <w:t>وجه چهارم</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حقيقى نيست و تأنيث مؤنث غير حقيقى لازم نيست، چنانكه فخر رازى خود به اين مطلب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را از جايگاهشان منحرف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 از اين رو سزا بود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يُحَرِّفونَ الكَلِمَ عَن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جمعى است كه تعداد حروفش از تعداد حروف مفردش بيشتر است، و هر جمعى كه چنين باشد تذكيرش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بودن جمع امرى حقيقى نيست، بلكه امرى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تذكير و تأنيث هر دو در او جايز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همچنين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رَحمَةَ اللّه‌ِ قَريبٌ مِنَ المُحسِنينَ</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رحمت خدا به نيكوكاران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علم اِعراب اين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رَحمَةَ اللّه‌ِ قَريبَةٌ مِنَ المُحسِنينَ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اين، سبب حذف علامت تأنيث چيست ؟ در پاسخ به اين پرسش وجوهى را ذكر كرده‌اند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نيست، و هر چه چنين باشد نزد اهل لغت تأنيث و تذكير در او هر دو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فرمود زيرا رحمت و غفران و عفو و اِنعام به يك معنى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رَحمَةَ اللّه‌ِ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اِنعام خدا نزديك است يا ثواب خدا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 يكى از دو لفظ در ديگرى جارى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شميل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شايسته مصادر آن است كه مذكر بيايند،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 مَوعِظَةٌ</w:t>
      </w:r>
      <w:r>
        <w:rPr>
          <w:rFonts w:eastAsia="IRNazanin" w:cs="IRNazanin"/>
          <w:color w:val="111111"/>
          <w:sz w:val="28"/>
          <w:szCs w:val="28"/>
          <w:rtl w:val="true"/>
          <w:lang w:bidi="fa-IR"/>
        </w:rPr>
        <w:t>» .</w:t>
      </w:r>
      <w:r>
        <w:rPr>
          <w:rStyle w:val="FootnoteAnchor"/>
          <w:rtl w:val="true"/>
        </w:rPr>
        <w:footnoteReference w:id="441"/>
      </w:r>
      <w:r>
        <w:rPr>
          <w:rFonts w:ascii="IRNazanin" w:hAnsi="IRNazanin" w:eastAsia="IRNazanin"/>
          <w:color w:val="111111"/>
          <w:sz w:val="28"/>
          <w:sz w:val="28"/>
          <w:szCs w:val="28"/>
          <w:rtl w:val="true"/>
          <w:lang w:bidi="fa-IR"/>
        </w:rPr>
        <w:t>بازگشت اين سخن به كلام زجّاج است، زيرا مراد از موعظه وعظ است، و از همين رو مذكر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السَماحَةَ وَ المُرُوَّةَ ضُمِنا، كه فعل ضُمِنا بايد به صيغه مؤنث ضُمِنَتا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توجيه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سماحت، سخا و مراد از مروّت كرم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اسم مكان خبر واقع شود مؤنّث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رازى فى نفسه درست است، ولى با سخن پيشين وى؛ يعنى حكم به اينكه يكسانى تذكير و تأنيث از ويژگى‌هاى افعل تفضيل است،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آنچه اينجا گفته اعتراف به بطلان مدعايش در اختصاص يادشده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مَولاكُم مكانى است كه سزاوار و شايسته شماست و به جهت تقريب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مراد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زمخشرى براى تقريب معناى مقصود به افهام چنين گفته، اشكالى بر آن وارد نيست و با مقصود مخالفت و ناسازگارى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خواسته باشد نفى كند كه آن معنى حقيقتا مراد است، نصّ سخن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مَحراكُم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فخر رازى نيز نقلش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نفى مى‌كند، زيرا اين عبارت به صراحت دلالت مى‌كند كه آنچه زمخشرى گفته بر سبيل حقيقت است كه مطابق تصديق و اذعان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سخن زمخشرى در اينكه محتمل است كه معناى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استدلال ما را تضعيف نمى‌گرداند، زيرا مدّعاى ما جواز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47" w:name="pg19478_199677"/>
    </w:p>
    <w:p>
      <w:pPr>
        <w:pStyle w:val="BookText"/>
        <w:rPr/>
      </w:pPr>
      <w:bookmarkEnd w:id="447"/>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نفى آمدن آن به معانى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جايز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جواز آمدن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سخن فخر رازى،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حسن بصرى نقل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مَولاكُم</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يعنى شما در دنيا عهده‌دار موجبات آن شديد، با مطلوب ما برخورد نمى‌كند، بلكه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متولّى و عهده‌دار نيز مفيد مطلوب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رازى در جاى ديگرى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عاقبت كار شما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با مطلوب و استدلال ما به آيه كريمه ناسازگارى ندارد</w:t>
      </w:r>
      <w:r>
        <w:rPr>
          <w:rFonts w:eastAsia="IRNazanin" w:cs="IRNazanin"/>
          <w:color w:val="111111"/>
          <w:sz w:val="28"/>
          <w:szCs w:val="28"/>
          <w:rtl w:val="true"/>
          <w:lang w:bidi="fa-IR"/>
        </w:rPr>
        <w:t>.</w:t>
      </w:r>
    </w:p>
    <w:p>
      <w:pPr>
        <w:pStyle w:val="Heading5"/>
        <w:numPr>
          <w:ilvl w:val="4"/>
          <w:numId w:val="1"/>
        </w:numPr>
        <w:rPr/>
      </w:pPr>
      <w:bookmarkStart w:id="448" w:name="__RefHeading___Toc18151877_1280447820"/>
      <w:bookmarkStart w:id="449" w:name="_Toc175"/>
      <w:bookmarkEnd w:id="448"/>
      <w:r>
        <w:rPr>
          <w:rtl w:val="true"/>
        </w:rPr>
        <w:t>شبهه ششم</w:t>
      </w:r>
      <w:r>
        <w:rPr>
          <w:rtl w:val="true"/>
        </w:rPr>
        <w:t xml:space="preserve">: </w:t>
      </w:r>
      <w:r>
        <w:rPr>
          <w:rtl w:val="true"/>
        </w:rPr>
        <w:t>شبهه فخر رازى پيرامون بيت لبيد</w:t>
      </w:r>
      <w:bookmarkEnd w:id="449"/>
    </w:p>
    <w:p>
      <w:pPr>
        <w:pStyle w:val="Heading6"/>
        <w:numPr>
          <w:ilvl w:val="5"/>
          <w:numId w:val="1"/>
        </w:numPr>
        <w:rPr/>
      </w:pPr>
      <w:bookmarkStart w:id="450" w:name="__RefHeading___Toc18151879_1280447820"/>
      <w:bookmarkStart w:id="451" w:name="_Toc176"/>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فخر رازى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اصمعى درباره بيت لبيد دو قول حكايت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براى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گاو ماده مى‌پندارد كه هر يك از دو جانبش جاى ترسيدن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تغليب حكم لام بر فاء مفتوح العين آمده، بر اين اساس كه فتحه در معتلّ الفاء بسيار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 مَوحَد، مَوضَع و مَوحَل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كسره در معتلّ اللام جز در يك كلمه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شاعر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و از مولاى آنها صاحب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فخر رازى پيرامون بيت لبيد كه براى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استشهاد شده است به چند وجه رد مى‌شود</w:t>
      </w:r>
      <w:r>
        <w:rPr>
          <w:rFonts w:eastAsia="IRNazanin" w:cs="IRNazanin"/>
          <w:color w:val="111111"/>
          <w:sz w:val="28"/>
          <w:szCs w:val="28"/>
          <w:rtl w:val="true"/>
          <w:lang w:bidi="fa-IR"/>
        </w:rPr>
        <w:t>:</w:t>
      </w:r>
    </w:p>
    <w:p>
      <w:pPr>
        <w:pStyle w:val="Heading6"/>
        <w:numPr>
          <w:ilvl w:val="5"/>
          <w:numId w:val="1"/>
        </w:numPr>
        <w:rPr/>
      </w:pPr>
      <w:bookmarkStart w:id="452" w:name="__RefHeading___Toc18151881_1280447820"/>
      <w:bookmarkStart w:id="453" w:name="_Toc177"/>
      <w:bookmarkEnd w:id="452"/>
      <w:r>
        <w:rPr>
          <w:rtl w:val="true"/>
        </w:rPr>
        <w:t>وجه اول</w:t>
      </w:r>
      <w:bookmarkEnd w:id="45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حكايت دو قول ياد شده از اصمعى درباره بيت لبيد، با استشهاد به آن براى اثبات مطلوب مذكور منافات ندارد، زيرا ابوعبيده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بى‌هيچ سخنى از اصمعى افضل </w:t>
      </w:r>
      <w:bookmarkStart w:id="454" w:name="pg19478_199678"/>
    </w:p>
    <w:p>
      <w:pPr>
        <w:pStyle w:val="BookText"/>
        <w:rPr/>
      </w:pPr>
      <w:bookmarkEnd w:id="454"/>
      <w:r>
        <w:rPr>
          <w:rFonts w:ascii="IRNazanin" w:hAnsi="IRNazanin" w:eastAsia="IRNazanin"/>
          <w:color w:val="111111"/>
          <w:sz w:val="28"/>
          <w:sz w:val="28"/>
          <w:szCs w:val="28"/>
          <w:rtl w:val="true"/>
          <w:lang w:bidi="fa-IR"/>
        </w:rPr>
        <w:t xml:space="preserve">است و چنانكه پيشتر گذشت اصمعى خود به برترى ابوعبيده اعتراف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بيت براى اثبات مطلوب استشهاد كرده است</w:t>
      </w:r>
      <w:r>
        <w:rPr>
          <w:rFonts w:eastAsia="IRNazanin" w:cs="IRNazanin"/>
          <w:color w:val="111111"/>
          <w:sz w:val="28"/>
          <w:szCs w:val="28"/>
          <w:rtl w:val="true"/>
          <w:lang w:bidi="fa-IR"/>
        </w:rPr>
        <w:t>.</w:t>
      </w:r>
    </w:p>
    <w:p>
      <w:pPr>
        <w:pStyle w:val="Heading6"/>
        <w:numPr>
          <w:ilvl w:val="5"/>
          <w:numId w:val="1"/>
        </w:numPr>
        <w:rPr/>
      </w:pPr>
      <w:bookmarkStart w:id="455" w:name="__RefHeading___Toc18151883_1280447820"/>
      <w:bookmarkStart w:id="456" w:name="_Toc178"/>
      <w:bookmarkEnd w:id="455"/>
      <w:r>
        <w:rPr>
          <w:rtl w:val="true"/>
        </w:rPr>
        <w:t>وجه دوم</w:t>
      </w:r>
      <w:bookmarkEnd w:id="456"/>
    </w:p>
    <w:p>
      <w:pPr>
        <w:pStyle w:val="BookText"/>
        <w:rPr/>
      </w:pPr>
      <w:r>
        <w:rPr>
          <w:rFonts w:ascii="IRNazanin" w:hAnsi="IRNazanin" w:eastAsia="IRNazanin"/>
          <w:color w:val="111111"/>
          <w:sz w:val="28"/>
          <w:sz w:val="28"/>
          <w:szCs w:val="28"/>
          <w:rtl w:val="true"/>
          <w:lang w:bidi="fa-IR"/>
        </w:rPr>
        <w:t>افزون بر ابوعبيده گروهى از بزرگان پيشوايان، مانند زجّاج و اخفش و رُمّانى به اين بيت اسشتهاد كرده‌اند و رازى خود اين مطلب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زوزنى در شرح معلّقات تصريح كرده كه ثعلب مَولى را در بيت لبيد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تقدّم سخن اين پيشوايان بر آنچه اصمعى در آن متفرّد است شكى نيست</w:t>
      </w:r>
      <w:r>
        <w:rPr>
          <w:rFonts w:eastAsia="IRNazanin" w:cs="IRNazanin"/>
          <w:color w:val="111111"/>
          <w:sz w:val="28"/>
          <w:szCs w:val="28"/>
          <w:rtl w:val="true"/>
          <w:lang w:bidi="fa-IR"/>
        </w:rPr>
        <w:t>.</w:t>
      </w:r>
    </w:p>
    <w:p>
      <w:pPr>
        <w:pStyle w:val="Heading6"/>
        <w:numPr>
          <w:ilvl w:val="5"/>
          <w:numId w:val="1"/>
        </w:numPr>
        <w:rPr/>
      </w:pPr>
      <w:bookmarkStart w:id="457" w:name="__RefHeading___Toc18151885_1280447820"/>
      <w:bookmarkStart w:id="458" w:name="_Toc179"/>
      <w:bookmarkEnd w:id="457"/>
      <w:r>
        <w:rPr>
          <w:rtl w:val="true"/>
        </w:rPr>
        <w:t>وجه سوم</w:t>
      </w:r>
      <w:bookmarkEnd w:id="458"/>
    </w:p>
    <w:p>
      <w:pPr>
        <w:pStyle w:val="BookText"/>
        <w:rPr/>
      </w:pPr>
      <w:r>
        <w:rPr>
          <w:rFonts w:ascii="IRNazanin" w:hAnsi="IRNazanin" w:eastAsia="IRNazanin"/>
          <w:color w:val="111111"/>
          <w:sz w:val="28"/>
          <w:sz w:val="28"/>
          <w:szCs w:val="28"/>
          <w:rtl w:val="true"/>
          <w:lang w:bidi="fa-IR"/>
        </w:rPr>
        <w:t xml:space="preserve">پيشتر دانسته شد كه جوهرى و ثعلبى و عمر قزوينى و خَفاجى و غير اينان مَولى را در اين بيت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و بعضى‌شان تصريح كرده‌اند كه وجوه مذكور ديگر خالى از ضعف نيستند</w:t>
      </w:r>
      <w:r>
        <w:rPr>
          <w:rFonts w:eastAsia="IRNazanin" w:cs="IRNazanin"/>
          <w:color w:val="111111"/>
          <w:sz w:val="28"/>
          <w:szCs w:val="28"/>
          <w:rtl w:val="true"/>
          <w:lang w:bidi="fa-IR"/>
        </w:rPr>
        <w:t>.</w:t>
      </w:r>
    </w:p>
    <w:p>
      <w:pPr>
        <w:pStyle w:val="Heading6"/>
        <w:numPr>
          <w:ilvl w:val="5"/>
          <w:numId w:val="1"/>
        </w:numPr>
        <w:rPr/>
      </w:pPr>
      <w:bookmarkStart w:id="459" w:name="__RefHeading___Toc18151887_1280447820"/>
      <w:bookmarkStart w:id="460" w:name="_Toc180"/>
      <w:bookmarkEnd w:id="459"/>
      <w:r>
        <w:rPr>
          <w:rtl w:val="true"/>
        </w:rPr>
        <w:t>وجه چهارم</w:t>
      </w:r>
      <w:bookmarkEnd w:id="460"/>
    </w:p>
    <w:p>
      <w:pPr>
        <w:pStyle w:val="BookText"/>
        <w:rPr/>
      </w:pPr>
      <w:r>
        <w:rPr>
          <w:rFonts w:ascii="IRNazanin" w:hAnsi="IRNazanin" w:eastAsia="IRNazanin"/>
          <w:color w:val="111111"/>
          <w:sz w:val="28"/>
          <w:sz w:val="28"/>
          <w:szCs w:val="28"/>
          <w:rtl w:val="true"/>
          <w:lang w:bidi="fa-IR"/>
        </w:rPr>
        <w:t>دو قول حكايت شده از اصمعى، يا با تفسير ابوعبيده منافات دارند يا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قول با تفسير ابوعبيده منافات دارند، پس دو قول اصمعى نيز خود با هم منافات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ميان تفسير ابوعبيده و زّجاج و اخفش و رُمّانى و ثعلب و غير ايشان منافاتى نيست، زيرا از آنان ذيل اين بيت سخنى منافى تفسير يادشده حكايت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ميان آن دو قول و اين تفسير تنافى و تعارضى نيست و دو قول مذكور نيز با هم تعارض و تنافى ندارند و جمع ميان همه آنها به نحوى از انحاء ممكن است، بيان آن دو قول در برابر تفسير اين پيشوايان بيهوده است</w:t>
      </w:r>
      <w:r>
        <w:rPr>
          <w:rFonts w:eastAsia="IRNazanin" w:cs="IRNazanin"/>
          <w:color w:val="111111"/>
          <w:sz w:val="28"/>
          <w:szCs w:val="28"/>
          <w:rtl w:val="true"/>
          <w:lang w:bidi="fa-IR"/>
        </w:rPr>
        <w:t>.</w:t>
      </w:r>
    </w:p>
    <w:p>
      <w:pPr>
        <w:pStyle w:val="Heading6"/>
        <w:numPr>
          <w:ilvl w:val="5"/>
          <w:numId w:val="1"/>
        </w:numPr>
        <w:rPr/>
      </w:pPr>
      <w:bookmarkStart w:id="461" w:name="__RefHeading___Toc18151889_1280447820"/>
      <w:bookmarkStart w:id="462" w:name="_Toc181"/>
      <w:bookmarkEnd w:id="461"/>
      <w:r>
        <w:rPr>
          <w:rtl w:val="true"/>
        </w:rPr>
        <w:t>وجه پنجم</w:t>
      </w:r>
      <w:bookmarkEnd w:id="4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نقل 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 رازى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را قدح كرده و او را در نقل لغت از اعتبار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نصّ سخن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به پريشانى منسوب و مشهور است كه او آنچه را از لغت نبود در آن مى‌افزود</w:t>
      </w:r>
      <w:r>
        <w:rPr>
          <w:rFonts w:eastAsia="IRNazanin" w:cs="IRNazanin"/>
          <w:color w:val="111111"/>
          <w:sz w:val="28"/>
          <w:szCs w:val="28"/>
          <w:rtl w:val="true"/>
          <w:lang w:bidi="fa-IR"/>
        </w:rPr>
        <w:t xml:space="preserve">. </w:t>
      </w:r>
      <w:bookmarkStart w:id="463" w:name="pg19478_199679"/>
    </w:p>
    <w:p>
      <w:pPr>
        <w:pStyle w:val="BookText"/>
        <w:rPr/>
      </w:pPr>
      <w:bookmarkEnd w:id="463"/>
      <w:r>
        <w:rPr>
          <w:rFonts w:ascii="IRNazanin" w:hAnsi="IRNazanin" w:eastAsia="IRNazanin"/>
          <w:color w:val="111111"/>
          <w:sz w:val="28"/>
          <w:sz w:val="28"/>
          <w:szCs w:val="28"/>
          <w:rtl w:val="true"/>
          <w:lang w:bidi="fa-IR"/>
        </w:rPr>
        <w:t xml:space="preserve">اما اين سخن رازى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كسره در معتلّ اللاّم جز در يك كلمه يعنى مأوِى شنيده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سخنى است كه حق بر زبان او جارى ساخته است، زيرا سخنان پيشين او را در انكار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ديگر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باطل مى‌گرداند</w:t>
      </w:r>
      <w:r>
        <w:rPr>
          <w:rFonts w:eastAsia="IRNazanin" w:cs="IRNazanin"/>
          <w:color w:val="111111"/>
          <w:sz w:val="28"/>
          <w:szCs w:val="28"/>
          <w:rtl w:val="true"/>
          <w:lang w:bidi="fa-IR"/>
        </w:rPr>
        <w:t>.</w:t>
      </w:r>
    </w:p>
    <w:p>
      <w:pPr>
        <w:pStyle w:val="Heading5"/>
        <w:numPr>
          <w:ilvl w:val="4"/>
          <w:numId w:val="1"/>
        </w:numPr>
        <w:rPr/>
      </w:pPr>
      <w:bookmarkStart w:id="464" w:name="__RefHeading___Toc18151891_1280447820"/>
      <w:bookmarkStart w:id="465" w:name="_Toc182"/>
      <w:bookmarkEnd w:id="464"/>
      <w:r>
        <w:rPr>
          <w:rtl w:val="true"/>
        </w:rPr>
        <w:t>شبهه هفتم</w:t>
      </w:r>
      <w:r>
        <w:rPr>
          <w:rtl w:val="true"/>
        </w:rPr>
        <w:t xml:space="preserve">: </w:t>
      </w:r>
      <w:r>
        <w:rPr>
          <w:rtl w:val="true"/>
        </w:rPr>
        <w:t>شبهاتى ديگر پيرامون شواهدى ديگر</w:t>
      </w:r>
      <w:bookmarkEnd w:id="465"/>
    </w:p>
    <w:p>
      <w:pPr>
        <w:pStyle w:val="Heading6"/>
        <w:numPr>
          <w:ilvl w:val="5"/>
          <w:numId w:val="1"/>
        </w:numPr>
        <w:rPr/>
      </w:pPr>
      <w:bookmarkStart w:id="466" w:name="__RefHeading___Toc18151893_1280447820"/>
      <w:bookmarkStart w:id="467" w:name="_Toc183"/>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 xml:space="preserve">شاهد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ابوعبيده از آيه كريمه و بيت لبيد عامرى منحصر نيست، بلكه در كتاب و سنّت و اشعار عرب شواهد ديگرى بر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اين شواهد را همراه با شبهاتى پيرامون آنها و با تأويلات و تفسيرهايى كه حتى با مورد استدلال و استشهاد اجنبى‌اند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 گفتار او را نقل مى‌كنيم و سخن را با ردّ شبهاتش پى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جَعَلنا مَوالىَ مِمّا تَرَكَ الوالِدانِ</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پدر و مادر بر جاى نهاده‌اند موالى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وارثانى كه عهده‌دار ماترك پدر و مادر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سُدّى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خِفتُ المَوالىَ مِن وَرائى</w:t>
      </w:r>
      <w:r>
        <w:rPr>
          <w:rFonts w:eastAsia="Amiri" w:cs="Amiri" w:ascii="Amiri" w:hAnsi="Amiri"/>
          <w:color w:val="111111"/>
          <w:sz w:val="28"/>
          <w:szCs w:val="28"/>
          <w:rtl w:val="true"/>
          <w:lang w:bidi="ar-SA"/>
        </w:rPr>
        <w:t>»</w:t>
      </w:r>
      <w:r>
        <w:rPr>
          <w:rStyle w:val="FootnoteAnchor"/>
          <w:rtl w:val="true"/>
        </w:rPr>
        <w:footnoteReference w:id="4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موالى‌ام از پس مرگ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خويشان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پسرعموها، زيرا آنان كسانى‌اند كه در نسب از پس او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حارث نيز در همين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زَعَمُوا أنَّ مَن ضَرَبَ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 لَنا وَ أنّا الولاءُ</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پنداشتند كه هر كس ميخ مى‌كوبد، موالى ماست و ما اهل وَلاى اوييم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در اينجا يعنى پسرعموها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مَولى و موالى در اين اشعار اولياست</w:t>
      </w:r>
      <w:r>
        <w:rPr>
          <w:rFonts w:eastAsia="IRNazanin" w:cs="IRNazanin"/>
          <w:color w:val="111111"/>
          <w:sz w:val="28"/>
          <w:szCs w:val="28"/>
          <w:rtl w:val="true"/>
          <w:lang w:bidi="fa-IR"/>
        </w:rPr>
        <w:t xml:space="preserve">: </w:t>
      </w:r>
      <w:bookmarkStart w:id="468" w:name="pg19478_199680"/>
    </w:p>
    <w:p>
      <w:pPr>
        <w:pStyle w:val="BookText"/>
        <w:rPr/>
      </w:pPr>
      <w:bookmarkEnd w:id="468"/>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مَولاها مِنَ الناسِ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تو از ميان مردم مولاى قريش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ديگرى از همو خطاب به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يَأشِرُوا فيهِ إذا كانُوا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تكبّر نكنند هر گاه كه آنان از موالى ايشان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مَوالىَ حَقٍّ يَطلُبُونَ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موالى حقّ بودند و آن را مى‌طلبيدند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مُزَينه و جُهَينه و اَسلَم و غِفار موالى خدا و فرستاده‌اش هستند؛ يعنى اولياى خدا و فرستاده‌اش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 حضرتش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زنى كه بى اذن مولايش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 مشهور ديگرى كه در آن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مَولى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ولىّ و ياور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الكافِرينَ لا مَولى لَهُم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يعنى ياورى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و مجاهد و عموم مفسران چنين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سخن ما اين است كه واژه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شبهات استدلال شيعه و استشهاد آنان به اين شواهد را باطل 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فخر رازى در گفتارش مطالبى را آورده كه شيعه هرگز به آنها استشهاد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اينها را روشن مى‌كنيم</w:t>
      </w:r>
      <w:r>
        <w:rPr>
          <w:rFonts w:eastAsia="IRNazanin" w:cs="IRNazanin"/>
          <w:color w:val="111111"/>
          <w:sz w:val="28"/>
          <w:szCs w:val="28"/>
          <w:rtl w:val="true"/>
          <w:lang w:bidi="fa-IR"/>
        </w:rPr>
        <w:t>:</w:t>
      </w:r>
    </w:p>
    <w:p>
      <w:pPr>
        <w:pStyle w:val="Heading6"/>
        <w:numPr>
          <w:ilvl w:val="5"/>
          <w:numId w:val="1"/>
        </w:numPr>
        <w:rPr/>
      </w:pPr>
      <w:bookmarkStart w:id="469" w:name="__RefHeading___Toc18151895_1280447820"/>
      <w:bookmarkStart w:id="470" w:name="_Toc184"/>
      <w:bookmarkEnd w:id="469"/>
      <w:r>
        <w:rPr>
          <w:rtl w:val="true"/>
        </w:rPr>
        <w:t>مورد اول</w:t>
      </w:r>
      <w:bookmarkEnd w:id="47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تفسير مَولى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مَوالىَ مِمّا تَرَكَ الوالِدانِ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به وارث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شخص فخر رازى، ابوعلى جبائى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آيه به وارثى كه به </w:t>
      </w:r>
      <w:bookmarkStart w:id="471" w:name="pg19478_199681"/>
    </w:p>
    <w:p>
      <w:pPr>
        <w:pStyle w:val="BookText"/>
        <w:rPr/>
      </w:pPr>
      <w:bookmarkEnd w:id="471"/>
      <w:r>
        <w:rPr>
          <w:rFonts w:ascii="IRNazanin" w:hAnsi="IRNazanin" w:eastAsia="IRNazanin"/>
          <w:color w:val="111111"/>
          <w:sz w:val="28"/>
          <w:sz w:val="28"/>
          <w:szCs w:val="28"/>
          <w:rtl w:val="true"/>
          <w:lang w:bidi="fa-IR"/>
        </w:rPr>
        <w:t>ما ترك اولى باشد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است كه آنچه هم‌پيمانان شما بر جاى نهاده‌اند وارثى دارد كه او به ارث بردن از آنها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وارث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فخر رازى پس از اين وجه و وجوه مذكور ديگرى در ذيل آيه مباركه،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وجوه نيكو و محتمل‌اند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 اينجا گفته است كه موالى يعنى وارثانى كه عهده‌دار ما ترك پدر و مادر مى‌شوند، با وجه مذكور از ابوعلى جبائى منافاتى ندارد، زيرا وارثان‌اند كه به آنچه ارث گذارندگان باقى مى‌گذارند اولى هستند</w:t>
      </w:r>
      <w:r>
        <w:rPr>
          <w:rFonts w:eastAsia="IRNazanin" w:cs="IRNazanin"/>
          <w:color w:val="111111"/>
          <w:sz w:val="28"/>
          <w:szCs w:val="28"/>
          <w:rtl w:val="true"/>
          <w:lang w:bidi="fa-IR"/>
        </w:rPr>
        <w:t>.</w:t>
      </w:r>
    </w:p>
    <w:p>
      <w:pPr>
        <w:pStyle w:val="Heading6"/>
        <w:numPr>
          <w:ilvl w:val="5"/>
          <w:numId w:val="1"/>
        </w:numPr>
        <w:rPr/>
      </w:pPr>
      <w:bookmarkStart w:id="472" w:name="__RefHeading___Toc18151897_1280447820"/>
      <w:bookmarkStart w:id="473" w:name="_Toc185"/>
      <w:bookmarkEnd w:id="472"/>
      <w:r>
        <w:rPr>
          <w:rtl w:val="true"/>
        </w:rPr>
        <w:t>مورد دوم</w:t>
      </w:r>
      <w:bookmarkEnd w:id="473"/>
    </w:p>
    <w:p>
      <w:pPr>
        <w:pStyle w:val="BookText"/>
        <w:rPr/>
      </w:pPr>
      <w:r>
        <w:rPr>
          <w:rFonts w:ascii="Amiri" w:hAnsi="Amiri" w:eastAsia="Amiri" w:cs="Amiri"/>
          <w:color w:val="111111"/>
          <w:sz w:val="28"/>
          <w:sz w:val="28"/>
          <w:szCs w:val="28"/>
          <w:rtl w:val="true"/>
          <w:lang w:bidi="ar-SA"/>
        </w:rPr>
        <w:t xml:space="preserve">اما يادكرد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خِفتُ المَوالىَ مِن وَرائى</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موالى‌ام از پس مرگ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وجهى ندارد، چرا كه اماميه براى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استشهاد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ادامه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 حارث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آرى، سيد مرتضى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فى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غلام ثعلب در شرح اين بيت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كه مالك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سيد مرتضى در پى اثبات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هرگز به آن بيت استشهاد نكرده است، تا رازى آن را در شمار شواهد اماميّه در اثبات معتقدشان بياورد</w:t>
      </w:r>
      <w:r>
        <w:rPr>
          <w:rFonts w:eastAsia="IRNazanin" w:cs="IRNazanin"/>
          <w:color w:val="111111"/>
          <w:sz w:val="28"/>
          <w:szCs w:val="28"/>
          <w:rtl w:val="true"/>
          <w:lang w:bidi="fa-IR"/>
        </w:rPr>
        <w:t>.</w:t>
      </w:r>
    </w:p>
    <w:p>
      <w:pPr>
        <w:pStyle w:val="Heading6"/>
        <w:numPr>
          <w:ilvl w:val="5"/>
          <w:numId w:val="1"/>
        </w:numPr>
        <w:rPr/>
      </w:pPr>
      <w:bookmarkStart w:id="474" w:name="__RefHeading___Toc18151899_1280447820"/>
      <w:bookmarkStart w:id="475" w:name="_Toc186"/>
      <w:bookmarkEnd w:id="474"/>
      <w:r>
        <w:rPr>
          <w:rtl w:val="true"/>
        </w:rPr>
        <w:t>مورد سوم</w:t>
      </w:r>
      <w:bookmarkEnd w:id="475"/>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اخطل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ما به دنبالش هستيم زيانى نمى‌رساند، چرا كه همانگونه كه مُبَرَّد تصريح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 قرينه‌اند كه نشان مى‌دهند مراد از مَولى در بيت 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76" w:name="pg19478_199682"/>
    </w:p>
    <w:p>
      <w:pPr>
        <w:pStyle w:val="BookText"/>
        <w:rPr/>
      </w:pPr>
      <w:bookmarkEnd w:id="476"/>
      <w:r>
        <w:rPr>
          <w:rFonts w:ascii="IRNazanin" w:hAnsi="IRNazanin" w:eastAsia="IRNazanin"/>
          <w:color w:val="111111"/>
          <w:sz w:val="28"/>
          <w:sz w:val="28"/>
          <w:szCs w:val="28"/>
          <w:rtl w:val="true"/>
          <w:lang w:bidi="fa-IR"/>
        </w:rPr>
        <w:t>افزون بر اين، مصراع دوم اين بيت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أحرى قُرَيشٍ أن تُهابَ وَ تُحمَدا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شايسته‌ترين كس از قريش كه از تو بترسند و تو را بستايند، قرينه ديگرى است بر اينكه مراد از مَولى در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77" w:name="__RefHeading___Toc18151901_1280447820"/>
      <w:bookmarkStart w:id="478" w:name="_Toc187"/>
      <w:bookmarkEnd w:id="477"/>
      <w:r>
        <w:rPr>
          <w:rtl w:val="true"/>
        </w:rPr>
        <w:t>مورد چهارم</w:t>
      </w:r>
      <w:bookmarkEnd w:id="478"/>
    </w:p>
    <w:p>
      <w:pPr>
        <w:pStyle w:val="BookText"/>
        <w:rPr/>
      </w:pPr>
      <w:r>
        <w:rPr>
          <w:rFonts w:ascii="IRNazanin" w:hAnsi="IRNazanin" w:eastAsia="IRNazanin"/>
          <w:color w:val="111111"/>
          <w:sz w:val="28"/>
          <w:sz w:val="28"/>
          <w:szCs w:val="28"/>
          <w:rtl w:val="true"/>
          <w:lang w:bidi="fa-IR"/>
        </w:rPr>
        <w:t xml:space="preserve">نيمه دوم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مَوالىَ حَقٍّ يَطلُبُونَ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فَأدرَكُوهُ وَ ما مَلُّوا وَ لا تَعِبُوا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رسيدند و به ستوه نيامدند و احساس به رنج افتادن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قرائنى هست كه نشان مى‌دهد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است كه آنان به حقوقشان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6"/>
        <w:numPr>
          <w:ilvl w:val="5"/>
          <w:numId w:val="1"/>
        </w:numPr>
        <w:rPr/>
      </w:pPr>
      <w:bookmarkStart w:id="479" w:name="__RefHeading___Toc18151903_1280447820"/>
      <w:bookmarkStart w:id="480" w:name="_Toc188"/>
      <w:bookmarkEnd w:id="479"/>
      <w:r>
        <w:rPr>
          <w:rtl w:val="true"/>
        </w:rPr>
        <w:t>مورد پنجم</w:t>
      </w:r>
      <w:bookmarkEnd w:id="480"/>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مُزَينه و جُهَينه و أسلَم و غِفار موالى خدا و فرستاده‌اش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آنچه اماميه به آن استشهاد مى‌كنند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آوردنش در اينجا عبث است</w:t>
      </w:r>
      <w:r>
        <w:rPr>
          <w:rFonts w:eastAsia="IRNazanin" w:cs="IRNazanin"/>
          <w:color w:val="111111"/>
          <w:sz w:val="28"/>
          <w:szCs w:val="28"/>
          <w:rtl w:val="true"/>
          <w:lang w:bidi="fa-IR"/>
        </w:rPr>
        <w:t>.</w:t>
      </w:r>
    </w:p>
    <w:p>
      <w:pPr>
        <w:pStyle w:val="Heading6"/>
        <w:numPr>
          <w:ilvl w:val="5"/>
          <w:numId w:val="1"/>
        </w:numPr>
        <w:rPr/>
      </w:pPr>
      <w:bookmarkStart w:id="481" w:name="__RefHeading___Toc18151905_1280447820"/>
      <w:bookmarkStart w:id="482" w:name="_Toc189"/>
      <w:bookmarkEnd w:id="481"/>
      <w:r>
        <w:rPr>
          <w:rtl w:val="true"/>
        </w:rPr>
        <w:t>مورد ششم</w:t>
      </w:r>
      <w:bookmarkEnd w:id="482"/>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زنى كه بى اذن مولايش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به استشهاد نمى‌رساند، زيرا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نيز در معناى عهده‌دار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بى اذن مولايش ازدواج كند ازدواجش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متولّى امر آن زن</w:t>
      </w:r>
      <w:r>
        <w:rPr>
          <w:rFonts w:eastAsia="IRNazanin" w:cs="IRNazanin"/>
          <w:color w:val="111111"/>
          <w:sz w:val="28"/>
          <w:szCs w:val="28"/>
          <w:rtl w:val="true"/>
          <w:lang w:bidi="fa-IR"/>
        </w:rPr>
        <w:t>.</w:t>
      </w:r>
    </w:p>
    <w:p>
      <w:pPr>
        <w:pStyle w:val="Heading6"/>
        <w:numPr>
          <w:ilvl w:val="5"/>
          <w:numId w:val="1"/>
        </w:numPr>
        <w:rPr/>
      </w:pPr>
      <w:bookmarkStart w:id="483" w:name="__RefHeading___Toc18151907_1280447820"/>
      <w:bookmarkStart w:id="484" w:name="_Toc190"/>
      <w:bookmarkEnd w:id="483"/>
      <w:r>
        <w:rPr>
          <w:rtl w:val="true"/>
        </w:rPr>
        <w:t>مورد هفتم</w:t>
      </w:r>
      <w:bookmarkEnd w:id="484"/>
    </w:p>
    <w:p>
      <w:pPr>
        <w:pStyle w:val="BookText"/>
        <w:rPr/>
      </w:pPr>
      <w:r>
        <w:rPr>
          <w:rFonts w:ascii="Amiri" w:hAnsi="Amiri" w:eastAsia="Amiri" w:cs="Amiri"/>
          <w:color w:val="111111"/>
          <w:sz w:val="28"/>
          <w:sz w:val="28"/>
          <w:szCs w:val="28"/>
          <w:rtl w:val="true"/>
          <w:lang w:bidi="ar-SA"/>
        </w:rPr>
        <w:t xml:space="preserve">مطرح كردن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وجهى ندارد، زيرا اماميه به آن استشهاد نكرده‌اند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آنچه گذشت روشن مى‌شود كه اين سخن فخر رازى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سخن ما اين است كه واژه مَولى به معناى أولى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bookmarkStart w:id="485" w:name="pg19478_199683"/>
    </w:p>
    <w:p>
      <w:pPr>
        <w:pStyle w:val="Heading5"/>
        <w:numPr>
          <w:ilvl w:val="4"/>
          <w:numId w:val="1"/>
        </w:numPr>
        <w:rPr/>
      </w:pPr>
      <w:bookmarkStart w:id="486" w:name="__RefHeading___Toc18151909_1280447820"/>
      <w:bookmarkStart w:id="487" w:name="_Toc191"/>
      <w:bookmarkEnd w:id="485"/>
      <w:bookmarkEnd w:id="486"/>
      <w:r>
        <w:rPr>
          <w:rtl w:val="true"/>
        </w:rPr>
        <w:t>شبهه هشتم</w:t>
      </w:r>
      <w:r>
        <w:rPr>
          <w:rtl w:val="true"/>
        </w:rPr>
        <w:t xml:space="preserve">: </w:t>
      </w:r>
      <w:r>
        <w:rPr>
          <w:rtl w:val="true"/>
        </w:rPr>
        <w:t>بازگشت به گفتار دهلوى</w:t>
      </w:r>
      <w:bookmarkEnd w:id="487"/>
    </w:p>
    <w:p>
      <w:pPr>
        <w:pStyle w:val="Heading6"/>
        <w:numPr>
          <w:ilvl w:val="5"/>
          <w:numId w:val="1"/>
        </w:numPr>
        <w:rPr/>
      </w:pPr>
      <w:bookmarkStart w:id="488" w:name="__RefHeading___Toc18151911_1280447820"/>
      <w:bookmarkStart w:id="489" w:name="_Toc192"/>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ابوعبيده بيان حاصل معنى است، يعنى آتش جايگاه و بازگشتگاه و مكان لايق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واژه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جاى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ابوعبيده تصريح مى‌كند كه مراد از مَولى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براى اين معنى به شعر لبيد استشهاد مى‌نمايد و تصريح مى‌كند كه مَولى در آن بيت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اين تحكّم و تزوير چگونه از دهلوى پذيرفته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كلام دهلوى</w:t>
      </w:r>
      <w:r>
        <w:rPr>
          <w:rFonts w:eastAsia="IRNazanin" w:cs="IRNazanin"/>
          <w:color w:val="111111"/>
          <w:sz w:val="28"/>
          <w:szCs w:val="28"/>
          <w:rtl w:val="true"/>
          <w:lang w:bidi="fa-IR"/>
        </w:rPr>
        <w:t>:</w:t>
      </w:r>
    </w:p>
    <w:p>
      <w:pPr>
        <w:pStyle w:val="Heading6"/>
        <w:numPr>
          <w:ilvl w:val="5"/>
          <w:numId w:val="1"/>
        </w:numPr>
        <w:rPr/>
      </w:pPr>
      <w:bookmarkStart w:id="490" w:name="__RefHeading___Toc18151913_1280447820"/>
      <w:bookmarkStart w:id="491" w:name="_Toc193"/>
      <w:bookmarkEnd w:id="490"/>
      <w:r>
        <w:rPr>
          <w:rtl w:val="true"/>
        </w:rPr>
        <w:t>اول</w:t>
      </w:r>
      <w:r>
        <w:rPr>
          <w:rtl w:val="true"/>
        </w:rPr>
        <w:t>. «</w:t>
      </w:r>
      <w:r>
        <w:rPr>
          <w:rtl w:val="true"/>
        </w:rPr>
        <w:t>بالتصرّف</w:t>
      </w:r>
      <w:r>
        <w:rPr>
          <w:rtl w:val="true"/>
        </w:rPr>
        <w:t xml:space="preserve">» </w:t>
      </w:r>
      <w:r>
        <w:rPr>
          <w:rtl w:val="true"/>
        </w:rPr>
        <w:t xml:space="preserve">صله </w:t>
      </w:r>
      <w:r>
        <w:rPr>
          <w:rtl w:val="true"/>
        </w:rPr>
        <w:t>«</w:t>
      </w:r>
      <w:r>
        <w:rPr>
          <w:rtl w:val="true"/>
        </w:rPr>
        <w:t>أولى</w:t>
      </w:r>
      <w:r>
        <w:rPr>
          <w:rtl w:val="true"/>
        </w:rPr>
        <w:t xml:space="preserve">» </w:t>
      </w:r>
      <w:r>
        <w:rPr>
          <w:rtl w:val="true"/>
        </w:rPr>
        <w:t>است</w:t>
      </w:r>
      <w:bookmarkEnd w:id="491"/>
    </w:p>
    <w:p>
      <w:pPr>
        <w:pStyle w:val="BookText"/>
        <w:rPr/>
      </w:pPr>
      <w:r>
        <w:rPr>
          <w:rFonts w:ascii="IRNazanin" w:hAnsi="IRNazanin" w:eastAsia="IRNazanin"/>
          <w:color w:val="111111"/>
          <w:sz w:val="28"/>
          <w:sz w:val="28"/>
          <w:szCs w:val="28"/>
          <w:rtl w:val="true"/>
          <w:lang w:bidi="fa-IR"/>
        </w:rPr>
        <w:t>دهلوى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مَولى به معناى أولى باشد، صله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از كدام لغت منقول خواهد شد ؟</w:t>
      </w:r>
    </w:p>
    <w:p>
      <w:pPr>
        <w:pStyle w:val="BookText"/>
        <w:rPr/>
      </w:pPr>
      <w:r>
        <w:rPr>
          <w:rFonts w:ascii="IRNazanin" w:hAnsi="IRNazanin" w:eastAsia="IRNazanin"/>
          <w:color w:val="111111"/>
          <w:sz w:val="28"/>
          <w:sz w:val="28"/>
          <w:szCs w:val="28"/>
          <w:rtl w:val="true"/>
          <w:lang w:bidi="fa-IR"/>
        </w:rPr>
        <w:t xml:space="preserve">اگر مراد دهلوى اين باشد كه صله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سخنش صرف توهّم و ادعاست، زيرا ثبوت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مَولى براى اثبات مطلوب بسنده است و صله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به حسب قرائن مقاميّه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مطلب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اين، صريح گفتار تَفتازانى و قوشچى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شايع است، و اين از پيشوايان زبان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آمدن مَولى به معناى متصرّف در امر، متولّى امر، ولىّ امر و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آنها پيشتر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مطلوب كافى است</w:t>
      </w:r>
      <w:r>
        <w:rPr>
          <w:rFonts w:eastAsia="IRNazanin" w:cs="IRNazanin"/>
          <w:color w:val="111111"/>
          <w:sz w:val="28"/>
          <w:szCs w:val="28"/>
          <w:rtl w:val="true"/>
          <w:lang w:bidi="fa-IR"/>
        </w:rPr>
        <w:t>.</w:t>
      </w:r>
    </w:p>
    <w:p>
      <w:pPr>
        <w:pStyle w:val="Heading6"/>
        <w:numPr>
          <w:ilvl w:val="5"/>
          <w:numId w:val="1"/>
        </w:numPr>
        <w:rPr/>
      </w:pPr>
      <w:bookmarkStart w:id="492" w:name="__RefHeading___Toc18151915_1280447820"/>
      <w:bookmarkStart w:id="493" w:name="_Toc194"/>
      <w:bookmarkEnd w:id="492"/>
      <w:r>
        <w:rPr>
          <w:rtl w:val="true"/>
        </w:rPr>
        <w:t>دوم</w:t>
      </w:r>
      <w:r>
        <w:rPr>
          <w:rtl w:val="true"/>
        </w:rPr>
        <w:t xml:space="preserve">. </w:t>
      </w:r>
      <w:r>
        <w:rPr>
          <w:rtl w:val="true"/>
        </w:rPr>
        <w:t>چكيده واقعه غدير</w:t>
      </w:r>
      <w:bookmarkEnd w:id="4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دهلوى اين باشد كه اگر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دليل اينكه مراد از آن در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چيست ؟ پاسخ وى با مرور اجمالى در </w:t>
      </w:r>
    </w:p>
    <w:p>
      <w:pPr>
        <w:pStyle w:val="BookText"/>
        <w:rPr/>
      </w:pPr>
      <w:r>
        <w:rPr>
          <w:rFonts w:ascii="IRNazanin" w:hAnsi="IRNazanin" w:eastAsia="IRNazanin"/>
          <w:color w:val="111111"/>
          <w:sz w:val="28"/>
          <w:sz w:val="28"/>
          <w:szCs w:val="28"/>
          <w:rtl w:val="true"/>
          <w:lang w:bidi="fa-IR"/>
        </w:rPr>
        <w:t>آنچه در روز غدير خم رخ داده است آشكار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آن رخداد، بنا بر روايات اهل‌تسنّن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رسولش صلى‌الله‌عليه‌و‌آله وحى كرد كه به مردم ابلاغ نمايد كه على عليه‌السلام مولاى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بيمناك شد كه اگر اين مطلب را به مردم ابلاغ كند، ميان آنان فتنه در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تنهايى و كم‌شمارى ياران مخلصش با خداوند سخن گفت و اينكه قوم او را تكذيب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خداى تعالى به او وحى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فرستاده آنچه را از سوى خداوندگارت بر تو فرو فرستاده شده است برسان و اگر چنين نكنى پيام او را نرسانده‌اى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صلى‌الله‌عليه‌و‌آله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جايگاه مناسبى براى توقف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داد، در روزى كه بسيار گرم بود و مردم در آن روز بالاپوش‌هاى خود را سايه‌بان خود مى‌كردند يا اينكه به زير سايه چهارپايانشان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دستور داد زير درختان بزرگ آنجا را از خاشاك بروبند و از پالان شتران منبرى براى او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حاضران در آن روز يكصد و بيست هزار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مى‌دانستند كه اين آخرين گردهم‌آيى آنان به اين شكل است و نزديك است كه پيامبر صلى‌الله‌عليه‌و‌آله به سوى خداوندش فرا خوانده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اللّه صلى‌الله‌عليه‌و‌آله فرمان داد آنان كه پيش افتاده‌اند بازگردند و آنان كه بازمانده‌اند پس از رسيدن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جمع شدند، از منبر بالا رفت و دست على عليه‌السلام را گرفت و بلند كرد، تا جايى كه سفيدى زير بغل آن دو نمايان گشت و همه قوم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 اى مردم، خداى داناى آگاه مرا خبر داده كه هر پيامبرى به اندازه نصف پيامبر پيش از خود عمر مى‌كند</w:t>
      </w:r>
      <w:r>
        <w:rPr>
          <w:rStyle w:val="FootnoteAnchor"/>
          <w:rtl w:val="true"/>
        </w:rPr>
        <w:footnoteReference w:id="452"/>
      </w:r>
      <w:r>
        <w:rPr>
          <w:rFonts w:ascii="IRNazanin" w:hAnsi="IRNazanin" w:eastAsia="IRNazanin"/>
          <w:color w:val="111111"/>
          <w:sz w:val="28"/>
          <w:sz w:val="28"/>
          <w:szCs w:val="28"/>
          <w:rtl w:val="true"/>
          <w:lang w:bidi="fa-IR"/>
        </w:rPr>
        <w:t>و نزديك است كه داعى حق مرا بخواند و من اجابتش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من در پيشگاه خدا مسئولم و شما نيز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مى‌گوييد ؟</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تو پيام خدا را رساندى و در اين راه تلاش كردى و خيرخواه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نمى‌دهيد كه معبودى جز خدا نيست و محمد بنده و فرستاده او است و اينكه بهشت و دوزخ خدا حقّ است و اينكه مرگ و برخاستن پس از آن حق است و اينكه رستاخيز بى‌گمان آمدنى است و خدا اهل قبور را بر مى‌انگيزد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همه اينها شهادت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نبى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 آيا من نسبت به شما از خودتان سزاوارتر نيستم ؟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خدا مولاى من است و من مولاى مؤمنانم و من نسبت به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كند دشمنى نما، و هر كس او را دوست بدارد دوست بدار، و به هر كس به او كينه ورزد كينه بورز، و هر كس يارى‌اش كند يارى كن، و هر كس او را رها كند رهايش كن، و حق را همواره همراه او گردان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به تمسّك به ثقلين؛ يعنى كتاب و عترت فرمان داد و خاطرنشان فرمود كه اين دو هرگز از يكديگر جدا نخواهند شد تا در كنار حوض نزد وى رسند</w:t>
      </w:r>
      <w:r>
        <w:rPr>
          <w:rFonts w:eastAsia="IRNazanin" w:cs="IRNazanin"/>
          <w:color w:val="111111"/>
          <w:sz w:val="28"/>
          <w:szCs w:val="28"/>
          <w:rtl w:val="true"/>
          <w:lang w:bidi="fa-IR"/>
        </w:rPr>
        <w:t xml:space="preserve">. </w:t>
      </w:r>
      <w:bookmarkStart w:id="494" w:name="pg19478_199686"/>
    </w:p>
    <w:p>
      <w:pPr>
        <w:pStyle w:val="BookText"/>
        <w:rPr/>
      </w:pPr>
      <w:bookmarkEnd w:id="494"/>
      <w:r>
        <w:rPr>
          <w:rFonts w:ascii="IRNazanin" w:hAnsi="IRNazanin" w:eastAsia="IRNazanin"/>
          <w:color w:val="111111"/>
          <w:sz w:val="28"/>
          <w:sz w:val="28"/>
          <w:szCs w:val="28"/>
          <w:rtl w:val="true"/>
          <w:lang w:bidi="fa-IR"/>
        </w:rPr>
        <w:t>وقتى پيامبر صلى‌الله‌عليه‌و‌آله سخنرانى‌اش به پايان رسيد،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و نعمتم را بر شما تمام كردم و اسلام را به عنوان دين براى شما برگزيدم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بر كامل گشتن دين و اتمام نعمت و خشنودى خداوند به رسالت من و ولايت على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به شادباش گفتن به اميرالمؤمنين عليه‌السلام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پيش از ديگر صحابه به اميرمؤمنان عليه‌السلام شادباش گفتند، همسران پيامبر صلى‌الله‌عليه‌و‌آله و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اشعار معروفش را در اين زمان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همه اينها را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گمان نمى‌كنم كه هيچ عاقلى اين سخنرانى را با اين قرائن، بر امرى به جز امامت عظمى و خلافت كبرى پس از پيامبرخدا صلى‌الله‌عليه‌و‌آله حمل كند</w:t>
      </w:r>
      <w:r>
        <w:rPr>
          <w:rFonts w:eastAsia="IRNazanin" w:cs="IRNazanin"/>
          <w:color w:val="111111"/>
          <w:sz w:val="28"/>
          <w:szCs w:val="28"/>
          <w:rtl w:val="true"/>
          <w:lang w:bidi="fa-IR"/>
        </w:rPr>
        <w:t>.</w:t>
      </w:r>
    </w:p>
    <w:p>
      <w:pPr>
        <w:pStyle w:val="Heading5"/>
        <w:numPr>
          <w:ilvl w:val="4"/>
          <w:numId w:val="1"/>
        </w:numPr>
        <w:rPr/>
      </w:pPr>
      <w:bookmarkStart w:id="495" w:name="__RefHeading___Toc18151917_1280447820"/>
      <w:bookmarkStart w:id="496" w:name="_Toc195"/>
      <w:bookmarkEnd w:id="495"/>
      <w:r>
        <w:rPr>
          <w:rtl w:val="true"/>
        </w:rPr>
        <w:t>شبهه نهم</w:t>
      </w:r>
      <w:r>
        <w:rPr>
          <w:rtl w:val="true"/>
        </w:rPr>
        <w:t xml:space="preserve">: </w:t>
      </w:r>
      <w:r>
        <w:rPr>
          <w:rtl w:val="true"/>
        </w:rPr>
        <w:t>تأخير در معنى</w:t>
      </w:r>
      <w:bookmarkEnd w:id="496"/>
    </w:p>
    <w:p>
      <w:pPr>
        <w:pStyle w:val="BookText"/>
        <w:rPr/>
      </w:pPr>
      <w:r>
        <w:rPr>
          <w:rFonts w:ascii="Amiri" w:hAnsi="Amiri" w:eastAsia="Amiri" w:cs="Amiri"/>
          <w:color w:val="111111"/>
          <w:sz w:val="28"/>
          <w:sz w:val="28"/>
          <w:szCs w:val="28"/>
          <w:rtl w:val="true"/>
          <w:lang w:bidi="ar-SA"/>
        </w:rPr>
        <w:t>على بن برهان‌الدين حلبى دو اشكال بر حديث غدير و معناى مولى مطرح كرده، كه يكى از آنها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اينكه كلمه مولى به معناى سزاوارتر به امامت باشد، در نهايتِ كار و بعدها مراد است نه در حال و پس از اعلام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 صورت لازم مى‌آيد با وجود پيامبر صلى‌الله‌عليه‌و‌آله حضرت على عليه‌السلام نيز امام باشد، واين به يقين صحيح نيست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گفتار يك مغلطه آشكار و مناسب كوته‌فكران است، زيرا مراد در حديث غدير ولايت بالقوه است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شيعيان مدعى نيست كه دو نفر در يك زمان امامت فعلى دارند</w:t>
      </w:r>
      <w:r>
        <w:rPr>
          <w:rFonts w:eastAsia="IRNazanin" w:cs="IRNazanin"/>
          <w:color w:val="111111"/>
          <w:sz w:val="28"/>
          <w:szCs w:val="28"/>
          <w:rtl w:val="true"/>
          <w:lang w:bidi="fa-IR"/>
        </w:rPr>
        <w:t xml:space="preserve">. </w:t>
      </w:r>
      <w:bookmarkStart w:id="497" w:name="pg19478_199687"/>
    </w:p>
    <w:p>
      <w:pPr>
        <w:pStyle w:val="BookText"/>
        <w:rPr/>
      </w:pPr>
      <w:bookmarkEnd w:id="497"/>
      <w:r>
        <w:rPr>
          <w:rFonts w:ascii="IRNazanin" w:hAnsi="IRNazanin" w:eastAsia="IRNazanin"/>
          <w:color w:val="111111"/>
          <w:sz w:val="28"/>
          <w:sz w:val="28"/>
          <w:szCs w:val="28"/>
          <w:rtl w:val="true"/>
          <w:lang w:bidi="fa-IR"/>
        </w:rPr>
        <w:t xml:space="preserve">بر اين اساس، نه تنها در آن زمان بلكه در زمان‌هاى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امام در قيد حيات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بالفعل مختص يك نفر، و ديگرى داراى مقام امامت بالقوه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كارهايى كه امام سابق به عنوان امامت انجام داده است؛ مانند آتش‌بس و صلح امام حسن مجتبى عليه‌السلام، تا زنده بودن طرف ديگر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بعدى محترم شمرده و طبق آن عمل كرده و بر خلاف آن قرارداد كارى انجام نداده و اقدامى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انتصاب آن حضرت براى پس از پيامبر صلى‌الله‌عليه‌و‌آله است، تا پس از آن حضرت خلأ رهبرى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شيعه مى‌گويد در جامعه اسلامى تنها امام معصوم عليه‌السلام حاكم است و تعبير قرآنى نيز چنين است</w:t>
      </w:r>
      <w:r>
        <w:rPr>
          <w:rFonts w:eastAsia="IRNazanin" w:cs="IRNazanin"/>
          <w:color w:val="111111"/>
          <w:sz w:val="28"/>
          <w:szCs w:val="28"/>
          <w:rtl w:val="true"/>
          <w:lang w:bidi="fa-IR"/>
        </w:rPr>
        <w:t>.</w:t>
      </w:r>
    </w:p>
    <w:p>
      <w:pPr>
        <w:pStyle w:val="Heading5"/>
        <w:numPr>
          <w:ilvl w:val="4"/>
          <w:numId w:val="1"/>
        </w:numPr>
        <w:rPr/>
      </w:pPr>
      <w:bookmarkStart w:id="498" w:name="__RefHeading___Toc18151919_1280447820"/>
      <w:bookmarkStart w:id="499" w:name="_Toc196"/>
      <w:bookmarkEnd w:id="498"/>
      <w:r>
        <w:rPr>
          <w:rtl w:val="true"/>
        </w:rPr>
        <w:t>شبهه دهم</w:t>
      </w:r>
      <w:r>
        <w:rPr>
          <w:rtl w:val="true"/>
        </w:rPr>
        <w:t xml:space="preserve">: </w:t>
      </w:r>
      <w:r>
        <w:rPr>
          <w:rtl w:val="true"/>
        </w:rPr>
        <w:t>ردّ پيشنهاد براى بيعت</w:t>
      </w:r>
      <w:bookmarkEnd w:id="499"/>
    </w:p>
    <w:p>
      <w:pPr>
        <w:pStyle w:val="Heading6"/>
        <w:numPr>
          <w:ilvl w:val="5"/>
          <w:numId w:val="1"/>
        </w:numPr>
        <w:rPr/>
      </w:pPr>
      <w:bookmarkStart w:id="500" w:name="__RefHeading___Toc18151921_1280447820"/>
      <w:bookmarkStart w:id="501" w:name="_Toc197"/>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شبهه ديگرى كه على بن برهان‌الدين حلبى بر حديث غدير و معناى مولى مطرح كرده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حديث كلام روشن در امامت على بن ابى‌طالب عليه‌السلام باشد، چرا او پيشنهاد عمويش عباس بن عبدالمطلب براى بيعت را رد كرد ؟</w:t>
      </w:r>
      <w:r>
        <w:rPr>
          <w:rStyle w:val="FootnoteAnchor"/>
          <w:rtl w:val="true"/>
        </w:rPr>
        <w:footnoteReference w:id="455"/>
      </w:r>
    </w:p>
    <w:p>
      <w:pPr>
        <w:pStyle w:val="Heading6"/>
        <w:numPr>
          <w:ilvl w:val="5"/>
          <w:numId w:val="1"/>
        </w:numPr>
        <w:rPr/>
      </w:pPr>
      <w:bookmarkStart w:id="502" w:name="__RefHeading___Toc18151923_1280447820"/>
      <w:bookmarkStart w:id="503" w:name="_Toc198"/>
      <w:bookmarkEnd w:id="502"/>
      <w:r>
        <w:rPr>
          <w:rtl w:val="true"/>
        </w:rPr>
        <w:t>و اما پاسخ اين شبهه</w:t>
      </w:r>
      <w:bookmarkEnd w:id="503"/>
    </w:p>
    <w:p>
      <w:pPr>
        <w:pStyle w:val="BookText"/>
        <w:rPr/>
      </w:pPr>
      <w:r>
        <w:rPr>
          <w:rFonts w:ascii="IRNazanin" w:hAnsi="IRNazanin" w:eastAsia="IRNazanin"/>
          <w:color w:val="111111"/>
          <w:sz w:val="28"/>
          <w:sz w:val="28"/>
          <w:szCs w:val="28"/>
          <w:rtl w:val="true"/>
          <w:lang w:bidi="fa-IR"/>
        </w:rPr>
        <w:t>بيعت خصوصى چند نفر از شخصيت‌ها با حضرت على عليه‌السلام دور از واقع‌بينى بود، و تاريخ درباره اين بيعت همان داورى را مى‌كرد كه درباره بيعت ابوبكر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زمامدارى اميرالمؤمنين عليه‌السلام از دو حال 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عليه‌السلام ولىّ منصوص و تعيين شده از جانب خداوند بود، يا نبود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نخست، نيازى به بيعت گرفتن نداشت و اخذ رأى براى خلافت و كانديدا ساختن خود براى اشتغال اين منصب يك نوع بى‌اعتنايى به تعيين الهى </w:t>
      </w:r>
      <w:bookmarkStart w:id="504" w:name="pg19478_199688"/>
    </w:p>
    <w:p>
      <w:pPr>
        <w:pStyle w:val="BookText"/>
        <w:rPr/>
      </w:pPr>
      <w:bookmarkEnd w:id="504"/>
      <w:r>
        <w:rPr>
          <w:rFonts w:ascii="IRNazanin" w:hAnsi="IRNazanin" w:eastAsia="IRNazanin"/>
          <w:color w:val="111111"/>
          <w:sz w:val="28"/>
          <w:sz w:val="28"/>
          <w:szCs w:val="28"/>
          <w:rtl w:val="true"/>
          <w:lang w:bidi="fa-IR"/>
        </w:rPr>
        <w:t>شمرده مى‌شد، و موضوع خلافت را از مجراى منصب الهى و اينكه زمامدار بايد فقط از طرف خداوند تعيين گردد خارج مى‌ساخت و در مسير يك مقام انتخابى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يك فرد پاكدامن و حقيقت بين، براى حفظ مقام و موقعيت خود به تحريف حقيقت دست نمى‌زند و سرپوش بر واقعيت نمى‌گذارد، چه رسد به امام معصوم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انتخاب حضرت على عليه‌السلام براى خلافت همان رنگ و انگ را مى‌گرفت كه خلافت ابوبكر گرفت؛ كه صميمى ترين يار او خليفه دوم پس از مدت‌ها درباره انتخاب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بَيعَةُ أبى‌بَكرٍ فَلتَةً وَقَى اللّه‌ُ شَرَّها</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ابوبكر براى زمامدارى كارى عجولانه بود كه خداوند شرش را باز داشت</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با مباحثى كه تا به حال گذشت، ميزان تعصّب قوم بر انحراف و مخالفتشان با حق كاملاً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گاه به دروغ و افترا پناه مى‌برند و به شبهات سست دست مى‌آويزند و سخنان بى‌فايده بر زبان مى‌رانند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اين جماعت با خود پيمان بسته‌اند كه به هر قيمتى حق را انكار و باطل را تأييد كنند </w:t>
      </w:r>
      <w:r>
        <w:rPr>
          <w:rFonts w:eastAsia="IRNazanin" w:cs="IRNazanin"/>
          <w:color w:val="111111"/>
          <w:sz w:val="28"/>
          <w:szCs w:val="28"/>
          <w:rtl w:val="true"/>
          <w:lang w:bidi="fa-IR"/>
        </w:rPr>
        <w:t>! !</w:t>
      </w:r>
    </w:p>
    <w:p>
      <w:pPr>
        <w:pStyle w:val="Heading5"/>
        <w:numPr>
          <w:ilvl w:val="4"/>
          <w:numId w:val="1"/>
        </w:numPr>
        <w:rPr/>
      </w:pPr>
      <w:bookmarkStart w:id="505" w:name="__RefHeading___Toc18151925_1280447820"/>
      <w:bookmarkStart w:id="506" w:name="_Toc199"/>
      <w:bookmarkEnd w:id="505"/>
      <w:r>
        <w:rPr>
          <w:rtl w:val="true"/>
        </w:rPr>
        <w:t>شبهه يازدهم</w:t>
      </w:r>
      <w:r>
        <w:rPr>
          <w:rtl w:val="true"/>
        </w:rPr>
        <w:t xml:space="preserve">: </w:t>
      </w:r>
      <w:r>
        <w:rPr>
          <w:rtl w:val="true"/>
        </w:rPr>
        <w:t xml:space="preserve">جمله </w:t>
      </w:r>
      <w:r>
        <w:rPr>
          <w:rtl w:val="true"/>
        </w:rPr>
        <w:t>«</w:t>
      </w:r>
      <w:r>
        <w:rPr>
          <w:rtl w:val="true"/>
        </w:rPr>
        <w:t xml:space="preserve">اللّهُمَّ والِ مَن والاهُ وَ </w:t>
      </w:r>
      <w:r>
        <w:rPr>
          <w:rtl w:val="true"/>
        </w:rPr>
        <w:t xml:space="preserve">... » </w:t>
      </w:r>
      <w:r>
        <w:rPr>
          <w:rtl w:val="true"/>
        </w:rPr>
        <w:t>در ادامه حديث غدير</w:t>
      </w:r>
      <w:bookmarkEnd w:id="506"/>
    </w:p>
    <w:p>
      <w:pPr>
        <w:pStyle w:val="BookText"/>
        <w:rPr/>
      </w:pPr>
      <w:r>
        <w:rPr>
          <w:rFonts w:ascii="IRNazanin" w:hAnsi="IRNazanin" w:eastAsia="IRNazanin"/>
          <w:color w:val="111111"/>
          <w:sz w:val="28"/>
          <w:sz w:val="28"/>
          <w:szCs w:val="28"/>
          <w:rtl w:val="true"/>
          <w:lang w:bidi="fa-IR"/>
        </w:rPr>
        <w:t xml:space="preserve">يكى از وجوه دلالت حديث غدير بر معناى ولايت و سرپرستى،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مضمون آن در ادامه حديث غدير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اين جمله كمتر از خود حديث غدير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گروهى از اهل‌سنت اين جمله را زير سؤال برده‌اند؛ بعضى از اصل انكار كرده، و بعضى در دلالت آن تشكيك كرده‌اند</w:t>
      </w:r>
      <w:r>
        <w:rPr>
          <w:rFonts w:eastAsia="IRNazanin" w:cs="IRNazanin"/>
          <w:color w:val="111111"/>
          <w:sz w:val="28"/>
          <w:szCs w:val="28"/>
          <w:rtl w:val="true"/>
          <w:lang w:bidi="fa-IR"/>
        </w:rPr>
        <w:t xml:space="preserve">. </w:t>
      </w:r>
      <w:bookmarkStart w:id="507" w:name="pg19478_199689"/>
    </w:p>
    <w:p>
      <w:pPr>
        <w:pStyle w:val="BookText"/>
        <w:rPr/>
      </w:pPr>
      <w:bookmarkEnd w:id="507"/>
      <w:r>
        <w:rPr>
          <w:rFonts w:ascii="IRNazanin" w:hAnsi="IRNazanin" w:eastAsia="IRNazanin"/>
          <w:color w:val="111111"/>
          <w:sz w:val="28"/>
          <w:sz w:val="28"/>
          <w:szCs w:val="28"/>
          <w:rtl w:val="true"/>
          <w:lang w:bidi="fa-IR"/>
        </w:rPr>
        <w:t>چون بحث در مورد آن مفصل است، اين حديث و پاسخ به شبهات در مورد آن در محل خود در اين دائرة المعارف آمده است</w:t>
      </w:r>
      <w:r>
        <w:rPr>
          <w:rFonts w:eastAsia="IRNazanin" w:cs="IRNazanin"/>
          <w:color w:val="111111"/>
          <w:sz w:val="28"/>
          <w:szCs w:val="28"/>
          <w:rtl w:val="true"/>
          <w:lang w:bidi="fa-IR"/>
        </w:rPr>
        <w:t>.</w:t>
      </w:r>
    </w:p>
    <w:p>
      <w:pPr>
        <w:pStyle w:val="Heading5"/>
        <w:numPr>
          <w:ilvl w:val="4"/>
          <w:numId w:val="1"/>
        </w:numPr>
        <w:rPr/>
      </w:pPr>
      <w:bookmarkStart w:id="508" w:name="__RefHeading___Toc18151927_1280447820"/>
      <w:bookmarkStart w:id="509" w:name="_Toc200"/>
      <w:bookmarkEnd w:id="508"/>
      <w:r>
        <w:rPr>
          <w:rtl w:val="true"/>
        </w:rPr>
        <w:t>تتمه شبهات</w:t>
      </w:r>
      <w:bookmarkEnd w:id="509"/>
    </w:p>
    <w:p>
      <w:pPr>
        <w:pStyle w:val="Heading6"/>
        <w:numPr>
          <w:ilvl w:val="5"/>
          <w:numId w:val="1"/>
        </w:numPr>
        <w:rPr/>
      </w:pPr>
      <w:bookmarkStart w:id="510" w:name="__RefHeading___Toc18151929_1280447820"/>
      <w:bookmarkStart w:id="511" w:name="_Toc201"/>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 xml:space="preserve">مرحوم سيد شرف‌الدين عاملى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گفتگويى‌هايى كه با رئيس الازهر مصر داشته، از جمله شبهه‌اى كه در مورد حديث غدير مطرح كرده بود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دلالت حديث غدير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به آنچه اميرالمؤمنين عليه‌السلام در ايام خلافتش براى اعلام آن به پا خاست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را در رحبه كوفه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مى‌دهم آن مسلمانى را كه مطلبى از پيامبر صلى‌الله‌عليه‌و‌آله در روز غدير خم شنيده، به پا خيزد و به آنچه شنيده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كه با چشمانشان آن حضرت را ديده و با گوش هايشان سخن او را شنيده باشند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نفر از صحابه بپا خاستند، كه دوازده نفر آنها از مجاهدان بدر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شهادت دادند كه پيامبر صلى‌الله‌عليه‌و‌آله دست على عليه‌السلام را گرفت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من نسبت به مؤمنان از خودشان اولى هستم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عليه‌السلام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كسى كه على عليه‌السلام را دوست مى‌دارد، و دشمن دار كسى كه على عليه‌السلام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قابل توجه است اينكه توطئه و دسته‌بندى سى نفر صحابى در كذب و دروغ، خصوصا در آن شرايط، از چيزهايى است كه عقل آن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حصول تواتر به مجرد شهادت آنها قطعى است و هيچ گونه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هر كس در رحبه بوده از آنها شنيده و به خاطر سپرده است، كه بعد از متفرق شدن آن را منتشر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جا رسيده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داشته باشيم كه روز رحبه در ايام خلافت اميرالمؤمنين عليه‌السلام اتفاق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مردم در سال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با على عليه‌السلام بيعت كردند، و روز غدير در </w:t>
      </w:r>
    </w:p>
    <w:p>
      <w:pPr>
        <w:pStyle w:val="BookText"/>
        <w:rPr/>
      </w:pPr>
      <w:r>
        <w:rPr>
          <w:rFonts w:ascii="IRNazanin" w:hAnsi="IRNazanin" w:eastAsia="IRNazanin"/>
          <w:color w:val="111111"/>
          <w:sz w:val="28"/>
          <w:sz w:val="28"/>
          <w:szCs w:val="28"/>
          <w:rtl w:val="true"/>
          <w:lang w:bidi="fa-IR"/>
        </w:rPr>
        <w:t>حجة الوداع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بين اين دور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رحبه و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ربع قرن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طاعون‌هاى مرگبار، جنگ‌ها، فتوحات عهد خلفاى سه‌گانه، وباى فراگير نيز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اكثر كسانى كه در روز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پيرمردان و كهنسالان و نيز جوانان پرشور و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بازماندگان واقعه غدير بسيار كم شده بودند، كه اين بازماندگان نيز پراكنده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جريان رحبه غير از مردانى كه در عراق با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از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سى نفر صحابى به پاخاستند، كه دوازده نفر آنها از كسانى بودند كه در جنگ بدر شركت داشتند، و طبق شنيده و ديده خود از رسول خدا صلى‌الله‌عليه‌و‌آله به حديث غدير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تن هم از سر دشمنى با امام برنخاستند؛ افرادى همچون انس بن مالك و بعضى ديگر، كه گرفتار نفرين اميرالمؤمنين عليه‌السلام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براى آن حضرت امكان داشت كه تمام صحابه‌اى كه در آن روز زنده بودند را جمع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رحبه آنها را سوگند دهد و شهادت بخواهد، تعداد آنها چندين برابر سى نفرى كه بپاخاستند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سوگند دادن در حجاز و پيش از گذشتن اين همه مدت از جريان غدير انجام مى‌شد چه مى‌شد و چند نفر گواهى مى‌دادند ؟</w:t>
      </w:r>
    </w:p>
    <w:p>
      <w:pPr>
        <w:pStyle w:val="BookText"/>
        <w:rPr/>
      </w:pPr>
      <w:r>
        <w:rPr>
          <w:rFonts w:ascii="IRNazanin" w:hAnsi="IRNazanin" w:eastAsia="IRNazanin"/>
          <w:color w:val="111111"/>
          <w:sz w:val="28"/>
          <w:sz w:val="28"/>
          <w:szCs w:val="28"/>
          <w:rtl w:val="true"/>
          <w:lang w:bidi="fa-IR"/>
        </w:rPr>
        <w:t xml:space="preserve">اهل‌سنت براى تشكيك در حديث غدير سعى كرده‌اند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كنند، و به عنوان شبهه معانى مختلفى براى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معناى محبوب و ياور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 ولايت گريزان براى توجيه حق گريزى خود، به اين توجيه سراب‌گونه رو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ناصِرَهُ وَ مَحبوبَهُ، فَعَلىٌّ ناصِرُهُ وَ مَحبوبُهُ</w:t>
      </w:r>
      <w:r>
        <w:rPr>
          <w:rFonts w:eastAsia="IRNazanin" w:cs="IRNazanin"/>
          <w:color w:val="111111"/>
          <w:sz w:val="28"/>
          <w:szCs w:val="28"/>
          <w:rtl w:val="true"/>
          <w:lang w:bidi="fa-IR"/>
        </w:rPr>
        <w:t xml:space="preserve">. </w:t>
      </w:r>
      <w:bookmarkStart w:id="512" w:name="pg19478_199691"/>
    </w:p>
    <w:p>
      <w:pPr>
        <w:pStyle w:val="Heading6"/>
        <w:numPr>
          <w:ilvl w:val="5"/>
          <w:numId w:val="1"/>
        </w:numPr>
        <w:rPr/>
      </w:pPr>
      <w:bookmarkStart w:id="513" w:name="__RefHeading___Toc18151931_1280447820"/>
      <w:bookmarkStart w:id="514" w:name="_Toc202"/>
      <w:bookmarkEnd w:id="512"/>
      <w:bookmarkEnd w:id="513"/>
      <w:r>
        <w:rPr>
          <w:rtl w:val="true"/>
        </w:rPr>
        <w:t>يك</w:t>
      </w:r>
      <w:r>
        <w:rPr>
          <w:rtl w:val="true"/>
        </w:rPr>
        <w:t xml:space="preserve">. </w:t>
      </w:r>
      <w:r>
        <w:rPr>
          <w:rtl w:val="true"/>
        </w:rPr>
        <w:t>معناى ناصر</w:t>
      </w:r>
      <w:bookmarkEnd w:id="514"/>
    </w:p>
    <w:p>
      <w:pPr>
        <w:pStyle w:val="BookText"/>
        <w:rPr/>
      </w:pPr>
      <w:r>
        <w:rPr>
          <w:rFonts w:ascii="IRNazanin" w:hAnsi="IRNazanin" w:eastAsia="IRNazanin"/>
          <w:color w:val="111111"/>
          <w:sz w:val="28"/>
          <w:sz w:val="28"/>
          <w:szCs w:val="28"/>
          <w:rtl w:val="true"/>
          <w:lang w:bidi="fa-IR"/>
        </w:rPr>
        <w:t>ابن‌حجر هيثمى فقط معناى ناصر را درست مى‌پندارد و آن را ميان ديگر موارد كاربرد مولا مشترك مى‌شمارد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شايسته است وى و ديگر همكيشانش به اين پرسش‌ها پاسخ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پيامبر اعظم صلى‌الله‌عليه‌و‌آله در آن هنگامه گردهمايى زائران خانه خدا، در وسط بيابان و شدت گرماى هوا، بيش از يكصد هزار نفر را جمع كرده بود كه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ياور اسلام و مسلمانان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مسلمانان، دلاورى و ايثارگرى او را در نبردهاى بدر و احد و احزاب و خيبر و حنين با چشم خود نديده بودند ؟ مگر اين سخن نبوى را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عَلى يَديَهِ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اعلام اين حقيقت، به گرفتن شهادت بر توحيد و نبوت و اولويت پيامبر صلى‌الله‌عليه‌و‌آله بر جان مسلمانان نياز داشت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يارى رسانى على بن ابى‌طالب عليه‌السلام چه ارتباطى با اعلام رسيدن زمان رحلت نبوى و گرفتن بيعت با او دارد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رسول خدا صلى‌الله‌عليه‌و‌آله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هنّئونى هنّئونى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تبريك و تهنيت بگوييد</w:t>
      </w:r>
      <w:r>
        <w:rPr>
          <w:rStyle w:val="FootnoteAnchor"/>
          <w:rtl w:val="true"/>
        </w:rPr>
        <w:footnoteReference w:id="460"/>
      </w:r>
      <w:r>
        <w:rPr>
          <w:rFonts w:ascii="IRNazanin" w:hAnsi="IRNazanin" w:eastAsia="IRNazanin"/>
          <w:color w:val="111111"/>
          <w:sz w:val="28"/>
          <w:sz w:val="28"/>
          <w:szCs w:val="28"/>
          <w:rtl w:val="true"/>
          <w:lang w:bidi="fa-IR"/>
        </w:rPr>
        <w:t xml:space="preserve">، فقط براى گزارش نصرت علوى به مسلمانان بود ؟ مبارك باد گفتن عمر و ابوبكر فقط براى همين بود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على بن ابى‌طالب عليه‌السلام را ياور دين خواندن، به چندين دعاى پى در پى و پيام دار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أحِبَّ مَن أحَبَّهُ، وَ ابغِض مَن أبغَضَهُ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ناصر الدين بودن على بن ابى‌طالب عليه‌السلام با دعاى پيامبر صلى‌الله‌عليه‌و‌آله مبنى بر كانون و مدار مطلق حق بودن او چه پيوندى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 الحَقَّ مَعَهُ كَيفَما دارَ، و حديث 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 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پشتيبان دين بودن على بن ابى‌طالب عليه‌السلام سازگار است</w:t>
      </w:r>
      <w:r>
        <w:rPr>
          <w:rStyle w:val="FootnoteAnchor"/>
          <w:rtl w:val="true"/>
        </w:rPr>
        <w:footnoteReference w:id="46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گواهى بسيارى از محدثان و مفسران و مورخان، آيه اكمال دين در جريان غدير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ميان نااميدى كافران از نفوذ در دين اسلام و كامل شدن دين الهى و به پايان رسيدن نعمت‌هاى خدايى و رضايت رب العالمين به دين اسلام، با يارى رسانى على بن ابى‌طالب عليه‌السلام به اسلام و مسلمانان چه پيوندى وجود دارد ؟ آيا كمال دين به ناصر الدين بودن على بن ابى‌طالب عليه‌السلام بود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قرآن پژوهان، آيه تبليغ در تنها سفر حج پيامبر اكرم صلى‌الله‌عليه‌و‌آله با توده مردم مسلمان، در منا و پيش از غدير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بيان حمايت على بن ابى‌طالب عليه‌السلام از مسلمانان چنان شايان اهميت بود بود كه در پيشگاه خداى منان با همه رسالت پيامبر صلى‌الله‌عليه‌و‌آله برابر باشد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 پيامى است كه نرساندن آن به مردم به تباه ساختن تمامى كوشش‌هاى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در مكه و مدينه مى‌انجاميد ؟ كدام سخن خطرناكى بود كه رسول خدا صلى‌الله‌عليه‌و‌آله از اعلام آن به مردم بيمناك و هراسان بود ؟ على بن ابى‌طالب عليه‌السلام را ياور دين خواندن چه خطرى براى پيامبر صلى‌الله‌عليه‌و‌آله داشت ؟ راستى چرا در پايان آيه، به گونه كنايى مخالفان اين پيام كافر ناميده شده‌اند ؟ مگر اعتقاد به ناصر الدين و المسلمين بودن على بن ابى‌طالب عليه‌السلام از بايسته‌هاى اعتقادى اسلام است ؟ </w:t>
      </w:r>
      <w:bookmarkStart w:id="515" w:name="pg19478_199693"/>
    </w:p>
    <w:p>
      <w:pPr>
        <w:pStyle w:val="BookText"/>
        <w:rPr/>
      </w:pPr>
      <w:bookmarkEnd w:id="515"/>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فرمان پيامبر اكرم صلى‌الله‌عليه‌و‌آله در روزهاى پايانى عمرش اين بود كه على بن ابى‌طالب عليه‌السلام چون من ياور دين و متدينان است، پس چرا مسلمانان آن يگانه ناصر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زدند و كسانى را به مسند خلافت نشاندند كه عمرى را در بت‌پرستى و دين‌ستيزى سپرى كرده، و در جنگ‌هاى كافران عليه مسلمانان جزو گروه فراريان بودند ؟ با اين وجود، چگونه به عدالت تمامى صحابه فتوا مى‌دهيد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مراد حضرت از بيان آن جمله، لزوم نصرت على بن ابى‌طالب عليه‌السلام نبود ؟ آيا اين فرمان يارى رسانى مطلق بود يا مقيّد ؟ در صورت نخست، عصمت و امامت او را پايسته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كمك كردن همه سويه و همه جانبه در حق فرد معصوم جايز است، و گرنه يارى ستمگر و معاونت بر اثم را در پى دارد، كه به صراحت آيات قرآن حرام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از سوى ديگر، ظاهر سخن پيامبر صلى‌الله‌عليه‌و‌آله هيچ گونه قيدى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آيا تهديد به آتش زدن خانه او، ربودن باغستان فدك از دست او، بر پا ساختن جنگ جمل و صفّين و نهروان، همه از مصاديق مهرورزى به على بن ابى‌طالب عليه‌السلام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كنندگان به اعمال نامبرده، شايستگان پاداش الهى بر اين مهربانى و امتثال دستور رسول خدايند ؟ </w:t>
      </w:r>
      <w:r>
        <w:rPr>
          <w:rFonts w:eastAsia="IRNazanin" w:cs="IRNazanin"/>
          <w:color w:val="111111"/>
          <w:sz w:val="28"/>
          <w:szCs w:val="28"/>
          <w:rtl w:val="true"/>
          <w:lang w:bidi="fa-IR"/>
        </w:rPr>
        <w:t>!</w:t>
      </w:r>
    </w:p>
    <w:p>
      <w:pPr>
        <w:pStyle w:val="Heading6"/>
        <w:numPr>
          <w:ilvl w:val="5"/>
          <w:numId w:val="1"/>
        </w:numPr>
        <w:rPr/>
      </w:pPr>
      <w:bookmarkStart w:id="516" w:name="__RefHeading___Toc18151933_1280447820"/>
      <w:bookmarkStart w:id="517" w:name="_Toc203"/>
      <w:bookmarkEnd w:id="516"/>
      <w:r>
        <w:rPr>
          <w:rtl w:val="true"/>
        </w:rPr>
        <w:t>دو</w:t>
      </w:r>
      <w:r>
        <w:rPr>
          <w:rtl w:val="true"/>
        </w:rPr>
        <w:t xml:space="preserve">. </w:t>
      </w:r>
      <w:r>
        <w:rPr>
          <w:rtl w:val="true"/>
        </w:rPr>
        <w:t>معناى محبوب</w:t>
      </w:r>
      <w:bookmarkEnd w:id="517"/>
    </w:p>
    <w:p>
      <w:pPr>
        <w:pStyle w:val="BookText"/>
        <w:rPr/>
      </w:pPr>
      <w:r>
        <w:rPr>
          <w:rFonts w:ascii="IRNazanin" w:hAnsi="IRNazanin" w:eastAsia="IRNazanin"/>
          <w:color w:val="111111"/>
          <w:sz w:val="28"/>
          <w:sz w:val="28"/>
          <w:szCs w:val="28"/>
          <w:rtl w:val="true"/>
          <w:lang w:bidi="fa-IR"/>
        </w:rPr>
        <w:t xml:space="preserve">از سوى ديگر، شمارى از ولايت گريزان، واژه مولا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وَ مَحبوبُهُ فَعَلىٌّ مَولاهُ وَ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نيز بايد به سؤالات فراوانى جواب منطقى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در سخنان اديبان نامدار عرب يا آيات قرآن جايى سراغ داريد كه مولى به معناى محبوب آمده باشد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عاقلانه است كه رهبرى حكيم و فرزانه به مردم در حال سفر، در ميان بيابانى تفتيده و با هواى سوزان فرمان ايست دهد و به آنان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من نزديك است و به زودى از ميان شما خواهم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هر كس مرا دوست دارد بايد على بن ابى‌طالب عليه‌السلام را نيز دوست داشته 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لزوم دوستدارى على بن ابى‌طالب عليه‌السلام با تبريك گفتن و دادن دست بيعت به او و پيامبر صلى‌الله‌عليه‌و‌آله چه ارتباطى هست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همه دعاى تند و تيز، آيا فقط براى اعلام وجوب محبت به على بن ابى‌طالب عليه‌السلام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گرفتن از مردم به يگانگى خدا و رسالت و ولايت خودش بر جان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بكم 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لزوم مهرورزى به على بن ابى‌طالب عليه‌السلام چه نسبتى دارد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ابى‌طالب عليه‌السلام را تنها مدار حق خواندن با بايسته شمردن مهربانى با وى چه ربطى دارد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اگر فرمان نبوى وجوب مودّت با خويشان 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محبت به على بن ابى‌طالب عليه‌السلام بود، پس مخالفان اين فرمان مهم را چگونه عادل مى‌پنداريد ؟ آيا ابوبكر و عمر و عايشه و مروان و عثمان و طلحه و زبير و مغيره و معاويه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دستور رسول خدا صلى‌الله‌عليه‌و‌آله عمل كردند ؟ آيا جنگ جمل و صفين و نهروان پندارى بيش نيست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آتش افروزان اين فتنه‌ها اصحاب پيامبر صلى‌الله‌عليه‌و‌آله نبودند ؟ آيا اين سخن ياوه كه آنان مجتهد بودند و در اجتهاد خويش خطا كردند اجتهاد در مقابل نصّ نبوى و نوعى سرپوش سياسى نيست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مهرورزى به على بن ابى‌طالب عليه‌السلام چنان منزلتى دارد كه سبب يأس كفار و اكمال دين و اتمام نعمت و رضايت ربّ به دين اسلام گردد</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اعلام لزوم دوست دارى على بن ابى‌طالب عليه‌السلام از بيان توحيد و رسالت و معاد و احكام نماز و روزه و حج و جهاد مهم‌تر است، كه ترك آن براى حضرت سبب به تباهى كشاندن همه تلاش‌هاى توانفرساى دوران بعثت و هجرت، و براى ديگران مايه نامورى به كافر باشد</w:t>
      </w:r>
      <w:r>
        <w:rPr>
          <w:rStyle w:val="FootnoteAnchor"/>
          <w:rtl w:val="true"/>
        </w:rPr>
        <w:footnoteReference w:id="46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ترك يك حكم فرعى چنان اهميت دارد كه خدا براى ترك آن عذاب آسمانى بفرستد و او را تلويحا كافر بنامد</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دعوت به دوستدارى على بن ابى‌طالب عليه‌السلام به گرفتن شاهد و لزوم اعلام حاضران به غايبان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فَليُبَلِّغِ الشاهِدُ الغائِبَ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مهرورزى ساده به على بن ابى‌طالب عليه‌السلام آخرين واجب دينى و به كمال رسان آن بود كه پيامبر صلى‌الله‌عليه‌و‌آله پس از اعلام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عَلى إكمالِ الدينِ وَ إتمامِ النِعمَةِ وَ رِضَى الرَّبِ بِرِسالَتى وَ الوِلايَةِ لِعَلىٍّ مِن بَعدى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جزاى عمل نكردن به يك عمل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كيفر دنيايى كتمان سخن نبوى و گريز از مهرورزى علوى، بيمارى برص براى انس و كورى و نابينايى براى براء و اشعث و زيد بن ارقم و مرگ جاهلى براى خالد بن يزيد است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فرمان مهربانى با على بن ابى‌طالب عليه‌السلام مطلق بود يا مقيد ؟ در ظاهر آن كه هيچ قيدى به چشم نمى‌خورد، و آن همه پيش زمينه و دعاهاى پشت سر تأكيدى است بر اطلاق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در اين صورت، عصمت و امامت او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دوستدارى بدون قيد و شرط ، در هر حال و زمان و مكان، فقط درباره انسان معصوم </w:t>
      </w:r>
      <w:bookmarkStart w:id="518" w:name="pg19478_199696"/>
    </w:p>
    <w:p>
      <w:pPr>
        <w:pStyle w:val="BookText"/>
        <w:rPr/>
      </w:pPr>
      <w:bookmarkEnd w:id="518"/>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به محبت گناه و كارهاى نادرست مى‌انجامد كه به نص قرآن مجيد حرام است </w:t>
      </w:r>
      <w:r>
        <w:rPr>
          <w:rFonts w:eastAsia="IRNazanin" w:cs="IRNazanin"/>
          <w:color w:val="111111"/>
          <w:sz w:val="28"/>
          <w:szCs w:val="28"/>
          <w:rtl w:val="true"/>
          <w:lang w:bidi="fa-IR"/>
        </w:rPr>
        <w:t>!</w:t>
      </w:r>
    </w:p>
    <w:p>
      <w:pPr>
        <w:pStyle w:val="Heading6"/>
        <w:numPr>
          <w:ilvl w:val="5"/>
          <w:numId w:val="1"/>
        </w:numPr>
        <w:rPr/>
      </w:pPr>
      <w:bookmarkStart w:id="519" w:name="__RefHeading___Toc18151935_1280447820"/>
      <w:bookmarkStart w:id="520" w:name="_Toc204"/>
      <w:bookmarkEnd w:id="519"/>
      <w:r>
        <w:rPr>
          <w:rtl w:val="true"/>
        </w:rPr>
        <w:t>سه</w:t>
      </w:r>
      <w:r>
        <w:rPr>
          <w:rtl w:val="true"/>
        </w:rPr>
        <w:t xml:space="preserve">. </w:t>
      </w:r>
      <w:r>
        <w:rPr>
          <w:rtl w:val="true"/>
        </w:rPr>
        <w:t>نتيجه</w:t>
      </w:r>
      <w:bookmarkEnd w:id="520"/>
    </w:p>
    <w:p>
      <w:pPr>
        <w:pStyle w:val="BookText"/>
        <w:rPr/>
      </w:pPr>
      <w:r>
        <w:rPr>
          <w:rFonts w:ascii="IRNazanin" w:hAnsi="IRNazanin" w:eastAsia="IRNazanin"/>
          <w:color w:val="111111"/>
          <w:sz w:val="28"/>
          <w:sz w:val="28"/>
          <w:szCs w:val="28"/>
          <w:rtl w:val="true"/>
          <w:lang w:bidi="fa-IR"/>
        </w:rPr>
        <w:t>اگر انصاف و دورى از انحراف داشته باشيم، بى‌شك چاره‌اى جز سرسپارى به امامت و ولايت علوى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روشن سخن نبوى مانند آفتاب نيمروز در ميان آسمان است، و بر پژوهشگر بى‌تعصب، برهان و حجتى است كامل عيار كه هيچ راه گريزى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واژه مولا را به معناى امام و رهبر، آقا و اختياردار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از گونه مطلق و بى‌قيد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جناب زمخشرى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هر چيزى از امور دين و دنيا از مسلمانان بر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آيه هيچ قيدى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مؤمنان نيز بايسته است كه رسول خدا صلى‌الله‌عليه‌و‌آله پيش آنان محبوب‌ترين افراد، و حكم او از حكم خودشان گذراتر، و حق او بر حقوق خويش پيش تر باشد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آرى با اين مقدمه‌چينى، پيامبر اعظم صلى‌الله‌عليه‌و‌آله به اعلام ولايت امام على عليه‌السلام زبان گشود تا هيچ راه گريزى براى كسى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پيوسته قاطعى است كه مولى نيز به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بدين جهت، رسول اكرم صلى‌الله‌عليه‌و‌آله پيش از اقرار گيرى به نبوت و رسالت خودش، از مسلمانان به يگانگى و ولايت الهى اعتراف گرفت تا بر همگان بفهماند كه ولايت من و على عليه‌السلام، شاخه‌اى است از ولايت حضرت حق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آنكه ادعاى خداشناسى و خداپرستى مى‌كند، چاره‌اى جز پذيرش و گردن نهادن به امامت من و على عليه‌السلام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اعلام علنى امامت على بن ابى‌طالب عليه‌السلام، با چندين فقره دعاهاى بلند مضمون به تأكيد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w:t>
      </w:r>
    </w:p>
    <w:p>
      <w:pPr>
        <w:pStyle w:val="BookText"/>
        <w:rPr/>
      </w:pPr>
      <w:r>
        <w:rPr>
          <w:rFonts w:ascii="Amiri" w:hAnsi="Amiri" w:eastAsia="Amiri" w:cs="Amiri"/>
          <w:color w:val="111111"/>
          <w:sz w:val="28"/>
          <w:sz w:val="28"/>
          <w:szCs w:val="28"/>
          <w:rtl w:val="true"/>
          <w:lang w:bidi="ar-SA"/>
        </w:rPr>
        <w:t>والاهُ، وَ عادِ مَن عاداهُ، وَ أحِبَّ مَن أحَبَّهُ، وَ أبغِض مَن أبغَضَهُ، وَ اخذُل مَن خَذَلَهُ، وَ انصُر مَن نَصَرَهُ، وَ أعِن مَن أعانَهُ</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آيا اين استوارسازى بيانگر اهميت آن نيست ؟ آيا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اين نيست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محبت نيست ؟ بلكه يعنى پذيرندگان ولايتش را در پوشش ولايت الهى ات قرار بده، و ولايت گريزانش را از حوزه ولايت خدايى‌ات بيرون بران ؟</w:t>
      </w:r>
    </w:p>
    <w:p>
      <w:pPr>
        <w:pStyle w:val="BookText"/>
        <w:rPr/>
      </w:pPr>
      <w:r>
        <w:rPr>
          <w:rFonts w:ascii="Amiri" w:hAnsi="Amiri" w:eastAsia="Amiri" w:cs="Amiri"/>
          <w:color w:val="111111"/>
          <w:sz w:val="28"/>
          <w:sz w:val="28"/>
          <w:szCs w:val="28"/>
          <w:rtl w:val="true"/>
          <w:lang w:bidi="ar-SA"/>
        </w:rPr>
        <w:t>آيا جمله و اخذل من خذله و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كن آن را كه على عليه‌السلام را خار كند، و يارى كن و در كنار كسى باش كه مددكار و همراه على عليه‌السلام است، فقط براى بيان ابراز نصرت و محبت به على بن ابى‌طالب عليه‌السلام است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پايان سخنرانى، مسلمانان دست بيعت با على بن ابى‌طالب عليه‌السلام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زنان كه دست خود را در ظرف آبى نهادند كه دست مولا و رهبرشان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بيش از يكصد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 مكان ماندند و جشن ولايت بر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فقط براى بيان نصرت و دوستى على بن ابى‌طالب عليه‌السلام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انجام و فرجام سخنرانى پيامبر صلى‌الله‌عليه‌و‌آله با آن همه پيش زمينه و پس زمينه، به روشنى مقصود آن حضرت را هويدا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انديشمندان انصافمند بدان اعتراف كرده و كودتاى سقيفه را لغزشى بس بزرگ و نابخشودنى در پس شهادت رسول خدا صلى‌الله‌عليه‌و‌آله دانسته‌اند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فرض محال و مماشات با مخالفان، اگر از اين همه قرينه پيوسته و گسسته، عقلى و نقلى و عقلايى بگذريم و مولا را به معناى ياور و دوست بدانيم، بايد به ويژگى آن نيز اعتراف كنيم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دعوت به نصرت و محبت متعارف كه بايسته همگانى مسلمانان نسبت به يكديگر است، اين همه مقدمه‌چينى و مؤكدسازى مى‌طلبد ؟ آن هم در وسط بيابان و در هواى سوزان 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رهبرى آسمانى و دين‌مدار و مردم دوست ؟</w:t>
      </w:r>
    </w:p>
    <w:p>
      <w:pPr>
        <w:pStyle w:val="BookText"/>
        <w:rPr/>
      </w:pPr>
      <w:r>
        <w:rPr>
          <w:rFonts w:ascii="IRNazanin" w:hAnsi="IRNazanin" w:eastAsia="IRNazanin"/>
          <w:color w:val="111111"/>
          <w:sz w:val="28"/>
          <w:sz w:val="28"/>
          <w:szCs w:val="28"/>
          <w:rtl w:val="true"/>
          <w:lang w:bidi="fa-IR"/>
        </w:rPr>
        <w:t>اكنون بايد جستارى در سنجيدار اين ويژگى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قرائن حالى و مقالى بايد گفت كه راز آن همه تأكيد و اصرار در اطلاق نصرت و محبت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خلاصه پيام خداى منّان با زبان رسول صلى‌الله‌عليه‌و‌آله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همه جا و همواره در هر زمانى دوستدار و مددكار على بن ابى‌طالب عليه‌السلام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بسى بديهى است كه اين پيام، عصمت و امامت آن حضرت را ثابت مى‌كند، زيرا چنين سفارشى فقط و فقط درباره كسى شدنى و درست است كه در همه عمر از هر گونه گناه و لغزش و خطاى آگاهانه و ناآگاهانه پيراسته باشد، و گرنه به معاونت بر اثم، و محبت به ظلم و ظالم مى‌انجامد، كه بى‌شك پيش خداى والا نكوهيده و ناپسند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اعتراف يكى از بزرگان عامه را براى اتمام حجت بر همگان مرور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برشمارى موارد دهگانه كاربست واژه مولى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المَحضَةُ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الوَجهُ العاشِرُ وَ هُوَ الأولى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فَعَلىٌّ عليه‌السلام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بِهذَا المَعنى الحافِظُ أبوالفَرَجِ يَحيَى بنُ سعيدِ الثَقَفى الإصبَهانىُّ فى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رَوى هذَا الحَديثَ بِأسنادِهِ إلى مَشايِخِهِ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صلى‌الله‌عليه‌و‌آله بِيَدِ عَلىٍّ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وَ أولى بِهِ مِن نَفسِهِ، فَعَلىٌّ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جَمعُ المَعانىِّ </w:t>
      </w:r>
    </w:p>
    <w:p>
      <w:pPr>
        <w:pStyle w:val="BookText"/>
        <w:rPr/>
      </w:pPr>
      <w:r>
        <w:rPr>
          <w:rFonts w:ascii="Amiri" w:hAnsi="Amiri" w:eastAsia="Amiri" w:cs="Amiri"/>
          <w:color w:val="111111"/>
          <w:sz w:val="28"/>
          <w:sz w:val="28"/>
          <w:szCs w:val="28"/>
          <w:rtl w:val="true"/>
          <w:lang w:bidi="ar-SA"/>
        </w:rPr>
        <w:t>راجِعَةٌ إلى 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عَلَيهِ أيضا قَولُهُ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 صَريحٌ فى إثباتِ إمامَتِهِ وَ قَبولِ طاعَتِهِ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پس روشن شد كه دو امام ايرانى الاصل و بزرگ عامه و اهل‌سنت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اسماعيل بخارى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ابوالحسين مسلم بن حجاج قشيرى نيشابورى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حديث غدير را در جامع صحيح خود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دو بزرگ اهل‌سنت همين معنى را از آن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خوبى دريافته‌اند كه با گزارش اين خبر متواتر و قطعى، تيشه بر ريشه مذهب خود مى‌زنند، و بنيان خودشان را به آب مى‌بندند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شيوه محمد بن اسماعيل بخارى و مسلم بن حجّاج در بى‌مهرى به اهل‌بيت پيامبر عليهم‌السلام و نقل نكردن رواياتِ بيانگر منزلت آن حضرات بر اهل تحقيق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اين دو نفر با عنادى كه داشتند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ديگران حديث ثقلين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روايت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بخارى در بيان مناقب تنها دختر و يگانه يادگار رسول خدا صلى‌الله‌عليه‌و‌آله حضرت صديقه طاهره فاطمه زهرا عليهاالسلام فقط به يك خبر بسنده مى‌كند، اما در فضائل عايشه غوغا مى‌كند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بايد دانشمندان با انصاف به اين پرسش پاسخ دهند كه كتاب بخارى و مسلم را مى‌شود جامع صحيح نام نهاد و در استنباط انديشه‌ها و احكام دين به آن اعتماد كرد ؟</w:t>
      </w:r>
      <w:r>
        <w:rPr>
          <w:rStyle w:val="FootnoteAnchor"/>
          <w:rtl w:val="true"/>
        </w:rPr>
        <w:footnoteReference w:id="469"/>
      </w:r>
      <w:bookmarkStart w:id="521" w:name="pg19478_199700"/>
    </w:p>
    <w:p>
      <w:pPr>
        <w:pStyle w:val="Heading4"/>
        <w:numPr>
          <w:ilvl w:val="3"/>
          <w:numId w:val="1"/>
        </w:numPr>
        <w:rPr/>
      </w:pPr>
      <w:bookmarkStart w:id="522" w:name="__RefHeading___Toc18151937_1280447820"/>
      <w:bookmarkStart w:id="523" w:name="_Toc205"/>
      <w:bookmarkEnd w:id="521"/>
      <w:bookmarkEnd w:id="522"/>
      <w:r>
        <w:rPr>
          <w:rtl w:val="true"/>
        </w:rPr>
        <w:t>بعضى از وجوه دلالت حديث غدير</w:t>
      </w:r>
      <w:bookmarkEnd w:id="523"/>
    </w:p>
    <w:p>
      <w:pPr>
        <w:pStyle w:val="Heading5"/>
        <w:numPr>
          <w:ilvl w:val="4"/>
          <w:numId w:val="1"/>
        </w:numPr>
        <w:rPr/>
      </w:pPr>
      <w:bookmarkStart w:id="524" w:name="__RefHeading___Toc18151939_1280447820"/>
      <w:bookmarkStart w:id="525" w:name="_Toc206"/>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بعضى از وجوه دلالت حديث غدير</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در اين بخش وجوه و قرائن براى دلالت حديث غدير بر امامت و ولايت اميرالمؤمنين على بن ابى‌طالب عليه‌السلام و معناى مولى را به تفصيل و اقرار خود اهل‌سنت بيان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قرائن، بيست و نه قرينه است، كه هر كدام از اين قرائن مفصل توضيح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اين قرائن، ماجرا و حديث غدير معنى و مفهومى جز امامت و ولايت و اولى به نفس بودن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اين قرائن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اكمال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حسّان بن ثابت در روز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قيس بن سعد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اميرالمؤمنين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حارث فهرى و نزول آيات سوره معارج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مُناشده اميرالمؤمنين عليه‌السلام با صحابه به حديث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پيامبر صلى‌الله‌عليه‌و‌آله در صدر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به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فَعَلىٌّ وَليُّهُ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سياق حديث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سياق ميان حديث غدير و حديثى در صحيح بخارى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غدير به روايت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عَليّا بَعدى مَولاهُ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ابن‌حجر مكّى با استناد به فهم ابوبكر 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مسلم بن 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بانوى‌مان زهرا عليهاالسلام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غدير به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وَليُّهُ فَهذا وَليُّهُ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غدير به لفظى كه از چند وجه به مطلوب دلالت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سخن ابن‌حجر در پرتو حديث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آغازين حديث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مَولاىَ وَ أنا مَولَى المُؤمِنينَ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عده‌اى از صحابه به اميرالمؤمنين عليه‌السلام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مولاى 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و سخن عمر بن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عمر به كسى كه داورى على عليه‌السلام را نپذيرفت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شادباش ابوبكر و عمر در روز غدير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مولاى او هستم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خطبه غدير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على بن ابى‌طالب را نسبت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و نماينده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و من مولايش هستيم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ولىّ او هستم على ولىّ او است </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ذيلاً تك تك اين موارد و اسناد آن به طور مفصل بيان مى‌شود</w:t>
      </w:r>
      <w:r>
        <w:rPr>
          <w:rFonts w:eastAsia="Amiri" w:cs="Amiri" w:ascii="Amiri" w:hAnsi="Amiri"/>
          <w:color w:val="111111"/>
          <w:sz w:val="28"/>
          <w:szCs w:val="28"/>
          <w:rtl w:val="true"/>
          <w:lang w:bidi="ar-SA"/>
        </w:rPr>
        <w:t xml:space="preserve">: </w:t>
      </w:r>
      <w:bookmarkStart w:id="526" w:name="pg19478_199702"/>
    </w:p>
    <w:p>
      <w:pPr>
        <w:pStyle w:val="Heading5"/>
        <w:numPr>
          <w:ilvl w:val="4"/>
          <w:numId w:val="1"/>
        </w:numPr>
        <w:rPr/>
      </w:pPr>
      <w:bookmarkStart w:id="527" w:name="__RefHeading___Toc18151941_1280447820"/>
      <w:bookmarkStart w:id="528" w:name="_Toc207"/>
      <w:bookmarkEnd w:id="526"/>
      <w:bookmarkEnd w:id="527"/>
      <w:r>
        <w:rPr>
          <w:rtl w:val="true"/>
        </w:rPr>
        <w:t xml:space="preserve">قرينه </w:t>
      </w:r>
      <w:r>
        <w:rPr/>
        <w:t>1</w:t>
      </w:r>
      <w:r>
        <w:rPr>
          <w:rtl w:val="true"/>
        </w:rPr>
        <w:t xml:space="preserve"> : </w:t>
      </w:r>
      <w:r>
        <w:rPr>
          <w:rtl w:val="true"/>
        </w:rPr>
        <w:t>نزول آيه تبليغ</w:t>
      </w:r>
      <w:bookmarkEnd w:id="528"/>
    </w:p>
    <w:p>
      <w:pPr>
        <w:pStyle w:val="Heading6"/>
        <w:numPr>
          <w:ilvl w:val="5"/>
          <w:numId w:val="1"/>
        </w:numPr>
        <w:rPr/>
      </w:pPr>
      <w:bookmarkStart w:id="529" w:name="__RefHeading___Toc18151943_1280447820"/>
      <w:bookmarkStart w:id="530" w:name="_Toc208"/>
      <w:bookmarkEnd w:id="529"/>
      <w:r>
        <w:rPr>
          <w:rtl w:val="true"/>
        </w:rPr>
        <w:t>اشاره</w:t>
      </w:r>
      <w:bookmarkEnd w:id="530"/>
    </w:p>
    <w:p>
      <w:pPr>
        <w:pStyle w:val="BookText"/>
        <w:rPr/>
      </w:pPr>
      <w:r>
        <w:rPr>
          <w:rFonts w:ascii="Amiri" w:hAnsi="Amiri" w:eastAsia="Amiri" w:cs="Amiri"/>
          <w:color w:val="111111"/>
          <w:sz w:val="28"/>
          <w:sz w:val="28"/>
          <w:szCs w:val="28"/>
          <w:rtl w:val="true"/>
          <w:lang w:bidi="ar-SA"/>
        </w:rPr>
        <w:t>از وجوه دلالت حديث غدير بر امامت اميرالمؤمنين عليه‌السلام نزول اين آيه در رويداد</w:t>
      </w:r>
    </w:p>
    <w:p>
      <w:pPr>
        <w:pStyle w:val="BookText"/>
        <w:rPr/>
      </w:pPr>
      <w:r>
        <w:rPr>
          <w:rFonts w:ascii="Amiri" w:hAnsi="Amiri" w:eastAsia="Amiri" w:cs="Amiri"/>
          <w:color w:val="111111"/>
          <w:sz w:val="28"/>
          <w:sz w:val="28"/>
          <w:szCs w:val="28"/>
          <w:rtl w:val="true"/>
          <w:lang w:bidi="ar-SA"/>
        </w:rPr>
        <w:t>غدير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فرستاده آنچه را از سوى خداوندگارت بر تو فرو فرستاده شده برسان و اگر چنين نكنى پيام او را نرسانده‌اى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خواهد داشت</w:t>
      </w:r>
      <w:r>
        <w:rPr>
          <w:rFonts w:eastAsia="IRNazanin" w:cs="IRNazanin"/>
          <w:color w:val="111111"/>
          <w:sz w:val="28"/>
          <w:szCs w:val="28"/>
          <w:rtl w:val="true"/>
          <w:lang w:bidi="fa-IR"/>
        </w:rPr>
        <w:t>» .</w:t>
      </w:r>
    </w:p>
    <w:p>
      <w:pPr>
        <w:pStyle w:val="Heading6"/>
        <w:numPr>
          <w:ilvl w:val="5"/>
          <w:numId w:val="1"/>
        </w:numPr>
        <w:rPr/>
      </w:pPr>
      <w:bookmarkStart w:id="531" w:name="__RefHeading___Toc18151945_1280447820"/>
      <w:bookmarkStart w:id="532" w:name="_Toc209"/>
      <w:bookmarkEnd w:id="531"/>
      <w:r>
        <w:rPr>
          <w:rtl w:val="true"/>
        </w:rPr>
        <w:t>الف</w:t>
      </w:r>
      <w:r>
        <w:rPr>
          <w:rtl w:val="true"/>
        </w:rPr>
        <w:t xml:space="preserve">. </w:t>
      </w:r>
      <w:r>
        <w:rPr>
          <w:rtl w:val="true"/>
        </w:rPr>
        <w:t>شمارى از راويان نزول آيه تبليغ در روز غدير خم</w:t>
      </w:r>
      <w:bookmarkEnd w:id="532"/>
    </w:p>
    <w:p>
      <w:pPr>
        <w:pStyle w:val="BookText"/>
        <w:rPr/>
      </w:pPr>
      <w:r>
        <w:rPr>
          <w:rFonts w:ascii="IRNazanin" w:hAnsi="IRNazanin" w:eastAsia="IRNazanin"/>
          <w:color w:val="111111"/>
          <w:sz w:val="28"/>
          <w:sz w:val="28"/>
          <w:szCs w:val="28"/>
          <w:rtl w:val="true"/>
          <w:lang w:bidi="fa-IR"/>
        </w:rPr>
        <w:t>نزول آيه تبليغ در روز غدير خم را شمارى از بزرگان پيشوايان اهل‌سنت و مشاهير اعيان علماى آنان نقل كرده‌اند،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محمد بن ادريس رازى، ابن ابى‌حاتِم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عبدالرحمن شيرازى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موسى بن مَردَوَيه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ثعلبى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عبداللّه اصفهانى، ابونُعَيم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احمد واحدى، ابوالحسن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ناصر سِجِستانى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عبيداللّه حَسكانى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دمشقى، ابن‌عساكر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رازى، فخرالدين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طلحه نصيبى شافعى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بن رزق‌اللّه رَسعَنى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نيشابورى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شِهاب‌الدين همدانى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ابن‌صبّاغ مالكى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احمد عَينى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محبوب عالم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عبدالوهاب بن محمد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عطاءاللّه شيرازى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احمد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بن معتمدخان بدخشى</w:t>
      </w:r>
    </w:p>
    <w:p>
      <w:pPr>
        <w:pStyle w:val="BookText"/>
        <w:rPr/>
      </w:pPr>
      <w:r>
        <w:rPr>
          <w:rFonts w:ascii="Amiri" w:hAnsi="Amiri" w:eastAsia="Amiri" w:cs="Amiri"/>
          <w:color w:val="111111"/>
          <w:sz w:val="28"/>
          <w:sz w:val="28"/>
          <w:szCs w:val="28"/>
          <w:rtl w:val="true"/>
          <w:lang w:bidi="ar-SA"/>
        </w:rPr>
        <w:t>و اما بيان هر يك از اين موارد همراه با توثيقشان از اهل‌سنت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بن ادريس رازى، ابومحمد، ابن‌ابى‌حاتِم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خم را از ابن‌ابى حاتِم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ذهبى و جمال‌الدين اِسنَوى و ابن‌قاضى شُهبه و جلال‌الدين سيوطى و بدخشانى</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ابن‌عدى، حسن بن على تميمى، قاضى يوسف ميانجى، ابوالشيخ ابن‌حيّان، ابواحمد حاكم، على بن عبدالعزيز بن مردك و ديگران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پدرش ابوحاتم محمد بن ادريس و ابوزُرعه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سيوطى در دو كتاب خود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اللآلى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كه ابن‌ابى‌حاتِم در تفسيرش به آوردن صحيح‌ترين احاديث وارده در تفسير هر آيه ملتزم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ابوالحسن على بن ابراهيم رازى خطيب، ابويَعلى خليلى، على بن محمد مصرى، على بن احمد فرضى، عباس بن احمد، خليلى، امام ابوالوليد باجى، يحيى بن منده، ابن‌صلاح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ابن‌سُبكى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او را توثيق كرده و بسيار ستوده‌اند، به خصوص در رجال و حديث و 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سيف‌اللّه ملتانى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روايتى از قول كَشّى در مدح زرارة بن اعين از زبان امام باقر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ابن‌ابى‌حاتِم از سفيان ثورى روايت كرده كه زراره اصلاً ابوجعفر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كلام ابن‌ابى‌حاتِم كه از سفيان ثَورى معلوم‌الحال نقل كرده حجّت است، پس روايتش در تفسير آيه تبليغ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كه روايت ابن‌ابى‌حاتِم در تكذيب يكى از عالمان شيعه حجّت باشد، ولى روايت او در فضل اميرالمؤمنين عليه‌السلام در برابر اهل‌سنت حجّت نباشد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عبدالرحمن بن احمد بن محمد بن موسى فارسى، ابوبكر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ابن‌شهرآشوب</w:t>
      </w:r>
      <w:r>
        <w:rPr>
          <w:rStyle w:val="FootnoteAnchor"/>
          <w:rtl w:val="true"/>
        </w:rPr>
        <w:footnoteReference w:id="474"/>
      </w:r>
      <w:r>
        <w:rPr>
          <w:rFonts w:ascii="Amiri" w:hAnsi="Amiri" w:eastAsia="Amiri" w:cs="Amiri"/>
          <w:color w:val="111111"/>
          <w:sz w:val="28"/>
          <w:sz w:val="28"/>
          <w:szCs w:val="28"/>
          <w:rtl w:val="true"/>
          <w:lang w:bidi="ar-SA"/>
        </w:rPr>
        <w:t xml:space="preserve">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او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را در غدير خم از ابوبكر شيرازى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خود از ابن‌عباس روايت كرده است</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و يافعى و سيوطى</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اصفهان از ابوالقاسم طبرانى و طبقه‌اش، در بغداد از ابوالبحر بربهارى و طبقه او، در جرجان از </w:t>
      </w:r>
    </w:p>
    <w:p>
      <w:pPr>
        <w:pStyle w:val="BookText"/>
        <w:rPr/>
      </w:pPr>
      <w:r>
        <w:rPr>
          <w:rFonts w:ascii="IRNazanin" w:hAnsi="IRNazanin" w:eastAsia="IRNazanin"/>
          <w:color w:val="111111"/>
          <w:sz w:val="28"/>
          <w:sz w:val="28"/>
          <w:szCs w:val="28"/>
          <w:rtl w:val="true"/>
          <w:lang w:bidi="fa-IR"/>
        </w:rPr>
        <w:t>عبداللّه بن عدىّ، در نيشابور از محمد بن حسن سراج، در مرو از عبداللّه بن عمر بن علك، در شهرهاى ترك از سعيد بن قاسم مطوعى، در بخارا از محمد بن محمد بن صابر، و در شهرهاى بصره و واسط و شيراز و چند شهر ديگر از مشايخ آن شهرها حديث شنيده، و محمد بن عيسى همدانى، ابومسلم بن عُروه، حميد بن مأمون، جعفر مستغفرى و ديگران از او حديث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شيرويه از ابوالفرج بجلى و جعفر مستغفرى او را توثيق كرده و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بن مَردَوَيه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بدخشى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خم درباره على عليه‌السلام را از ابن‌مَردَوَيه از ابن‌مسعود نقل كرده است</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ذهبى و سيوطى و زُرقانى و ابن‌قيم جوزيّه و تاج‌الدين سُبكى و سمعانى و ابن‌كثير و كاتب چَلَبى و شمس‌الدين محمد ابن‌جَزَرى و دهلوى</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دقت او در ثبت و ضبط اخبار و رجال و نيز تأليفات او را به خصوص در تفسير و تاريخ ستوده‌اند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اصفهان و عراق از ابوسهل بن زياد قطّان، ميمون بن اسحاق خراسانى، محمد بن عبداللّه بن علم صفّار، اسماعيل خطبى، محمد بن على بن دُحَيم شيبانى، احمد بن عبداللّه بن دليل، اسحاق بن محمد بن على كوفى، محمد بن احمد بن على اسوارى، احمد بن عيسى خفاف، احمد بن محمد بن عاصم كرانى و طبقه ايشان روايت كرده، و ابوالقاسم عبدالرحمن بن منده و برادرش عبدالوهّاب، ابوالخير محمد بن احمد، ابومنصور محمد بن سكرويه، ابوبكر محمد بن حسن بن محمد بن سُلَيم، ابوعبداللّه ثقفى، ابومطيع محمد بن عبدالواحد مصرى، حمزه‌بن حسين مؤدِّب </w:t>
      </w:r>
    </w:p>
    <w:p>
      <w:pPr>
        <w:pStyle w:val="BookText"/>
        <w:rPr/>
      </w:pPr>
      <w:r>
        <w:rPr>
          <w:rFonts w:ascii="IRNazanin" w:hAnsi="IRNazanin" w:eastAsia="IRNazanin"/>
          <w:color w:val="111111"/>
          <w:sz w:val="28"/>
          <w:sz w:val="28"/>
          <w:szCs w:val="28"/>
          <w:rtl w:val="true"/>
          <w:lang w:bidi="fa-IR"/>
        </w:rPr>
        <w:t>اصفهانى و بسيارى ديگر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على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ابن‌مردويه ملقّب به لقب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لقبى كه در اصطلاح دانشمندان علم حديث از القاب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قارى و بدخشى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سُيوطى از ابن حجر، همگى در مورد لقب حافظ و جلالت آن سخن گفته‌اند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ابراهيم ثعلبى، ابواسحاق</w:t>
      </w:r>
    </w:p>
    <w:p>
      <w:pPr>
        <w:pStyle w:val="BookText"/>
        <w:rPr/>
      </w:pPr>
      <w:r>
        <w:rPr>
          <w:rFonts w:ascii="IRNazanin" w:hAnsi="IRNazanin" w:eastAsia="IRNazanin"/>
          <w:color w:val="111111"/>
          <w:sz w:val="28"/>
          <w:sz w:val="28"/>
          <w:szCs w:val="28"/>
          <w:rtl w:val="true"/>
          <w:lang w:bidi="fa-IR"/>
        </w:rPr>
        <w:t>ثعلبى در تفسيرش نزول آيه تبليغ در روز غدير خم را از امام باقر عليه‌السلام و نيز از براء با نقل ماجراى غدير و همچنين از ابن‌عباس نقل كرده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شرح حال ابواسحاق ثعلبى و بزرگى او نزد اهل‌سنت در مجلدات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آيه ولايت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شرح حال ثعلبى در دليل ششم از ادله دلالت حديث غدير به امامت اميرالمؤمنين عليه‌السلام خواهد آمد، كه از جمله توثيق پدر دهلوى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عبداللّه بن احمد بن اسحاق بن موسى بن مهران اصفهانى، ابونُعَيم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ابونعيم اصفهانى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واقعه غدير خم را از عطيّه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رشيدالدين خان دهلوى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لطافة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ابونعيم را به نقل از شيخ على متخلّص به حزين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خواهد آمد كه حاج عبدالوهّاب بن محمد نيز مانند همين روايت را از حافظ ابونعيم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ابن‌خَلِّكان و صلاح صفدى و خطيب تبريزى</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بن محمد بن متويه واحدى نيشابورى،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ابن‌طلحه 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ابن‌صبّاغ مالكى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در روز غدير خم و درباره على عليه‌السلام را از واحدى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حسن و ابوسعيد خُدرى نقل كرده‌اند</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اين در حالى است كه واحدى در خطبه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در اين كتاب موارد صحيح در اسباب نزول آيات را انتخاب و جمع‌آورى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مورد ديگرى براى نزول اين آيه نقل شده باشد دروغ خواهد بود، چرا كه واحدى فقط ماجراى غدير را براى نزول آيه تبليغ نقل كرده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ابن‌اثير و ذهبى و ابن‌وردى و يافعى و ابن‌جَزَرى و ابن‌قاضى شُهبه و دياربكرى و كاتب چَلَبى و ولى‌اللّه دهلوى</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بسيار ستوده‌اند، به خصوص در تفسير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و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شاگرد ابواسحاق ثعلبى است و از او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را از ابوالحسن قهندزى ضرير و قرائت را از على بن احمد بستى و احمد بن محمد بن ابراهيم ثعلبى آموخته، و ابوالقاسم هُذلى قرائت را از او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بن مخمس، قاضى ابوبكر حيرى، ابوابراهيم اسماعيل بن ابراهيم واعظ، محمد بن ابراهيم مزكّى، عبدالرحمن بن حمدان نصروى، احمد بن ابراهيم نجّار، احمد بن عمر ارغيانى، عبدالجبار بن محمد خوارى و ديگران از او حديث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سمعانى وى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سجستانى خبر نزول آيه تبليغ در روز غدير را همراه با حديث غدير در كتابش در </w:t>
      </w:r>
    </w:p>
    <w:p>
      <w:pPr>
        <w:pStyle w:val="BookText"/>
        <w:rPr/>
      </w:pPr>
      <w:r>
        <w:rPr>
          <w:rFonts w:ascii="IRNazanin" w:hAnsi="IRNazanin" w:eastAsia="IRNazanin"/>
          <w:color w:val="111111"/>
          <w:sz w:val="28"/>
          <w:sz w:val="28"/>
          <w:szCs w:val="28"/>
          <w:rtl w:val="true"/>
          <w:lang w:bidi="fa-IR"/>
        </w:rPr>
        <w:t>موضوع حديث ولايت به اِسنادش از ابن‌عباس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سجستانى از حافظان ثقه و نامدار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بخش‌هايى از شرح حال وى به بيان سمعانى و ذهبى نقل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عبيداللّه بن عبداللّه حَسكانى، ابوالقاسم، حاكم</w:t>
      </w:r>
    </w:p>
    <w:p>
      <w:pPr>
        <w:pStyle w:val="BookText"/>
        <w:rPr/>
      </w:pPr>
      <w:r>
        <w:rPr>
          <w:rFonts w:ascii="IRNazanin" w:hAnsi="IRNazanin" w:eastAsia="IRNazanin"/>
          <w:color w:val="111111"/>
          <w:sz w:val="28"/>
          <w:sz w:val="28"/>
          <w:szCs w:val="28"/>
          <w:rtl w:val="true"/>
          <w:lang w:bidi="fa-IR"/>
        </w:rPr>
        <w:t xml:space="preserve">حاكم حسكانى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تبليغ در غدير خم را از عبداللّه بن عباس و جابر بن عبداللّه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روايت را سيد ابوالحمد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التنزيل فى 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حسكانى نقل كرده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هبه‌اللّه بن عساكر دمشقى، ابوالقاسم،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سيوطى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خم را از ابن‌ابى حاتِم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ياقوت حَمَوى و ابن‌خَلِّكان و ذهبى و يافعى و اِسنَوى و ابن‌قاضى شُهبه</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بسيار توثيق كرده و ستوده‌اند و از پيشوايان حديث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رفيق حافظ ابوسعد عبدالكريم بن سمعانى بوده، و كتاب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هشتاد مجلّد تأليف كرده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ابومحمد عبدالعظيم منذرى، سمعانى، محدّث بهاءالدين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ابن‌عساكر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سعد الخير، ابوالعلاء همدانى، ابوالمواهب بن صصرى، شيخ ما ابوالحجّاج مِزّى، حافظ عبدالقادر، ابن‌نجّار، حافظ مَعمَر بن فاخر، اسماعيل بن </w:t>
      </w:r>
    </w:p>
    <w:p>
      <w:pPr>
        <w:pStyle w:val="BookText"/>
        <w:rPr/>
      </w:pPr>
      <w:r>
        <w:rPr>
          <w:rFonts w:ascii="Amiri" w:hAnsi="Amiri" w:eastAsia="Amiri" w:cs="Amiri"/>
          <w:color w:val="111111"/>
          <w:sz w:val="28"/>
          <w:sz w:val="28"/>
          <w:szCs w:val="28"/>
          <w:rtl w:val="true"/>
          <w:lang w:bidi="ar-SA"/>
        </w:rPr>
        <w:t xml:space="preserve">محمد و حافظ عبدالقاهر رهاوى او را بسيار توثيق كرده و ستوده‌اند، به خصوص كتاب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تاربخ مدينة دمشق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حسين بن حسن بن على تَيمى بكرى طبرستانى رازى، ابوعبداللّه، ابن‌الخطيب،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رازى در تفسير خود در بيان اقوال درباره سبب نزول آيه تبليغ، نزول اين آيه در ماجراى غدير خم را نيز از امام باقر عليه‌السلام و ابن‌عباس و براء بن عازب نقل كرده است</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البته براى ما مهم نيست كه او در مورد اين قول چه گفته، زيرا او هميشه در پى دشمنى است، و كلام امام باقر عليه‌السلام در اينجا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بگويند كه متعصّبان اهل‌سنت به عصمت ائمه عليهم‌السلام باور ندارند، بلكه بعضى‌شان مانند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اللآلى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كرده‌اند،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درباره صحابه‌اى كه به عدالت ايشان قائل‌اند، مانند ابن‌عباس و براء بن عازب و ابوسعيد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نيز بنا بر آنچه در تفسير نيشابورى آمده به نزول آيه تبليغ در روز غدير خم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سخنش در ادامه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مى‌گويند ؟</w:t>
      </w:r>
    </w:p>
    <w:p>
      <w:pPr>
        <w:pStyle w:val="BookText"/>
        <w:rPr/>
      </w:pPr>
      <w:r>
        <w:rPr>
          <w:rFonts w:ascii="IRNazanin" w:hAnsi="IRNazanin" w:eastAsia="IRNazanin"/>
          <w:color w:val="111111"/>
          <w:sz w:val="28"/>
          <w:sz w:val="28"/>
          <w:szCs w:val="28"/>
          <w:rtl w:val="true"/>
          <w:lang w:bidi="fa-IR"/>
        </w:rPr>
        <w:t xml:space="preserve">ضمن اينكه خود رازى اعتراف كرده كه قول به نزول آيه تبليغ در فضل اميرالمؤمنين عليه‌السلام و در غدير قول ابن‌عباس و براء بن عازب و امام باقر عليه‌السلام است، هر چند اين قول را نپسندد و از سر تعصّب و عناد به آن اعتماد نكند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ابن‌خَلِّكان و ابن‌وردى و يافعى و حافظ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خواجه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ابن‌قاضى شُهبه</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بسيار توثيق كرده و ستوده‌اند، به خصوص در علم عقايد و فقه و تفسير و نيز كتاب تفسير او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وى شاگرد پدرش ضياءالدين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بَغَوى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كمال سمنانى و مجد جيلى و مصاحب محمد بن يحيى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سراج‌الدين يوسف بن ابوبكر بن محمد سكّاكى خوارزمى نيز او را مدح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سيصد دانشجو در مورد تفسير و فقه و كلام و اصول و طبّ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طلحة بن محمد قرشى نصيبى، ابوسالم</w:t>
      </w:r>
    </w:p>
    <w:p>
      <w:pPr>
        <w:pStyle w:val="BookText"/>
        <w:rPr/>
      </w:pPr>
      <w:r>
        <w:rPr>
          <w:rFonts w:ascii="Amiri" w:hAnsi="Amiri" w:eastAsia="Amiri" w:cs="Amiri"/>
          <w:color w:val="111111"/>
          <w:sz w:val="28"/>
          <w:sz w:val="28"/>
          <w:szCs w:val="28"/>
          <w:rtl w:val="true"/>
          <w:lang w:bidi="ar-SA"/>
        </w:rPr>
        <w:t xml:space="preserve">قرشى نصيبى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فى مناقب آل الرسول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در واقعه غدير را از امام ابوالحسن واحدى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ابوسعيد خُدرى روايت كرده است</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دانشمندان نامدار اهل‌تسنن محمد بن طلحه را بسيار ستوده‌اند، كه در ادامه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جمله توثيق و تعريف يافعى است، كه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اشاره كرده است</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بن رزق‌اللّه بن ابى‌بكر بن خلف جَزَرى رَسعَنى، ابومحمد،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معتمدخان 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فى مناقب آل العبا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رسعنى نزول آيه تبليغ در غدير را به سند خود از ابن‌عباس نقل كرده است</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ذهبى و ابن‌جَزَرى و سيوطى و كاتب چَلَبى</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بسيار ستوده‌اند، به خصوص در تفسير و حديث و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كِندى و در بغداد از ابن‌منينا و عده‌اى ديگر حديث شنيد، و پسر عادلش شمس‌الدين و دِمْياطى در معجمش و ابوالمعالى ابركوهى و افراد متعدد ديگرى از او روايت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تفسير وى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أنوار التنزيل و مفاتيح اسرار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الكنوز فى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حسين شهيد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مالكى داوودى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تفسيرش را ستوده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بن حسين قمى نيشابورى، نظام‌الدين</w:t>
      </w:r>
    </w:p>
    <w:p>
      <w:pPr>
        <w:pStyle w:val="BookText"/>
        <w:rPr/>
      </w:pPr>
      <w:r>
        <w:rPr>
          <w:rFonts w:ascii="Amiri" w:hAnsi="Amiri" w:eastAsia="Amiri" w:cs="Amiri"/>
          <w:color w:val="111111"/>
          <w:sz w:val="28"/>
          <w:sz w:val="28"/>
          <w:szCs w:val="28"/>
          <w:rtl w:val="true"/>
          <w:lang w:bidi="ar-SA"/>
        </w:rPr>
        <w:t xml:space="preserve">نيشابورى در تفسير خود نزول آيه تبليغ در واقعه غدير را در تفسيرش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ابن‌عباس و براء بن عازب و امام باقر عليه‌السلام نقل كرده است</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البته او در مورد نزول آيه تبليغ بعد از بيان نزول آن در غدير نُه وجه ديگر 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نيشابورى از ميان اقوال، اولين سبب نزول آيه تبليغ را واقعه غدير بيان كرده و قول به نزول آن در فضيلت اميرالمؤمنين عليه‌السلام را صحيح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اين قول را پيش از ساير اقوال آورده و آن را به چند صحابى و امام باقر عليه‌السلام نسبت داده است، و اقوال ديگر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رشيدالدين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موضوعى، سخنى را از نَسَفى نقل كرده و از ميان دو قول موجود در آن موضوع قول نخست را به نَسَفى نسبت داده، چون نَسَفى آن قول را نخست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نيشابورى در ابتداى تفسيرش و خطبه كتاب تأكيد كرده كه پس از فحص فراوان و مراجعه به همه تفاسير و اقوال، صحيح‌ترين‌ها را در تفسيرش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چَلَبى و مولوى حسام‌الدين سهارنپورى</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نيشابورى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معرفى و توثيق و تعريف كرده‌اند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اهل‌سنت و از جمله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مولوى حيدر على فيض‌آبادى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نيشابورى اعتماد كامل داشته و در برابر شيعه و براى ردّ استدلال‌هاى آنان به گفتارهاى او استناد كرده‌اند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على بن شِهاب‌الدين همدانى</w:t>
      </w:r>
    </w:p>
    <w:p>
      <w:pPr>
        <w:pStyle w:val="BookText"/>
        <w:rPr/>
      </w:pPr>
      <w:r>
        <w:rPr>
          <w:rFonts w:ascii="Amiri" w:hAnsi="Amiri" w:eastAsia="Amiri" w:cs="Amiri"/>
          <w:color w:val="111111"/>
          <w:sz w:val="28"/>
          <w:sz w:val="28"/>
          <w:szCs w:val="28"/>
          <w:rtl w:val="true"/>
          <w:lang w:bidi="ar-SA"/>
        </w:rPr>
        <w:t xml:space="preserve">همدانى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براء بن عازب روايت كرده كه آيه تبليغ در واقعه غدير خم و در فضيلت اميرالمؤمنين عليه‌السلام نازل شده است</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سيد على همدانى نزد اهل‌سنت از عالمان ربانى و عارفان گزيده و نامى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خود همدانى در خطبه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مطالب آن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مالكى، ابوالحسن، نورالدين، ابن‌صبّاغ</w:t>
      </w:r>
    </w:p>
    <w:p>
      <w:pPr>
        <w:pStyle w:val="BookText"/>
        <w:rPr/>
      </w:pPr>
      <w:r>
        <w:rPr>
          <w:rFonts w:ascii="Amiri" w:hAnsi="Amiri" w:eastAsia="Amiri" w:cs="Amiri"/>
          <w:color w:val="111111"/>
          <w:sz w:val="28"/>
          <w:sz w:val="28"/>
          <w:szCs w:val="28"/>
          <w:rtl w:val="true"/>
          <w:lang w:bidi="ar-SA"/>
        </w:rPr>
        <w:t xml:space="preserve">ابن‌صبّاغ مالكى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تبليغ در واقعه غدير را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ابوالحسن واحدى از ابوسعيد خُدرى روايت كرده است</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ابن‌صبّاغ از فقيهان نامدار مالكى و از دانشمندان معروف و ثقه اهل‌سنت است كه اقوال وى را نقل كرده و به رواياتش اعتماد مى‌كنند، كه از جمله نورالدين سَمهودى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محمد رشيدالدين خان دهلوى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محمد مدنى مشهور به مطيرى در خطبه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الزاهرة فى فضل آل‌بيت النبى و عترته الطاهرة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بيشتر مطالب كتابش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ابن‌صبّاغ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احمد بن موسى بن احمد بن حسين بن يوسف بن محمود عَينى حنفى، ابومحمد، ابوالثناء، بدرالدين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بدرالدين عينى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القارى فى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روز غدير را از ابوسعيد خُدرى و از ابوجعفر محمد بن على بن حسين روايت كرده است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عينى به شش قول ديگر از مقاتل و زمخشرى و ابن‌جوزى و نيز ثعلبى از حسن بصرى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نكته اينجاست كه عينى قول به نزول آيه در روز </w:t>
      </w:r>
    </w:p>
    <w:p>
      <w:pPr>
        <w:pStyle w:val="BookText"/>
        <w:rPr/>
      </w:pPr>
      <w:r>
        <w:rPr>
          <w:rFonts w:ascii="IRNazanin" w:hAnsi="IRNazanin" w:eastAsia="IRNazanin"/>
          <w:color w:val="111111"/>
          <w:sz w:val="28"/>
          <w:sz w:val="28"/>
          <w:szCs w:val="28"/>
          <w:rtl w:val="true"/>
          <w:lang w:bidi="fa-IR"/>
        </w:rPr>
        <w:t>غدير خم در فضل على عليه‌السلام را بر ديگر اقوال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عَينى در ادامه، قول امام باقر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نزول آيه تبليغ در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شمس‌الدين سخاوى و سيوطى و محمود بن سليمان كفوى و زُرقانى مالكى و ازنيقى و كاتب چَلَبى</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 به خصوص در ادبيات عرب و تاريخ و لغت و حديث و 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پسر قاضى شهاب‌الدين است و گاهى ابن‌عَينى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شمنى و ارغون شاه تيدمرى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پسر خطيب ناصريّه در تاريخش و جلال‌الدين سيوطى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شواهد، شرح معانى الآثار، شرح هدايه، شرح كنز، شرح مجمع، شرح درر البحار و طبقات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مولوى حيدرعلى فيض‌آبادى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احتجاج مقابل اماميه به سخنان عَينى استناد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بر بخارى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نزول آيه تبليغ هم قول او پذيرفته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 جلال‌الدين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جلال‌الدين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تبليغ در واقعه غدير خم و در فضيلت اميرالمؤمنين عليه‌السلام را از ابن‌ابى‌حاتم و ابن‌مردويه و ابن‌عساكر از ابوسعيد خُدرى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پنج حديث ديگر در مورد نزول آيه تبليغ بدون ذكر شأن نزول آن نقل كرده است</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xml:space="preserve">و اما روايت سيوطى در سبب نزول آيه تبليغ در روز غدير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وجوهى معتبر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گفتار سيوطى چنين است است كه او از ميان اقوال، اين قول را حق مى‌دانسته است، زيرا قول ديگرى را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در خطبه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كه اخبار و احاديثى كه وى در ذيل آيات آورده از كتاب‌هاى معتبر استخراج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تفسيرهاى مقبول و مشهورى است كه دهلوى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تفاسير بسيار معتبر از آن ياد كرده و سپس گفته كه اين جامع‌ترين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موارد متعدد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خبر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اگر حديثى نزد او ضعيف باشد به ضعف آن هشدار مى‌دهد، و در اين مورد هيچ تضعيفى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حديث و كلام اهل‌سنت بسيار به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احتجاج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سيف‌اللّه بن اسداللّه ملتانى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شمار كتاب‌هاى بسيار مهم ذكر كرده، و افزوده كه اين كتاب از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الشوكة العمريّة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رشيدالدين خان شاگرد دهلوى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تفسيرى اهل‌سنت مشتمل بر اخبار تفسيرى وارده از اميرالمؤمنين و ائمه اهل‌بيت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بر اين، به طور كلى دهلوى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اثنى‌عشريه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و محدثان اهل‌سنت را به تقوى و عدالت و ديانت مشهور مى‌داند</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همه مناقشات دهلوى و غير او در اسانيد احاديث فضائل اميرالمؤمنين عليه‌السلام كه محدثان اهل‌سنت آنها را روايت و پيشوايان و حافظان در </w:t>
      </w:r>
    </w:p>
    <w:p>
      <w:pPr>
        <w:pStyle w:val="BookText"/>
        <w:rPr/>
      </w:pPr>
      <w:r>
        <w:rPr>
          <w:rFonts w:ascii="Amiri" w:hAnsi="Amiri" w:eastAsia="Amiri" w:cs="Amiri"/>
          <w:color w:val="111111"/>
          <w:sz w:val="28"/>
          <w:sz w:val="28"/>
          <w:szCs w:val="28"/>
          <w:rtl w:val="true"/>
          <w:lang w:bidi="ar-SA"/>
        </w:rPr>
        <w:t>كتاب‌هاى معتبرشان نقل كرده‌اند از اعتبار فرو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اخبار حديث نزول آيه تبليغ در روز غدير در فضيلت اميرالمؤمنين عليه‌السلام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محبوب عالم بن صفى‌الدين جعفر، بدر عالم</w:t>
      </w:r>
    </w:p>
    <w:p>
      <w:pPr>
        <w:pStyle w:val="BookText"/>
        <w:rPr/>
      </w:pPr>
      <w:r>
        <w:rPr>
          <w:rFonts w:ascii="IRNazanin" w:hAnsi="IRNazanin" w:eastAsia="IRNazanin"/>
          <w:color w:val="111111"/>
          <w:sz w:val="28"/>
          <w:sz w:val="28"/>
          <w:szCs w:val="28"/>
          <w:rtl w:val="true"/>
          <w:lang w:bidi="fa-IR"/>
        </w:rPr>
        <w:t xml:space="preserve">محبوب عالم نزول آيه تبليغ در غدير خم را در كتاب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نيشابورى نزول آيه تبليغ در غدير خم را از ابوسعيد خُدرى و ابن‌عباس و براء بن عازب و امام باقر عليه‌السلام نقل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عالم اين روايت را نقل كرده و روايتى كه مخالف آن باشد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دهلوى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اثنى‌عشريه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كرده و رواياتى كه او از اهل‌بيت عليهم‌السلام نقل شده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مضبوطه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 xml:space="preserve">شاگرد دهلوى محمد رشيدالدين خان دهلوى نيز در بيان اينكه تفاسير اهل‌سنت آكنده از روايات امام رضا عليه‌السلام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فخر رازى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نيز روشن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اهل‌تسنن از تفاسير مشهور و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عبدالوهاب بن محمد بن رفيع‌الدين احمد بخارى، حاج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عبدالوهاب در تفسيرش نزول آيه تبليغ در غدير را از براء بن عازب روايت كرده و مى‌گويد كه اين خبر را ابونعيم روايت كرده و ثعالبى در كتابش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عبدالوهّاب از بزرگان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عبدالحقّ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محمد بن سيد جلال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را نوشته و او را بسيار ستوده‌اند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شيرازى حسينى، جمال‌الدين محدّث</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جمال‌الدين محدّث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فى فضائل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bookmarkStart w:id="533" w:name="pg19478_199716"/>
    </w:p>
    <w:p>
      <w:pPr>
        <w:pStyle w:val="BookText"/>
        <w:rPr/>
      </w:pPr>
      <w:bookmarkEnd w:id="533"/>
      <w:r>
        <w:rPr>
          <w:rFonts w:ascii="IRNazanin" w:hAnsi="IRNazanin" w:eastAsia="IRNazanin"/>
          <w:color w:val="111111"/>
          <w:sz w:val="28"/>
          <w:sz w:val="28"/>
          <w:szCs w:val="28"/>
          <w:rtl w:val="true"/>
          <w:lang w:bidi="fa-IR"/>
        </w:rPr>
        <w:t>نزول آيه تبليغ در غدير خم را همراه با نقل حديث غدير گفته از ابن‌عباس روايت كرده است</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 xml:space="preserve">جمال محدّث در خطبه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احاديث كتابش تصريح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احمد</w:t>
      </w:r>
    </w:p>
    <w:p>
      <w:pPr>
        <w:pStyle w:val="BookText"/>
        <w:rPr/>
      </w:pPr>
      <w:r>
        <w:rPr>
          <w:rFonts w:ascii="IRNazanin" w:hAnsi="IRNazanin" w:eastAsia="IRNazanin"/>
          <w:color w:val="111111"/>
          <w:sz w:val="28"/>
          <w:sz w:val="28"/>
          <w:szCs w:val="28"/>
          <w:rtl w:val="true"/>
          <w:lang w:bidi="fa-IR"/>
        </w:rPr>
        <w:t xml:space="preserve">شهاب‌الدين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ذيل آيات نازل شده درباره اميرالمؤمنين عليه‌السلام، نزول آيه تبليغ در واقعه غدير خم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ابوالجارود از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اين آيه درباره ولايت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از عبداللّه بن مسعود نزول آيه تبليغ را بدون شأن نزول آن نقل كرده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ضمنا شهاب‌الدين احمد در عنوان بابى كه در آن آيات نازل شده درباره اميرالمؤمنين عليه‌السلام را آورده، تصريح كرده كه از بين اقوال صحيح‌ترين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شهاب‌الدين احمد در خطبه كتابش گفته كه احاديث روايت شده در آن صحيح‌ترين‌هاست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معتمدخان حارثى بدخشانى، ميرزا</w:t>
      </w:r>
    </w:p>
    <w:p>
      <w:pPr>
        <w:pStyle w:val="BookText"/>
        <w:rPr/>
      </w:pPr>
      <w:r>
        <w:rPr>
          <w:rFonts w:ascii="Amiri" w:hAnsi="Amiri" w:eastAsia="Amiri" w:cs="Amiri"/>
          <w:color w:val="111111"/>
          <w:sz w:val="28"/>
          <w:sz w:val="28"/>
          <w:szCs w:val="28"/>
          <w:rtl w:val="true"/>
          <w:lang w:bidi="ar-SA"/>
        </w:rPr>
        <w:t xml:space="preserve">بدخشانى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 در غدير خم درباره على عليه‌السلام را از ابن‌مَردَوَيه از ابن‌مسعود و ابوسعيد خدرى و نيز از رَسعَنى به سندش از ابن‌عباس نقل كرده است</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محمد رشيدالدين خان دهلوى و مولوى حيدر على فيض‌آبادى</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ستوده‌اند و از علما مى‌دانند</w:t>
      </w:r>
      <w:r>
        <w:rPr>
          <w:rFonts w:eastAsia="IRNazanin" w:cs="IRNazanin"/>
          <w:color w:val="111111"/>
          <w:sz w:val="28"/>
          <w:szCs w:val="28"/>
          <w:rtl w:val="true"/>
          <w:lang w:bidi="fa-IR"/>
        </w:rPr>
        <w:t>.</w:t>
      </w:r>
    </w:p>
    <w:p>
      <w:pPr>
        <w:pStyle w:val="Heading6"/>
        <w:numPr>
          <w:ilvl w:val="5"/>
          <w:numId w:val="1"/>
        </w:numPr>
        <w:rPr/>
      </w:pPr>
      <w:bookmarkStart w:id="534" w:name="__RefHeading___Toc18151947_1280447820"/>
      <w:bookmarkStart w:id="535" w:name="_Toc210"/>
      <w:bookmarkEnd w:id="534"/>
      <w:r>
        <w:rPr>
          <w:rtl w:val="true"/>
        </w:rPr>
        <w:t>ب</w:t>
      </w:r>
      <w:r>
        <w:rPr>
          <w:rtl w:val="true"/>
        </w:rPr>
        <w:t xml:space="preserve">. </w:t>
      </w:r>
      <w:r>
        <w:rPr>
          <w:rtl w:val="true"/>
        </w:rPr>
        <w:t>دلالت نزول آيه تبليغ در غدير به امامت</w:t>
      </w:r>
      <w:bookmarkEnd w:id="53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ثبوت نزول آيه تبليغ در غدير به اقرار بزرگان اهل‌سنت، نوبت مى‌رسد به </w:t>
      </w:r>
    </w:p>
    <w:p>
      <w:pPr>
        <w:pStyle w:val="BookText"/>
        <w:rPr/>
      </w:pPr>
      <w:r>
        <w:rPr>
          <w:rFonts w:ascii="Amiri" w:hAnsi="Amiri" w:eastAsia="Amiri" w:cs="Amiri"/>
          <w:color w:val="111111"/>
          <w:sz w:val="28"/>
          <w:sz w:val="28"/>
          <w:szCs w:val="28"/>
          <w:rtl w:val="true"/>
          <w:lang w:bidi="ar-SA"/>
        </w:rPr>
        <w:t>دلالت آن بر ولايت و امامت و قرينه بودن براى معناى اولى بالتصرف براى مولى در حديث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آيه مباركه تبليغ در واقعه روز غدير خم نشان مى‌دهد كه اين آيه بر رسول اللّه صلى‌الله‌عليه‌و‌آله نازل شد تا بر لزوم رساندن امر جانشينى اميرالمؤمنين عليه‌السلام تأكيد كند، و مراد از حديث غدير و سخنرانى پيامبر صلى‌الله‌عليه‌و‌آله در اين روز را روشن گرداند،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انجام ندهى رسالت خداى را نرسانده‌اى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لحن و تصريح در آيه نشان مى‌دهد كه آنچه خداى تعالى به تبليغش فرمان داده بود شأن بزرگى داشته است؛ به گونه‌اى كه اگر پيامبر صلى‌الله‌عليه‌و‌آله آن پيام را به قوم نمى‌رساند رسالت اسلامى را نگذارده بود و همه زحمات و كارهايش همچون گرد و غبار پراكنده مى‌گشت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پيام جز حكم امامت كه اصلى عظيم از اصول دين است و صلاح مسلمانان در دنيا و آخرت بدان وابسته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علامه مجلسى در بحار الأنوار مى‌گويد كه اخبار پيشين كه به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دلالت مى‌كنند كه مراد از مَولى در حديث غدير أولى و جانشين و امام باشد، به چند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به اينكه اگر اين پيام را نرسانى، گويا هيچ يك از پيام‌هاى خدا را نرسانده‌اى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تضمين حفاظت پيامبر صلى‌الله‌عليه‌و‌آله، كه نشان مى‌دهد آيه درباره ابلاغ حكمى است كه در ابلاغ آن اصلاح دين و دنياى همه مردم نهفته است و به وسيله آن حلال و حرام تا روز قيامت براى مردم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پذيرش آن بر عده‌اى دشوار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كينه‌هاى مردم نسبت به اميرالمؤمنين عليه‌السلام اين گمان را تقويت مى‌كند كه منافقان فتنه به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 به پيامبر صلى‌الله‌عليه‌و‌آله ضمانت داد كه او را از شرّ آنان حفظ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احتمالات ديگرى كه 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چنين نيستند كه درباره آنها چنين گمانى رود و اين آيه با اين خصوصيات مناسب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همه اينها، مراد از آيه تبليغ و نيز حديث غدير تنها جانشينى و امامت على عليه‌السلام است، چرا كه به سبب آن احكام دين كه پيامبر صلى‌الله‌عليه‌و‌آله ابلاغ كرده است بر جاى مى‌ماند و به وسيله آن امور مسلمانان سامان مى‌يابد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افزون بر اين، وقتى كه اين آيه مباركه بر رسول اللّه صلى‌الله‌عليه‌و‌آله نازل شد و حضرتش با تهديد مذكور در آيه فرمان يافت كه آن پيام بزرگ را برساند، سينه حضرتش به تنگ آمد، زيرا مى‌دانست كه مردم او را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بهترين دليل بر بزرگى آن پيام و دشوارى پذيرش آن از سوى صحابه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امرى كه پيامبر صلى‌الله‌عليه‌و‌آله مأمور به رساندن آن شد، از امور فرعى و آسان يا تنها براى واجب گرداندن محبت و مودّت اميرالمؤمنين عليه‌السلام بود، رساندن آن بر حضرتش گران نمى‌آمد و از تكذيب مردم بيمناك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شمارى از روايات حديث غدير دربردارنده همين نكات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ابن‌مردويه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 بن ابى‌طالب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نزول آيه تبليغ، به اِسناد خود از زيد بن على نقل كرده است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جبرئيل امر ولايت را آورد، سينه رسول خدا صلى‌الله‌عليه‌و‌آله به سبب آن به تنگ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به دوران جاهليت نزديك‌اند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مسلمان‌اند و فرهنگ جاهليت در آنان از ميان نرفته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پى اين سخن، آيه تبليغ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كتاب فوق از ابن‌عباس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 به رسولش صلى‌الله‌عليه‌و‌آله فرمان داد كه على عليه‌السلام را جانشينى خود قرار دهد و آنچه را خدا به او گفته به على عليه‌السلام بگويد، پيامبر صلى‌الله‌عليه‌و‌آله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قوم من به روزگار جاهليت نزديك‌اند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گذشت و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از مكه باز مى‌گشت و روى به مدينه داشت و در غدير خم توقف كرد، خداى تعالى اين آيه را بر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w:t>
      </w:r>
      <w:r>
        <w:rPr>
          <w:rStyle w:val="FootnoteAnchor"/>
          <w:rtl w:val="true"/>
        </w:rPr>
        <w:footnoteReference w:id="510"/>
      </w:r>
      <w:r>
        <w:rPr>
          <w:rFonts w:ascii="IRNazanin" w:hAnsi="IRNazanin" w:eastAsia="IRNazanin"/>
          <w:color w:val="111111"/>
          <w:sz w:val="28"/>
          <w:sz w:val="28"/>
          <w:szCs w:val="28"/>
          <w:rtl w:val="true"/>
          <w:lang w:bidi="fa-IR"/>
        </w:rPr>
        <w:t xml:space="preserve">در پى نزول اين آيه، رسول خدا صلى‌الله‌عليه‌و‌آله بازوى على عليه‌السلام را گرفت و به سوى مردم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چنانچه پيشتر گذشت، اين روايت را سيد جمال‌الدين محدث شيرازى نيز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سيوطى هم گذشت كه ابوالشيخ از حسن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به رساندن پيامى بر انگيخت، و من چون مى‌دانستم كه مردم مرا تكذيب مى‌كنند سينه‌ام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فرمان داد كه آن پيام را برسانم و گر نه مرا عذاب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عبد بن حميد و ابن‌جرير و ابن‌ابى‌حاتِم و ابوالشيخ نيز از مجاهد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تنها يك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برابر من گرد هم آيند چه كنم ؟ 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نكنى رسالت او را نرسانده‌اى</w:t>
      </w:r>
      <w:r>
        <w:rPr>
          <w:rFonts w:eastAsia="IRNazanin" w:cs="IRNazanin"/>
          <w:color w:val="111111"/>
          <w:sz w:val="28"/>
          <w:szCs w:val="28"/>
          <w:rtl w:val="true"/>
          <w:lang w:bidi="fa-IR"/>
        </w:rPr>
        <w:t>.</w:t>
      </w:r>
      <w:r>
        <w:rPr>
          <w:rStyle w:val="FootnoteAnchor"/>
          <w:rtl w:val="true"/>
        </w:rPr>
        <w:footnoteReference w:id="5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ابن‌مردويه و ديگران روايت كرده‌اند، اين دو حديث را تفسير مى‌كند؛ چرا كه در علم اصول الحديث بيان شده و پيشتر گذشت كه حافظ ابن‌حجر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 فى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بعضى از احاديث بعضى ديگر را تفسير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تكذيب كافران و مشركان بيمناك بود نه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مأمور شد كه اين پيام را به مسلمانان برساند، و آنان كه در روز غدير حاضر بودند همگى مسلمان و صحابى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كه در روز غدير نبودند تا پيامبر صلى‌الله‌عليه‌و‌آله از تكذيب آنان بيمناك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صحابه منافقانى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آنان چنين بودند؛ چرا كه اگر منافقان كمتر از مؤمنان و مخلصان به پيامبر صلى‌الله‌عليه‌و‌آله بودند، حضرتش بيمناك نمى‌شد و رساندن آن پيام بر وى گران نمى‌آمد و عرض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تنها يك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برابر من گرد هم آيند چه كنم ؟</w:t>
      </w:r>
    </w:p>
    <w:p>
      <w:pPr>
        <w:pStyle w:val="BookText"/>
        <w:rPr/>
      </w:pPr>
      <w:r>
        <w:rPr>
          <w:rFonts w:ascii="IRNazanin" w:hAnsi="IRNazanin" w:eastAsia="IRNazanin"/>
          <w:color w:val="111111"/>
          <w:sz w:val="28"/>
          <w:sz w:val="28"/>
          <w:szCs w:val="28"/>
          <w:rtl w:val="true"/>
          <w:lang w:bidi="fa-IR"/>
        </w:rPr>
        <w:t>افزون بر اين، الفاظ حديثى كه محدث شيرازى و ابن‌مردويه روايت كرده‌اند، صريح‌اند كه پيامبر صلى‌الله‌عليه‌و‌آله از صحابه مسلمانش كه آنان را نزديك به روزگار جاهليت خوانده بود بيم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كه رسول خدا صلى‌الله‌عليه‌و‌آله از ايشان بيمناك بود كافران بودند، درباره‌شان چنين نمى‌فرمود و اينگونه وصفشان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نزول آيه مباركه تبليغ در روز غدير خم و رخدادهاى اين روز دليل قطعى است بر امامت و جانشينى بلافصل اميرالمؤمنين عليه‌السلام پس از رسول خدا صلى‌الله‌عليه‌و‌آله، و اينكه آنچه پيامبر صلى‌الله‌عليه‌و‌آله به رساندن آن مأمور گشت تنها واجب گرداندن مودّت اميرالمؤمنين عليه‌السلام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امرى كه حضرتش آن را پيش از روز غدير بارها و بارها؛ چه با تصريح به نام على عليه‌السلام چه در ضمن ايجاب مودّت اهل‌بيت عليهم‌السلام بى ترس و هراس انجام داده بود، آن هم در روزگارى كه صحابه به كفر و جاهليت نزديك‌تر بودند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پيش از روز غدير از امر جانشينى سخن گفته و اميرالمؤمنين عليه‌السلام را براى آن منصب تعيين كرده بود، پس مراد از پيام در آيه تبليغ چيزى غير از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است كه اثبات شود امرى كه رسول خدا صلى‌الله‌عليه‌و‌آله مأمور به رساندن آن شد در غايت عظمت و اهميت بود، و امر ديگرى </w:t>
      </w:r>
      <w:bookmarkStart w:id="536" w:name="pg19478_199721"/>
    </w:p>
    <w:p>
      <w:pPr>
        <w:pStyle w:val="BookText"/>
        <w:rPr/>
      </w:pPr>
      <w:bookmarkEnd w:id="536"/>
      <w:r>
        <w:rPr>
          <w:rFonts w:ascii="IRNazanin" w:hAnsi="IRNazanin" w:eastAsia="IRNazanin"/>
          <w:color w:val="111111"/>
          <w:sz w:val="28"/>
          <w:sz w:val="28"/>
          <w:szCs w:val="28"/>
          <w:rtl w:val="true"/>
          <w:lang w:bidi="fa-IR"/>
        </w:rPr>
        <w:t>جز امر امامت و جانشينى به گونه‌اى نيست كه حضرتش در تبليغ آن از تكذيب صحابه بيم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تبليغ اين امر بزرگ پيش از واقعه غدير با تبليغ آن و تأكيد بر آن در حجة الوداع و در روز غدير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در اين رخداد امور جديدى ابلاغ و واقع گشت كه پيشتر واقع نگشته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ساختن على عليه‌السلام و تنصيص بر آن، اخذ بيعت بر جانشينى على عليه‌السلام در نزديكى وفات پيامبر صلى‌الله‌عليه‌و‌آله در همايشى بزرگ كه در دوران حيات رسول خدا صلى‌الله‌عليه‌و‌آله بى‌مانند است</w:t>
      </w:r>
      <w:r>
        <w:rPr>
          <w:rFonts w:eastAsia="IRNazanin" w:cs="IRNazanin"/>
          <w:color w:val="111111"/>
          <w:sz w:val="28"/>
          <w:szCs w:val="28"/>
          <w:rtl w:val="true"/>
          <w:lang w:bidi="fa-IR"/>
        </w:rPr>
        <w:t>.</w:t>
      </w:r>
    </w:p>
    <w:p>
      <w:pPr>
        <w:pStyle w:val="Heading5"/>
        <w:numPr>
          <w:ilvl w:val="4"/>
          <w:numId w:val="1"/>
        </w:numPr>
        <w:rPr/>
      </w:pPr>
      <w:bookmarkStart w:id="537" w:name="__RefHeading___Toc18151949_1280447820"/>
      <w:bookmarkStart w:id="538" w:name="_Toc211"/>
      <w:bookmarkEnd w:id="537"/>
      <w:r>
        <w:rPr>
          <w:rtl w:val="true"/>
        </w:rPr>
        <w:t xml:space="preserve">قرينه </w:t>
      </w:r>
      <w:r>
        <w:rPr/>
        <w:t>2</w:t>
      </w:r>
      <w:r>
        <w:rPr>
          <w:rtl w:val="true"/>
        </w:rPr>
        <w:t xml:space="preserve"> : </w:t>
      </w:r>
      <w:r>
        <w:rPr>
          <w:rtl w:val="true"/>
        </w:rPr>
        <w:t>نزول آيه اكمال</w:t>
      </w:r>
      <w:bookmarkEnd w:id="538"/>
    </w:p>
    <w:p>
      <w:pPr>
        <w:pStyle w:val="Heading6"/>
        <w:numPr>
          <w:ilvl w:val="5"/>
          <w:numId w:val="1"/>
        </w:numPr>
        <w:rPr/>
      </w:pPr>
      <w:bookmarkStart w:id="539" w:name="__RefHeading___Toc18151951_1280447820"/>
      <w:bookmarkStart w:id="540" w:name="_Toc212"/>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از ديگر وجوه دلالت حديث غدير بر امامت اميرالمؤمنين عليه‌السلام نزول اين آيه در رويداد غدير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و نعمتم را بر شما تمام كردم و اسلام را به عنوان دين براى شما برگزيدم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آيه اِكمال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رسول اللّه صلى‌الله‌عليه‌و‌آله سخنرانى‌اش را در روز غدير خم به پايان رساند و اميرالمؤمنين عليه‌السلام را به امامت و جانشينى تعيين كرد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وحى در اثناى سخنرانى و اعلام آن در همان لحظه از كارهاى بى‌سابقه پيامبر صلى‌الله‌عليه‌و‌آله در خطابه غدير بود، آن هم آيه‌اى كه در تأييد پيام ابلاغ شده در همين سخنرانى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چند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معرفى و بلند كردن اميرالمؤمنين عليه‌السلام نگذشته بود، كه پيامبر صلى‌الله‌عليه‌و‌آله خبر از نزول وحى در همان لحظه داد و خطاب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هنگام تبيين امامت على و منصوب </w:t>
      </w:r>
      <w:bookmarkStart w:id="541" w:name="pg19478_199722"/>
    </w:p>
    <w:p>
      <w:pPr>
        <w:pStyle w:val="BookText"/>
        <w:rPr/>
      </w:pPr>
      <w:bookmarkEnd w:id="541"/>
      <w:r>
        <w:rPr>
          <w:rFonts w:ascii="IRNazanin" w:hAnsi="IRNazanin" w:eastAsia="IRNazanin"/>
          <w:color w:val="111111"/>
          <w:sz w:val="28"/>
          <w:sz w:val="28"/>
          <w:szCs w:val="28"/>
          <w:rtl w:val="true"/>
          <w:lang w:bidi="fa-IR"/>
        </w:rPr>
        <w:t>نمودن او در چنين روزى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اعلام نزول اين آيه هنگام اعلان ولايت، گذشته از آنكه مسئله‌اى اعجاب برانگيز بود، خبر از كمال دين الهى با همين سخنرانى مى‌داد و اهميت اين خطابه را به همه گوشزد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آنگاه به اوج خود رسيد كه نتيجه يك سخنرانى كامل شدن نعمت‌هاى الهى و رضايت خداوند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از ادلّه قوى و براهين استوار بر اين است كه مراد از سخن پيامبر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امامت و جانشينى على عليه‌السلام پس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جز امامت و جانشينى امر ديگرى وجود ندارد كه سبب كامل گشتن دين و تمام شدن نعمت باشد، و اينكه امامت و جانشينى اصل بزرگى از اصول دين است و دين به سبب آن كامل و نعمت به وسيله آن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در اكثر نقل‌ها در انتهاى حديث،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كامل شدن دين و تمام گشتن نعمت و خشنودى خداوند به رسالت من و ولايت على عليه‌السلام پس از من</w:t>
      </w:r>
      <w:r>
        <w:rPr>
          <w:rFonts w:eastAsia="IRNazanin" w:cs="IRNazanin"/>
          <w:color w:val="111111"/>
          <w:sz w:val="28"/>
          <w:szCs w:val="28"/>
          <w:rtl w:val="true"/>
          <w:lang w:bidi="fa-IR"/>
        </w:rPr>
        <w:t>.</w:t>
      </w:r>
    </w:p>
    <w:p>
      <w:pPr>
        <w:pStyle w:val="Heading6"/>
        <w:numPr>
          <w:ilvl w:val="5"/>
          <w:numId w:val="1"/>
        </w:numPr>
        <w:rPr/>
      </w:pPr>
      <w:bookmarkStart w:id="542" w:name="__RefHeading___Toc18151953_1280447820"/>
      <w:bookmarkStart w:id="543" w:name="_Toc213"/>
      <w:bookmarkEnd w:id="542"/>
      <w:r>
        <w:rPr>
          <w:rtl w:val="true"/>
        </w:rPr>
        <w:t>الف</w:t>
      </w:r>
      <w:r>
        <w:rPr>
          <w:rtl w:val="true"/>
        </w:rPr>
        <w:t xml:space="preserve">. </w:t>
      </w:r>
      <w:r>
        <w:rPr>
          <w:rtl w:val="true"/>
        </w:rPr>
        <w:t>نام شمارى از راويان نزول آيه اكمال در روز غدير خم</w:t>
      </w:r>
      <w:bookmarkEnd w:id="543"/>
    </w:p>
    <w:p>
      <w:pPr>
        <w:pStyle w:val="BookText"/>
        <w:rPr/>
      </w:pPr>
      <w:r>
        <w:rPr>
          <w:rFonts w:ascii="IRNazanin" w:hAnsi="IRNazanin" w:eastAsia="IRNazanin"/>
          <w:color w:val="111111"/>
          <w:sz w:val="28"/>
          <w:sz w:val="28"/>
          <w:szCs w:val="28"/>
          <w:rtl w:val="true"/>
          <w:lang w:bidi="fa-IR"/>
        </w:rPr>
        <w:t>نزول آيه اكمال در روز غدير خم را شمارى از بزرگان پيشوايان اهل‌سنت و مشاهير اعيان علماى آنان نقل كرده‌اند،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موسى بن مَردَوَيه اصفهانى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گلابى، ابوالحسن، ابن‌مَغازلى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بن احمد خوارزمى، اخطب خوارزم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ابراهيم نطنزى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محمد صالحانى، ابوحامد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مؤيّد حموينى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بن مَردَوَيه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محمد بن معتمدخان بدخشى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فى مناقب آل‌العبا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نزول آيه اكمال در واقعه غدير خم را از ابن مردويه از ابوسعيد خُدرى و نيز از عبدالرزاق رَسعَنى از ابن‌عباس روايت كرده است</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p>
    <w:p>
      <w:pPr>
        <w:pStyle w:val="BookText"/>
        <w:rPr/>
      </w:pPr>
      <w:r>
        <w:rPr>
          <w:rFonts w:ascii="Amiri" w:hAnsi="Amiri" w:eastAsia="Amiri" w:cs="Amiri"/>
          <w:color w:val="111111"/>
          <w:sz w:val="28"/>
          <w:sz w:val="28"/>
          <w:szCs w:val="28"/>
          <w:rtl w:val="true"/>
          <w:lang w:bidi="ar-SA"/>
        </w:rPr>
        <w:t xml:space="preserve">ابونعيم اصفهانى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 در روز غدير را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خطيب جُلاّبى، ابوالحسن، ابن‌مَغازلى</w:t>
      </w:r>
    </w:p>
    <w:p>
      <w:pPr>
        <w:pStyle w:val="BookText"/>
        <w:rPr/>
      </w:pPr>
      <w:r>
        <w:rPr>
          <w:rFonts w:ascii="Amiri" w:hAnsi="Amiri" w:eastAsia="Amiri" w:cs="Amiri"/>
          <w:color w:val="111111"/>
          <w:sz w:val="28"/>
          <w:sz w:val="28"/>
          <w:szCs w:val="28"/>
          <w:rtl w:val="true"/>
          <w:lang w:bidi="ar-SA"/>
        </w:rPr>
        <w:t>ابن‌مغازلى در كتاب مناقب خود خبر نزول آيه اكمال در روز غدير خم را همراه با روزه روز غدير به سند خود از ابوهريره نقل كرده است</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بن ابى‌سعيد مكّى خوارزمى، اخطب خوارزم</w:t>
      </w:r>
    </w:p>
    <w:p>
      <w:pPr>
        <w:pStyle w:val="BookText"/>
        <w:rPr/>
      </w:pPr>
      <w:r>
        <w:rPr>
          <w:rFonts w:ascii="Amiri" w:hAnsi="Amiri" w:eastAsia="Amiri" w:cs="Amiri"/>
          <w:color w:val="111111"/>
          <w:sz w:val="28"/>
          <w:sz w:val="28"/>
          <w:szCs w:val="28"/>
          <w:rtl w:val="true"/>
          <w:lang w:bidi="ar-SA"/>
        </w:rPr>
        <w:t>خوارزمى در كتاب مناقب خود نزول آيه اكمال در واقعه غدير را از ابوسعيد خُدرى نقل كرده است</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ابراهيم نطنزى، ابوالفتح</w:t>
      </w:r>
    </w:p>
    <w:p>
      <w:pPr>
        <w:pStyle w:val="BookText"/>
        <w:rPr/>
      </w:pPr>
      <w:r>
        <w:rPr>
          <w:rFonts w:ascii="Amiri" w:hAnsi="Amiri" w:eastAsia="Amiri" w:cs="Amiri"/>
          <w:color w:val="111111"/>
          <w:sz w:val="28"/>
          <w:sz w:val="28"/>
          <w:szCs w:val="28"/>
          <w:rtl w:val="true"/>
          <w:lang w:bidi="ar-SA"/>
        </w:rPr>
        <w:t xml:space="preserve">نطنزى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 در واقعه غدير را همراه با روزه روز غدير به سند خود نقل كرده است</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محمد صالحانى، ابوحامد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شهاب‌الدين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نزول آيه اكمال در روز غدير گفته كه صالحانى اين خبر را نقل كرده است</w:t>
      </w:r>
      <w:r>
        <w:rPr>
          <w:rFonts w:eastAsia="IRNazanin" w:cs="IRNazanin"/>
          <w:color w:val="111111"/>
          <w:sz w:val="28"/>
          <w:szCs w:val="28"/>
          <w:rtl w:val="true"/>
          <w:lang w:bidi="fa-IR"/>
        </w:rPr>
        <w:t>.</w:t>
      </w:r>
      <w:r>
        <w:rPr>
          <w:rStyle w:val="FootnoteAnchor"/>
          <w:rtl w:val="true"/>
        </w:rPr>
        <w:footnoteReference w:id="518"/>
      </w:r>
      <w:bookmarkStart w:id="544" w:name="pg19478_199724"/>
    </w:p>
    <w:p>
      <w:pPr>
        <w:pStyle w:val="BookText"/>
        <w:rPr/>
      </w:pPr>
      <w:bookmarkEnd w:id="54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مؤيّد حموينى</w:t>
      </w:r>
    </w:p>
    <w:p>
      <w:pPr>
        <w:pStyle w:val="BookText"/>
        <w:rPr/>
      </w:pPr>
      <w:r>
        <w:rPr>
          <w:rFonts w:ascii="Amiri" w:hAnsi="Amiri" w:eastAsia="Amiri" w:cs="Amiri"/>
          <w:color w:val="111111"/>
          <w:sz w:val="28"/>
          <w:sz w:val="28"/>
          <w:szCs w:val="28"/>
          <w:rtl w:val="true"/>
          <w:lang w:bidi="ar-SA"/>
        </w:rPr>
        <w:t xml:space="preserve">حموينى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 در روز غدير خم را به اِسناد خود از ابوسعيد خُدرى روايت كرده است</w:t>
      </w:r>
      <w:r>
        <w:rPr>
          <w:rFonts w:eastAsia="Amiri" w:cs="Amiri" w:ascii="Amiri" w:hAnsi="Amiri"/>
          <w:color w:val="111111"/>
          <w:sz w:val="28"/>
          <w:szCs w:val="28"/>
          <w:rtl w:val="true"/>
          <w:lang w:bidi="ar-SA"/>
        </w:rPr>
        <w:t>.</w:t>
      </w:r>
      <w:r>
        <w:rPr>
          <w:rStyle w:val="FootnoteAnchor"/>
          <w:rtl w:val="true"/>
        </w:rPr>
        <w:footnoteReference w:id="519"/>
      </w:r>
    </w:p>
    <w:p>
      <w:pPr>
        <w:pStyle w:val="Heading6"/>
        <w:numPr>
          <w:ilvl w:val="5"/>
          <w:numId w:val="1"/>
        </w:numPr>
        <w:rPr/>
      </w:pPr>
      <w:bookmarkStart w:id="545" w:name="__RefHeading___Toc18151955_1280447820"/>
      <w:bookmarkStart w:id="546" w:name="_Toc214"/>
      <w:bookmarkEnd w:id="545"/>
      <w:r>
        <w:rPr>
          <w:rtl w:val="true"/>
        </w:rPr>
        <w:t>ب</w:t>
      </w:r>
      <w:r>
        <w:rPr>
          <w:rtl w:val="true"/>
        </w:rPr>
        <w:t xml:space="preserve">. </w:t>
      </w:r>
      <w:r>
        <w:rPr>
          <w:rtl w:val="true"/>
        </w:rPr>
        <w:t>ابن‌كثير و تكذيب نزول آيه اكمال در غدير خم</w:t>
      </w:r>
      <w:bookmarkEnd w:id="546"/>
    </w:p>
    <w:p>
      <w:pPr>
        <w:pStyle w:val="BookText"/>
        <w:rPr/>
      </w:pPr>
      <w:r>
        <w:rPr>
          <w:rFonts w:ascii="IRNazanin" w:hAnsi="IRNazanin" w:eastAsia="IRNazanin"/>
          <w:color w:val="111111"/>
          <w:sz w:val="28"/>
          <w:sz w:val="28"/>
          <w:szCs w:val="28"/>
          <w:rtl w:val="true"/>
          <w:lang w:bidi="fa-IR"/>
        </w:rPr>
        <w:t>پس از اينكه معلوم شد نزول آيه اكمال در روز غدير خم قطعى بوده و راويانش همه از بزرگان اهل‌سنت‌اند، لازم است شبهه حافظ عمادالدين ابن‌كثير دمشقى را نيز بيان و جواب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شبهه ابن‌كثير</w:t>
      </w:r>
    </w:p>
    <w:p>
      <w:pPr>
        <w:pStyle w:val="BookText"/>
        <w:rPr/>
      </w:pPr>
      <w:r>
        <w:rPr>
          <w:rFonts w:ascii="IRNazanin" w:hAnsi="IRNazanin" w:eastAsia="IRNazanin"/>
          <w:color w:val="111111"/>
          <w:sz w:val="28"/>
          <w:sz w:val="28"/>
          <w:szCs w:val="28"/>
          <w:rtl w:val="true"/>
          <w:lang w:bidi="fa-IR"/>
        </w:rPr>
        <w:t xml:space="preserve">ابن كثير در تاريخش پس از نقل نزول آيه اكمال در روز غدير به اضافه نقل ثواب روزه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روزه شصت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ابوهريره، گفته است كه اين حديث جدا منكَر بلكه دروغ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اشاره به سخن او مى‌كنيم و به تفصيل ادعاى وى را پاسخ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جدّا منكر بلكه دروغ است، زيرا با آنچه در صحيحين از اميرالمؤمنين عمر بن خطاب ثبت شده كه اين آيه در روز جمعه و در روز عرفه، وقتى كه رسول اللّه صلى‌الله‌عليه‌و‌آله در عرفه بود نازل شده،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روز هجدهم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روزه شصت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صحيح نيست، چرا كه در حديث صحيح آمده كه روزه ماه رمضان معادل روزه 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كه روزه يك روز معادل شصت ماه باشد ؟ پس اين باطل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ما حافظ ابوعبداللّه ذهبى بعد از نقل حديث نزول آيه اكمال در روز غدير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حديث جدّا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حَبشون خلاّل و احمد بن عبداللّه بن احمد نيرى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بسيار راستگويند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على بن سعيد رملى از ضَمرَه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عمر بن خطاب و مالك بن حُوَيرِث و انس بن مالك و ابوسعيد و غير ايشان، به اسانيد واهى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حديث متواتر است و من يقين دارم كه پيامبر صلى‌الله‌عليه‌و‌آله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با هر كس با او دوستى كند دوستى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افزونه‌اى قوىّ الاِسناد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يادشده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كه اين آيه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واقعه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شبهه ابن‌كثير</w:t>
      </w:r>
    </w:p>
    <w:p>
      <w:pPr>
        <w:pStyle w:val="BookText"/>
        <w:rPr/>
      </w:pPr>
      <w:r>
        <w:rPr>
          <w:rFonts w:ascii="IRNazanin" w:hAnsi="IRNazanin" w:eastAsia="IRNazanin"/>
          <w:color w:val="111111"/>
          <w:sz w:val="28"/>
          <w:sz w:val="28"/>
          <w:szCs w:val="28"/>
          <w:rtl w:val="true"/>
          <w:lang w:bidi="fa-IR"/>
        </w:rPr>
        <w:t>سخن ابن‌كثير در غايت بطلان است، به چند 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كتب صحاح اهل‌سنت و راويانش</w:t>
      </w:r>
    </w:p>
    <w:p>
      <w:pPr>
        <w:pStyle w:val="BookText"/>
        <w:rPr/>
      </w:pPr>
      <w:r>
        <w:rPr>
          <w:rFonts w:ascii="IRNazanin" w:hAnsi="IRNazanin" w:eastAsia="IRNazanin"/>
          <w:color w:val="111111"/>
          <w:sz w:val="28"/>
          <w:sz w:val="28"/>
          <w:szCs w:val="28"/>
          <w:rtl w:val="true"/>
          <w:lang w:bidi="fa-IR"/>
        </w:rPr>
        <w:t>ابن‌كثير اعتراف كرده كه اين حديث را ضَمرَه از ابن‌شَوذَب، از مَطَر ورّاق، از شهر بن حَوشَب، از ابوهُرَيره روايت كرده، و اينها همه از رجال صحاح‌اند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و عبداللّه بن شَوذَب از رجال تِرمِذى و ابوداوود و ابن‌ماجه و نَسايى در صحاح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ورّاق از رجال مسلم و صحاح چهارگانه يادشده و ابن‌حِبّان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نيز از رجال مسلم بن حجّاج و صحاح چهارگانه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خواهيم گفت كه روايت يكى از رجال صحاح از يك راوى، دليل آن است كه او نزد آنان ثقه و عادل و معتمَد و صحيح الضبط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چگونه است كه ابن‌كثير حديثى را تكذيب مى‌كند كه اهل‌سنت آن را به اسانيدشان از راويانى روايت كرده‌اند كه در صحاح از ايشان حديث نقل كرده و به آنان اعتماد نموده‌اند ؟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اضافه بر اين، دانشمندان و مصنّفان اهل‌تسنّن كتاب‌هاى صحاح را بسيار مى‌ستايند، و حتى شيعه اماميه را به سبب اينكه در بعضى از اخبار و راويان اين </w:t>
      </w:r>
    </w:p>
    <w:p>
      <w:pPr>
        <w:pStyle w:val="BookText"/>
        <w:rPr/>
      </w:pPr>
      <w:r>
        <w:rPr>
          <w:rFonts w:ascii="IRNazanin" w:hAnsi="IRNazanin" w:eastAsia="IRNazanin"/>
          <w:color w:val="111111"/>
          <w:sz w:val="28"/>
          <w:sz w:val="28"/>
          <w:szCs w:val="28"/>
          <w:rtl w:val="true"/>
          <w:lang w:bidi="fa-IR"/>
        </w:rPr>
        <w:t>كتاب‌ها خدشه مى‌كنند بسيار نكوهش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ميرزا مخدوم شريفى و فضل بن روزبهان هستند كه صحيح بخارى و صحيح مسلم را صحيح‌ترين كتاب‌ها پس از قرآن، و آنچه مسلم و بخارى در آن همداستان باشند را صحيح نزد امت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شيعه را به خاطر خدشه وارد كردن در اين دو كتاب بسيار مورد طعن قرار داده‌اند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اينجا به ابن‌روزبهان و امثال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چرا در كتاب خود حديث نزول آيه اكمال در روز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رجال صحاح روايتش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ساخته‌هاى شيعه مى‌دانيد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از شيعه بد گفته‌ايد و مطاعنى به آنان نسبت مى‌دهيد، به اين سبب كه آنان بر صحاح اهل‌سنت خرده مى‌گيرند و دسته‌اى از روايات آنان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 بدگويى‌ها متوجه حافظ ابن‌كثير نيز هست، چرا كه حديث نزول آيه اِكمال در روز غدير را دروغ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راويان اين حديث از رجال صحاح‌اند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اهل‌سنت بر توثيق رجال صحاح اجماع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 حديث ابوهريره از رجال صحاح و ثقه‌اند</w:t>
      </w:r>
    </w:p>
    <w:p>
      <w:pPr>
        <w:pStyle w:val="BookText"/>
        <w:rPr/>
      </w:pP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راويان حديث ابوهريره درباره روزه روز غدير از رجال صحاح ستّه اهل‌سنت هستند و در وثاقتشان نزد اهل‌سنت شكى نيست، ولى باز هم در اينجا توثيق هر يك از آنان نزد رجاليان بزرگ اهل‌سنت نقل مى‌كنيم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ضَمرَة بن ربيعه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حنبل و عبدالغنى بن عبدالواحد مَقدِسى و ابوحاتِم و ابوسعيد بن يونس و محمد بن سعد و ذهبى</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شدت توثيق كرده و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راويان و مؤلفين اهل‌سنت از جمله ابوداوود و تِرمِذى و نَسايى و ابن‌ماجه از او روايت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عبداللّه بن شَوذَب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ذهبى و ابن‌حجر</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و تِرمِذى و نَسايى و ابن‌ماجه از او روايت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ثورى، وليد بن كثير، يحيى بن مَعين، احمد بن حنبل، ضَمرَه، ابوزُرعه دمشقى، ابن‌عمّار، نَسايى، ابوحاتم، ابن‌حبّان، ابن‌خلفون، ابن‌نُمَير و عِجلى او را توثيق كرده و ستوده‌اند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 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ابونعيم</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دينار، ابوعيسى و مالك بن دينار او را توثيق كرده و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اشعرى شامى حِمصى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عبدالغنى مَقدِسى و ابن‌حجر و ذهبى</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عمّار، يعقوب بن شَيبَه، صالح بن محمد بغدادى، ابن‌مَعين، ابن‌مدينى، عبدالرحمن، يعقوب بن شَيبه، يعقوب بن سفيان، ابوجعفر طبرى، ابوبكر بزّار، حرب بن اسماعيل كرمانى، احمد بن حنبل، احمد بن عبداللّه، ابن‌ابى‌خَيثَمه، ابوحاتم، ابوزُرعه، ابن‌عدى، فسوى، حنبل و عثمان دارمى و احمد بن عبداللّه عِجلى از احمد و تِرمِذى از احمد و بخارى، همگى او را توثيق كرده و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بزرگان راويان صاحبان صحاح جز بخارى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على گفته كه مُعاذ بن مُعاذ در حديث شهر بن حوشب تأمل داشت، ولى او از اسماء بنت يزيد روايات حسن نقل كرده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چند نفر شهر بن حوشب را جرح كرده‌اند كه البته در برابر اين توثيقات فراوان از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محدّثان اهل‌سنت پذيرفته‌اند كه اگر تعديل بر جرح راجح باشد، در هنگام تعارض جرح را بى‌اثر مى‌گرداند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عنوان نمونه ابوالمؤيّد خوارزمى از ابن‌جوزى نقل كرده كه وى در مورد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نامش در سند حديثى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قاعده كلى تصريح كرده و به توثيق ابن‌جوزى در مورد او استناد كرده و تضعيف در مورد او را مردود دانسته است</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سخن ابن‌كثير پيرامون روزه روز غدير</w:t>
      </w:r>
    </w:p>
    <w:p>
      <w:pPr>
        <w:pStyle w:val="BookText"/>
        <w:rPr/>
      </w:pPr>
      <w:r>
        <w:rPr>
          <w:rFonts w:ascii="IRNazanin" w:hAnsi="IRNazanin" w:eastAsia="IRNazanin"/>
          <w:color w:val="111111"/>
          <w:sz w:val="28"/>
          <w:sz w:val="28"/>
          <w:szCs w:val="28"/>
          <w:rtl w:val="true"/>
          <w:lang w:bidi="fa-IR"/>
        </w:rPr>
        <w:t xml:space="preserve">ابن‌كثير درباره ثواب روزه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ابوهريره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روزه روز هجدهم ذى‌حجه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روزه شصت ماه است نيز صحيح نيست، چرا كه در حديث صحيح آمده كه روزه ماه رمضان معادل روزه 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كه روزه يك روز معادل شصت ماه باشد ؟ پس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اين سخن بر كسى كه آگاهى اندكى از اخبار داشته باشد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مى‌توان اين شبهه او را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آن در اخبار بسيار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بعضى 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روزه بيست و هفتم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حلبى در مورد مبعث پيامبر صلى‌الله‌عليه‌و‌آله در شب يا روز بيست و هفتم ماه رجب از حافظ دِمياطى در سيره‌اش، از ابوهريره نقل كرده كه روزه روز بيست و هفتم ماه رجب معادل روزه شصت ماه است </w:t>
      </w:r>
      <w:r>
        <w:rPr>
          <w:rFonts w:eastAsia="IRNazanin" w:cs="IRNazanin"/>
          <w:color w:val="111111"/>
          <w:sz w:val="28"/>
          <w:szCs w:val="28"/>
          <w:rtl w:val="true"/>
          <w:lang w:bidi="fa-IR"/>
        </w:rPr>
        <w:t>...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عجيب اينجاست كه حلبى در سخنى مانند ابن‌كثير به حديث ابوهريره درباره روزه روز غدير اعتراض مى‌كند، ولى مثل آن را درباره روز مبعث از ابوهريره نقل مى‌كند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وى در پايان اعتراضش خواننده را به تأمّل امر كرده، و از قول ذهبى نقل كرده كه اين حديث جدا منكر بلكه دروغ است، زيرا در حديث صحيح آمده كه روزه ماه </w:t>
      </w:r>
    </w:p>
    <w:p>
      <w:pPr>
        <w:pStyle w:val="BookText"/>
        <w:rPr/>
      </w:pPr>
      <w:r>
        <w:rPr>
          <w:rFonts w:ascii="IRNazanin" w:hAnsi="IRNazanin" w:eastAsia="IRNazanin"/>
          <w:color w:val="111111"/>
          <w:sz w:val="28"/>
          <w:sz w:val="28"/>
          <w:szCs w:val="28"/>
          <w:rtl w:val="true"/>
          <w:lang w:bidi="fa-IR"/>
        </w:rPr>
        <w:t>رمضان معادل روزه 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ممكن است كه روزه يك روز معادل روزه شصت ماه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باطل است </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اما راوى اين حديث يعنى حافظ دِمياطى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حافظ ذهبى شرح حال او را نوشته و بسيار توثيق كرده و ستوده است</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لازم به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دِمياطى در فضيلت روزه روز بيست و هفتم ماه رجب را جماعتى از بزرگان اهل‌سنت روايت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عبدالقادر گيلانى با سندش از شهر بن حَوشَب از ابوهريره، 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همچنين بعضى روايت كرده‌اند كه هر كس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بگيرد، مانند كسى است كه صد سال روزه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يحيى بخارى زَندَويستى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عبدالقادر گيلانى با اسنادش از ابوهريره و سلمان فارسى از رسول اللّه صلى‌الله‌عليه‌و‌آله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آينه در ماه رجب روز و شبى است كه هر كس آن روز را روزه بگيرد و آن شب را به نماز بايستد، پاداشش همچون كسى است كه صد سال را روزه بگيرد و به نماز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سه روز مانده به پايان ماه رجب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مبعث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حديث را گيلانى نقل كرده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روزه روزهاى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فضيلت روزه يك يا دو يا سه روز از روزهاى ماه رجب روايتى با اسناد خود اميرالمؤمنين عليه‌السلام نقل كرده كه رسول اللّه صلى‌الله‌عليه‌و‌آله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رجب قطعا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روزى از آن را روزه بگيرد، خداى تعالى روزه هزار ماه را برايش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دو روز از آن را روزه بگيرد، خداى </w:t>
      </w:r>
    </w:p>
    <w:p>
      <w:pPr>
        <w:pStyle w:val="BookText"/>
        <w:rPr/>
      </w:pPr>
      <w:r>
        <w:rPr>
          <w:rFonts w:ascii="IRNazanin" w:hAnsi="IRNazanin" w:eastAsia="IRNazanin"/>
          <w:color w:val="111111"/>
          <w:sz w:val="28"/>
          <w:sz w:val="28"/>
          <w:szCs w:val="28"/>
          <w:rtl w:val="true"/>
          <w:lang w:bidi="fa-IR"/>
        </w:rPr>
        <w:t>تعالى روزه دو هزار ماه را برايش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سه روز از آن را روزه بگيرد، خداى تعالى روزه سه هزار ماه را برايش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روايتى طولانى‌تر در اين كتاب آمده، كه ثواب هر يك از روزهاى ماه رجب از روز نخست ذكر شده، و سپس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آفرين، آفرين بر كسى كه ده روز از ماه رجب را روزه بگيرد كه به او پاداش ده روز نخست و ده برابر آن را مى‌دهند و او از آنان خواهد گشت كه خدا بدى‌هاى ايشان را به خوبى تبديل مى‌كند، و در شمار مقرّبان و كسانى در خواهد آمد كه به دادگرى براى خدا به پا خيزند، و همچون كسى خواهد گشت كه هزار سال صبورانه و با نيّت پاك خدا را به نماز و روزه عبادت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كه بيست روز را روزه بگيرد مانند پاداش مذكور و بيست برابرش را به او خواهند داد، و از كسانى خواهد گشت كه ابراهيم خليل اللّه را در بارگاهش همراهى كنند و خطاكاران و گناهكارنى را به شمار افراد دو قبيله ربيعه و مُضَر شفاعت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سى روز را روزه بگيرد پاداش مذكور و سى برابر آن را خواهد داشت </w:t>
      </w:r>
      <w:r>
        <w:rPr>
          <w:rFonts w:eastAsia="IRNazanin" w:cs="IRNazanin"/>
          <w:color w:val="111111"/>
          <w:sz w:val="28"/>
          <w:szCs w:val="28"/>
          <w:rtl w:val="true"/>
          <w:lang w:bidi="fa-IR"/>
        </w:rPr>
        <w:t>...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بزرگى است كه خدا حسنات را در آن چندين برابر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آن سه روز روزه بگيرد مانند آن است كه يك سال روزه گرفته باشد </w:t>
      </w:r>
      <w:r>
        <w:rPr>
          <w:rFonts w:eastAsia="IRNazanin" w:cs="IRNazanin"/>
          <w:color w:val="111111"/>
          <w:sz w:val="28"/>
          <w:szCs w:val="28"/>
          <w:rtl w:val="true"/>
          <w:lang w:bidi="fa-IR"/>
        </w:rPr>
        <w:t>... .</w:t>
      </w:r>
      <w:r>
        <w:rPr>
          <w:rStyle w:val="FootnoteAnchor"/>
          <w:rtl w:val="true"/>
        </w:rPr>
        <w:footnoteReference w:id="53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سيزدهم رجب مانند روزه سه هزار سال و روزه چهاردهم رجب مانند روزه ده هزار سال و روزه بيستم رجب مانند صد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حديث درباره روزه ايّام البيض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سيزدهم و چهاردهم و پانزدهم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از پيامبر صلى‌الله‌عليه‌و‌آله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ماه رجب بر ديگر ماه‌ها مانند برترى قرآن بر ديگر سخن‌هاست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ماه رجب را روزه بگيرد، گويا چهل سال را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ابن‌مسعود از رسول خدا صلى‌الله‌عليه‌و‌آله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از ماه رجب را روزه بگيرد و شب‌هاى آن سه روز را به نماز بايستد، پاداشش مانند كسى است كه سه هزار سال را روزه گرفته و شب‌هايش را به نماز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برابر هر روز هفتاد گناه كبيره او را مى‌آمرزد و هنگام جان دادن، هفتاد حاجت او را بر مى‌آورد و هفتاد حاجت ديگر را در قبر و هفتاد حاجت ديگر را هنگام عرضه كردن نامه اعمال و هفتاد حاجت ديگر را نزد ميزان و هفتاد حاجت ديگر را هنگام گذر از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از پيامبر صلى‌الله‌عليه‌و‌آله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ماه رجب را روزه بگيرد گويا كه هزار سال را روزه گرفته و هزار بنده را آزاد كرده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روزه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روزه روز عرفه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عرفه را روزه بگيرد، مانند آن است كه دو سال روزه گرفته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كتاب از ابوهريره آمده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عرفه را روزه بگيرد، خدا ده برابر تعداد تمام كسانى كه در عمر جهان آن روز را روزه گرفته‌اند و تمام مسلمانانى كه آن روز را روزه نگرفته‌اند براى او پاداش مى‌نويسد، و در قيامت هفتاد هزار فرشته او را از قبرش تا موقف حساب و كتاب و جايگاه نصب ميزان و از موقف تا صراط و از صراط تا بهشت همراهى مى‌كنند و هراس‌هاى روز قيامت و برخاستن از قبر را بر او آسان مى‌گردانند، و در هر قدمى كه مركبش بر مى‌دارد مژده تازه‌اى به او مى‌دهند، و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كه مى‌خواهى بر خداى وارد شو و به بهشت وارد شو</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ابواللّيث نصر بن محمد سمرقندى از عايشه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جوانى اهل سماع بود</w:t>
      </w:r>
      <w:r>
        <w:rPr>
          <w:rStyle w:val="FootnoteAnchor"/>
          <w:rtl w:val="true"/>
        </w:rPr>
        <w:footnoteReference w:id="536"/>
      </w:r>
      <w:r>
        <w:rPr>
          <w:rFonts w:ascii="IRNazanin" w:hAnsi="IRNazanin" w:eastAsia="IRNazanin"/>
          <w:color w:val="111111"/>
          <w:sz w:val="28"/>
          <w:sz w:val="28"/>
          <w:szCs w:val="28"/>
          <w:rtl w:val="true"/>
          <w:lang w:bidi="fa-IR"/>
        </w:rPr>
        <w:t>، و هنگامى كه هلال ماه ذى‌حجه را مى‌ديد شروع به روزه گرفتن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جوان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كسى را نزد او فرستاد و وى را به سوى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جوان به نزد رسول خدا صلى‌الله‌عليه‌و‌آله آمد، 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روزه اين روزها وا مى‌دارد ؟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اى رسول خدا، روزهاى مشعر و حج را روزه مى‌گيرم، باشد كه خدا مرا در دعاى اهل مشعر و حج شريك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هر روز تو برابر آزاد كردن صد برده و قربانى كردن صد شتر و فرستادن صد اسب به نبرد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در آن روز ثوابى معادل ثواب آزاد كردن هزار برده و قربانى كردن هزار شتر و فرستادن هزار اسب به نبرد در راه خدا را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عرفه فرا رسد، در آن روز ثوابى معادل ثواب آزاد كردن دو هزار برده و قربانى كردن دو هزار شتر و فرستادن دو هزار اسب به نبرد در راه خدا را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روزه‌ها معادل روزه دو سال است؛ سال قبل و سال بعد از اين سالى كه در آن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 كه پيامبر صلى‌الله‌عليه‌و‌آله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عرفه معادل روزه دو سال و روزه روز عاشورا معادل روزه يكسال است</w:t>
      </w:r>
      <w:r>
        <w:rPr>
          <w:rFonts w:eastAsia="IRNazanin" w:cs="IRNazanin"/>
          <w:color w:val="111111"/>
          <w:sz w:val="28"/>
          <w:szCs w:val="28"/>
          <w:rtl w:val="true"/>
          <w:lang w:bidi="fa-IR"/>
        </w:rPr>
        <w:t>.</w:t>
      </w:r>
      <w:r>
        <w:rPr>
          <w:rStyle w:val="FootnoteAnchor"/>
          <w:rtl w:val="true"/>
        </w:rPr>
        <w:footnoteReference w:id="53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فضيلت روزه سه روز از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هنگام ظهر نزد رسول خدا صلى‌الله‌عليه‌و‌آله رفتم، در اتاقى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 سلامم را پاسخ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اين جبرئيل است كه به تو 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بر تو و بر او 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حضرتش نزديك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هر ماه را روزه بگير، تا برايت در برابر روز نخست ثواب ده هزار سال روزه، و در برابر روز دوم ثواب سى هزار سال روزه، و در برابر روز سوم ثواب صد هزار سال روزه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اين ثواب تنها ويژه من است يا به هر كس كه چنين كند اين ثواب داده مى‌شود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خدا اين ثواب را به تو و به هر كس پس از تو چنين كند خواهد داد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روزه عاشورا و هر يك از روزهاى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عبدالقادر گيلانى درباره فضيلت روزه عاشورا و هر يك از روزهاى ماه محرّم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فضائل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اثناعَشَرَ شَهرا فى كِتابِ اللّه‌ِ يَومَ خَلَقَ السَماواتِ وَ الأرضَ مِنها أربَعَةٌ حُرُمٌ</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تعداد ماه‌ها نزد خدا در كتاب خدا روزى كه آسمان‌ها و زمين را آفريد دوازده تاست كه چهار ماه از آنها ماه‌هاى حرام‌اند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چند روايت درباره محرم و روزه در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از 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محرّم را روزه بگيرد، در برابر هر روز سى روز را برايش خواهند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ابن‌عباس از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دهم ماه محرّم را روزه بگيرد، پاداش ده هزار فرشته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دهم ماه محرّم را روزه بگيرد ثواب ده هزار حج گزارنده و عمره‌گزار و ثواب ده هزار شهيد را به او عطا كنند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عاشورا را روزه بگيرد، عبادت شصت سال همراه با روزه و نماز برايش ثبت مى‌شود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همچنين صَفّورى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طبرانى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ماه محرّم را روزه بگيرد، در برابر هر روز سى روز را برايش خواهند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عاشورا را روزه بگيرد، گويا تمام دهر را روزه گرفته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روز غدير مانند روزه شصت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كسانى كه نام آنان گذشت، گروه ديگرى نيز حديث فضيلت روزه غدير را از ابوهريره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على همدانى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ابوهريره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ماه ذى‌حجه را روزه بگيرد مانند آن است كه شصت ماه را روزه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است كه در آن، پيامبر صلى‌الله‌عليه‌و‌آله دست على عليه‌السلام را در غدير خم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كند دشمنى فرما، و هر كس او را رها كند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روايت از امام باقر از پدرانش عليهم‌السلام نيز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اين خبر از شمار بسيارى از صحابه در جاهاى گوناگون نقل گشته است</w:t>
      </w:r>
      <w:r>
        <w:rPr>
          <w:rFonts w:eastAsia="IRNazanin" w:cs="IRNazanin"/>
          <w:color w:val="111111"/>
          <w:sz w:val="28"/>
          <w:szCs w:val="28"/>
          <w:rtl w:val="true"/>
          <w:lang w:bidi="fa-IR"/>
        </w:rPr>
        <w:t>.</w:t>
      </w:r>
      <w:r>
        <w:rPr>
          <w:rStyle w:val="FootnoteAnchor"/>
          <w:rtl w:val="true"/>
        </w:rPr>
        <w:footnoteReference w:id="54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خطيب خوارزمى و حموئى هر كدام با اسنادشان از ابوهريره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هجدهم ماه ذى‌حجه را روزه بگيرد، برايش روزه شصت ماه را ثبت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غدير خم است؛ وقتى كه پيامبر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كند دشمنى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به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آفرين به تو 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و مولاى هر مرد و زن مسلمانى گشتى</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 معارضه حديث ثواب روزه روز غدير با حديث منقول در صحيحين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جدّا منكر بلكه دروغ است، زيرا با آنچه در صحيحين از اميرالمؤمنين عمر بن خطاب ثبت شده كه اين آيه در روز جمعه و در روز عرفه؛ وقتى كه رسول اللّه صلى‌الله‌عليه‌و‌آله در عرفه بود نازل شده،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اگر صحّت حديث منقول در صحيحين را از حيث سند بپذيريم و از اينكه حديث ياد شده صلاحيت معارضه با حديث ابوهريره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دو گروه شيعه و سنّى آن را پذيرفته‌اند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چشم‌پوشى كنيم،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آيه اكمال دو بار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حديث بر اساس اين احتمال، بين دانشمندان شايع و متداول است و اين بر هر كس كه در كتاب‌هاى حديث و تفسير و شروح حديث كاوش كرده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بيشتر در شرح دليل ششم 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است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سبط ابن‌جوزى در خصوص اين آيه كريمه به احتمالى كه گفته شد تصريح كرده و بر اساس آن ادعاى ضعف حديث نزول آيه اكمال در روز غدير را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در آن، سخن عمر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و مولاى هر مرد و زن مؤمنى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پاسخ آن است كه اين روايت صحيح است، بلكه ضعيف حديثى است كه ابوبكر احمد بن ثابت خطيب از عبداللّه بن على بن محمد بن بشر، از على بن عمر دارقطنى، از ابونصر حَبشون بن موسى بن ايّوب خلاّل، از ابوهريره روايت كرده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براى شما كامل كردم و نعمتم را بر شما تمام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bookmarkStart w:id="547" w:name="pg19478_199736"/>
    </w:p>
    <w:p>
      <w:pPr>
        <w:pStyle w:val="BookText"/>
        <w:rPr/>
      </w:pPr>
      <w:bookmarkEnd w:id="547"/>
      <w:r>
        <w:rPr>
          <w:rFonts w:ascii="IRNazanin" w:hAnsi="IRNazanin" w:eastAsia="IRNazanin"/>
          <w:color w:val="111111"/>
          <w:sz w:val="28"/>
          <w:sz w:val="28"/>
          <w:szCs w:val="28"/>
          <w:rtl w:val="true"/>
          <w:lang w:bidi="fa-IR"/>
        </w:rPr>
        <w:t>درباره اين حديث گفته‌اند كه حَبشون در نقل آن منفرد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حديث حَبشون استدلال نكرديم، بلكه به حديثى استدلال كرديم كه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عازب روايت كرده و اِسناد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حَبشون مضطرب است، زيرا در صحيحين آمده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عرفه در حجة الوداع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ازهرى از حَبشون روايت كرده و تضعيفش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روايت حَبشون پذيرفته شود، احتمال دارد كه آيه اكمال دو بار نازل شده باشد</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548" w:name="__RefHeading___Toc18151957_1280447820"/>
      <w:bookmarkStart w:id="549" w:name="_Toc215"/>
      <w:bookmarkEnd w:id="548"/>
      <w:r>
        <w:rPr>
          <w:rtl w:val="true"/>
        </w:rPr>
        <w:t xml:space="preserve">قرينه </w:t>
      </w:r>
      <w:r>
        <w:rPr/>
        <w:t>3</w:t>
      </w:r>
      <w:r>
        <w:rPr>
          <w:rtl w:val="true"/>
        </w:rPr>
        <w:t xml:space="preserve"> : </w:t>
      </w:r>
      <w:r>
        <w:rPr>
          <w:rtl w:val="true"/>
        </w:rPr>
        <w:t>شعر حسّان بن ثابت در روز غدير خم</w:t>
      </w:r>
      <w:bookmarkEnd w:id="549"/>
    </w:p>
    <w:p>
      <w:pPr>
        <w:pStyle w:val="Heading6"/>
        <w:numPr>
          <w:ilvl w:val="5"/>
          <w:numId w:val="1"/>
        </w:numPr>
        <w:rPr/>
      </w:pPr>
      <w:bookmarkStart w:id="550" w:name="__RefHeading___Toc18151959_1280447820"/>
      <w:bookmarkStart w:id="551" w:name="_Toc216"/>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از وجوه دلالت حديث غدير بر امامت و جانشينى، شعر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شعر را پس از آنكه پيامبر صلى‌الله‌عليه‌و‌آله سخنرانى‌اش را به پايان رساند، با اذن حضرتش و در مقابل حضرت و همگان سرود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يَقُولُ فَمَن مَولاكُمُ وَ وَليُّكُم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عَلىُّ فَإنَّنى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لِلَّذى عادى عَليّا مُعاديا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غدير خم، پيامبرِ آنان ندايشان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رسول صلى‌الله‌عليه‌و‌آله در هنگام ندا بسيار 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ولىّ شما كيست ؟ مردم بى‌آنكه در آنجا خود را به نابينايى بزنند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مولاى ماست و تو ولىّ مايى، و تو امروز هيچ يك از ما را نافرمانِ خود نخواهى ديد</w:t>
      </w:r>
      <w:r>
        <w:rPr>
          <w:rFonts w:eastAsia="IRNazanin" w:cs="IRNazanin"/>
          <w:color w:val="111111"/>
          <w:sz w:val="28"/>
          <w:szCs w:val="28"/>
          <w:rtl w:val="true"/>
          <w:lang w:bidi="fa-IR"/>
        </w:rPr>
        <w:t xml:space="preserve">. </w:t>
      </w:r>
      <w:bookmarkStart w:id="552" w:name="pg19478_199737"/>
    </w:p>
    <w:p>
      <w:pPr>
        <w:pStyle w:val="BookText"/>
        <w:rPr/>
      </w:pPr>
      <w:bookmarkEnd w:id="552"/>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 كه من تو را امام و راهنماى پس از خود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 و دوستدار راستين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پيامبر صلى‌الله‌عليه‌و‌آله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دوستدار على عليه‌السلام دوستى كن و دشمن كسانى باش كه با على عليه‌السلام دشمنى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وقتى پيامبر صلى‌الله‌عليه‌و‌آله اشعار حسّان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مادام كه ما را يارى كنى يا با زبانت از ما دفاع كنى مؤيَّد به روح‌القدس خواهى بود</w:t>
      </w:r>
      <w:r>
        <w:rPr>
          <w:rFonts w:eastAsia="IRNazanin" w:cs="IRNazanin"/>
          <w:color w:val="111111"/>
          <w:sz w:val="28"/>
          <w:szCs w:val="28"/>
          <w:rtl w:val="true"/>
          <w:lang w:bidi="fa-IR"/>
        </w:rPr>
        <w:t>.</w:t>
      </w:r>
    </w:p>
    <w:p>
      <w:pPr>
        <w:pStyle w:val="Heading6"/>
        <w:numPr>
          <w:ilvl w:val="5"/>
          <w:numId w:val="1"/>
        </w:numPr>
        <w:rPr/>
      </w:pPr>
      <w:bookmarkStart w:id="553" w:name="__RefHeading___Toc18151961_1280447820"/>
      <w:bookmarkStart w:id="554" w:name="_Toc217"/>
      <w:bookmarkEnd w:id="553"/>
      <w:r>
        <w:rPr>
          <w:rtl w:val="true"/>
        </w:rPr>
        <w:t>الف</w:t>
      </w:r>
      <w:r>
        <w:rPr>
          <w:rtl w:val="true"/>
        </w:rPr>
        <w:t xml:space="preserve">. </w:t>
      </w:r>
      <w:r>
        <w:rPr>
          <w:rtl w:val="true"/>
        </w:rPr>
        <w:t xml:space="preserve">فهم كلمه </w:t>
      </w:r>
      <w:r>
        <w:rPr>
          <w:rtl w:val="true"/>
        </w:rPr>
        <w:t>«</w:t>
      </w:r>
      <w:r>
        <w:rPr>
          <w:rtl w:val="true"/>
        </w:rPr>
        <w:t>مولى</w:t>
      </w:r>
      <w:r>
        <w:rPr>
          <w:rtl w:val="true"/>
        </w:rPr>
        <w:t xml:space="preserve">» </w:t>
      </w:r>
      <w:r>
        <w:rPr>
          <w:rtl w:val="true"/>
        </w:rPr>
        <w:t>با شعر حسّان</w:t>
      </w:r>
      <w:bookmarkEnd w:id="554"/>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 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حالى كه خود پيامبر صلى‌الله‌عليه‌و‌آله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صاحب اختيارى را از آن فهميدند و بر سر همين بيعت نمودند، معنى ندارد براى فهميدن منظور آن حضرت به لغت‌ها و لغت‌نامه‌ها و معانى عرفى اين كلمه مراجعه كنيم، چه آنها با تفسير خودِ حضرت مطابق باشد و چه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اشعارى كه حسّان بن ثابت سروده بود و مورد تأييد پيامبر صلى‌الله‌عليه‌و‌آله قرار گرفت، دليل قاطعى بر اين است كه او هم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اهل ادب و شاعر بزرگ عرب است از نظر لغوى بر هر لغتنامه ديگرى ترجيح دارد، زيرا لغتنامه‌ها فقط معناى كلمه را مى‌گويند ولى تبادر در مورد معين بر عهده حاضرين آن ماجراست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الطاف خدا بوده كه شاعرى زبردست و لغت‌شناس در غدير حاضر بوده و در همانجا تبادر ذهنى خود را صراحتا اعلام كرده و حتى آن را به صورت شعر درآورده كه اثرى ماندگار و سندى‌محكم باشد</w:t>
      </w:r>
      <w:r>
        <w:rPr>
          <w:rFonts w:eastAsia="IRNazanin" w:cs="IRNazanin"/>
          <w:color w:val="111111"/>
          <w:sz w:val="28"/>
          <w:szCs w:val="28"/>
          <w:rtl w:val="true"/>
          <w:lang w:bidi="fa-IR"/>
        </w:rPr>
        <w:t xml:space="preserve">. </w:t>
      </w:r>
      <w:bookmarkStart w:id="555" w:name="pg19478_199738"/>
    </w:p>
    <w:p>
      <w:pPr>
        <w:pStyle w:val="Heading6"/>
        <w:numPr>
          <w:ilvl w:val="5"/>
          <w:numId w:val="1"/>
        </w:numPr>
        <w:rPr/>
      </w:pPr>
      <w:bookmarkStart w:id="556" w:name="__RefHeading___Toc18151963_1280447820"/>
      <w:bookmarkStart w:id="557" w:name="_Toc218"/>
      <w:bookmarkEnd w:id="555"/>
      <w:bookmarkEnd w:id="556"/>
      <w:r>
        <w:rPr>
          <w:rtl w:val="true"/>
        </w:rPr>
        <w:t>ب</w:t>
      </w:r>
      <w:r>
        <w:rPr>
          <w:rtl w:val="true"/>
        </w:rPr>
        <w:t xml:space="preserve">. </w:t>
      </w:r>
      <w:r>
        <w:rPr>
          <w:rtl w:val="true"/>
        </w:rPr>
        <w:t>نقل شعر حسّان توسط شمارى از پيشوايان مشهور اهل‌سنت</w:t>
      </w:r>
      <w:bookmarkEnd w:id="557"/>
    </w:p>
    <w:p>
      <w:pPr>
        <w:pStyle w:val="BookText"/>
        <w:rPr/>
      </w:pPr>
      <w:r>
        <w:rPr>
          <w:rFonts w:ascii="IRNazanin" w:hAnsi="IRNazanin" w:eastAsia="IRNazanin"/>
          <w:color w:val="111111"/>
          <w:sz w:val="28"/>
          <w:sz w:val="28"/>
          <w:szCs w:val="28"/>
          <w:rtl w:val="true"/>
          <w:lang w:bidi="fa-IR"/>
        </w:rPr>
        <w:t>قضيه شعر سرودن حسّان بن ثابت در روز غدير خم، در مقابل و به اذن پيامبر صلى‌الله‌عليه‌و‌آله را شمارى از بزرگان پيشوايان اهل‌سنت و مشاهير اعيان علماى آنان نقل كرده‌اند؛ البته در بعضى نقل‌ها يكى دو سطر كم و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چند تن از بزرگان اهل‌سنت كه شعر حسّان را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موسى بن مَردَوَيه، ابوبكر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 نطنزى، ابوالفتح</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بن جوزى، ابوالمظفر، شمس‌الدين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يوسف گنجى، ابوعبداللّه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مؤيّد حموينى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ابى‌بكر سيوطى، جلال‌الدين</w:t>
      </w:r>
    </w:p>
    <w:p>
      <w:p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ابن‌مردويه از ابن‌عباس نزول آيه تبليغ و حديث و ماجراى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ولايت على عليه‌السلام بر گردن قوم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اشعارش را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ابونعيم اصفهانى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حسّان در غدير را پس از نقل مختصر ماجراى غدير و نزول آيه اكمال از ابوسعيد خُدرى روايت كرده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p>
    <w:p>
      <w:pPr>
        <w:pStyle w:val="BookText"/>
        <w:rPr/>
      </w:pPr>
      <w:r>
        <w:rPr>
          <w:rFonts w:ascii="IRNazanin" w:hAnsi="IRNazanin" w:eastAsia="IRNazanin"/>
          <w:color w:val="111111"/>
          <w:sz w:val="28"/>
          <w:sz w:val="28"/>
          <w:szCs w:val="28"/>
          <w:rtl w:val="true"/>
          <w:lang w:bidi="fa-IR"/>
        </w:rPr>
        <w:t xml:space="preserve">خوارزمى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شعر سرودن حسّان بن ثابت را پس از نقل مختصر ماجراى غدير و نزول آيه اكمال از ابوسعيد خُدرى نقل كرده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ابراهيم نطنزى، ابوالفتح</w:t>
      </w:r>
    </w:p>
    <w:p>
      <w:pPr>
        <w:pStyle w:val="BookText"/>
        <w:rPr/>
      </w:pPr>
      <w:r>
        <w:rPr>
          <w:rFonts w:ascii="IRNazanin" w:hAnsi="IRNazanin" w:eastAsia="IRNazanin"/>
          <w:color w:val="111111"/>
          <w:sz w:val="28"/>
          <w:sz w:val="28"/>
          <w:szCs w:val="28"/>
          <w:rtl w:val="true"/>
          <w:lang w:bidi="fa-IR"/>
        </w:rPr>
        <w:t xml:space="preserve">ابوالفتح نطنزى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پس از نقل مختصر ماجراى غدير و نزول آيه اكمال از ابوسعيد خُدرى نقل كرده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سمعانى و صفدى و ابن‌نجّار</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ستوده‌اند، به خصوص در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شاگردش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جوزى، ابوالمظفر</w:t>
      </w:r>
    </w:p>
    <w:p>
      <w:pPr>
        <w:pStyle w:val="BookText"/>
        <w:rPr/>
      </w:pPr>
      <w:r>
        <w:rPr>
          <w:rFonts w:ascii="IRNazanin" w:hAnsi="IRNazanin" w:eastAsia="IRNazanin"/>
          <w:color w:val="111111"/>
          <w:sz w:val="28"/>
          <w:sz w:val="28"/>
          <w:szCs w:val="28"/>
          <w:rtl w:val="true"/>
          <w:lang w:bidi="fa-IR"/>
        </w:rPr>
        <w:t xml:space="preserve">سبط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شاعران اشعار بسيارى را درباره غدير خم سروده‌اند، كه از جمله حسّان بن ثابت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مؤيّد بن عبداللّه بن على بن محمد بن حمويه خراسانى جوينى صوفى، صدرالدين ابوالمجامع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صدرالدين حموينى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حسّان در روز غدير را پس از نقل مختصر ماجراى غدير و نزول آيه اكمال با اسنادش از خوارزمى و نيز با سندى ديگر از ابوسعيد خُدرى روايت كرده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است كه طرق بسيارى به ابوسعيد سعد بن مالك خُدرى انصارى دارد</w:t>
      </w:r>
      <w:r>
        <w:rPr>
          <w:rFonts w:eastAsia="IRNazanin" w:cs="IRNazanin"/>
          <w:color w:val="111111"/>
          <w:sz w:val="28"/>
          <w:szCs w:val="28"/>
          <w:rtl w:val="true"/>
          <w:lang w:bidi="fa-IR"/>
        </w:rPr>
        <w:t>.</w:t>
      </w:r>
      <w:r>
        <w:rPr>
          <w:rStyle w:val="FootnoteAnchor"/>
          <w:rtl w:val="true"/>
        </w:rPr>
        <w:footnoteReference w:id="551"/>
      </w:r>
      <w:bookmarkStart w:id="558" w:name="pg19478_199740"/>
    </w:p>
    <w:p>
      <w:pPr>
        <w:pStyle w:val="BookText"/>
        <w:rPr/>
      </w:pPr>
      <w:bookmarkEnd w:id="558"/>
      <w:r>
        <w:rPr>
          <w:rFonts w:ascii="IRNazanin" w:hAnsi="IRNazanin" w:eastAsia="IRNazanin"/>
          <w:color w:val="111111"/>
          <w:sz w:val="28"/>
          <w:sz w:val="28"/>
          <w:szCs w:val="28"/>
          <w:rtl w:val="true"/>
          <w:lang w:bidi="fa-IR"/>
        </w:rPr>
        <w:t>حموينى از پيشوايان نامدار اهل‌سنت و از اعلام مشايخ بزرگان آنهاست، به خصوص وى استاد ذهبى و كازرونى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 كازرونى</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 به خصوص در حديث و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گنجى شافعى</w:t>
      </w:r>
    </w:p>
    <w:p>
      <w:pPr>
        <w:pStyle w:val="BookText"/>
        <w:rPr/>
      </w:pPr>
      <w:r>
        <w:rPr>
          <w:rFonts w:ascii="IRNazanin" w:hAnsi="IRNazanin" w:eastAsia="IRNazanin"/>
          <w:color w:val="111111"/>
          <w:sz w:val="28"/>
          <w:sz w:val="28"/>
          <w:szCs w:val="28"/>
          <w:rtl w:val="true"/>
          <w:lang w:bidi="fa-IR"/>
        </w:rPr>
        <w:t>گنجى شافعى ضمن بيان حديث غدير شعر حسّان در غدير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جلال‌الدين سُيوطى</w:t>
      </w:r>
    </w:p>
    <w:p>
      <w:pPr>
        <w:pStyle w:val="BookText"/>
        <w:rPr/>
      </w:pPr>
      <w:r>
        <w:rPr>
          <w:rFonts w:ascii="IRNazanin" w:hAnsi="IRNazanin" w:eastAsia="IRNazanin"/>
          <w:color w:val="111111"/>
          <w:sz w:val="28"/>
          <w:sz w:val="28"/>
          <w:szCs w:val="28"/>
          <w:rtl w:val="true"/>
          <w:lang w:bidi="fa-IR"/>
        </w:rPr>
        <w:t>جلال‌الدين سيوطى رساله‌اى دارد كه خود در آغاز آن چنين وصفش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رساله‌اى است كه در آن، اشعارى را گرد آوردم كه دربردارنده مضامين احاديث و آثار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در اين كتاب از تذكره شيخ تاج‌الدين ابن‌مكتوم اشعار حسّان بن ثابت انصارى در غدير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اشعارى از سيد حِميَرى و شاعرى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از حافظان و بزرگان به نام اهل‌سنت است، تا جايى كه بعضى از دانشمندان عامه او را مجدّد قرن نهم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سيوطى در جلد حديث مدينة العلم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ابن‌مكتوم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سيوطى شعر حسّان را از تذكره او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اهل‌تسنن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صفدى و ابن‌جَزَرى و سيوطى</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 به خصوص در حديث و تاريخ و فقه و ادبيات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اللقيط من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قرآن تأليف او است</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18151965_1280447820"/>
      <w:bookmarkStart w:id="560" w:name="_Toc219"/>
      <w:bookmarkEnd w:id="559"/>
      <w:r>
        <w:rPr>
          <w:rtl w:val="true"/>
        </w:rPr>
        <w:t>ج</w:t>
      </w:r>
      <w:r>
        <w:rPr>
          <w:rtl w:val="true"/>
        </w:rPr>
        <w:t xml:space="preserve">. </w:t>
      </w:r>
      <w:r>
        <w:rPr>
          <w:rtl w:val="true"/>
        </w:rPr>
        <w:t>وجوه استدلال به شعر حسّان</w:t>
      </w:r>
      <w:bookmarkEnd w:id="56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شعر حسّان بن ثابت در روز غدير، در دلالت حديث غدير به امامت </w:t>
      </w:r>
    </w:p>
    <w:p>
      <w:pPr>
        <w:pStyle w:val="BookText"/>
        <w:rPr/>
      </w:pPr>
      <w:r>
        <w:rPr>
          <w:rFonts w:ascii="IRNazanin" w:hAnsi="IRNazanin" w:eastAsia="IRNazanin"/>
          <w:color w:val="111111"/>
          <w:sz w:val="28"/>
          <w:sz w:val="28"/>
          <w:szCs w:val="28"/>
          <w:rtl w:val="true"/>
          <w:lang w:bidi="fa-IR"/>
        </w:rPr>
        <w:t>اميرالمؤمنين عليه‌السلام صريح است، زيرا در آن آمده است كه پيامبر صلى‌الله‌عليه‌و‌آله به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 كه من تو را امام و راهنماى پس از خود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آنچه حسّان در شعرش آورده معناى حديث غدير و سخن رسول خدا صلى‌الله‌عليه‌و‌آله در آن روز بزرگ و در آن اجتماع بى‌نظير مسلمانان است، نه آنچه متعصبان متأخّر گفته‌اند تا حديث را از دلالت بر امامت بلافصل على عليه‌السلام پس از پيامبر صلى‌الله‌عليه‌و‌آله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وجوه مختلف استدلال به شعر حسّان را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سراينده اين شعر از صحابه است</w:t>
      </w:r>
    </w:p>
    <w:p>
      <w:pPr>
        <w:pStyle w:val="BookText"/>
        <w:rPr/>
      </w:pPr>
      <w:r>
        <w:rPr>
          <w:rFonts w:ascii="Amiri" w:hAnsi="Amiri" w:eastAsia="Amiri" w:cs="Amiri"/>
          <w:color w:val="111111"/>
          <w:sz w:val="28"/>
          <w:sz w:val="28"/>
          <w:szCs w:val="28"/>
          <w:rtl w:val="true"/>
          <w:lang w:bidi="ar-SA"/>
        </w:rPr>
        <w:t>سراينده اين شعر يعنى حسّان بن ثابت از صحابه شناخته شده و موصوف به مناقب شكوهمند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طرق بسيار از ابوهريره روايت شده كه رسول خدا صلى‌الله‌عليه‌و‌آله به 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كن و روح القدس همراه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حضرتش براى حسّان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براى دفاعش از مسلمانان به روح‌القدس تأييد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حسّان در نكوهش مشركان از تيرافكندن بر آنان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مسجد رسول خدا صلى‌الله‌عليه‌و‌آله بر حسّان بن ثابت گذر كرد و ديد كه او شعر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مى‌خوانى ؟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شعرى در مسجد پيامبر صلى‌الله‌عليه‌و‌آله ؟ حسّان بن ثابت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مسجد در حضور كسى كه از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شعر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دُرَيد از ابوحاتم، از ابوعبيده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به سه چيز بر ديگر شاعران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شاعر انصار بود، و در روزگار نبوت شاعر پيامبر صلى‌الله‌عليه‌و‌آله بود، و در دوران اسلام شاعر تمام يمن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در اينكه بهترين شاعران مردم شهرنشين اهل يثرب و سپس قبيله عبدالقيس و سپس ثقيف‌اند همداستان هستند، و در اينكه بهترين شاعر شهرنشينان حسّان است </w:t>
      </w:r>
    </w:p>
    <w:p>
      <w:pPr>
        <w:pStyle w:val="BookText"/>
        <w:rPr/>
      </w:pPr>
      <w:r>
        <w:rPr>
          <w:rFonts w:ascii="Amiri" w:hAnsi="Amiri" w:eastAsia="Amiri" w:cs="Amiri"/>
          <w:color w:val="111111"/>
          <w:sz w:val="28"/>
          <w:sz w:val="28"/>
          <w:szCs w:val="28"/>
          <w:rtl w:val="true"/>
          <w:lang w:bidi="ar-SA"/>
        </w:rPr>
        <w:t>اتفاق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در جاهليت شاعر انصار بود، و در دوران اسلام شاعر مردم يمن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شاعر شهرنشينان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زبير بن بَكّار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منذر، از هشام بن سليمان، از ابن‌جريج، از محمد بن سائب بن بركه، از مادرش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عايشه در طواف بوديم و امّ حكيم بنت خالد بن عاص و امّ‌حكيم بنت عبداللّه بن ابى‌ربيعه نيز همراه عايشه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ثابت سخن به ميان آورديم و امّ حكيم بنت خالد و امّ حكيم بنت عبداللّه به ناسزاگويى به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پسر فريعه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مى‌گوييد ؟ حال آنكه من اميد دارم كه خدا او را به خاطر دفاع زبانى‌اش از پيامبر اكرم صلى‌الله‌عليه‌و‌آله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نگفته است</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هَجَوتَ مُحَمَّدا فَأجَبتُ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فى ذاكَ الجَزاءُ</w:t>
      </w:r>
    </w:p>
    <w:p>
      <w:pPr>
        <w:pStyle w:val="BookText"/>
        <w:rPr/>
      </w:pPr>
      <w:r>
        <w:rPr>
          <w:rFonts w:ascii="Amiri" w:hAnsi="Amiri" w:eastAsia="Amiri" w:cs="Amiri"/>
          <w:color w:val="111111"/>
          <w:sz w:val="28"/>
          <w:sz w:val="28"/>
          <w:szCs w:val="28"/>
          <w:rtl w:val="true"/>
          <w:lang w:bidi="ar-SA"/>
        </w:rPr>
        <w:t xml:space="preserve">فَإنَّ أبى وَ والِدَتى وَ عِرضى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 مُحَمَّدٍ مِنكُمُ الوَقاءُ</w:t>
      </w:r>
    </w:p>
    <w:p>
      <w:pPr>
        <w:pStyle w:val="BookText"/>
        <w:rPr/>
      </w:pPr>
      <w:r>
        <w:rPr>
          <w:rFonts w:ascii="IRNazanin" w:hAnsi="IRNazanin" w:eastAsia="IRNazanin"/>
          <w:color w:val="111111"/>
          <w:sz w:val="28"/>
          <w:sz w:val="28"/>
          <w:szCs w:val="28"/>
          <w:rtl w:val="true"/>
          <w:lang w:bidi="fa-IR"/>
        </w:rPr>
        <w:t>محمد صلى‌الله‌عليه‌و‌آله را هجو و مسخره كردى و من به آن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نزد خداوند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پدر و مادر و آبروى من مايه پاسدارى از آبروى محمد صلى‌الله‌عليه‌و‌آله در برابر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عايشه حسّان را از اينكه به او افترا زده باشد تبرئه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سخن شايع بود كه حسّان عايشه را هجو كرده است</w:t>
      </w:r>
      <w:r>
        <w:rPr>
          <w:rFonts w:eastAsia="IRNazanin" w:cs="IRNazanin"/>
          <w:color w:val="111111"/>
          <w:sz w:val="28"/>
          <w:szCs w:val="28"/>
          <w:rtl w:val="true"/>
          <w:lang w:bidi="fa-IR"/>
        </w:rPr>
        <w:t>) .</w:t>
      </w:r>
      <w:r>
        <w:rPr>
          <w:rStyle w:val="FootnoteAnchor"/>
          <w:rtl w:val="true"/>
        </w:rPr>
        <w:footnoteReference w:id="55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در شرح حال حسّان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شاعر رسول خدا صلى‌الله‌عليه‌و‌آله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پيامبر صلى‌الله‌عليه‌و‌آله را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توصيف مانند اشعارى است كه حسّان درباره حضرتش سروده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رسول اللّه صلى‌الله‌عليه‌و‌آله در مسجد، منبرى براى حسّان مى‌نهاد و او بر آن منبر مى‌ايستاد و اشعارى در ستايش پيامبر صلى‌الله‌عليه‌و‌آله مى‌خواند و هجوهاى مشركان را پاسخ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حسّان از فرستاده خدا دفاع كند، خدا او را به روح‌القدس تأييد مى‌كند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صحيحين از براء روايت شده كه پيامبر صلى‌الله‌عليه‌و‌آله به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 مشركان شعر بگو كه جبرئيل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از لؤىّ، از ابن‌ابى‌زِناد، از پدرش، از هشام بن عُروه، از عايشه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مسجد، منبرى براى حسّان مى‌نهاد و او بر آن منبر مى‌ايستاد و هجوكنندگان حضرتش را هجو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كه حسّان از پيامبر خدا دفاع كند، روح‌القدس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نيز در شرح حال حسّان احاديثى آورده كه بعضى‌شان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احاديث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محمد بن يعقوب، از حسن بن على بن عفّان، از ابواُسامه، از وليد بن كثير، از يزيد بن عبداللّه بن قسيط، از ابوالحسن بنده بنى‌نوفل براى ما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سوره شعراء نازل شد و پيامبر صلى‌الله‌عليه‌و‌آله آن را بر مسلمانان خواند، وقتى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الغاوُونَ</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شاعران را گمراهان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بن رواحه و حسّان بن ثابت با گريه نزد رسول خدا صلى‌الله‌عليه‌و‌آله آمدند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صلى‌الله‌عليه‌و‌آله به اين آيه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كسانى كه كارهاى نيك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ذَكَرُوا اللّه‌َ كَثيرا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خداى را بسيار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آنكه ستم ديده‌اند داد مى‌ستانند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به اِذن پيامبر صلى‌الله‌عليه‌و‌آله سروده شده است</w:t>
      </w:r>
    </w:p>
    <w:p>
      <w:pPr>
        <w:pStyle w:val="BookText"/>
        <w:rPr/>
      </w:pPr>
      <w:r>
        <w:rPr>
          <w:rFonts w:ascii="IRNazanin" w:hAnsi="IRNazanin" w:eastAsia="IRNazanin"/>
          <w:color w:val="111111"/>
          <w:sz w:val="28"/>
          <w:sz w:val="28"/>
          <w:szCs w:val="28"/>
          <w:rtl w:val="true"/>
          <w:lang w:bidi="fa-IR"/>
        </w:rPr>
        <w:t>حسّان اين شعر را پس از درخواست اذن از پيامبر صلى‌الله‌عليه‌و‌آله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به او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بزرگ‌ترين شاهد و راست ترين برهان بر حجيت اين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پيامبر صلى‌الله‌عليه‌و‌آله</w:t>
      </w:r>
    </w:p>
    <w:p>
      <w:pPr>
        <w:pStyle w:val="BookText"/>
        <w:rPr/>
      </w:pPr>
      <w:r>
        <w:rPr>
          <w:rFonts w:ascii="IRNazanin" w:hAnsi="IRNazanin" w:eastAsia="IRNazanin"/>
          <w:color w:val="111111"/>
          <w:sz w:val="28"/>
          <w:sz w:val="28"/>
          <w:szCs w:val="28"/>
          <w:rtl w:val="true"/>
          <w:lang w:bidi="fa-IR"/>
        </w:rPr>
        <w:t>در احاديثى كه اهل‌سنت در گزارش ماجراى شعر سرودن حسّان در روز غدير خم روايت كرده‌اند، آمده كه پيامبر صلى‌الله‌عليه‌و‌آله به اين شعر گوش داد و مضمونش را 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همه مسلمانان در اينكه تقرير پيامبر صلى‌الله‌عليه‌و‌آله دليل قاطع بر حجيت و درستى كارى است، هم عقيده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شعر حسّان را نيكو شمرد</w:t>
      </w:r>
    </w:p>
    <w:p>
      <w:pPr>
        <w:pStyle w:val="BookText"/>
        <w:rPr/>
      </w:pPr>
      <w:r>
        <w:rPr>
          <w:rFonts w:ascii="IRNazanin" w:hAnsi="IRNazanin" w:eastAsia="IRNazanin"/>
          <w:color w:val="111111"/>
          <w:sz w:val="28"/>
          <w:sz w:val="28"/>
          <w:szCs w:val="28"/>
          <w:rtl w:val="true"/>
          <w:lang w:bidi="fa-IR"/>
        </w:rPr>
        <w:t>رسول اللّه صلى‌الله‌عليه‌و‌آله به روشنى اين شعر را نيكو شمرد، و پس از آنكه حسّان آن را به پايان رساند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حسّان، مادام كه با زبانت از ما دفاع كنى به روح‌القدس مؤيّد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روايت محمد بن يوسف گنجى و سبط بن جوزى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در حضور صحابه سروده شد</w:t>
      </w:r>
    </w:p>
    <w:p>
      <w:pPr>
        <w:pStyle w:val="BookText"/>
        <w:rPr/>
      </w:pPr>
      <w:r>
        <w:rPr>
          <w:rFonts w:ascii="IRNazanin" w:hAnsi="IRNazanin" w:eastAsia="IRNazanin"/>
          <w:color w:val="111111"/>
          <w:sz w:val="28"/>
          <w:sz w:val="28"/>
          <w:szCs w:val="28"/>
          <w:rtl w:val="true"/>
          <w:lang w:bidi="fa-IR"/>
        </w:rPr>
        <w:t>حسّان بن ثابت اين شعر را در روز غدير خم و بلافاصله پس از سخنرانى پيامبر صلى‌الله‌عليه‌و‌آله پيش از آنكه گروه‌هاى پرشمار صحابه عادل رسول خدا صلى‌الله‌عليه‌و‌آله و دسته‌هاى مسلمانان پراكنده شوند، سرود و هيچ يك از آنان سروده حسّان را انكار نكرد و به شعر او و استفاده‌اش از حديث غدير اعتراض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به اجماع همه صحابه ثابت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معترضان و تأويل تأويل‌گران را از اعتبار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خلفاى سه‌گانه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وقتى كه حسّان شعرش را در روز غدير خم خواند خلفاى سه‌گانه </w:t>
      </w:r>
      <w:bookmarkStart w:id="561" w:name="pg19478_199745"/>
    </w:p>
    <w:p>
      <w:pPr>
        <w:pStyle w:val="BookText"/>
        <w:rPr/>
      </w:pPr>
      <w:bookmarkEnd w:id="561"/>
      <w:r>
        <w:rPr>
          <w:rFonts w:ascii="IRNazanin" w:hAnsi="IRNazanin" w:eastAsia="IRNazanin"/>
          <w:color w:val="111111"/>
          <w:sz w:val="28"/>
          <w:sz w:val="28"/>
          <w:szCs w:val="28"/>
          <w:rtl w:val="true"/>
          <w:lang w:bidi="fa-IR"/>
        </w:rPr>
        <w:t>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 نقل نشده كه يكى از اين سه تن به حسّان و شعرش اعتراضى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خليفه دوم از ميان اين سه خليفه در موارد متعدد بسيار اعتراض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نزد اين سه خليفه، مانند ديگر مسلمانان حاضر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562" w:name="__RefHeading___Toc18151967_1280447820"/>
      <w:bookmarkStart w:id="563" w:name="_Toc220"/>
      <w:bookmarkEnd w:id="562"/>
      <w:r>
        <w:rPr>
          <w:rtl w:val="true"/>
        </w:rPr>
        <w:t xml:space="preserve">قرينه </w:t>
      </w:r>
      <w:r>
        <w:rPr/>
        <w:t>4</w:t>
      </w:r>
      <w:r>
        <w:rPr>
          <w:rtl w:val="true"/>
        </w:rPr>
        <w:t xml:space="preserve"> : </w:t>
      </w:r>
      <w:r>
        <w:rPr>
          <w:rtl w:val="true"/>
        </w:rPr>
        <w:t>شعر قيس بن سعد بن عُبادة</w:t>
      </w:r>
      <w:bookmarkEnd w:id="563"/>
    </w:p>
    <w:p>
      <w:pPr>
        <w:pStyle w:val="Heading6"/>
        <w:numPr>
          <w:ilvl w:val="5"/>
          <w:numId w:val="1"/>
        </w:numPr>
        <w:rPr/>
      </w:pPr>
      <w:bookmarkStart w:id="564" w:name="__RefHeading___Toc18151969_1280447820"/>
      <w:bookmarkStart w:id="565" w:name="_Toc221"/>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از دلائل بسيار روشن بر اينكه مراد از حديث غدير امامت و جانشينى بلافصل اميرالمؤمنين عليه‌السلام پس از پيامبر صلى‌الله‌عليه‌و‌آله است، شعر قيس بن سعد بن عُباده، از صحابه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شعر را در معناى حديث غدير خم سروده و در آن تصريح كرده كه على عليه‌السلام امام ما و امام ديگران است، و اين حكمى است كه در روزى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او است، در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6"/>
        <w:numPr>
          <w:ilvl w:val="5"/>
          <w:numId w:val="1"/>
        </w:numPr>
        <w:rPr/>
      </w:pPr>
      <w:bookmarkStart w:id="566" w:name="__RefHeading___Toc18151971_1280447820"/>
      <w:bookmarkStart w:id="567" w:name="_Toc222"/>
      <w:bookmarkEnd w:id="566"/>
      <w:r>
        <w:rPr>
          <w:rtl w:val="true"/>
        </w:rPr>
        <w:t xml:space="preserve">الف </w:t>
      </w:r>
      <w:r>
        <w:rPr>
          <w:rtl w:val="true"/>
        </w:rPr>
        <w:t xml:space="preserve">- </w:t>
      </w:r>
      <w:r>
        <w:rPr>
          <w:rtl w:val="true"/>
        </w:rPr>
        <w:t>شعر قيس</w:t>
      </w:r>
      <w:bookmarkEnd w:id="567"/>
    </w:p>
    <w:p>
      <w:pPr>
        <w:pStyle w:val="BookText"/>
        <w:rPr/>
      </w:pPr>
      <w:r>
        <w:rPr>
          <w:rFonts w:ascii="IRNazanin" w:hAnsi="IRNazanin" w:eastAsia="IRNazanin"/>
          <w:color w:val="111111"/>
          <w:sz w:val="28"/>
          <w:sz w:val="28"/>
          <w:szCs w:val="28"/>
          <w:rtl w:val="true"/>
          <w:lang w:bidi="fa-IR"/>
        </w:rPr>
        <w:t>اين شعر را ابوالمظفّر سبط بن جوزى روايت كرده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انصارى اين شعر را سرود، و در صفّين پيش روى على عليه‌السلام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 نِعمَ الوَكيلُ</w:t>
      </w:r>
    </w:p>
    <w:p>
      <w:pPr>
        <w:pStyle w:val="BookText"/>
        <w:rPr/>
      </w:pPr>
      <w:r>
        <w:rPr>
          <w:rFonts w:ascii="Amiri" w:hAnsi="Amiri" w:eastAsia="Amiri" w:cs="Amiri"/>
          <w:color w:val="111111"/>
          <w:sz w:val="28"/>
          <w:sz w:val="28"/>
          <w:szCs w:val="28"/>
          <w:rtl w:val="true"/>
          <w:lang w:bidi="ar-SA"/>
        </w:rPr>
        <w:t xml:space="preserve">وَ عَلىٌّ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النَبىُّ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ascii="Amiri" w:hAnsi="Amiri" w:eastAsia="Amiri" w:cs="Amiri"/>
          <w:color w:val="111111"/>
          <w:sz w:val="28"/>
          <w:sz w:val="28"/>
          <w:szCs w:val="28"/>
          <w:rtl w:val="true"/>
          <w:lang w:bidi="ar-SA"/>
        </w:rPr>
        <w:t xml:space="preserve">إنَّ ما قالَهُ النَبىُّ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ما فيهِ قالٌ وَ قيلُ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دشمن بر ما شوريد و گردنكشى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خداوندمان ما را بسنده و بهترين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عليه‌السلام امام ما و امام غير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آيه‌اى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رويدادى شكوهمند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سخن را از سر وجوب بر امت گفت و قيل و قالى در آن نيست</w:t>
      </w:r>
      <w:r>
        <w:rPr>
          <w:rFonts w:eastAsia="IRNazanin" w:cs="IRNazanin"/>
          <w:color w:val="111111"/>
          <w:sz w:val="28"/>
          <w:szCs w:val="28"/>
          <w:rtl w:val="true"/>
          <w:lang w:bidi="fa-IR"/>
        </w:rPr>
        <w:t>.</w:t>
      </w:r>
      <w:r>
        <w:rPr>
          <w:rStyle w:val="FootnoteAnchor"/>
          <w:rtl w:val="true"/>
        </w:rPr>
        <w:footnoteReference w:id="560"/>
      </w:r>
      <w:bookmarkStart w:id="568" w:name="pg19478_199746"/>
    </w:p>
    <w:p>
      <w:pPr>
        <w:pStyle w:val="Heading6"/>
        <w:numPr>
          <w:ilvl w:val="5"/>
          <w:numId w:val="1"/>
        </w:numPr>
        <w:rPr/>
      </w:pPr>
      <w:bookmarkStart w:id="569" w:name="__RefHeading___Toc18151973_1280447820"/>
      <w:bookmarkStart w:id="570" w:name="_Toc223"/>
      <w:bookmarkEnd w:id="568"/>
      <w:bookmarkEnd w:id="569"/>
      <w:r>
        <w:rPr>
          <w:rtl w:val="true"/>
        </w:rPr>
        <w:t>ب</w:t>
      </w:r>
      <w:r>
        <w:rPr>
          <w:rtl w:val="true"/>
        </w:rPr>
        <w:t xml:space="preserve">. </w:t>
      </w:r>
      <w:r>
        <w:rPr>
          <w:rtl w:val="true"/>
        </w:rPr>
        <w:t>توثيق و ستايش قيس</w:t>
      </w:r>
      <w:bookmarkEnd w:id="570"/>
    </w:p>
    <w:p>
      <w:pPr>
        <w:pStyle w:val="BookText"/>
        <w:rPr/>
      </w:pPr>
      <w:r>
        <w:rPr>
          <w:rFonts w:ascii="IRNazanin" w:hAnsi="IRNazanin" w:eastAsia="IRNazanin"/>
          <w:color w:val="111111"/>
          <w:sz w:val="28"/>
          <w:sz w:val="28"/>
          <w:szCs w:val="28"/>
          <w:rtl w:val="true"/>
          <w:lang w:bidi="fa-IR"/>
        </w:rPr>
        <w:t>در اينجا مناسب است كه گزيده‌هايى از ستايش‌هاى دانشمندان اهل‌تسنن درباره قيس را بياوريم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ابن‌عبدالبَرّ</w:t>
      </w:r>
    </w:p>
    <w:p>
      <w:pPr>
        <w:pStyle w:val="BookText"/>
        <w:rPr/>
      </w:pPr>
      <w:r>
        <w:rPr>
          <w:rFonts w:ascii="IRNazanin" w:hAnsi="IRNazanin" w:eastAsia="IRNazanin"/>
          <w:color w:val="111111"/>
          <w:sz w:val="28"/>
          <w:sz w:val="28"/>
          <w:szCs w:val="28"/>
          <w:rtl w:val="true"/>
          <w:lang w:bidi="fa-IR"/>
        </w:rPr>
        <w:t xml:space="preserve">ابن‌عبدالبَرّ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سعد بن عباده بن دليم بن حارثه انصارى خزرجى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عباده از صحابه بزرگوار و بخشنده و هوشمند رسول خدا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يكى از فاضلان جليل و هوشمندان عرب و با دليرى و مردانگى و كرم، اهل نظر و برنامه‌ريزى در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و جدّش بى‌هيچ سخنى بزرگ قوم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پدرش و برادرش سعيد بن سعد بن عباده از اصحاب رسول اللّه صلى‌الله‌عليه‌و‌آله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قيس بن سعد بن عباده نسبت به پيامبر صلى‌الله‌عليه‌و‌آله بسان جايگاه رئيس پاسداران نسبت به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در روز فتح مكه، آنگاه كه به سبب شكايت قريش از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پرچم را از او گرفت و به قيس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كه حضرتش پرچم را به زبير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سعد پس از پيامبر صلى‌الله‌عليه‌و‌آله از اصحاب على بن ابى‌طالب عليه‌السلام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قومش در جنگ‌هاى جمل و صفين و نهروان همراه على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تا زمان كشته شدن على عليه‌السلام هيچ گاه از او جدا نشد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او را به فرماندارى مصر گمارد، اما معاويه كار را بر قيس دشوار كرد و راه چاره را بر او بست و از طريق او براى على عليه‌السلام نقشه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نيرنگ معاويه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اشعث و كوفيان بر عزل قيس پافشارى كردند تا اينكه على عليه‌السلام قيس را عزل كرد و محمد بن ابى‌بكر را به فرمانروايى مصر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مصر در زمان محمد بن ابى‌بكر پريشان شد و به هم ريخت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عزّالدين ابن‌اثير</w:t>
      </w:r>
    </w:p>
    <w:p>
      <w:pPr>
        <w:pStyle w:val="BookText"/>
        <w:rPr/>
      </w:pPr>
      <w:r>
        <w:rPr>
          <w:rFonts w:ascii="IRNazanin" w:hAnsi="IRNazanin" w:eastAsia="IRNazanin"/>
          <w:color w:val="111111"/>
          <w:sz w:val="28"/>
          <w:sz w:val="28"/>
          <w:szCs w:val="28"/>
          <w:rtl w:val="true"/>
          <w:lang w:bidi="fa-IR"/>
        </w:rPr>
        <w:t xml:space="preserve">ابن‌اثير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از اصحاب فاضل پيامبر صلى‌الله‌عليه‌و‌آله و يكى از هوشمندان و كريمان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دلير و شجاع بود و در برنامه ريزى جنگى انديشه‌اى صائب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بى‌هيچ سخنى شريف قوم و از خاندان‌هاى بزرگ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قيس بن سعد بن عباده نسبت به پيامبر صلى‌الله‌عليه‌و‌آله بسان جايگاه رئيس پاسداران نسبت به فرمانروا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قيس نقل شده كه پدرش او را به پيامبر صلى‌الله‌عليه‌و‌آله سپرد تا خدمتگزار حضرتش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 از آنكه نمازم را به پايان رسانده بودم، پيامبر صلى‌الله‌عليه‌و‌آله بر من گذشت و با پايش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كه تو را به درى از درهاى بهشت رهنمون شوم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قيس در سريّه‌اى كه ابوبكر و عمر در آن بودند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وام مى‌گرفت و مردم را اطعام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 را به حال خود وا نهيم دارايى پدرش را بر باد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مردم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شنيد، پشت سر پيامبر صلى‌الله‌عليه‌و‌آله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دادِ مرا از پسر ابوقحافه و پسر خطّاب مى‌ستاند كه اين دو مرا نزد پسرم بخيل مى‌گردانند ؟</w:t>
      </w:r>
    </w:p>
    <w:p>
      <w:pPr>
        <w:pStyle w:val="BookText"/>
        <w:rPr/>
      </w:pPr>
      <w:r>
        <w:rPr>
          <w:rFonts w:ascii="IRNazanin" w:hAnsi="IRNazanin" w:eastAsia="IRNazanin"/>
          <w:color w:val="111111"/>
          <w:sz w:val="28"/>
          <w:sz w:val="28"/>
          <w:szCs w:val="28"/>
          <w:rtl w:val="true"/>
          <w:lang w:bidi="fa-IR"/>
        </w:rPr>
        <w:t>ابن‌شِهاب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 عرب را در هنگام برخاستن فتنه پنج تن مى‌شمردند و به آنان انديشمندان و چاره‌جويان عرب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عمرو بن عاص، قيس بن سعد، مغيرة بن شعبه و عبداللّه بن بديل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و ابن‌بديل همراه على عليه‌السلام بودند و مغيره در طائف گوشه‌گير بود و عمرو با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رسول اللّه صلى‌الله‌عليه‌و‌آله نشنيده بودم كه فريبكار و نيرنگباز در آتش است، نيرنگبازترين اين امت بودم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بخشندگى قيس اخبار بسيارى نقل شده، كه به جهت اختصار نمى‌آوريم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وقتى كه با على عليه‌السلام براى خلافت بيعت كردند، قيس از ياران على عليه‌السلام بود و در جنگ‌ها او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او را به فرمانروايى مصر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قيس نقشه كشيد، ولى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كوشيد تا على عليه‌السلام را فريب دهد و چنين بنمايد كه قيس براى خونخواهى عثمان، با او همدست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على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ابى‌بكر و ديگران مدام از قيس نزد على عليه‌السلام بدگويى كردند تا اينكه او را عزل كرد و مالك اشتر را به جاى او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مالك اشتر در راه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بن ابى‌بكر را به حكمرانى مصر گمارد، ولى مصر را از او گرفتند و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قيس از فرمانروايى مصر بر كنار شد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امنيت او را به خطر انداخت، از اين رو به كوفه نزد على عليه‌السلام رفت و تا هنگامى كه على عليه‌السلام را كشتند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كشته شدن على عليه‌السلام، قيس به حسن عليه‌السلام پيوست و فرمانده مقدمه لشكر حسن عليه‌السلام در برابر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عليه‌السلام با معاويه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قيس نيز با معاويه بيعت كرد و به مدينه بازگشت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عسقلانى</w:t>
      </w:r>
    </w:p>
    <w:p>
      <w:pPr>
        <w:pStyle w:val="BookText"/>
        <w:rPr/>
      </w:pP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مردى بزرگ‌اندام و خوبروى و بلندبالا بود، و چون بر الاغى مى‌نشست پاهايش بر زمين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بخشنده و بزرگوار و هوشمند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يكى از فاضلان جليل و هوشمندان عرب و با دليرى و مردانگى و كرم، اهل نظر و برنامه‌ريزى در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و جدّش بى‌هيچ سخنى بزرگ قوم خود بودند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ابن‌مبارك، از ابن‌عُيَينه، از موسى بن ابى‌عيسى روايت كرده كه مردى سى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قيس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كه وام خود را باز پس دهد، قيس از گرفتنش خوددارى كرد</w:t>
      </w:r>
      <w:r>
        <w:rPr>
          <w:rFonts w:eastAsia="IRNazanin" w:cs="IRNazanin"/>
          <w:color w:val="111111"/>
          <w:sz w:val="28"/>
          <w:szCs w:val="28"/>
          <w:rtl w:val="true"/>
          <w:lang w:bidi="fa-IR"/>
        </w:rPr>
        <w:t xml:space="preserve">. </w:t>
      </w:r>
      <w:bookmarkStart w:id="571" w:name="pg19478_199749"/>
    </w:p>
    <w:p>
      <w:pPr>
        <w:pStyle w:val="BookText"/>
        <w:rPr/>
      </w:pPr>
      <w:bookmarkEnd w:id="571"/>
      <w:r>
        <w:rPr>
          <w:rFonts w:ascii="IRNazanin" w:hAnsi="IRNazanin" w:eastAsia="IRNazanin"/>
          <w:color w:val="111111"/>
          <w:sz w:val="28"/>
          <w:sz w:val="28"/>
          <w:szCs w:val="28"/>
          <w:rtl w:val="true"/>
          <w:lang w:bidi="fa-IR"/>
        </w:rPr>
        <w:t>قيس در تمام جنگ‌هاى پيامبر صلى‌الله‌عليه‌و‌آله آن حضرت را همراهى كرد و در همه نبردهاى على عليه‌السلام همراه او بود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572" w:name="__RefHeading___Toc18151975_1280447820"/>
      <w:bookmarkStart w:id="573" w:name="_Toc224"/>
      <w:bookmarkEnd w:id="572"/>
      <w:r>
        <w:rPr>
          <w:rtl w:val="true"/>
        </w:rPr>
        <w:t xml:space="preserve">قرينه </w:t>
      </w:r>
      <w:r>
        <w:rPr/>
        <w:t>5</w:t>
      </w:r>
      <w:r>
        <w:rPr>
          <w:rtl w:val="true"/>
        </w:rPr>
        <w:t xml:space="preserve"> : </w:t>
      </w:r>
      <w:r>
        <w:rPr>
          <w:rtl w:val="true"/>
        </w:rPr>
        <w:t>شعر اميرالمؤمنين عليه‌السلام</w:t>
      </w:r>
      <w:bookmarkEnd w:id="573"/>
    </w:p>
    <w:p>
      <w:pPr>
        <w:pStyle w:val="Heading6"/>
        <w:numPr>
          <w:ilvl w:val="5"/>
          <w:numId w:val="1"/>
        </w:numPr>
        <w:rPr/>
      </w:pPr>
      <w:bookmarkStart w:id="574" w:name="__RefHeading___Toc18151977_1280447820"/>
      <w:bookmarkStart w:id="575" w:name="_Toc225"/>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از ادلّه و براهين روشن بر دلالت حديث غدير به امامت اميرالمؤمنين عليه‌السلام سخن خود حضرت در اشعارش است</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8151979_1280447820"/>
      <w:bookmarkStart w:id="577" w:name="_Toc226"/>
      <w:bookmarkEnd w:id="576"/>
      <w:r>
        <w:rPr>
          <w:rtl w:val="true"/>
        </w:rPr>
        <w:t>مورد اول</w:t>
      </w:r>
      <w:bookmarkEnd w:id="577"/>
    </w:p>
    <w:p>
      <w:pPr>
        <w:pStyle w:val="BookText"/>
        <w:rPr/>
      </w:pPr>
      <w:r>
        <w:rPr>
          <w:rFonts w:ascii="Amiri" w:hAnsi="Amiri" w:eastAsia="Amiri" w:cs="Amiri"/>
          <w:color w:val="111111"/>
          <w:sz w:val="28"/>
          <w:sz w:val="28"/>
          <w:szCs w:val="28"/>
          <w:rtl w:val="true"/>
          <w:lang w:bidi="ar-SA"/>
        </w:rPr>
        <w:t>بيت شعرى از اميرالمؤمنين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لِذاكَ أقامَنى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بِهِ بِغَديرِ خُمّ</w:t>
      </w:r>
    </w:p>
    <w:p>
      <w:pPr>
        <w:pStyle w:val="BookText"/>
        <w:rPr/>
      </w:pPr>
      <w:r>
        <w:rPr>
          <w:rFonts w:ascii="IRNazanin" w:hAnsi="IRNazanin" w:eastAsia="IRNazanin"/>
          <w:color w:val="111111"/>
          <w:sz w:val="28"/>
          <w:sz w:val="28"/>
          <w:szCs w:val="28"/>
          <w:rtl w:val="true"/>
          <w:lang w:bidi="fa-IR"/>
        </w:rPr>
        <w:t>از اين رو است كه پيامبر صلى‌الله‌عليه‌و‌آله مرا پيشواى مردم گرداند، و در غدير خم آنان را از اين امر آگاه ساخت</w:t>
      </w:r>
      <w:r>
        <w:rPr>
          <w:rFonts w:eastAsia="IRNazanin" w:cs="IRNazanin"/>
          <w:color w:val="111111"/>
          <w:sz w:val="28"/>
          <w:szCs w:val="28"/>
          <w:rtl w:val="true"/>
          <w:lang w:bidi="fa-IR"/>
        </w:rPr>
        <w:t>.</w:t>
      </w:r>
    </w:p>
    <w:p>
      <w:pPr>
        <w:pStyle w:val="Heading6"/>
        <w:numPr>
          <w:ilvl w:val="5"/>
          <w:numId w:val="1"/>
        </w:numPr>
        <w:rPr/>
      </w:pPr>
      <w:bookmarkStart w:id="578" w:name="__RefHeading___Toc18151981_1280447820"/>
      <w:bookmarkStart w:id="579" w:name="_Toc227"/>
      <w:bookmarkEnd w:id="578"/>
      <w:r>
        <w:rPr>
          <w:rtl w:val="true"/>
        </w:rPr>
        <w:t>مورد دوم</w:t>
      </w:r>
      <w:bookmarkEnd w:id="579"/>
    </w:p>
    <w:p>
      <w:pPr>
        <w:pStyle w:val="BookText"/>
        <w:rPr/>
      </w:pPr>
      <w:r>
        <w:rPr>
          <w:rFonts w:ascii="IRNazanin" w:hAnsi="IRNazanin" w:eastAsia="IRNazanin"/>
          <w:color w:val="111111"/>
          <w:sz w:val="28"/>
          <w:sz w:val="28"/>
          <w:szCs w:val="28"/>
          <w:rtl w:val="true"/>
          <w:lang w:bidi="fa-IR"/>
        </w:rPr>
        <w:t>اميرالمؤمنين عليه‌السلام در اشعارى ديگر از حديث غدير و دلالت آن بر امامتش سخن گفته، و در كنار اين گزيده‌هايى از فضائل و نمونه‌هايى از مناقب ويژه خود را نيز آورده و به آنها بر مردم فخر و مباهات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 الأُناسُ بِأنَّ سَهمى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الإِسلامِ يَفضُلُ كُلَّ سَهمِ</w:t>
      </w:r>
    </w:p>
    <w:p>
      <w:pPr>
        <w:pStyle w:val="BookText"/>
        <w:rPr/>
      </w:pPr>
      <w:r>
        <w:rPr>
          <w:rFonts w:ascii="Amiri" w:hAnsi="Amiri" w:eastAsia="Amiri" w:cs="Amiri"/>
          <w:color w:val="111111"/>
          <w:sz w:val="28"/>
          <w:sz w:val="28"/>
          <w:szCs w:val="28"/>
          <w:rtl w:val="true"/>
          <w:lang w:bidi="ar-SA"/>
        </w:rPr>
        <w:t xml:space="preserve">وَ أحمَدُ النَبىُّ أخى وَ صِهرى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وَ ابنُ‌عَمّى</w:t>
      </w:r>
    </w:p>
    <w:p>
      <w:pPr>
        <w:pStyle w:val="BookText"/>
        <w:rPr/>
      </w:pPr>
      <w:r>
        <w:rPr>
          <w:rFonts w:ascii="Amiri" w:hAnsi="Amiri" w:eastAsia="Amiri" w:cs="Amiri"/>
          <w:color w:val="111111"/>
          <w:sz w:val="28"/>
          <w:sz w:val="28"/>
          <w:szCs w:val="28"/>
          <w:rtl w:val="true"/>
          <w:lang w:bidi="ar-SA"/>
        </w:rPr>
        <w:t xml:space="preserve">وَ إنّى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مِن عُربٍ وَ عُجمِ</w:t>
      </w:r>
    </w:p>
    <w:p>
      <w:pPr>
        <w:pStyle w:val="BookText"/>
        <w:rPr/>
      </w:pPr>
      <w:r>
        <w:rPr>
          <w:rFonts w:ascii="Amiri" w:hAnsi="Amiri" w:eastAsia="Amiri" w:cs="Amiri"/>
          <w:color w:val="111111"/>
          <w:sz w:val="28"/>
          <w:sz w:val="28"/>
          <w:szCs w:val="28"/>
          <w:rtl w:val="true"/>
          <w:lang w:bidi="ar-SA"/>
        </w:rPr>
        <w:t xml:space="preserve">وَ 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جَبّارٍ مِنَ الكُفّارِ ضَخمِ</w:t>
      </w:r>
    </w:p>
    <w:p>
      <w:pPr>
        <w:pStyle w:val="BookText"/>
        <w:rPr/>
      </w:pPr>
      <w:r>
        <w:rPr>
          <w:rFonts w:ascii="Amiri" w:hAnsi="Amiri" w:eastAsia="Amiri" w:cs="Amiri"/>
          <w:color w:val="111111"/>
          <w:sz w:val="28"/>
          <w:sz w:val="28"/>
          <w:szCs w:val="28"/>
          <w:rtl w:val="true"/>
          <w:lang w:bidi="ar-SA"/>
        </w:rPr>
        <w:t xml:space="preserve">وَ فى القُرآنِ ألزَمَهُم وِلائى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طاعَتى فَرضا بِعَزمِ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هارُونَ مِن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أنا أخُوهُ وَ ذاكَ اسمى </w:t>
      </w:r>
    </w:p>
    <w:p>
      <w:pPr>
        <w:pStyle w:val="BookText"/>
        <w:rPr/>
      </w:pPr>
      <w:r>
        <w:rPr>
          <w:rFonts w:ascii="Amiri" w:hAnsi="Amiri" w:eastAsia="Amiri" w:cs="Amiri"/>
          <w:color w:val="111111"/>
          <w:sz w:val="28"/>
          <w:sz w:val="28"/>
          <w:szCs w:val="28"/>
          <w:rtl w:val="true"/>
          <w:lang w:bidi="ar-SA"/>
        </w:rPr>
        <w:t xml:space="preserve">لِذاكَ أقامَنى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بِهِ بِغَديرِ خُمّ</w:t>
      </w:r>
    </w:p>
    <w:p>
      <w:pPr>
        <w:pStyle w:val="BookText"/>
        <w:rPr/>
      </w:pPr>
      <w:r>
        <w:rPr>
          <w:rFonts w:ascii="Amiri" w:hAnsi="Amiri" w:eastAsia="Amiri" w:cs="Amiri"/>
          <w:color w:val="111111"/>
          <w:sz w:val="28"/>
          <w:sz w:val="28"/>
          <w:szCs w:val="28"/>
          <w:rtl w:val="true"/>
          <w:lang w:bidi="ar-SA"/>
        </w:rPr>
        <w:t xml:space="preserve">فَمَن مِنكُم يُعادِلُنى بِسَهمى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إسلامى وَ سابِقَتى وَ رَحمى</w:t>
      </w:r>
    </w:p>
    <w:p>
      <w:pPr>
        <w:pStyle w:val="BookText"/>
        <w:rPr/>
      </w:pPr>
      <w:r>
        <w:rPr>
          <w:rFonts w:ascii="Amiri" w:hAnsi="Amiri" w:eastAsia="Amiri" w:cs="Amiri"/>
          <w:color w:val="111111"/>
          <w:sz w:val="28"/>
          <w:sz w:val="28"/>
          <w:szCs w:val="28"/>
          <w:rtl w:val="true"/>
          <w:lang w:bidi="ar-SA"/>
        </w:rPr>
        <w:t xml:space="preserve">وَ 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بِظُلمى</w:t>
      </w:r>
    </w:p>
    <w:p>
      <w:pPr>
        <w:pStyle w:val="BookText"/>
        <w:rPr/>
      </w:pPr>
      <w:r>
        <w:rPr>
          <w:rFonts w:ascii="Amiri" w:hAnsi="Amiri" w:eastAsia="Amiri" w:cs="Amiri"/>
          <w:color w:val="111111"/>
          <w:sz w:val="28"/>
          <w:sz w:val="28"/>
          <w:szCs w:val="28"/>
          <w:rtl w:val="true"/>
          <w:lang w:bidi="ar-SA"/>
        </w:rPr>
        <w:t xml:space="preserve">وَ 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طاعَتى وَ مُريدِ هَضمى</w:t>
      </w:r>
    </w:p>
    <w:p>
      <w:pPr>
        <w:pStyle w:val="BookText"/>
        <w:rPr/>
      </w:pPr>
      <w:r>
        <w:rPr>
          <w:rFonts w:ascii="Amiri" w:hAnsi="Amiri" w:eastAsia="Amiri" w:cs="Amiri"/>
          <w:color w:val="111111"/>
          <w:sz w:val="28"/>
          <w:sz w:val="28"/>
          <w:szCs w:val="28"/>
          <w:rtl w:val="true"/>
          <w:lang w:bidi="ar-SA"/>
        </w:rPr>
        <w:t xml:space="preserve">وَ وَيلٌ لِلَذى يَشقَى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عَداوَتى مِن غَيرِ جُرمى</w:t>
      </w:r>
    </w:p>
    <w:p>
      <w:pPr>
        <w:pStyle w:val="BookText"/>
        <w:rPr/>
      </w:pPr>
      <w:r>
        <w:rPr>
          <w:rFonts w:ascii="IRNazanin" w:hAnsi="IRNazanin" w:eastAsia="IRNazanin"/>
          <w:color w:val="111111"/>
          <w:sz w:val="28"/>
          <w:sz w:val="28"/>
          <w:szCs w:val="28"/>
          <w:rtl w:val="true"/>
          <w:lang w:bidi="fa-IR"/>
        </w:rPr>
        <w:t>مردم همه مى‌دانند كه بهره من از اسلام از هر بهره‌اى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پيامبر صلى‌الله‌عليه‌و‌آله برادر و پسرعمو و پدر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من راهنماى همه مردم از عرب و عجم به سوى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سران و سركشان و گردنكشان كافر را به كام مرگ كشاندم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ولايت مرا بر مردم لازم كرد و اطاعت از مرا به وجوبى قطعى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جايگاهى كه هارون نسبت به برادرش موسى داشت، من نيز نسبت به پيامبر دارم و برادر او هستم و اين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همين ويژگى‌هاست كه حضرتش مرا پيشواى مردم گرداند، و در غدير خم آنان را از اين امر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شما كيست كه با بهره من از ايمان و با اسلام و پيشتازى و خويشاوندى من برابرى كند ؟ واى واى واى بر كسى كه فردا خدا را در حالى ديدار كند كه نسبت به من ستمكار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واى واى بر كسى كه منكر طاعت من باشد و شكست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از سر بى‌خردى به شقاوت افتد و بى‌هيچ جرمى از سوى من با من دشمنى كند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معين‌الدين ميبدى در شرحش بر ديوان اميرالمؤمنين عليه‌السلام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اشعار را شرح و معانى آن را روشن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شرح بيتى كه امام عليه‌السلام در آن به حديث غدير اشاره فرموده، حديث غدير را به روايت احمد بن حنبل نقل كرده و خبر نزول آيه تبليغ</w:t>
      </w:r>
      <w:r>
        <w:rPr>
          <w:rStyle w:val="FootnoteAnchor"/>
          <w:rtl w:val="true"/>
        </w:rPr>
        <w:footnoteReference w:id="564"/>
      </w:r>
      <w:r>
        <w:rPr>
          <w:rFonts w:ascii="Amiri" w:hAnsi="Amiri" w:eastAsia="Amiri" w:cs="Amiri"/>
          <w:color w:val="111111"/>
          <w:sz w:val="28"/>
          <w:sz w:val="28"/>
          <w:szCs w:val="28"/>
          <w:rtl w:val="true"/>
          <w:lang w:bidi="ar-SA"/>
        </w:rPr>
        <w:t>در روز غدير را از ثعلبى نقل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همچنين تصريح كرده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تنها خداست و فرستاده‌اش و كسانى كه ايمان آوردند همانان كه نماز مى‌گزارند و در حال ركوع زكات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اتفاق مفسّران درباره اميرالمؤمنين عليه‌السلام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ميبدى در پايان شرحش بر اشعار يادشده از امام على بن احمد واحدى از ابوهريره نقل كرده كه اميرالمؤمنين عليه‌السلام اين اشعار را در حضور ابوبكر و عثمان و طلحه و زبير و فضل بن عباس و عمّار و عبدالرحمن و ابوذر و مقداد و سلمان و عبداللّه بن مسعود خوانده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همچنين اين ابيات از وجوه ديگرى نيز بر امامت امام اميرالمؤمنين عليه‌السلام دلالت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مى‌دانند كه بهره من از اسلام از هر بهره‌اى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صريح است بر افضليت مطلق امام عليه‌السلام بر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 من راهنماى همه مردم از عرب و عجم به سوى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دلالت مى‌كند كه امام عليه‌السلام وسيله اسلام آوردن همه مردم از عرب و عجم بوده، و از اين رو حضرتش به طور مطلق از همه آنان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و سران و سركشان و گردنكشان كافر را به كام مرگ كشاندم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دالّ بر افضليت امام عليه‌السلام است، زيرا از عمده‌ترين اسباب استوارى دين و قتل معاندين است، و به اعتراف جميع مخالفين حضرت بود كه آنان را به كام مرگ 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ولايت مرا بر مردم لازم كرد و اطاعت از مرا به وجوبى قطعى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وجوب اطاعت امام عليه‌السلام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bookmarkStart w:id="580" w:name="pg19478_199752"/>
    </w:p>
    <w:p>
      <w:pPr>
        <w:pStyle w:val="BookText"/>
        <w:rPr/>
      </w:pPr>
      <w:bookmarkEnd w:id="580"/>
      <w:r>
        <w:rPr>
          <w:rFonts w:ascii="IRNazanin" w:hAnsi="IRNazanin" w:eastAsia="IRNazanin"/>
          <w:color w:val="111111"/>
          <w:sz w:val="28"/>
          <w:sz w:val="28"/>
          <w:szCs w:val="28"/>
          <w:rtl w:val="true"/>
          <w:lang w:bidi="fa-IR"/>
        </w:rPr>
        <w:t>حضرتش پس از رسول خدا صلى‌الله‌عليه‌و‌آله به امر خداى تعالى در قرآن كريم امام امت خواهد بود، چرا كه هر كس طاعتش واجب باشد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خود به اين نكته اعتراف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شما كيست كه با بهره من از ايمان و با اسلام و پيشتازى و خويشاوندى من برابرى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دليل افضليت امام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اينكه صحابه بزرگ مذكور در روايت واحدى اين اشعار را شنيدند و سخنان امام عليه‌السلام را تقرير كردند، از استوارترين شواهد بر دلالت حديث غدير به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حسين ميبدى كه شارح ديوان امام عليه‌السلام است و اين اشعار را نقل كرده است، از دانشمندان نامدار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عامه در كتابهايشان او را ثناى بليغ گفته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هر كس به آن كتاب‌ها مراجعه كرده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ستايندگان ميبدى يكى غياث‌الدين خواندمير در 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بن سليمان كفوى نيز در طبقات حنفيه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أعلام الأخيار من فقهاء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ميبدى مطالبى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كاتب چَلَبى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على بن ابى‌طالب عليه‌السلام را حسين بن معين‌الدين ميبدى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شرح كرده است</w:t>
      </w:r>
      <w:r>
        <w:rPr>
          <w:rFonts w:eastAsia="IRNazanin" w:cs="IRNazanin"/>
          <w:color w:val="111111"/>
          <w:sz w:val="28"/>
          <w:szCs w:val="28"/>
          <w:rtl w:val="true"/>
          <w:lang w:bidi="fa-IR"/>
        </w:rPr>
        <w:t>.</w:t>
      </w:r>
    </w:p>
    <w:p>
      <w:pPr>
        <w:pStyle w:val="Heading6"/>
        <w:numPr>
          <w:ilvl w:val="5"/>
          <w:numId w:val="1"/>
        </w:numPr>
        <w:rPr/>
      </w:pPr>
      <w:bookmarkStart w:id="581" w:name="__RefHeading___Toc18151983_1280447820"/>
      <w:bookmarkStart w:id="582" w:name="_Toc228"/>
      <w:bookmarkEnd w:id="581"/>
      <w:r>
        <w:rPr>
          <w:rtl w:val="true"/>
        </w:rPr>
        <w:t>مورد سوم</w:t>
      </w:r>
      <w:bookmarkEnd w:id="58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اميرالمؤمنين عليه‌السلام به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باور مى‌كند كه صاحب غدير شخصا درباره غدير شعر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احتمال مى‌دهد كه اين شعر در برابر دشمن غدير سروده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مى‌تواند صفين را بنگرد كه اين شعر غديرى توسط نامه براى نماينده سقيفه فرستاده مى‌شود ؟ اگر صاحب غدير درباره بزرگ‌ترين فضيلت خود شعر گفته همه شاعران غديرى به او اقتدا كرده زيباترين‌ها را تقديم او خواهند كرد و گوش اجتماع را از نواى غدير پر خواهند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معاويه كه نَه نسبى و نَه سابقه‌اى و نَه آبرويى دارد، به خود جرئت دهد كه بر درياى فضائل يعنى على بن ابى‌طالب عليه‌السلام فخرفروشى كند، بايد اذعان كرد كه شرايط حساسى در تاريخ اسلام پيش آمده كه بايد با آن مقابله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حساسيت، اميرالمؤمنين عليه‌السلام هم كارى كه تا آن روز براى غدير نكرده بود انجام داد؛ حضرت شعرى سرود و براى معاويه فرستاد كه يك بيت آن درباره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معارضه در قالب ادبى بين چهارمين غاصب حق غدير از يك سو و صاحب غدير از سوى ديگر به وقوع پيوست، كه دفاع نوشتارى از غدير پاسخنامه قطعى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كه صاحب غدير درباره غديرش بسرايد و ما گوش به نواى جانفزاى او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جالب‌تر آن است كه بدانيم اين اشعار در پاسخ به نماينده سقيفه است كه خواست فخرى بفروشد و سَرى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اين قرار بود كه معاويه در نامه‌اى به اميرالمؤمنين عليه‌السلام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من فضايل بسيارى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جاهليت آقا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اسلام پادشاه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دايى مؤمنين و كاتب وحى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نامه او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هند جگرخوار فضايل خود را به رخ من مى‌كشد ؟ در پاسخ او اين اشعار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اشعارى سرودند كه وجوب ولايت در غدير را در آن بيان كردند، و رضايت امت در امر ولايت را گوشزد كردند، و با خطابى قاطع در آخر آن اشاره كردند كه هر كس نمى‌پذيرد جا دارد از غصه بميرد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النَبىّ اَخى وَ صِنوى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عَمّى</w:t>
      </w:r>
    </w:p>
    <w:p>
      <w:pPr>
        <w:pStyle w:val="BookText"/>
        <w:rPr/>
      </w:pPr>
      <w:r>
        <w:rPr>
          <w:rFonts w:ascii="Amiri" w:hAnsi="Amiri" w:eastAsia="Amiri" w:cs="Amiri"/>
          <w:color w:val="111111"/>
          <w:sz w:val="28"/>
          <w:sz w:val="28"/>
          <w:szCs w:val="28"/>
          <w:rtl w:val="true"/>
          <w:lang w:bidi="ar-SA"/>
        </w:rPr>
        <w:t xml:space="preserve">وَ اَوْجَبَ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 اَوْصانِى النَّبِىُّ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لاُمَّتِهِ رِضىً مِنْكُمْ بِحِلْمى</w:t>
      </w:r>
    </w:p>
    <w:p>
      <w:pPr>
        <w:pStyle w:val="BookText"/>
        <w:rPr/>
      </w:pPr>
      <w:r>
        <w:rPr>
          <w:rFonts w:ascii="Amiri" w:hAnsi="Amiri" w:eastAsia="Amiri" w:cs="Amiri"/>
          <w:color w:val="111111"/>
          <w:sz w:val="28"/>
          <w:sz w:val="28"/>
          <w:szCs w:val="28"/>
          <w:rtl w:val="true"/>
          <w:lang w:bidi="ar-SA"/>
        </w:rPr>
        <w:t xml:space="preserve">اَلا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فَلْيَمُتْ كَمَدا بَغَمٍّ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يَلقَى الإله غَدا بِظُلمى </w:t>
      </w:r>
      <w:bookmarkStart w:id="583" w:name="pg19478_199754"/>
    </w:p>
    <w:p>
      <w:pPr>
        <w:pStyle w:val="BookText"/>
        <w:rPr/>
      </w:pPr>
      <w:bookmarkEnd w:id="583"/>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نبى صلى‌الله‌عليه‌و‌آله برادر و پسرعموى من، و حمزه سيدالشهداء عموى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ولايت خود نسبت به شما را براى من نيز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مرا در صاحب اختيارى امت وصى خود قرار داد، و اين با رضايت شما به حكم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مى‌خواهد به اين مطلب ايمان آورد و گرنه از غصه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و واى و واى بر كسى كه فردا در حالى كه به من ستم كرده خدا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كوتاه و پر محتوا با سندى به نام غدير، آن قدر شكننده بود كه وقتى معاويه پاسخ اميرالمؤمنين عليه‌السلام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اين نامه را پاره كن، تا اهل شام آن را نخوانند و به على بن ابى‌طالب تمايل پيدا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معاويه پاسخ اميرالمؤمنين عليه‌السلام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غلام، اين نامه را پاره كن، تا اهل شام آن را نخوانند و به على بن ابى‌طالب تمايل پيدا نكنند </w:t>
      </w:r>
      <w:r>
        <w:rPr>
          <w:rFonts w:eastAsia="IRNazanin" w:cs="IRNazanin"/>
          <w:color w:val="111111"/>
          <w:sz w:val="28"/>
          <w:szCs w:val="28"/>
          <w:rtl w:val="true"/>
          <w:lang w:bidi="fa-IR"/>
        </w:rPr>
        <w:t>!</w:t>
      </w:r>
      <w:r>
        <w:rPr>
          <w:rStyle w:val="FootnoteAnchor"/>
          <w:rtl w:val="true"/>
        </w:rPr>
        <w:footnoteReference w:id="567"/>
      </w:r>
    </w:p>
    <w:p>
      <w:pPr>
        <w:pStyle w:val="Heading6"/>
        <w:numPr>
          <w:ilvl w:val="5"/>
          <w:numId w:val="1"/>
        </w:numPr>
        <w:rPr/>
      </w:pPr>
      <w:bookmarkStart w:id="584" w:name="__RefHeading___Toc18151985_1280447820"/>
      <w:bookmarkStart w:id="585" w:name="_Toc229"/>
      <w:bookmarkEnd w:id="584"/>
      <w:r>
        <w:rPr>
          <w:rtl w:val="true"/>
        </w:rPr>
        <w:t>مورد چهارم</w:t>
      </w:r>
      <w:bookmarkEnd w:id="585"/>
    </w:p>
    <w:p>
      <w:pPr>
        <w:pStyle w:val="BookText"/>
        <w:rPr/>
      </w:pPr>
      <w:r>
        <w:rPr>
          <w:rFonts w:ascii="IRNazanin" w:hAnsi="IRNazanin" w:eastAsia="IRNazanin"/>
          <w:color w:val="111111"/>
          <w:sz w:val="28"/>
          <w:sz w:val="28"/>
          <w:szCs w:val="28"/>
          <w:rtl w:val="true"/>
          <w:lang w:bidi="fa-IR"/>
        </w:rPr>
        <w:t>هَنّاد بن سرى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كميت را برايم بخوان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يَومَ الدوحَ دوحَ غَديرِ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آن اشعار را براى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هناد، شعر مرا هم به آن اضافه كن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pStyle w:val="Heading5"/>
        <w:numPr>
          <w:ilvl w:val="4"/>
          <w:numId w:val="1"/>
        </w:numPr>
        <w:rPr/>
      </w:pPr>
      <w:bookmarkStart w:id="586" w:name="__RefHeading___Toc18151987_1280447820"/>
      <w:bookmarkStart w:id="587" w:name="_Toc230"/>
      <w:bookmarkEnd w:id="586"/>
      <w:r>
        <w:rPr>
          <w:rtl w:val="true"/>
        </w:rPr>
        <w:t xml:space="preserve">قرينه </w:t>
      </w:r>
      <w:r>
        <w:rPr/>
        <w:t>6</w:t>
      </w:r>
      <w:r>
        <w:rPr>
          <w:rtl w:val="true"/>
        </w:rPr>
        <w:t xml:space="preserve"> : </w:t>
      </w:r>
      <w:r>
        <w:rPr>
          <w:rtl w:val="true"/>
        </w:rPr>
        <w:t>ماجراى حارث فهرى و نزول آيات سوره معارج</w:t>
      </w:r>
      <w:bookmarkEnd w:id="587"/>
    </w:p>
    <w:p>
      <w:pPr>
        <w:pStyle w:val="Heading6"/>
        <w:numPr>
          <w:ilvl w:val="5"/>
          <w:numId w:val="1"/>
        </w:numPr>
        <w:rPr/>
      </w:pPr>
      <w:bookmarkStart w:id="588" w:name="__RefHeading___Toc18151989_1280447820"/>
      <w:bookmarkStart w:id="589" w:name="_Toc231"/>
      <w:bookmarkEnd w:id="588"/>
      <w:r>
        <w:rPr>
          <w:rtl w:val="true"/>
        </w:rPr>
        <w:t>اشاره</w:t>
      </w:r>
      <w:bookmarkEnd w:id="589"/>
    </w:p>
    <w:p>
      <w:pPr>
        <w:pStyle w:val="BookText"/>
        <w:rPr/>
      </w:pPr>
      <w:r>
        <w:rPr>
          <w:rFonts w:ascii="Amiri" w:hAnsi="Amiri" w:eastAsia="Amiri" w:cs="Amiri"/>
          <w:color w:val="111111"/>
          <w:sz w:val="28"/>
          <w:sz w:val="28"/>
          <w:szCs w:val="28"/>
          <w:rtl w:val="true"/>
          <w:lang w:bidi="ar-SA"/>
        </w:rPr>
        <w:t>از جمله دلايل قطعى بر دلالت حديث غدير بر امامت اميرالمؤمنين عليه‌السلام، ماجراى حارث فهرى و نزول آياتى از سوره معارج است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پيامبر صلى‌الله‌عليه‌و‌آله در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حارث بن نعمان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 ما را به شهادتين </w:t>
      </w:r>
      <w:bookmarkStart w:id="590" w:name="pg19478_199755"/>
    </w:p>
    <w:p>
      <w:pPr>
        <w:pStyle w:val="BookText"/>
        <w:rPr/>
      </w:pPr>
      <w:bookmarkEnd w:id="590"/>
      <w:r>
        <w:rPr>
          <w:rFonts w:ascii="IRNazanin" w:hAnsi="IRNazanin" w:eastAsia="IRNazanin"/>
          <w:color w:val="111111"/>
          <w:sz w:val="28"/>
          <w:sz w:val="28"/>
          <w:szCs w:val="28"/>
          <w:rtl w:val="true"/>
          <w:lang w:bidi="fa-IR"/>
        </w:rPr>
        <w:t>فرمان دادى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زكات امر كردى قبول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اينها راضى نشدى تا اينكه پسرعمويت را بر ما برترى بخشيدى ؟ آيا خدا به تو چنين دستورى داده يا از پيش خود مى‌گويى ؟</w:t>
      </w:r>
    </w:p>
    <w:p>
      <w:pPr>
        <w:pStyle w:val="BookText"/>
        <w:rPr/>
      </w:pPr>
      <w:r>
        <w:rPr>
          <w:rFonts w:ascii="IRNazanin" w:hAnsi="IRNazanin" w:eastAsia="IRNazanin"/>
          <w:color w:val="111111"/>
          <w:sz w:val="28"/>
          <w:sz w:val="28"/>
          <w:szCs w:val="28"/>
          <w:rtl w:val="true"/>
          <w:lang w:bidi="fa-IR"/>
        </w:rPr>
        <w:t>رسول خدا صلى‌الله‌عليه‌و‌آله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روى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امر حق و از سوى تو است، از آسمان بر ما سنگ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سنگى از آسمان بر او افتاد و وى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رخداد، اين آيات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خواهنده‌اى عذاب واقع‌شدنى را در 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كافران است و هيچ بازدارنده‌اى از آن نيست</w:t>
      </w:r>
      <w:r>
        <w:rPr>
          <w:rFonts w:eastAsia="IRNazanin" w:cs="IRNazanin"/>
          <w:color w:val="111111"/>
          <w:sz w:val="28"/>
          <w:szCs w:val="28"/>
          <w:rtl w:val="true"/>
          <w:lang w:bidi="fa-IR"/>
        </w:rPr>
        <w:t>» .</w:t>
      </w:r>
    </w:p>
    <w:p>
      <w:pPr>
        <w:pStyle w:val="Heading6"/>
        <w:numPr>
          <w:ilvl w:val="5"/>
          <w:numId w:val="1"/>
        </w:numPr>
        <w:rPr/>
      </w:pPr>
      <w:bookmarkStart w:id="591" w:name="__RefHeading___Toc18151991_1280447820"/>
      <w:bookmarkStart w:id="592" w:name="_Toc232"/>
      <w:bookmarkEnd w:id="591"/>
      <w:r>
        <w:rPr>
          <w:rtl w:val="true"/>
        </w:rPr>
        <w:t>الف</w:t>
      </w:r>
      <w:r>
        <w:rPr>
          <w:rtl w:val="true"/>
        </w:rPr>
        <w:t xml:space="preserve">. </w:t>
      </w:r>
      <w:r>
        <w:rPr>
          <w:rtl w:val="true"/>
        </w:rPr>
        <w:t>ماجراى حارث و امضاى الهى بر ولايت</w:t>
      </w:r>
      <w:bookmarkEnd w:id="592"/>
    </w:p>
    <w:p>
      <w:p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پس از خطبه غدير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مسئله از جانب خداست يا از جانب خودت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شدند، وگرنه همه مى‌دانند كه تمام گفته‌هاى پيامبر صلى‌الله‌عليه‌و‌آله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داستان حارث فهرى نوعى مباهله در مورد مرددين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صريحا سؤال خود را بر اين متمركز كرد كه آيا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على بن ابى‌طالب عليه‌السلام صاحب اختيار ما خواهد بود ؟ در اين مباهله خداوند فورا حق را نشان داد و عذابى بر سر حارث فرستاد و او را هلاك كرد تا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واقعه غدير يك اتمام حجت الهى بر بشريت و ادامه اتمام حجت‌هاى خداوند با ارسال پيامبران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غدير نيز پروردگار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مهر تأييد و امضاى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مقطع حساس، با يَدِ قدرت خود نشان داد كه از هيچ كس هيچ عذرى درباره اعتقاد به غدير و ابلاغ آن به نسل‌هاى آينده پذيرفته نيست و مخالفت با غدير شمشير كشيدن در برابر خالق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ماجراى حارث فهرى بود؛ واقعه عجيبى كه به عنوان يك معجزه، امضاى الهى را بر خط پايان غدير ثبت كرد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خطبه غدير، عصر روز بيستم ذى الحجه روز سوم غدير و ساعات پايانى برنامه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صد و بيست هزار نفر مرد و زن حاضر در غدير بدون استثنا با مقام نبوت و سپس با مقام ولايت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غيظ منافقين به درجه اعلا رسيده و آماده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پيامبر صلى‌الله‌عليه‌و‌آله فضيلت بلندى از مناقب على عليه‌السلام بر زبان جارى فرمود و همين جرقه‌اى بر دل منافقين شد كه كينه توزانه سخنانى بر زبان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سه روز پيامبر صلى‌الله‌عليه‌و‌آله در هر مناسبتى فضايل و مناقب اميرالمؤمنين و اهل‌بيتش را براى مردم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عده‌اى از اصحاب خدمت حضرت جمع بودند كه ابوبكر و عمر و مغيره و عده‌اى ديگر از منافقين نيز در ميان آنان بودند، و حارث فهرى از بين آنها آمادگى بيشترى براى جسارت داشت و در واقع زبان منافقين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آخرين ساعات روز سوم، به همراه دوازده نفر از اصحابش نزد پيامبر صلى‌الله‌عليه‌و‌آله آمدند و او از طرف بقيه گفت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آورده‌اى يا از پيش خود گفتى ؟ آيا نماز و زكات و حج و جهاد را از جانب پروردگار آورده‌اى يا از پيش خود گفتى ؟ آيا اين على بن ابى‌طالب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جانب پروردگار گفتى يا از پيش خود گفتى ؟ </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كرده است، و واسطه بين من و خدا جبرئيل است، و من اعلان كننده پيام خدا هستم و بدون اجازه پروردگارم خبرى را اعلان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محمد در آنچه مى‌گويد صادق و راستگو است شعله‌اى از آتش بر ما بفرست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كه سخن حارث تمام شد و به راه افتاد، خداوند سنگى از آسمان بر او فرستاد كه از مغزش وارد شد و از دُبُرش خارج گرديد و همانجا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صاعقه‌اى رخ داد و آتشى فرود آمد و همه آن دوازده نفر را 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ماجرا،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درخواست كننده‌اى عذاب واقع شدنى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كافرين كه كسى نتواند آن را دفع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با اين معجزه، بر همگان مسلم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يك فرمان الهى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تعيين تكليف براى همه منافقان آن روز و طول تاريخ شد كه همچون حارث فهرى فكر مى‌كنند و به گمان خود خدا و رسول را قبول دارند و بعد از آنكه مى‌دانند ولايت على بن ابى‌طالب عليه‌السلام از طرف خداست صريحا مى‌گويند ما تحمل آن را نداريم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پاسخ دندان شكن و فورى خداوند ثابت كرد كه هر كس ولايت على عليه‌السلام را نپذيرد، خدا و رسول را قبول ندارد و كافر است</w:t>
      </w:r>
      <w:r>
        <w:rPr>
          <w:rFonts w:eastAsia="IRNazanin" w:cs="IRNazanin"/>
          <w:color w:val="111111"/>
          <w:sz w:val="28"/>
          <w:szCs w:val="28"/>
          <w:rtl w:val="true"/>
          <w:lang w:bidi="fa-IR"/>
        </w:rPr>
        <w:t xml:space="preserve">. </w:t>
      </w:r>
      <w:bookmarkStart w:id="593" w:name="pg19478_199758"/>
    </w:p>
    <w:p>
      <w:pPr>
        <w:pStyle w:val="Heading6"/>
        <w:numPr>
          <w:ilvl w:val="5"/>
          <w:numId w:val="1"/>
        </w:numPr>
        <w:rPr/>
      </w:pPr>
      <w:bookmarkStart w:id="594" w:name="__RefHeading___Toc18151993_1280447820"/>
      <w:bookmarkStart w:id="595" w:name="_Toc233"/>
      <w:bookmarkEnd w:id="593"/>
      <w:bookmarkEnd w:id="594"/>
      <w:r>
        <w:rPr>
          <w:rtl w:val="true"/>
        </w:rPr>
        <w:t>ب</w:t>
      </w:r>
      <w:r>
        <w:rPr>
          <w:rtl w:val="true"/>
        </w:rPr>
        <w:t xml:space="preserve">. </w:t>
      </w:r>
      <w:r>
        <w:rPr>
          <w:rtl w:val="true"/>
        </w:rPr>
        <w:t>نام شمارى از راويان اين خبر</w:t>
      </w:r>
      <w:bookmarkEnd w:id="595"/>
    </w:p>
    <w:p>
      <w:pPr>
        <w:pStyle w:val="BookText"/>
        <w:rPr/>
      </w:pPr>
      <w:r>
        <w:rPr>
          <w:rFonts w:ascii="IRNazanin" w:hAnsi="IRNazanin" w:eastAsia="IRNazanin"/>
          <w:color w:val="111111"/>
          <w:sz w:val="28"/>
          <w:sz w:val="28"/>
          <w:szCs w:val="28"/>
          <w:rtl w:val="true"/>
          <w:lang w:bidi="fa-IR"/>
        </w:rPr>
        <w:t>گروه بسيارى از بزرگان و سرشناسان اهل‌سنت نزول اين آيات از سوره معارج درباره حارث در غدير خم را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ابراهيم ثعلبى نيشابورى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بن جوزى، شمس‌الدين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يمنى وصابى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 مدنى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شِهاب‌الدين دولت‌آبادى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عبداللّه سَمهودى، نورالدين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صبّاغ، نورالدين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عطاءاللّه بن فضل‌اللّه محدّث شيرازى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عبدالرئوف مُناوى، شمس‌الدين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بن عبداللّه عيدروس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شيخانى قادرى مدنى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حلبى، نورالدين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فضل باكثير مكّى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محبوب عالم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امير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 قادر عجيلى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مؤمن بن حسن شِبلَنجى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ابراهيم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ابواسحاق ثعلبى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سفيان بن عُيَينه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كسى نازل شده است ؟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از من پرسيدى كه پيش از تو كسى مرا از آن نپرسيده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جعفر بن محمد و او از پدرانش عليهم‌السلام نقل كرده كه چون رسول خدا صلى‌الله‌عليه‌و‌آله به غدير خم رسيد، ندا داد و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بن ابى‌طالب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رخداد در شهرها پيچيد و پراكنده گشت و به حارث بن نعمان فِهرى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شتر ماده‌اش سوار شد و خود را به ابطح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شترش پياده شد و آن را خوابانيد 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نزد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اصحابش گرداگرد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جانب خدا به ما دستور دادى شهادت دهيم كه معبودى به جز او نيست و تو فرستاده اويى، آن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دادى كه پنج نوبت نماز بگزاريم، آن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دادى كه زكات بدهيم، آن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دادى كه در ماه رمضان روزه بگيريم، آن را از تو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دادى كه حج گزاريم، آن را نيز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به اينها راضى نشدى تا اينكه دو بازوى پسرعمويت را بالا بردى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سوى تو است يا از سوى خداى عزوجل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معبودى جز او نيست اين از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نعمان روى گرداند و به سوى مركبش رفت،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است، سنگى از آسمان بر ما بباران يا عذابى دردناك بر ما فرو بفرست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حارث به مركبش نرسيده بود كه خدا سنگى بر او افكند، كه بر سرش خورد و از مقعدش بيرون آمد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اين آيات را فرو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خواهنده‌اى عذابى را در 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كافران است و هيچ بازدارنده‌اى از آن نيست</w:t>
      </w:r>
      <w:r>
        <w:rPr>
          <w:rFonts w:eastAsia="IRNazanin" w:cs="IRNazanin"/>
          <w:color w:val="111111"/>
          <w:sz w:val="28"/>
          <w:szCs w:val="28"/>
          <w:rtl w:val="true"/>
          <w:lang w:bidi="fa-IR"/>
        </w:rPr>
        <w:t>»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دانشمندان اهل‌تسنّن بسيار از تفسير و ديگر مؤلفات ثعلبى نقل و به روايات او استشهاد و اعتماد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نَوَوى، كمال‌الدين دميرى، نورالدين حلبى، حسين دياربكرى، محمد بن معتمدخان بدخشى و احمد بن باكثير مكّى</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به خصوص در مورد اسانيد روايى تفسير ثعلبى نزد اهل‌سنت نيز تفسير ثعلبى از كتاب‌هاى شناخته شده و مورد اعتماد اهل‌سنت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اين كتاب را با اسانيد خود از مؤلفش روايت مى‌كنند، و روايات آن را نقل و به آنها اعتماد مى‌نمايند،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عزّالدين ابن‌اثير</w:t>
      </w:r>
      <w:r>
        <w:rPr>
          <w:rStyle w:val="FootnoteAnchor"/>
          <w:rtl w:val="true"/>
        </w:rPr>
        <w:footnoteReference w:id="574"/>
      </w:r>
      <w:r>
        <w:rPr>
          <w:rFonts w:ascii="Amiri" w:hAnsi="Amiri" w:eastAsia="Amiri" w:cs="Amiri"/>
          <w:color w:val="111111"/>
          <w:sz w:val="28"/>
          <w:sz w:val="28"/>
          <w:szCs w:val="28"/>
          <w:rtl w:val="true"/>
          <w:lang w:bidi="ar-SA"/>
        </w:rPr>
        <w:t>و ابومحمد بن محمدامير در رساله اسانيدش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حَمَوى و ابن‌خَلِّكان و ذهبى و ابن‌وردى و صفدى و يافعى و ابن‌شحنه و ابن قاضى شُهبه و سيوطى و ولى‌اللّه دهلوى</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 به خصوص در تفسير و ادبيات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تأليفات بسيار دارد، از جمله تفسيرى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فى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 از ابوطاهر بن خزيمه، امام ابوبكر بن مهران مُقرى و ابوالقاسم قشيرى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واحدى شاگرد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قشير، عبدالغافر بن اسماعيل و ذهبى فارسى وى را ستوده‌اند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قِزُغْلى تركى بغدادى عونى هبيرى حنفى، شمس‌الدين، ابوالمظفر، 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سبط 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سيره اتفاق نظر دارند كه واقعه غدير پس از بازگشت پيامبر صلى‌الله‌عليه‌و‌آله از حجة الوداع و در هجدهم ذى‌حجه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صحابه‌اش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و بيست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سخنى صريح، بى تلويح و اشاره تنصيص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ثعلبى در تفسير به اِسنادش، روايت كرده كه سخن پيامبر صلى‌الله‌عليه‌و‌آله در سرزمين‌ها پيچيد و در آبادى‌ها و شهرها منتشر گشت و به حارث بن نعمان فِهرى 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ماجراى حارث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ذهبى و ابن‌وردى</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بسيار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 من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تفسيرى در بيست و نه مجلد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كرد و مجلدى در مناقب ابوحنيفه گرد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يمنى وصابى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وصابى نيز ماجراى حارث بن نعمان را از ثعلبى در تفسيرش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فى فضل الأربعة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يمنى وصابى نزد اهل‌سنت از كتاب‌هاى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محمدمحبوب در جاهايى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كتاب نقل كرده است</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بن حسن بن محمد بن محمود بن حسن زرندى مدنى حنفى، شمس‌الدين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زرندى نيز ماجراى نزول آيه مذكور در شأن حارث بن نعمان فِهرى را از ثعلبى نقل كرده است</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ابن‌حجر عسقلانى و ابن‌صبّاغ مالكى و شِهاب‌الدين احمد و كاتب چَلَبى و ديارِبَكرى و سَمهودى</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 فى مناقب السبطين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جَزَرى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مشايخ جنيد بليانى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شِهاب‌الدين بن شمس‌الدين بن عمر زاولى دولت‌آبادى، ملك‌العلماء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دولت‌آبادى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مذكور و ماجراى حارث فهرى در روز غدير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شِهاب‌الدين دولت‌آبادى از دانشمندان بزرگ و سرشناس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غلام‌على آزاد و عبدالحق دهلوى و كاتب چَلَبى و ولى‌اللّه دهلوى و رشيدالدين دهلوى</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نزد قاضى عبدالمقتدر دهلوى و مولانا خواجكى دهلوى درس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عبدالمقتدر نيز او و تأليفاتش را ستوده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فى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عبداللّه سَمهودى شافعى، 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سمهودى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نزول آيات آغازين سوره معارج درباره حارث بن نعمان را از ثعلبى نقل كرده است</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سخاوى و عبدالقادر عيدروس </w:t>
      </w:r>
    </w:p>
    <w:p>
      <w:pPr>
        <w:pStyle w:val="BookText"/>
        <w:rPr/>
      </w:pPr>
      <w:r>
        <w:rPr>
          <w:rFonts w:ascii="Amiri" w:hAnsi="Amiri" w:eastAsia="Amiri" w:cs="Amiri"/>
          <w:color w:val="111111"/>
          <w:sz w:val="28"/>
          <w:sz w:val="28"/>
          <w:szCs w:val="28"/>
          <w:rtl w:val="true"/>
          <w:lang w:bidi="ar-SA"/>
        </w:rPr>
        <w:t>و عبدالغفار بن ابراهيم عَكّى عُدثانى و محمد بن يوسف شامى و عبدالحق دهلوى و محمد بن عبدالرسول بَرزَنجى و محمود بن على شيخانى قادرى و ابراهيم كردى و احمد بن فضل بن محمد باكثير مكّى و محمد بن محمدخان بدخشى و تاج‌الدين دهّان مكّى و احمد بن عبدالقادر عجيلى و رشيدالدين خان دهلوى</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شاگرد سعد بن ديرى بوده، و بامى و جوهرى به او اجازه تدريس داده، و شِهاب سارمساجى به او هم اجازه تدريس و هم اجازه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خواصّ مَحَلّى و مُناوى بوده، و اين دو و زكريا به او اجازه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ابن‌فَهد و حافظ شمس‌الدين سخاوى نيز وى را توثيق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فتاوايش را در دو مجلد جمع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 فى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مالكى، نورالدين، ابن‌صبّاغ</w:t>
      </w:r>
    </w:p>
    <w:p>
      <w:pPr>
        <w:pStyle w:val="BookText"/>
        <w:rPr/>
      </w:pPr>
      <w:r>
        <w:rPr>
          <w:rFonts w:ascii="Amiri" w:hAnsi="Amiri" w:eastAsia="Amiri" w:cs="Amiri"/>
          <w:color w:val="111111"/>
          <w:sz w:val="28"/>
          <w:sz w:val="28"/>
          <w:szCs w:val="28"/>
          <w:rtl w:val="true"/>
          <w:lang w:bidi="ar-SA"/>
        </w:rPr>
        <w:t xml:space="preserve">ابن‌صبّاغ مالكى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نزول آيات نخستين سوره معارج را از تفسير ثعلبى روايت كرده و ثعلبى را به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است</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ابن‌صبّاغ از دانشمندان پرآوازه و از مشايخ بزرگ و معتمَد مذهب مالكى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شمارى از دانشمندان بزرگ و سرشناس اهل‌سنت فراوان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ابن‌صبّاغ 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در سيره‌اش، صَفّورى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شيخانى قادرى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عجيلى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عجيلى و محمد بن عبداللّه مطيرى مدنى شافعى وى را توثيق كرده و بسيار ستوده‌اند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عطاءاللّه بن فضل‌اللّه محدّث شيرازى، جمال‌الدين</w:t>
      </w:r>
    </w:p>
    <w:p>
      <w:pPr>
        <w:pStyle w:val="BookText"/>
        <w:rPr/>
      </w:pPr>
      <w:r>
        <w:rPr>
          <w:rFonts w:ascii="Amiri" w:hAnsi="Amiri" w:eastAsia="Amiri" w:cs="Amiri"/>
          <w:color w:val="111111"/>
          <w:sz w:val="28"/>
          <w:sz w:val="28"/>
          <w:szCs w:val="28"/>
          <w:rtl w:val="true"/>
          <w:lang w:bidi="ar-SA"/>
        </w:rPr>
        <w:t xml:space="preserve">سيد جمال‌الدين شيرازى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فى مناقب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نزول آيات آغازين سوره معارج و ماجراى حارث را نقل كرده، كه همان نقل ثعلبى است</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سيد جمال‌الدين محدّث شيرازى از دانشمندان بزرگ و موثّق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و ملا على قارى</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مشايخ اجازه دهلوى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عبدالحق دهلوى و دياربكرى و ولى‌اللّه دهلوى وى را توثيق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عبدالرئوف بن تاج العارفين مُناوى، شمس‌الدين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فى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نزول آيات ابتدايى سوره معارج درباره حارث بن نعمان را در شرح حديث غدير از تفسير ثعلبى نقل كرده است</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محمدامين بن فضل‌اللّه محبّى دمشقى</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بسيار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سليمان بابلى، سيد ابراهيم تاشكندى، شيخ على اجهورى ولىّ معتقد، احمد كلبى و پسرش شيخ محمد و عده‌اى ديگر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تأليفات بسيار دارد، كه مهم‌ترينش شرح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او بر سيره منظوم عِراقى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بن عبداللّه بن شيخ بن عبداللّه بن شيخ بن عبداللّه عيدروس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عيدروس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النبوى و السرّ المصطفوى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مذكور را از تفسير ثعلبى نقل كرده است</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محبّى و شيخانى قادرى و محمد محبوب عالم</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عمويش شيخ عبدالقادر بن شيخ علومى است، و شيخ عبدالقادر او را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شيخانى قادرى</w:t>
      </w:r>
    </w:p>
    <w:p>
      <w:pPr>
        <w:pStyle w:val="BookText"/>
        <w:rPr/>
      </w:pPr>
      <w:r>
        <w:rPr>
          <w:rFonts w:ascii="Amiri" w:hAnsi="Amiri" w:eastAsia="Amiri" w:cs="Amiri"/>
          <w:color w:val="111111"/>
          <w:sz w:val="28"/>
          <w:sz w:val="28"/>
          <w:szCs w:val="28"/>
          <w:rtl w:val="true"/>
          <w:lang w:bidi="ar-SA"/>
        </w:rPr>
        <w:t xml:space="preserve">شيخانى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السوى فى مناقب آل النبى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نزول آيات آغازين سوره معارج را نقل كرده است</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شيخانى قادرى از دانشمندان معتمَد اهل‌سنت است و رشيدالدين خان دهلوى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و به او اعتماد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حلبى، 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حلبى نيز در كتاب سيره خود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العيون فى سيرة النبى المأمون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نزول آيات آغازين سوره معارج درباره حارث بن نعمان و ترديد او نسبت به حديث غدير را روايت كرده است</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عبداللّه بن حجازى شرقاوى و محبّى</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فضل بن محمد باكثير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باكثير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فى عدّ مناقب الآل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آيات سوره معارج و ماجراى حارث را از ثعلبى روايت كرده است</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محمدامين محبّى و رضى‌الدين محمد بن على بن حيدر</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بسيار ستوده‌اند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عالم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محبوب عالم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نزول آيات آغازين سوره معارج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w:t>
      </w:r>
    </w:p>
    <w:p>
      <w:pPr>
        <w:pStyle w:val="BookText"/>
        <w:rPr/>
      </w:pPr>
      <w:r>
        <w:rPr>
          <w:rFonts w:ascii="IRNazanin" w:hAnsi="IRNazanin" w:eastAsia="IRNazanin"/>
          <w:color w:val="111111"/>
          <w:sz w:val="28"/>
          <w:sz w:val="28"/>
          <w:szCs w:val="28"/>
          <w:rtl w:val="true"/>
          <w:lang w:bidi="fa-IR"/>
        </w:rPr>
        <w:t>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ثعلبى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عالم از عالمان و عارفان بزرگ اهل‌سنت بوده، 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دانشمندان اهل‌سنت از جمله دهلوى معتبر است و آن را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ascii="Amiri" w:hAnsi="Amiri" w:eastAsia="Amiri" w:cs="Amiri"/>
          <w:color w:val="111111"/>
          <w:sz w:val="28"/>
          <w:sz w:val="28"/>
          <w:szCs w:val="28"/>
          <w:rtl w:val="true"/>
          <w:lang w:bidi="ar-SA"/>
        </w:rPr>
        <w:t xml:space="preserve">محمد صدر عالم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العُلى فى مناقب المرتضى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مورد بحث را از تفسير ثعلبى نقل كرده است</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بن صلاح امير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صنعانى نيز خبر مذكور را از تفسير ثعلبى روايت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حافظ علامه ابوالسُعود رومى در تفسير مشهورش آورده است</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احمد بن عبدالقادر عجيلى شافعى و صدّيق حسن قَنّوجى</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شيخ عبدالخالق بن زين مزجاجى و شيخ عليّه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النقّاد إلى تيسير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او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عبدالقادر حفظى شافعى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عبدالقادر شافعى خبر نزول آيات اول سوره معارج را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المآل فى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ثعلبى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بن محمد انصارى يمنى شروانى</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بسيار ستوده، و اشعار وى در مدح اهل‌بيت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كه خود حفظى شافعى شرحى بر اين قصيده‌اش نوشته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ذخيرة المآل فى شرح عقد جواهر اللآل</w:t>
      </w:r>
      <w:r>
        <w:rPr>
          <w:rFonts w:eastAsia="IRNazanin" w:cs="IRNazanin"/>
          <w:color w:val="111111"/>
          <w:sz w:val="28"/>
          <w:szCs w:val="28"/>
          <w:rtl w:val="true"/>
          <w:lang w:bidi="fa-IR"/>
        </w:rPr>
        <w:t xml:space="preserve">» . </w:t>
      </w:r>
      <w:bookmarkStart w:id="596" w:name="pg19478_199767"/>
    </w:p>
    <w:p>
      <w:pPr>
        <w:pStyle w:val="BookText"/>
        <w:rPr/>
      </w:pPr>
      <w:bookmarkEnd w:id="59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مؤمن بن حسن مؤمن شِبلَنجى</w:t>
      </w:r>
    </w:p>
    <w:p>
      <w:pPr>
        <w:pStyle w:val="BookText"/>
        <w:rPr/>
      </w:pPr>
      <w:r>
        <w:rPr>
          <w:rFonts w:ascii="Amiri" w:hAnsi="Amiri" w:eastAsia="Amiri" w:cs="Amiri"/>
          <w:color w:val="111111"/>
          <w:sz w:val="28"/>
          <w:sz w:val="28"/>
          <w:szCs w:val="28"/>
          <w:rtl w:val="true"/>
          <w:lang w:bidi="ar-SA"/>
        </w:rPr>
        <w:t>شبلنجى نيز خبر نزول آيات آغازين سوره معارج را از ثعلبى روايت كرده است</w:t>
      </w:r>
      <w:r>
        <w:rPr>
          <w:rFonts w:eastAsia="Amiri" w:cs="Amiri" w:ascii="Amiri" w:hAnsi="Amiri"/>
          <w:color w:val="111111"/>
          <w:sz w:val="28"/>
          <w:szCs w:val="28"/>
          <w:rtl w:val="true"/>
          <w:lang w:bidi="ar-SA"/>
        </w:rPr>
        <w:t>.</w:t>
      </w:r>
      <w:r>
        <w:rPr>
          <w:rStyle w:val="FootnoteAnchor"/>
          <w:rtl w:val="true"/>
        </w:rPr>
        <w:footnoteReference w:id="601"/>
      </w:r>
    </w:p>
    <w:p>
      <w:pPr>
        <w:pStyle w:val="Heading6"/>
        <w:numPr>
          <w:ilvl w:val="5"/>
          <w:numId w:val="1"/>
        </w:numPr>
        <w:rPr/>
      </w:pPr>
      <w:bookmarkStart w:id="597" w:name="__RefHeading___Toc18151995_1280447820"/>
      <w:bookmarkStart w:id="598" w:name="_Toc234"/>
      <w:bookmarkEnd w:id="597"/>
      <w:r>
        <w:rPr>
          <w:rtl w:val="true"/>
        </w:rPr>
        <w:t>ج</w:t>
      </w:r>
      <w:r>
        <w:rPr>
          <w:rtl w:val="true"/>
        </w:rPr>
        <w:t xml:space="preserve">. </w:t>
      </w:r>
      <w:r>
        <w:rPr>
          <w:rtl w:val="true"/>
        </w:rPr>
        <w:t>دلالت نزول آيات سوره معارج بر افضليت و امامت على عليه‌السلام</w:t>
      </w:r>
      <w:bookmarkEnd w:id="598"/>
    </w:p>
    <w:p>
      <w:pPr>
        <w:pStyle w:val="BookText"/>
        <w:rPr/>
      </w:pPr>
      <w:r>
        <w:rPr>
          <w:rFonts w:ascii="IRNazanin" w:hAnsi="IRNazanin" w:eastAsia="IRNazanin"/>
          <w:color w:val="111111"/>
          <w:sz w:val="28"/>
          <w:sz w:val="28"/>
          <w:szCs w:val="28"/>
          <w:rtl w:val="true"/>
          <w:lang w:bidi="fa-IR"/>
        </w:rPr>
        <w:t xml:space="preserve">تا اينجا معلوم شد كه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اعتراض حارث بن نعمان فِهرى به 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دلالت آن به اين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نزول اين آيات مذكور و عذاب حارث بن نعمان به سبب انكار سخن پيامبر صلى‌الله‌عليه‌و‌آله، به وضوح بر افضليت اميرالمؤمنين على عليه‌السلام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حارث در اعتراضش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راضى نشدى تا اينكه ميان دو بازوى پسر عمويت را گرفتى و بالا بردى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ديگرى است بر اينكه تأويلات بعضى از عالمان عامه از حديث غدير و مناقشات آنان در دلالت اين حديث به افضليت و امامت، از اعتبار ساقط است؛ دلالتى كه حتى كسانى كه در غدير خم حاضر نبودند و بعدها سخن رسول خدا صلى‌الله‌عليه‌و‌آله در آن انجمن بزرگ را شنيدند به آن اذعان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توضيح اين دلالت و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 مستلزم امامت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منهج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دلالت برخى از آيات قرآن به امامت اميرالمؤمنين عليه‌السلام اختصاص داشت، به تفصيل بيان كرديم كه افضليت مستلزم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سخنان صريح شمارى از بزرگان اهل‌سنت را مى‌آوريم كه نشان مى‌دهد خليفه بايد افضل مردم باشد، و خلافت مفضول وقتى كه افضل از او در افراد امت موجود است روا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مردم عثمان را افضل مى‌دانند، و نظام فكرى اهل‌سنت بر اين امر مستقرّ است، و اين مذهب دينداران و مشايخ زهد و تصوّف و پيشوايان فقهاء مانند شافعى و اصحابش و ابوحنيفه و پيروانش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مالك دو قول روايت شده كه اصحّ آنها همين است و باور پيروان او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كه دستانش را در خون مردم فرو كرده با كسى كه چنين نكرده برابر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و غير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هاشمى مدينه به همين سبب قصد آن كرد كه مالك را بزند، و قول مالك به درست بودن طلاقِ مُكرَه را سبب ظاهرى اين تصميم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همچنين مذهب جمهور اهل كلام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و كلابيّه و اشعريّه و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سختيانى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عثمان را بر على عليه‌السلام مقدّم ندارد مهاجران و انصار را خوار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ابوالحسن دارقطنى و ديگران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مقدّم داشتن عثمان همداستان‌اند، و از اين رو با يكديگر نزاع كرده‌اند كه آيا كسى كه عثمان را مقدّم ندارد بدعتگزار به شمار مى‌رود ؟ دو قول وجود دارد كه مبتنى بر دو روايت از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گاه بر مقدّم بودن عثمان دليلى اقامه شود، مقدّم بودن ابوبكر و عمر مسلّم‌تر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توقيفى در اين باره نصّ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 در صحيحين از ابن‌عمر روايت شده كه ما در زمان حيات رسول اللّه صلى‌الله‌عليه‌و‌آله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امت پيامبر صلى‌الله‌عليه‌و‌آله است، و پس از او ابوبكر و سپس عمر و سپس عثمان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نقل صحيح وارد شده كه عمر شوراى تعيين خليفه را از شش نفر تشكيل داد و اينكه شش تن از آنان شورا را براى سه تن ديگر؛ يعنى عثمان و على و عبدالرحمن ترك كردند، و اين سه تن پذيرفتند كه عبدالرحمن يكى را از ميان دو نفر ديگر برگزيند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عبدالرحمن سه روز درنگ كرد، و سوگند ياد كرد كه در اين سه روز تنها اندكى بخوابد و به رايزنى با مسلمانان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حلّ و عقد، حتى اميران شهرها در مدينه جمع شدند، و پس از اين متّفق شدند كه بى‌تشويق و بى‌هراس با عثمان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رخداد آن است كه عثمان شايسته‌تر باشد، و هر كس شايسته‌تر باشد افضل است، چرا كه افضل مردم آن است كه به جانشينى رسول خدا صلى‌الله‌عليه‌و‌آله و ابوبكر و عمر شايسته‌تر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لازمه رخداد يادشده اين است كه عثمان شايسته‌تر باشد، زيرا اگر او چنين نبود، مردمى كه بر بيعت با او همداستان شدند يا جاهل خواهند بود يا ظالم؛ چرا كه اگر آنان نمى‌دانستند كه او شايسته‌تر نيست و ديگرى شايسته‌تر است نادان بوده‌اند، و اگر مى‌دانستند و با وجود اين از حق روى گرداندند ستمكار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مى‌شود كه اگر عثمان شايسته‌تر نبوده، بيعت‌كنندگان با او يا نادان بوده‌اند يا 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احتمال منتفى است، زيرا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آنان عثمان و على عليه‌السلام را بهتر از ما مى‌شناختند، و بهتر از ما مى‌دانستند كه پيامبر صلى‌الله‌عليه‌و‌آله درباره اين دو چه فرموده است، و بهتر از ما مى‌دانستند كه سخن قرآن در اين باره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آنها بهترين مردم قرون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محال است كه ما در اينگونه مسائل از آنان داناتر باشيم، و حال آنكه ايشان به دانستن اين امور بيش از ما نياز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مسائل اصول دين خود را نمى‌دانستند و ما بدانيم برتر از آنها خواهيم بود، ولى اين نيز محال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آنان حق را مى‌دانستند ولى از آن روى گرداندند، بسيار بسيار بعيدتر است، چرا كه اين سبب خدشه‌دار شدن عدالت آنان است و اين به ضرورت با اينكه آنها بهترين مردم قرون باشند سازگار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اينكه قرآن صحابه را چنان ستايش كرده كه مقتضى غايت مدح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اجماع و پافشارى آنان بر ظلمى كه ضرر رساندن به حق همه امت باشد محال است، زيرا اين تنها ستم به كسى نيست كه از ولايت باز داشته شده، بلكه ستمى است به همه كسانى كه از فايده ولايت فرد شايسته‌تر منع شده‌اند، چرا كه اگر دو شبان باشند و يكى از آنها صلاحيت شبانى را داشته و براى اين كار شايسته‌تر باشد، باز داشتن او از شبانى كاستن از نفع و حق گوسفندان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قرآن و سنت دلالت مى‌كنند كه اين امت بهترين امت‌ها هستند، و بهترين ايشان پيشينيان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بر ستم پافشارى كنند بدترين امت‌ها خواهند بود و پيشينيانشان بهترين آنها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ما مى‌دانيم كه آيندگان امت مانند صحابه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ستمكار و مصرّ بر ظلم باشند، همه امت ستمكار است و اين امت بهترين امت‌ها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ابن‌مسعود به كوفه 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به ولايت گمارديد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والاترين بهره را در اسلام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عثمان به پيشوايى شايسته‌تر باشد، ولى على عليه‌السلام از او افضل باشد، در جواب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ممكن نيست كسى از اماميه چنين سؤالى مطرح كند، زيرا نزد آنان فرد افضل به امامت شايسته‌تر است، و اين قول جمهور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به امامت شايسته‌تر است، ولى به ولايت گماردن مفضول نيز مطلقا يا به سبب حاجتى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هر كس نزد خدا افضل باشد براى امامت شايسته‌تر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دو احتمال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از آن رو منتفى است كه حاجت به گماردن مفضول در استحقاق منتفى است، زيرا مسلمانان بر گماردن على عليه‌السلام قادر بودند و هرگز كسى وجود نداشت كه در اين باره منازعه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بيعت به </w:t>
      </w:r>
    </w:p>
    <w:p>
      <w:pPr>
        <w:pStyle w:val="BookText"/>
        <w:rPr/>
      </w:pPr>
      <w:r>
        <w:rPr>
          <w:rFonts w:ascii="IRNazanin" w:hAnsi="IRNazanin" w:eastAsia="IRNazanin"/>
          <w:color w:val="111111"/>
          <w:sz w:val="28"/>
          <w:sz w:val="28"/>
          <w:szCs w:val="28"/>
          <w:rtl w:val="true"/>
          <w:lang w:bidi="fa-IR"/>
        </w:rPr>
        <w:t>تشويق كردن و هراساندن نيازى نبود، و عثمان نيز در آن زمان شوكتى نداشت كه سبب ترس ديگران شود، بلكه توانايى بر گماردن هر دو يكسان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نمى‌توان گفت كه تنها به ولايت گماردن مفضول ممكن بود، زيرا در صورتى كه آنان قدرت بر گماردن هر كسى را داشتند و در امور امت تصرّف مى‌كردند نه در امور شخصى خود، روا نبود كه مصلحت امت در گماردن فاضل به ولايت را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وكيل و كسى كه نماينده كسى براى تصرف در امور او است نمى‌تواند در حالى كه بر تحصيل مصلحت قادر است از آنچه براى موكّلش شايسته‌تر است عدول كند، چه رسد به حالتى كه قدرت او در گزينش هر دو امر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نيز منتفى است، چون رسول خدا صلى‌الله‌عليه‌و‌آله افضل مردم بوده و هر كس به او شبيه‌تر باشد از كسى كه چنين نيست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خلافت جانشينى نبوت است نه 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جانشين پيامبر صلى‌الله‌عليه‌و‌آله شود و در جاى وى بنشيند شبيه‌ترين فرد به او است، و هر كس شبيه‌ترين فرد به پيامبر صلى‌الله‌عليه‌و‌آله باشد افضل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جانشين پيامبر صلى‌الله‌عليه‌و‌آله شود از ديگران به پيامبر صلى‌الله‌عليه‌و‌آله شبيه‌تر است، و هر كس به پيامبر صلى‌الله‌عليه‌و‌آله شبيه‌تر باشد از ديگران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كسى كه جانشين پيامبر صلى‌الله‌عليه‌و‌آله مى‌شود افضل از ديگران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طيبى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قومى كه ابوبكر در ميان آنهاست شايسته نيست كه ديگرى پيشنماز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برترى ابوبكر بر همه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ثابت شد خلافت او نيز ثابت مى‌گردد، زيرا خلافت مفضول با وجود فاضل درست نيست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سلطان هروى قارى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شايسته‌ترين مطلبى كه در مقام تحقيق مى‌توان به آن بر افضليت ابوبكر استدلال كرد، اين است كه پيامبر صلى‌الله‌عليه‌و‌آله در مدت بيمارى‌اش ابوبكر را براى پيش‌نمازى مردم در روزها و شبها برگزيد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همين رو است كه صحابه بزرگ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ابوبكر را براى امر دين ما برگزيد و پسنديد، آيا ما او را براى امر دنيايمان برنگزينيم و نپسنديم ؟ دليل ديگر اجماع جمهور صحابه است بر اينكه پيامبر صلى‌الله‌عليه‌و‌آله در پايان امرش، ابوبكر را براى خلافت و پيروى ديگران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تن در فقه و صلاح يكسان باشند ولى قرائت يكى از ديگرى بهتر باشد و اهل مسجد ديگرى را براى پيش‌نمازى مقدّم بدارند، بد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كسى را كه شايستگى قضاوت دارد، ولى ديگرى از او افضل است براى قضاوت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والى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خليفه، جايز نيست كسى را به خلافت بگمارند مگر آنكه او افضل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در خلفاء جارى است، و اجماع امت بر اين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ولى‌اللّه دهلوى هم بر لزوم افضليت خليفه تصريح كرده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العينين فى تفضيل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 همين راستا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حديث بر امامت از وجهى ديگر</w:t>
      </w:r>
    </w:p>
    <w:p>
      <w:pPr>
        <w:pStyle w:val="BookText"/>
        <w:rPr/>
      </w:pPr>
      <w:r>
        <w:rPr>
          <w:rFonts w:ascii="IRNazanin" w:hAnsi="IRNazanin" w:eastAsia="IRNazanin"/>
          <w:color w:val="111111"/>
          <w:sz w:val="28"/>
          <w:sz w:val="28"/>
          <w:szCs w:val="28"/>
          <w:rtl w:val="true"/>
          <w:lang w:bidi="fa-IR"/>
        </w:rPr>
        <w:t xml:space="preserve">حارث بن نعمان فِهرى از پذيرش اينكه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خوددارى كرد، تا آنجا كه در قرآن آمده كه بر خود نفرين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سخن حق و از سوى تو است سنگى از آسمان بر من فرود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نشان مى‌دهد كه مفهوم 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امر بزرگ و منصب سترگى است كه كسى هرگز به آن دست نيافته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معناى ديگرى مى‌بود، پذيرش آن بر حارث گران نمى‌آمد و تسليم و اذعان به آن براى او دشوار نمى‌گشت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سوره معارج و تكذيب ابن‌تيميه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نزول آيات آغازين سوره معارج درباره حارث بن نعمان فِهرى و انكار او </w:t>
      </w:r>
    </w:p>
    <w:p>
      <w:pPr>
        <w:pStyle w:val="BookText"/>
        <w:rPr/>
      </w:pPr>
      <w:r>
        <w:rPr>
          <w:rFonts w:ascii="IRNazanin" w:hAnsi="IRNazanin" w:eastAsia="IRNazanin"/>
          <w:color w:val="111111"/>
          <w:sz w:val="28"/>
          <w:sz w:val="28"/>
          <w:szCs w:val="28"/>
          <w:rtl w:val="true"/>
          <w:lang w:bidi="fa-IR"/>
        </w:rPr>
        <w:t>نسبت به حديث غدير از روشن‌ترين ادلّه و براهينِ دلالت حديث غدير به امامت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ابن‌تيميه در پاسخ به اين حديث چاره‌اى جز تكذيب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ديگرى است كه بر دلالت حديث به مطلوب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سخن ابن‌تيميه را مى‌آوريم و سپس مواضع بطلانش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ابن‌تيميه</w:t>
      </w:r>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اين حديث امورى هست كه به وجوه بسيار بر دروغ بودن 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آمده كه وقتى رسول اللّه صلى‌الله‌عليه‌و‌آله در كنار بركه‌اى كه خم ناميده مى‌شد بود، ندا داد و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على عليه‌السلام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سخن منتشر شد و در شهرها پيچيد و به نعمان بن حارث فِهرى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بر شتر ماده‌اش سوار شد و به سوى پيامبر صلى‌الله‌عليه‌و‌آله كه در ابطح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پيامبر صلى‌الله‌عليه‌و‌آله رفت، در حالى كه اصحاب گرد حضرتش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پيامبر صلى‌الله‌عليه‌و‌آله گفت كه آنان دستور او را به شهادتين و نماز و زكات و روزه و حجّ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اينها راضى نشدى تا اينكه ميان دو بازوى پسرعمويت را بالا بردى و او را بر ما برترى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جانب تو است يا از جانب خدا ؟ پيامبر صلى‌الله‌عليه‌و‌آله به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از سوى خداست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پاسخ پيامبر صلى‌الله‌عليه‌و‌آله، حارث بن نعمان روى بر مى‌گرداند و به سوى مركبش مى‌رود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حق و از سوى تو است، سنگى از آسمان بر ما فرود آور يا عذابى دردناك بر ما فرو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مركبش نرسيده، خدا سنگى بر او افكند كه بر سرش خورد و از مقعدش بيرون آمد و او را كشت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خداى عزوجل اين آيات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لِلكافِرينَ لَيسَ لَهُ دافِعٌ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خواهنده‌اى عذاب واقع‌شدنى را در 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كافران است و هيچ بازدارنده‌اى از آن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اين دروغگويان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اجماع كرده‌اند كه آنچه پيامبر صلى‌الله‌عليه‌و‌آله در غدير خم گفت، در زمان بازگشتش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اين را پذيرفته و آن روز را عيد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رخداد در روز هجدهم ذى‌الحجه بوده و پيامبر صلى‌الله‌عليه‌و‌آله پس از آن به مكه باز نگشته، بلكه از حجة الوداع به مدينه برگشته و تمام ذى‌الحجه و محرم و صفر را زنده بوده و در اول ربيع‌الاول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حديث آمده كه پيامبر صلى‌الله‌عليه‌و‌آله سخنش را در غدير خم گفت و آن سخن در شهرها پيچيد، و سپس حارث در حالى كه پيامبر صلى‌الله‌عليه‌و‌آله در ابطح بود نزد حضرتش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ابطح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حديث فوق دروغ است و به دست نادانى كه نمى‌دانسته ماجراى غدير در چه وقتى رخ داده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سوره معارج به اتفاق اهل علم پيش از هجرت و در مكه نازل شده؛ يعنى ده سال يا بيشتر پيش از واقعه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مى‌تواند پس از غدير خم نازل شده باشد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 إن كانَ هذا هُوَ الحَقَّ مِن عِندِكَ</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ياد آور آن هنگام را كه گفتند خدايا اگر اين حق و از سوى تو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كه در اين حديث از زبان حارث بن نعمان نقل شده و در سوره انفال است، كه به اتفاق پس از جنگ بدر و سال‌ها پيش از غدير خم نازل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مفسران همگى بر آن هستند كه اين آيه به سبب سخن مشركانى مانند ابوجهل و امثالش به پيامبر صلى‌الله‌عليه‌و‌آله در مكه و پيش از هجرت نازل شده، و خدا پيامبرش را از سخن آنان آگاه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قالُوا اللهُمَّ إن كانَ هذا 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آنان را به ياد آور؛ مانند اين آيات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ياد آور آن هنگام را كه خداوندت به فرشتگان فرمود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غَدَوتَ مِن أهلِكَ</w:t>
      </w:r>
      <w:r>
        <w:rPr>
          <w:rFonts w:eastAsia="Amiri" w:cs="Amiri" w:ascii="Amiri" w:hAnsi="Amiri"/>
          <w:color w:val="111111"/>
          <w:sz w:val="28"/>
          <w:szCs w:val="28"/>
          <w:rtl w:val="true"/>
          <w:lang w:bidi="ar-SA"/>
        </w:rPr>
        <w:t>»</w:t>
      </w:r>
      <w:r>
        <w:rPr>
          <w:rStyle w:val="FootnoteAnchor"/>
          <w:rtl w:val="true"/>
        </w:rPr>
        <w:footnoteReference w:id="6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ياد آور آن هنگام را كه بامدادان از نزد خانواده‌ات بيرون شدى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آيات فرمان داده پيامبر صلى‌الله‌عليه‌و‌آله آنچه را گذشته است ذكر كند و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مشركان پيش از نزول اين سوره آن سخن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خدا به كافران وعده داده بود تا وقتى كه محمد صلى‌الله‌عليه‌و‌آله در ميان ايشان است عذاب بر آنان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 إن كانَ هذا هُوَ الحَقَّ مِن عِندِكَ فَأمطِر عَلَينا حِجارَةً مِنَ السَماءِ أوِ ائتِنا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w:t>
      </w:r>
      <w:r>
        <w:rPr>
          <w:rStyle w:val="FootnoteAnchor"/>
          <w:rtl w:val="true"/>
        </w:rPr>
        <w:footnoteReference w:id="6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وقتى كه تو در ميان آنان هستى خدا هرگز آنان را عذاب نخواهد كرد و تا وقتى كه آنان آمرزش مى‌خواهند خدا عذاب‌كننده آنها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اتفاق نظر دارند كه وقتى اهل مكه چنين گفتند سنگى از آسمان بر آنان فرو نيامد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آنچه در اين حديث درباره عذاب شدن حارث آمده آيه مى‌بود، بايد از جنس آيه اصحاب فيل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چنان آيه‌اى همت‌ها و انگيزه‌هاى بسيارى وجود دارد، و لااقل گروهى از دانشمندان آن را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هيچ يك از مصنفان كتاب‌هاى علمى؛ مانند كتاب‌هاى مسند و صحيح و فضائل و تفسير و سيره و مانند اينها آن را روايت نكرده‌اند و تنها به اين اِسناد ناشناخته روايت شده، معلوم مى‌شود كه دروغ 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در اين حديث آمده كه آن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مبانى پنجگانه اسلام ايمان داشته و لذا مسلمان بوده است؛ زيرا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از تو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ضرورى است كه در عهد پيامبر صلى‌الله‌عليه‌و‌آله هيچ يك از مسلمانان را چنين بلايى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اينها، اين مرد از صحابه نيست، بلكه اين نام از جنس نام‌هايى است كه طُرُقيّه</w:t>
      </w:r>
      <w:r>
        <w:rPr>
          <w:rStyle w:val="FootnoteAnchor"/>
          <w:rtl w:val="true"/>
        </w:rPr>
        <w:footnoteReference w:id="609"/>
      </w:r>
      <w:r>
        <w:rPr>
          <w:rFonts w:ascii="Amiri" w:hAnsi="Amiri" w:eastAsia="Amiri" w:cs="Amiri"/>
          <w:color w:val="111111"/>
          <w:sz w:val="28"/>
          <w:sz w:val="28"/>
          <w:szCs w:val="28"/>
          <w:rtl w:val="true"/>
          <w:lang w:bidi="ar-SA"/>
        </w:rPr>
        <w:t>ذكر مى‌كنند</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ابن‌تيميه</w:t>
      </w:r>
    </w:p>
    <w:p>
      <w:pPr>
        <w:pStyle w:val="BookText"/>
        <w:rPr/>
      </w:pPr>
      <w:r>
        <w:rPr>
          <w:rFonts w:ascii="IRNazanin" w:hAnsi="IRNazanin" w:eastAsia="IRNazanin"/>
          <w:color w:val="111111"/>
          <w:sz w:val="28"/>
          <w:sz w:val="28"/>
          <w:szCs w:val="28"/>
          <w:rtl w:val="true"/>
          <w:lang w:bidi="fa-IR"/>
        </w:rPr>
        <w:t>شبهه ابن‌تيميه در مورد بطلان اين حديث به چند وجه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تفسير ثعلبى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ثعلبى حديث مورد بحث را در تفسيرش آورده و اين به صحت و اعتبار حديث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قدر ثعلبى و اعتبار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پيشوايان و دانشمندان بزرگ و سرشناس اهل‌سنت دليل اين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اهل‌سنت ثقه و 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تفسيرش نوشته كه تفسير او كتاب جامع و پيراسته و مورد اعتمادى است كه مى‌توان در علم قرآن به آن بسنده كرد، و اينكه او اين كتاب را پس از درخواست گروهى از فقيهان برجسته و عالمان مخلص و رئيسان بزرگ نوشته، و اينكه تفسير او كتابى است شامل و كامل و پيراسته و خلاصه و قابل فهم كه آن را از نزديك به صد مجموعه سماع شده استخراج كرده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علاوه بر مطالبى است كه او از تعليقات و اجزاء برگزيده و از دهان نزديك به سيصد تن از مشايخ بزرگ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را با نهايت توانم موجز و مرتّب گرداندم، و غايتِ كاوش و پيرايش را در آن به كار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هر مؤلفى كه در فنّى از فنون كه به آن پيشى گرفته كتابى تأليف مى‌كند، كتابش را از بعضى از ويژگى‌هايى كه آنها را مى‌شمارم بى‌بهره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امر مغفول عنه، جمع مطالب پراكنده، شرح مطالب پيچيده، حُسن نظم و تأليف و اسقاط حشو و تطويل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اين كتاب از ويژگى‌هايى كه شمردم خالى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اتمام آنچه نيّت و قصدش را كرده‌ام توفيق دهنده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راويان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بن عُيَينه هلالى كوفى، ابومحمد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راوى اين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اهل‌سنت از پيشوايان نامدار و ثقه و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و ذهبى و يافعى</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به شدت توثيق كرده و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اعمش، ثورى، مسعر، ابن‌جريج، شعبه، همام، وكيع، ابن‌مبارك، ابن‌مهدى، قطّان، حمّاد بن زيد، قيس بن ربيع، حسن بن صالح، شافعى، ابن‌وهب، احمد بن حنبل، ابن‌مدينى، ابن‌مَعين، ابن‌راهَوَيه، حُمَيدى و امامان بى‌شمار ديگر از او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ثورى از طريق قطّان نيز از ابن‌عُيَينه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احاديث سفيان به هفت هزار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ابن‌وهب، احمد عِجلى، بهز بن اسد، احمد بن حنبل و شافعى او را بسيار ستوده‌اند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مورد بحث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وجوهى است كه به اعتبار آن دلالت مى‌كند،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تعهّد كرده كه در كتابش احاديث معتبرى را بياورد كه علما آنها را صحيح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ديگر از علمايى كه اين حديث را در كتاب‌هايشان آورده‌اند نيز به اين امر تصريح كرده‌اند؛ 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بن 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زرندى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شيخانى قادرى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در برابر حديثى پس از نقل آن دليل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دهلوى در باب چهارم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سكوت در برابر حديثى پس از نقل آن، هر چند از طريق مخالفان اعتقادى باشد دليل پذيرش و قبول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نقل اين حديث به دست شمار بسيارى از دانشمندان نامدار اهل‌سنت و سكوت آنان از طعن در آن، دالّ بر اين است كه ايشان اين حديث را صحيح دانسته و آن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آنكه اينان حديث يادشده را در كتاب‌هايشان از طرق اهل‌تسنن نقل كرده‌اند، نه از طريق مخالفانشان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رشيدالدين دهلوى در اين مطلب با استادش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اعتبار حديث نزول آيات آغازين سوره معارج درباره حارث بن نعمان در ارتباط با واقعه غدير خم معلوم شد، و ثابت شد كه ادعاى ابن‌تيميه بر بطلان و كذب اين حديث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شبهات ابن‌تيميه را به اختصار پاسخ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ابطح فقط مكه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گفته كه ماجراى حارث را در ابطح نقل كرده‌اند و ابطح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اجماع بر اين است كه واقعه غدير در غدير خم و بازگشت از پيامبر صلى‌الله‌عليه‌و‌آله از حجة الوداع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فوق دروغ است و به دست نادانى كه نمى‌دانسته ماجراى غدير در چه وقتى رخ داده ساخته شده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گفتار كسى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ندانسته و گمان كرده كه مراد از آن تنها مكه است و به غير مكه ابطح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گمان باطل است، زيرا مراد از ابطح </w:t>
      </w:r>
    </w:p>
    <w:p>
      <w:pPr>
        <w:pStyle w:val="BookText"/>
        <w:rPr/>
      </w:pPr>
      <w:r>
        <w:rPr>
          <w:rFonts w:ascii="IRNazanin" w:hAnsi="IRNazanin" w:eastAsia="IRNazanin"/>
          <w:color w:val="111111"/>
          <w:sz w:val="28"/>
          <w:sz w:val="28"/>
          <w:szCs w:val="28"/>
          <w:rtl w:val="true"/>
          <w:lang w:bidi="fa-IR"/>
        </w:rPr>
        <w:t>در اين حديث ابطحِ مكه نيست، چرا كه به تصريح بزرگان اهل‌سنت ابطح منحصر در ابطحِ مكه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جوهرى، ابوالفتح ناصر بن عبدالسيد مُطَرِّزى، فيروزآبادى، ابن‌اثير، سيوطى، فَتَّنى، شيخ حسن بورينى، شيخ عبدالغنى نابلسى، قاضى ابوعبداللّه محمد بن احمد بن محمد بن مرزوق، سعدالدين تفتازانى، زوزنى</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محل گسترده‌اى براى جارى شدن آب گويند كه در آن سنگريزه‌هاى خرد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غير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اصمعى همين را گفته، و نيز اديبان در شرح شعرى از ابن‌فارض و شرح ابياتى از بوصيرى و اشعار ديگر شعرا كه ابطح را آورده‌اند همين معنى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عرب جاهلى به شكل اسم جنس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 عمرو بن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پنجمين قصيده از قصائد معلّقات سبع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يُدَهدونَ الرُؤوسَ كَما تُدَهدى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حَزاوِرَةٌ بَأبطَحِها الكُرِينا</w:t>
      </w:r>
    </w:p>
    <w:p>
      <w:pPr>
        <w:pStyle w:val="BookText"/>
        <w:rPr/>
      </w:pPr>
      <w:r>
        <w:rPr>
          <w:rFonts w:ascii="IRNazanin" w:hAnsi="IRNazanin" w:eastAsia="IRNazanin"/>
          <w:color w:val="111111"/>
          <w:sz w:val="28"/>
          <w:sz w:val="28"/>
          <w:szCs w:val="28"/>
          <w:rtl w:val="true"/>
          <w:lang w:bidi="fa-IR"/>
        </w:rPr>
        <w:t>شارح معلّقات سبع در شرح اين بيت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پسربچه نيرومند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سرهاى هماوردان خود را مى‌غلطانند، چنانكه پسران نيرومند توپ‌ها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مى‌غلطانند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او در شرح بيت زير مى‌نويسد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 القَبائِلُ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قُبَبٌ بِأبطَحِها بُنِينا </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مَعَد دانسته‌اند كه آنگاه قُبّه‌هاى خود را در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قُبَب و قِباب جمع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همچنين از ديگر شواهد مدعاى ما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حَيْصَ 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حكايتى است كه ابن‌خَلِّكان در شرح حال اين شاعر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نصراللّه بن مُجَلّى، ناظر و مدير صنعت در مخزن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ثقات اهل‌سنت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على بن ابى‌طالب عليه‌السلام را ديدم و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شما وقتى مكه را فتح كرديد،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خانه ابوسفيان در آيد ايمن است، اما در روز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پسرت حسين عليه‌السلام چه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اشعار ابن‌صيفى را در اين باره نشنيده‌اى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او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بيدار شدم و به سوى خانه حَيصَ بَيصَ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من آمد و من آن رؤيا را برايش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فرياد زد و گريه كرد و به خدا سوگند ياد كرد كه اين شعر از دهان و قلم من براى كسى بازگو نشده و من آن را در همين امشب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اشعار را براى من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Amiri" w:hAnsi="Amiri" w:eastAsia="Amiri" w:cs="Amiri"/>
          <w:color w:val="111111"/>
          <w:sz w:val="28"/>
          <w:sz w:val="28"/>
          <w:szCs w:val="28"/>
          <w:rtl w:val="true"/>
          <w:lang w:bidi="ar-SA"/>
        </w:rPr>
        <w:t xml:space="preserve">وَ حَلَّلتُم قَتلَ الأُسارى وَ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عَلَى الأسرى نَعفُو وَ نَصفَحُ</w:t>
      </w:r>
    </w:p>
    <w:p>
      <w:pPr>
        <w:pStyle w:val="BookText"/>
        <w:rPr/>
      </w:pPr>
      <w:r>
        <w:rPr>
          <w:rFonts w:ascii="Amiri" w:hAnsi="Amiri" w:eastAsia="Amiri" w:cs="Amiri"/>
          <w:color w:val="111111"/>
          <w:sz w:val="28"/>
          <w:sz w:val="28"/>
          <w:szCs w:val="28"/>
          <w:rtl w:val="true"/>
          <w:lang w:bidi="ar-SA"/>
        </w:rPr>
        <w:t xml:space="preserve">فَحَسبُكُم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إناءٍ بِالَذى فيِه يَنضَحُ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گشتيم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گذشتيم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كردن خوى و عادت ماست، ولى وقتى شما مسلّط شديد در محل جارى شدن رودخانه خون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كشتن اسيران را حلال كرديد، اما ديرزمانى است كه ما از اسيران مى‌گذريم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را همين تفاوت ميان ما بسنده است كه از كوزه همان برون تراود كه در او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بارى، ابوالفوارس سعد بن محمد بن سعد بن صيفى تميمى، ملقّب به شِهاب‌الدين و معروف به حَيصَ بَيصَ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شاعرى نامدار و فقيهى شافعى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ابن‌خَلِّكان شرح حال او را نوشته و وى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ابوسعد سمعانى نيز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ستوده است</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همچنين ابومحمد يافعى و شيخ احمد خَفاجى در شرح حال قطب‌الدين محمد بن احمد مكّى نهروانى و محبّى در شرح حال عبداللّه بن قادر نيز از حيص بيص را ستوده و سپس حكايت مذكور را آورده‌اند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پس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براى مسيل وسيعى كه در آن سنگريزه‌هاى خرد باشد و اسم مكانى خاص در مكه مكرمه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شكى نيست كه آنچه در حديث مورد بحث آمده صحيح است و اشكال ابن‌تيميه از اين جهت باطل است، زيرا هيچ مانعى وجود ندارد كه اين اسم بر بعضى از درّه‌هاى مدينه نيز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ديگر به شبهه ابن‌تيميه در مورد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مواضعى بوده كه به اين نام 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سَمهودى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الوفاء بأخبار دار المصطفى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يادكرد بقعه‌ها و دژها و بعضى از توابع و نواحى و كوه‌هاى مدينه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بزرگ كوه شامى و كوه‌هاى صُلصُلين از پشت به آن منتهى مى‌شود و خود از ميان دو كوه به وادى عقيق مى‌انجامد</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از اين سخن دانسته مى‌شود كه در مدينه منوره جايى بوده كه بطحاء ناميده و به اين نام شناخته مى‌شده است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از اقوال لغويان معلوم شد كه بطحاء و ابطح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كلام ابن‌حاجب در مبحث جمع نيز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مى‌شود،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جاربردى در شرح كلام ابن‌حاجب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معناى مسيل وسيعى است كه در آن سنگريزه‌هاى خرد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بطحاءِ مكه</w:t>
      </w:r>
      <w:r>
        <w:rPr>
          <w:rFonts w:eastAsia="IRNazanin" w:cs="IRNazanin"/>
          <w:color w:val="111111"/>
          <w:sz w:val="28"/>
          <w:szCs w:val="28"/>
          <w:rtl w:val="true"/>
          <w:lang w:bidi="fa-IR"/>
        </w:rPr>
        <w:t>»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همچنين سيوطى در شرح بيت زير از فرزدق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تَنَحَّ عَنِ البَطحاءِ إنَّ 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الجِبالُ الراسياتُ القَوارِع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وسيع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شاعر از اين واژه در اينجا مكه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اين شواهد و اشعار نشان مى‌دهد مانعى نيست به بطحاءِ مدينه منوره نيز ابطح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سَمهودى نيز پس از نقل سخن ابوعبيده در بيان معنى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درّه‌هاى عقيق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دامنه‌هاى عقيق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 به روى حَرّه به نقيع منتهى مى‌شود،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دره‌ها از شانزده فرسخى مدينه از جانب يمن به نقيع مى‌ريزد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افزون بر اينها، در مدينه منوره جايى بوده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حسين بن معين ميبدى در شرح اشعار زير از اميرالمؤمنين عليه‌السلام به آن تصريح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يُهَدِّدُنى بِالعَظيمِ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ابنُ‌أبى‌طالِبِ</w:t>
      </w:r>
    </w:p>
    <w:p>
      <w:pPr>
        <w:pStyle w:val="BookText"/>
        <w:rPr/>
      </w:pPr>
      <w:r>
        <w:rPr>
          <w:rFonts w:ascii="Amiri" w:hAnsi="Amiri" w:eastAsia="Amiri" w:cs="Amiri"/>
          <w:color w:val="111111"/>
          <w:sz w:val="28"/>
          <w:sz w:val="28"/>
          <w:szCs w:val="28"/>
          <w:rtl w:val="true"/>
          <w:lang w:bidi="ar-SA"/>
        </w:rPr>
        <w:t xml:space="preserve">أنَا ابنُ المُبَجَّلِ بِالأبطَحَينِ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مِن سَلَفى غالِبِ</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تَحسَبَنّى أخافُ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أنَّنى مِنهُ بِالهائِبِ </w:t>
      </w:r>
    </w:p>
    <w:p>
      <w:pPr>
        <w:pStyle w:val="BookText"/>
        <w:rPr/>
      </w:pPr>
      <w:r>
        <w:rPr>
          <w:rFonts w:ascii="IRNazanin" w:hAnsi="IRNazanin" w:eastAsia="IRNazanin"/>
          <w:color w:val="111111"/>
          <w:sz w:val="28"/>
          <w:sz w:val="28"/>
          <w:szCs w:val="28"/>
          <w:rtl w:val="true"/>
          <w:lang w:bidi="fa-IR"/>
        </w:rPr>
        <w:t>وليد مرا به كار مهمى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ابوطالبم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در دو ابطح بزرگ و گرامى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پيشينيان من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مپندار كه من از وليد مى‌ترسم يا اينكه از او در هراسم</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در تكرار نزول آيه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به حديث سفيان بن عُيَينه اعتراض كرده كه سوره معارج مكّى است، پس چگونه مى‌توان گفت كه آيات آغازين آن درباره حارث بن نعمان و انكار او نسبت به حديث غدير نازل شده است ؟</w:t>
      </w:r>
    </w:p>
    <w:p>
      <w:pPr>
        <w:pStyle w:val="BookText"/>
        <w:rPr/>
      </w:pPr>
      <w:r>
        <w:rPr>
          <w:rFonts w:ascii="IRNazanin" w:hAnsi="IRNazanin" w:eastAsia="IRNazanin"/>
          <w:color w:val="111111"/>
          <w:sz w:val="28"/>
          <w:sz w:val="28"/>
          <w:szCs w:val="28"/>
          <w:rtl w:val="true"/>
          <w:lang w:bidi="fa-IR"/>
        </w:rPr>
        <w:t>اين اعتراض جدّا باطل است، چرا كه هيچ مانعى وجود ندارد كه گفته شود اين سوره دو بار نازل شده است؛ يكبار در مكه و بار ديگر در 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اهل‌سنت احتمال تكرار نزول را درباره بسيارى از آيات قرآن كريم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جلال‌الدين سيوطى در مورد آياتى كه چندبار نازل شده‌اند مى‌گويد كه پيشينيان و پسينيان تصريح كرده‌اند كه بعضى از آيات قرآن چند بار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كلام ابن‌حصار و زَركَشى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است، كه آيات قرآن گاهى دو يا چند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گاه از سر تذكار و موعظه، و گاهى آيه‌اى از سر بزرگداشت شأن آن و براى يادآورى آن، و گاه به سبب پرسش يا واقعه‌اى بوده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نمونه‌اى از اين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پايانى سوره نحل و آيات آغازين سوره روم و 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لِلنَبىِّ وَ الَذينَ آمَنُوا</w:t>
      </w:r>
      <w:r>
        <w:rPr>
          <w:rFonts w:eastAsia="IRNazanin" w:cs="IRNazanin"/>
          <w:color w:val="111111"/>
          <w:sz w:val="28"/>
          <w:szCs w:val="28"/>
          <w:rtl w:val="true"/>
          <w:lang w:bidi="fa-IR"/>
        </w:rPr>
        <w:t>»</w:t>
      </w:r>
      <w:r>
        <w:rPr>
          <w:rStyle w:val="FootnoteAnchor"/>
          <w:rtl w:val="true"/>
        </w:rPr>
        <w:footnoteReference w:id="622"/>
      </w:r>
      <w:r>
        <w:rPr>
          <w:rFonts w:ascii="Amiri" w:hAnsi="Amiri" w:eastAsia="Amiri" w:cs="Amiri"/>
          <w:color w:val="111111"/>
          <w:sz w:val="28"/>
          <w:sz w:val="28"/>
          <w:szCs w:val="28"/>
          <w:rtl w:val="true"/>
          <w:lang w:bidi="ar-SA"/>
        </w:rPr>
        <w:t>و نيز آيه روح</w:t>
      </w:r>
      <w:r>
        <w:rPr>
          <w:rStyle w:val="FootnoteAnchor"/>
          <w:rtl w:val="true"/>
        </w:rPr>
        <w:footnoteReference w:id="623"/>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طَرَفَىِ النَهارِ</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و اينكه سوره‌هاى اسراء و هود مكّى‌اند، ولى سبب نزول اين دو آيه نشان مى‌دهد كه در مدينه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اشكالى وجود ندارد، زيرا دوبار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سبب نزول سوره اخلاص نيز آمده كه در مكه و در پاسخ به مشركان، و نيز در مدينه در جواب اهل كتاب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گاهى اختلاف قرائت در قرآن را از اين 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مسلم از اُبَىّ نقل كرده دالّ بر اين مطلب است؛ اُبَىّ از پيامبر صلى‌الله‌عليه‌و‌آله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وحى كرد كه قرآن را به يك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امت من آسان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پاسخ داد كه به دو حرف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امت من آسان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من فرمود كه قرآن را بر هفت حرف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مى‌كند كه قرائات نه در وهله نخست، بلكه يكى پس از ديگرى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قول كه سوره فاتحه دوبار نازل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فايده نزول آن در بار دوم چيست ؟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بار نخست بر يك حرف و بار دوم به بقيه وجوه نازل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مواردى از اين دست، مثال اين مطلب‌اند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منكر اين اند كه آيه‌اى از قرآن چند بار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الكفيل بمعانى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دليل آورده كه اين تحصيل حاصل است و فايده‌اى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به سبب فوايدى كه براى نزول مكرر ذكر 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او اين است كه لازمه قول به تكرار نزول آن است كه هر چه در مكه نازل شده بار ديگر در مدينه نازل شده باشد، زيرا جبرئيل هر سال قرآن را بر پيامبر صلى‌الله‌عليه‌و‌آله عرضه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 ملازمه‌اى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وى اين است كه معناى انزال تنها اين است كه جبرئيل بر رسول خدا صلى‌الله‌عليه‌و‌آله نازل مى‌شد و آيه‌اى را كه پيشتر براى حضرتش نياورده بود بر او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آيه‌اى را كه پيشتر براى حضرتش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w:t>
      </w:r>
      <w:r>
        <w:rPr>
          <w:rFonts w:eastAsia="IRNazanin" w:cs="IRNazanin"/>
          <w:color w:val="111111"/>
          <w:sz w:val="28"/>
          <w:szCs w:val="28"/>
          <w:rtl w:val="true"/>
          <w:lang w:bidi="fa-IR"/>
        </w:rPr>
        <w:t>.</w:t>
      </w:r>
      <w:r>
        <w:rPr>
          <w:rStyle w:val="FootnoteAnchor"/>
          <w:rtl w:val="true"/>
        </w:rPr>
        <w:footnoteReference w:id="62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نزول آيه مذكور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قالُوا اللهُمَّ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كه به اتفاق پس از جنگ بدر و سال‌ها پيش از غدير خم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w:t>
      </w:r>
    </w:p>
    <w:p>
      <w:pPr>
        <w:pStyle w:val="BookText"/>
        <w:rPr/>
      </w:pPr>
      <w:r>
        <w:rPr>
          <w:rFonts w:ascii="IRNazanin" w:hAnsi="IRNazanin" w:eastAsia="IRNazanin"/>
          <w:color w:val="111111"/>
          <w:sz w:val="28"/>
          <w:sz w:val="28"/>
          <w:szCs w:val="28"/>
          <w:rtl w:val="true"/>
          <w:lang w:bidi="fa-IR"/>
        </w:rPr>
        <w:t>همگى بر آن هستند كه اين آيه به سبب سخن مشركانى مانند ابوجهل و امثالش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مشركان پيش از نزول اين سوره آن سخن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ابن‌تيميه عجيب است، زيرا در حديث سفيان بن عُيَينه نزول آيه مذكور در واقعه غدير خم سخنى به ميان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كانَ اللّه‌ُ لِيُعَذِّبَهُم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را به طور مطلق نفى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در ادامه گفته بود كه دقيقا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قالُوا اللهُمَّ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كافران وعده داده بود تا وقتى كه محمد صلى‌الله‌عليه‌و‌آله در ميان ايشان است عذاب بر آنان نفرستد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وقتى كه تو در ميان آنان هستى خدا هرگز آنان را عذاب نخواهد كرد و تا وقتى كه آنان آمرزش مى‌خواهند خدا عذاب كننده آنها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او اين است كه اين آيه شريفه عذاب كافران را به طور مطلق نفى نمى‌كند، و به تصريح قرآن و روايات در دوران نبوى كافران گرفتار عذاب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دقيقا پس از همين آيه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لَهُم ألاّ يُعَذِّبَهُمُ اللّه‌ُ وَ هُم يَصُدُّونَ عَنِ المَسجِدِ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كانَ صَلاتُهُم عِندَ البَيتِ إلاّ مُكاءا وَ تَصدِيَةً فَذُوقُوا العَذابَ بِما كُنتُم تَكفُرُونَ</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آنان را عذاب نكند حال آنكه آنان مردم را از مسجدالحرام باز مى‌دارند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آنها نزد خانه خدا جز سوت كشيدن و كف زدند نبود پس عذاب را به سبب آنكه كفر مى‌ورزيديد بچشيد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اين، اگر آيه مورد بحث به نفى عذاب به طور مطلق دلالت مى‌كرد، بين آن و بين اين آيات متصل به آن تناقض پيش مى‌آمد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رو فخر رازى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خداى تعالى در آيه نخست فرمود كه ما دام كه پيامبر صلى‌الله‌عليه‌و‌آله در ميان آنهاست عذابشان نمى‌كند، و در اين آيه فرمود كه عذابشان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وقتى پيامبر صلى‌الله‌عليه‌و‌آله از ميان آنها خارج شود عذابشان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اين عذاب اختلاف كرده‌اند؛ بعضى گفته‌اند كه اين عذاب موعود در روز بدر دامن ايشان را گرفت، و نيز گفته شده كه زمان وقوع عذاب روز فتح مكه بوده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پاسخ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ماجراى عذاب حارث به ماجراى اصحاب فيل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در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عذاب شدن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آيه بود، از جنس آيه اصحاب فيل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نقل چنان آيه‌اى انگيزه‌هاى بسيارى وجود دارد، و دست كم گروهى از دانشمندان آن را نقل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قياس ناروايى است؛ چگونه فرود آمدن عذاب بر يك تن با عذاب شدن گروهى پرشمار كه براى ويران كردن و از ميان بردن خادمان و اطرافيان كعبه آمده بوده‌اند مقايسه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اين گروه پرشمار رويدادى است كه انگيزه‌هاى بسيارى در نقل آن هست، ولى واقعه فرود آمدن عذاب بر يك تن چنين نيست و انگيزه‌هاى بسيارى در نقل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نباشد، همه معجزات نبوى كه به تواتر براى ما نقل نشده باطل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انگيزه‌ها در پنهان كردن سرگذشت حارث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تعصّبات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بوده است، بر خلاف ماجراى اصحاب 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ادعاى دلالت حديث به اسلام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آمده كه آن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مبانى پنجگانه اسلام ايمان داشته و از اين رو مسلمان بوده، زيرا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از تو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ضرورى است كه در عهد پيامبر صلى‌الله‌عليه‌و‌آله هيچ يك از مسلمانان را چنين بلايى نرسيده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حديث چنانكه متضمّن پذيرش مبانى يادشده از سوى حارث است، همچنين متضمّن كفر و ارتداد او است، چرا كه در آن آمده كه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اگر آنچه محمد مى‌گويد، درست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ثانيا اگر بپذيريم كه گوينده مسلمان بوده، ادعاى علم ضرورى به اينكه هيچ مسلمانى در عهد پيامبر صلى‌الله‌عليه‌و‌آله به چنين عذابى گرفتار نيامده چه دليلى دارد ؟</w:t>
      </w:r>
    </w:p>
    <w:p>
      <w:pPr>
        <w:pStyle w:val="BookText"/>
        <w:rPr/>
      </w:pPr>
      <w:r>
        <w:rPr>
          <w:rFonts w:ascii="IRNazanin" w:hAnsi="IRNazanin" w:eastAsia="IRNazanin"/>
          <w:color w:val="111111"/>
          <w:sz w:val="28"/>
          <w:sz w:val="28"/>
          <w:szCs w:val="28"/>
          <w:rtl w:val="true"/>
          <w:lang w:bidi="fa-IR"/>
        </w:rPr>
        <w:t>پاسخ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از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گفتارش را با اين سخن به پايان برده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ميان صحابه شناخته شده نيست، بلكه نام حارث از اسامى است كه طُرُقيّه آنها را به كار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بطلان اين سخن، گفتار شخص ابن‌تيميه است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به مبانى پنجگانه اسلام ايمان داشته و از اين رو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گوينده نزد ابن‌تيميه از صحابه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اينكه پيشتر گفتيم كه اين حديث به ارتداد و كفر حارث دلالت مى‌كند و او به اين سبب از شمار صحابه بيرون مى‌رود، زيرا يكى از شروط صحابى بودن مسلمان مردن است، و البته هر كس از اسلام بيرون رود صحابى به شمار نمى‌رود و نويسندگان هرگز نام او را در ميان صحابه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هم با ابن‌تيميه همراه شويم و بگوييم كه حارث به سبب آنچه بر زبان آورده از اسلام و از شمار صحابه رسول اللّه صلى‌الله‌عليه‌و‌آله خارج نشده، چه دليلى وجود دارد كه نويسندگان نام همه صحابه پيامبر صلى‌الله‌عليه‌و‌آله را در كتاب‌هايشان آورده باشند و نام صحابيان در آنچه نويسندگان در كتاب‌هايشان آورده‌اند منحصر باشد ؟ نويسندگانى كه شرح حال صحابه را نوشته‌اند، تصريح كرده‌اند كه نتوانسته‌اند حتى به يك دهم اسامى صحابه دست يابند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ابن‌حجر عسقلانى در خطبه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بيان اهميت علم حديث و كتب آن و نيز لزوم علم رجال و اشاره به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ابن‌اثير و نيز حافظ ذهبى و كتابش، به سخن ذهبى از قول ابوزُرعه اشاره كرده كه پس از پيامبر صلى‌الله‌عليه‌و‌آله صد هزار مرد و زن بودند كه حضرتش را ديدند و سخنشش را شنيدند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فتحون نيز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كلام گويد كه ابوزُرعه اين سخن را در پاسخ كسى گفته كه او را تنها از شمار راويان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شمار غير راويان چه اندازه خواهد بود ؟ با اين همه، همه نام‌هاى مذكور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كسانى كه نام يا كنيه آنان يا هم نام و هم كنيه آنان در اين كتاب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و پانصد تن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ابن‌فتحون افزوده كه كار ابن‌عبدالبَرّ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شروط وى استدراك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من خود به خط حافظ ذهبى در پشت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شمار همه صحابيانى كه نامشان در اين كتاب هست هشت هزار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بيش از اين نباشد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جايى ديگر به خطّ او خواندم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هفت هزار و پانصد و پنجاه و چهار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كه در صحيحين درباره تبوك از كعب بن مالك نقل شده، سخن ابوزُرعه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صحابيان پرشمارند و هيچ ديوانى گنجايش ثبت نام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خطيب به سند صحيح از ثَورى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عليه‌السلام را بر عثمان مقدّم بدارد دوازده هزار صحابى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در حال خشنودى از ايشان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گفته كه اين شمار صحابيان مربوط به دوازده سال پس از وفات رسول خدا صلى‌الله‌عليه‌و‌آله است؛ پس از اينكه در دوران خلافت ابوبكر در جريان جنگ‌هاى رِدَّه و فتوحات شمار بسيارى از آنان مردند و نامشان در جايى ضبط نشد، و پس از آنكه در خلافت عمر در جريان فتوحات و به سبب طاعون فراگير و طاعون عَمَواس</w:t>
      </w:r>
      <w:r>
        <w:rPr>
          <w:rStyle w:val="FootnoteAnchor"/>
          <w:rtl w:val="true"/>
        </w:rPr>
        <w:footnoteReference w:id="629"/>
      </w:r>
      <w:r>
        <w:rPr>
          <w:rFonts w:ascii="IRNazanin" w:hAnsi="IRNazanin" w:eastAsia="IRNazanin"/>
          <w:color w:val="111111"/>
          <w:sz w:val="28"/>
          <w:sz w:val="28"/>
          <w:szCs w:val="28"/>
          <w:rtl w:val="true"/>
          <w:lang w:bidi="fa-IR"/>
        </w:rPr>
        <w:t>و به اسباب ديگر عده‌اى بسيار كه به شماره در نمى‌آيند از دنيا رفتند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پنهان كردن نام‌ها اين است كه بيشتر آنان بيابان‌نشين بودند كه البته همه در حجة الوداع حضور داشتند</w:t>
      </w:r>
      <w:r>
        <w:rPr>
          <w:rFonts w:eastAsia="IRNazanin" w:cs="IRNazanin"/>
          <w:color w:val="111111"/>
          <w:sz w:val="28"/>
          <w:szCs w:val="28"/>
          <w:rtl w:val="true"/>
          <w:lang w:bidi="fa-IR"/>
        </w:rPr>
        <w:t xml:space="preserve">. </w:t>
      </w:r>
      <w:bookmarkStart w:id="599" w:name="pg19478_199789"/>
    </w:p>
    <w:p>
      <w:pPr>
        <w:pStyle w:val="Heading5"/>
        <w:numPr>
          <w:ilvl w:val="4"/>
          <w:numId w:val="1"/>
        </w:numPr>
        <w:rPr/>
      </w:pPr>
      <w:bookmarkStart w:id="600" w:name="__RefHeading___Toc18151997_1280447820"/>
      <w:bookmarkStart w:id="601" w:name="_Toc235"/>
      <w:bookmarkEnd w:id="599"/>
      <w:bookmarkEnd w:id="600"/>
      <w:r>
        <w:rPr>
          <w:rtl w:val="true"/>
        </w:rPr>
        <w:t xml:space="preserve">قرينه </w:t>
      </w:r>
      <w:r>
        <w:rPr/>
        <w:t>7</w:t>
      </w:r>
      <w:r>
        <w:rPr>
          <w:rtl w:val="true"/>
        </w:rPr>
        <w:t xml:space="preserve"> : </w:t>
      </w:r>
      <w:r>
        <w:rPr>
          <w:rtl w:val="true"/>
        </w:rPr>
        <w:t>مُناشده اميرالمؤمنين عليه‌السلام با صحابه به حديث غدير</w:t>
      </w:r>
      <w:bookmarkEnd w:id="601"/>
    </w:p>
    <w:p>
      <w:pPr>
        <w:pStyle w:val="Heading6"/>
        <w:numPr>
          <w:ilvl w:val="5"/>
          <w:numId w:val="1"/>
        </w:numPr>
        <w:rPr/>
      </w:pPr>
      <w:bookmarkStart w:id="602" w:name="__RefHeading___Toc18151999_1280447820"/>
      <w:bookmarkStart w:id="603" w:name="_Toc236"/>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 xml:space="preserve">از ادله دلالت حديث غدير بر امامت و خلافت اين است كه اميرالمؤمنين عليه‌السلام در رحبه كوفه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كرده و از شاهدان حاضر در مجلس از صحابه كه در غدير حاضر بودند طلب شهادت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نقل‌ها مفصل‌تر و با ابتدا و انتهاى حديث غدير و به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برخاستند و شهادت دادند،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ثابت، سهل بن سعد، عدىّ بن حاتِم، عُقبة بن عامر، ابوايوب انصارى، ابوسعيد خُدرى، ابوشريح خُزاعى، ابوقدامه انصارى، ابوليلى، ابوالهيثم بن تَيِّهان، ابوهريره،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شراحيل انصارى، ابوزينب، عبدالرحمن بن مدلج و مردانى ديگر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نقل‌ها عدد شهادت دهندگان چند ده نفر، و در بعضى نقل‌ها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نقل‌ها هم شاهدان، ماجراى غدير را به همراه حديث غدير با ابتدا و انتهاى آن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 نفر از شهادت دادن خوددارى كردند كه مبتلا به كورى و برص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نقل‌ها تبريك گفتن عمر به اميرالمؤمنين عليه‌السلام هم آمده است</w:t>
      </w:r>
      <w:r>
        <w:rPr>
          <w:rFonts w:eastAsia="IRNazanin" w:cs="IRNazanin"/>
          <w:color w:val="111111"/>
          <w:sz w:val="28"/>
          <w:szCs w:val="28"/>
          <w:rtl w:val="true"/>
          <w:lang w:bidi="fa-IR"/>
        </w:rPr>
        <w:t>.</w:t>
      </w:r>
    </w:p>
    <w:p>
      <w:pPr>
        <w:pStyle w:val="Heading6"/>
        <w:numPr>
          <w:ilvl w:val="5"/>
          <w:numId w:val="1"/>
        </w:numPr>
        <w:rPr/>
      </w:pPr>
      <w:bookmarkStart w:id="604" w:name="__RefHeading___Toc18152001_1280447820"/>
      <w:bookmarkStart w:id="605" w:name="_Toc237"/>
      <w:bookmarkEnd w:id="604"/>
      <w:r>
        <w:rPr>
          <w:rtl w:val="true"/>
        </w:rPr>
        <w:t>الف</w:t>
      </w:r>
      <w:r>
        <w:rPr>
          <w:rtl w:val="true"/>
        </w:rPr>
        <w:t xml:space="preserve">. </w:t>
      </w:r>
      <w:r>
        <w:rPr>
          <w:rtl w:val="true"/>
        </w:rPr>
        <w:t>نام شمارى از راويان اين خبر</w:t>
      </w:r>
      <w:bookmarkEnd w:id="605"/>
    </w:p>
    <w:p>
      <w:pPr>
        <w:pStyle w:val="BookText"/>
        <w:rPr/>
      </w:pPr>
      <w:r>
        <w:rPr>
          <w:rFonts w:ascii="IRNazanin" w:hAnsi="IRNazanin" w:eastAsia="IRNazanin"/>
          <w:color w:val="111111"/>
          <w:sz w:val="28"/>
          <w:sz w:val="28"/>
          <w:szCs w:val="28"/>
          <w:rtl w:val="true"/>
          <w:lang w:bidi="fa-IR"/>
        </w:rPr>
        <w:t>گروه بسيارى از بزرگان و سرشناسان اهل‌سنت اين مُناشده اميرالمؤمنين عليه‌السلام را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اسرائيل بن يونس سَبيعى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هُذلى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نُمَير خارفى كوفى، ابوهشام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زُبَيرى كوفى حَبّال، ابواحمد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آدم بن سليمان قرشى اموى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عامر شاذان شامى، ابوعبدالرحمن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همّام صنعانى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محمد بن بهرام تميمى، ابواحمد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عمر قواريرى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شيبانى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مثنّى عَنَزى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بن عفّان عامرى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عمرو بن شيبانى، ابوعاصم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حنبل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مصيصى، ابوالمضا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عمرو بن عبدالخالق بَزّار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ابوعبدالرحمن نَسايى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موصلى، ابويَعلى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سعيد، ابوالعباس، ابن‌عقده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بزّاز شافعى، ابوبكر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احمد طَبَرانى، ابوالقاسم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احمد بن عثمان، ابن‌شاهين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ابوبكر، خطيب بغدادى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محمد جُلاّبى، ابوالحسن، ابن‌مَغازلى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بن حسين خِلَعى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عاصمى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 بن احمد، اخطب خوارزم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جَزَرى، ابن‌اثير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قرشى شافعى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قِزُغْلى، سبط بن جوزى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طبرى، محب‌الدين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وصابى يمنى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عمر دمشقى، ابن‌كثير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حسن مراغى، ابوحفص</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جَزَرى، شمس‌الدين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على‌بن عبداللّه سَمهودى،نورالدين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سُيوطى، جلال‌الدين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شيخانى قادرى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ابراهيم حلبى، نورالدين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احمدبن‌فضل‌بن محمد باكثيرمكّى</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معتمدخان بدخشانى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امير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مولوى ولى‌اللّه لكهنوى</w:t>
      </w:r>
    </w:p>
    <w:p>
      <w:pPr>
        <w:pStyle w:val="BookText"/>
        <w:rPr/>
      </w:pPr>
      <w:r>
        <w:rPr>
          <w:rFonts w:ascii="Amiri" w:hAnsi="Amiri" w:eastAsia="Amiri" w:cs="Amiri"/>
          <w:color w:val="111111"/>
          <w:sz w:val="28"/>
          <w:sz w:val="28"/>
          <w:szCs w:val="28"/>
          <w:rtl w:val="true"/>
          <w:lang w:bidi="ar-SA"/>
        </w:rPr>
        <w:t>و اما بيان هر يك از اين 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ابراهيم بن عبدويه بن موسى بن بنان جبلّى شافعى،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شافعى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اين مُناشده را با سند خود از زيد بن ارقم روايت كرده است</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سمعانى و ذهبى و ذهبى و حمزه سهمى از دارَقُطنى و ابن‌مخلد </w:t>
      </w:r>
    </w:p>
    <w:p>
      <w:pPr>
        <w:pStyle w:val="BookText"/>
        <w:rPr/>
      </w:pPr>
      <w:r>
        <w:rPr>
          <w:rFonts w:ascii="Amiri" w:hAnsi="Amiri" w:eastAsia="Amiri" w:cs="Amiri"/>
          <w:color w:val="111111"/>
          <w:sz w:val="28"/>
          <w:sz w:val="28"/>
          <w:szCs w:val="28"/>
          <w:rtl w:val="true"/>
          <w:lang w:bidi="ar-SA"/>
        </w:rPr>
        <w:t>و خطيب</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عمر بن احمد دارقطنى و حافظ ابوعبداللّه محمد بن عبداللّه از او حديث نوشته‌اند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ابن‌مَغازلى، ابوالحسن جُلاّبى</w:t>
      </w:r>
    </w:p>
    <w:p>
      <w:pPr>
        <w:pStyle w:val="BookText"/>
        <w:rPr/>
      </w:pPr>
      <w:r>
        <w:rPr>
          <w:rFonts w:ascii="IRNazanin" w:hAnsi="IRNazanin" w:eastAsia="IRNazanin"/>
          <w:color w:val="111111"/>
          <w:sz w:val="28"/>
          <w:sz w:val="28"/>
          <w:szCs w:val="28"/>
          <w:rtl w:val="true"/>
          <w:lang w:bidi="fa-IR"/>
        </w:rPr>
        <w:t>ابن‌مغازلى در مناقب خود با اسنادش حديث مناشده را از عُمَيرة بن سعد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فضل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صحيحى است كه از رسول خدا صلى‌الله‌عليه‌و‌آله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خم را نزديك به صد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عشره مُبَشَّره هم از شمار آنان‌اند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حديث ثابتى است كه هيچ عيب و اشكالى در آن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اين فضيلت يكتاست و هيچ كس در آن همتا و شريك او نيست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خوارزمى</w:t>
      </w:r>
    </w:p>
    <w:p>
      <w:pPr>
        <w:pStyle w:val="BookText"/>
        <w:rPr/>
      </w:pPr>
      <w:r>
        <w:rPr>
          <w:rFonts w:ascii="IRNazanin" w:hAnsi="IRNazanin" w:eastAsia="IRNazanin"/>
          <w:color w:val="111111"/>
          <w:sz w:val="28"/>
          <w:sz w:val="28"/>
          <w:szCs w:val="28"/>
          <w:rtl w:val="true"/>
          <w:lang w:bidi="fa-IR"/>
        </w:rPr>
        <w:t>خوارزمى نيز در مناقب خود با اسنادش حديث مناشده را از سعيد بن وهب و عبدخير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در معناى مناشده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وَ ناشَدتُكَ اللّه‌َ وَ أنشَدتُكَ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و از تو مى‌خواهم و درخواست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مجاز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الضّالَّةَ يَنشُدُها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طلب كردن گمشده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اثير جَزَرى، ابوالحسن، ابن‌اثير</w:t>
      </w:r>
    </w:p>
    <w:p>
      <w:pPr>
        <w:pStyle w:val="BookText"/>
        <w:rPr/>
      </w:pPr>
      <w:r>
        <w:rPr>
          <w:rFonts w:ascii="IRNazanin" w:hAnsi="IRNazanin" w:eastAsia="IRNazanin"/>
          <w:color w:val="111111"/>
          <w:sz w:val="28"/>
          <w:sz w:val="28"/>
          <w:szCs w:val="28"/>
          <w:rtl w:val="true"/>
          <w:lang w:bidi="fa-IR"/>
        </w:rPr>
        <w:t xml:space="preserve">ابن‌اثير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يَعلَى بن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عبدالرحمن بن ابى‌ليلى و براء بن عازب و اصبغ بن نباته و ابوالطُفَيل حديث مناشده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كه اين خبر را از ابونُعَيم و ابوموسى و ابن‌عقده نقل كرده‌اند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 عسقلانى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مناشده را از ابن‌عقده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از </w:t>
      </w:r>
      <w:bookmarkStart w:id="606" w:name="pg19478_199793"/>
    </w:p>
    <w:p>
      <w:pPr>
        <w:pStyle w:val="BookText"/>
        <w:rPr/>
      </w:pPr>
      <w:bookmarkEnd w:id="606"/>
      <w:r>
        <w:rPr>
          <w:rFonts w:ascii="IRNazanin" w:hAnsi="IRNazanin" w:eastAsia="IRNazanin"/>
          <w:color w:val="111111"/>
          <w:sz w:val="28"/>
          <w:sz w:val="28"/>
          <w:szCs w:val="28"/>
          <w:rtl w:val="true"/>
          <w:lang w:bidi="fa-IR"/>
        </w:rPr>
        <w:t>ابواسحاق و ابوالطُفَيل روايت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من آنان را به شمار نمى‌آورم برايم روايت كرده‌اند كه على عليه‌السلام در رَحبه، مردم را سوگند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ابن‌شاهين از ابن‌عقده نقل و آن را استدراك كرده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عبداللّه يمنى وصابى شافعى</w:t>
      </w:r>
    </w:p>
    <w:p>
      <w:pPr>
        <w:pStyle w:val="BookText"/>
        <w:rPr/>
      </w:pPr>
      <w:r>
        <w:rPr>
          <w:rFonts w:ascii="IRNazanin" w:hAnsi="IRNazanin" w:eastAsia="IRNazanin"/>
          <w:color w:val="111111"/>
          <w:sz w:val="28"/>
          <w:sz w:val="28"/>
          <w:szCs w:val="28"/>
          <w:rtl w:val="true"/>
          <w:lang w:bidi="fa-IR"/>
        </w:rPr>
        <w:t xml:space="preserve">وصابى شافعى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الاكتفاء فى فضل الأربعة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حديث مناشده را از عبدالرحمن بن ابى‌ليلى و زيد بن ارقم و عمير بن سعيد روايت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فرزند امام احمد در 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ابويَعلى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ابن‌جرير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خطيب در تاريخش و ضياء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سَمهودى، نورالدين</w:t>
      </w:r>
    </w:p>
    <w:p>
      <w:pPr>
        <w:pStyle w:val="BookText"/>
        <w:rPr/>
      </w:pPr>
      <w:r>
        <w:rPr>
          <w:rFonts w:ascii="IRNazanin" w:hAnsi="IRNazanin" w:eastAsia="IRNazanin"/>
          <w:color w:val="111111"/>
          <w:sz w:val="28"/>
          <w:sz w:val="28"/>
          <w:szCs w:val="28"/>
          <w:rtl w:val="true"/>
          <w:lang w:bidi="fa-IR"/>
        </w:rPr>
        <w:t xml:space="preserve">سَمهودى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مناشده را از ابوالطُفَيل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ابن‌عقده اين حديث را از طريق محمد بن كثير از فِطر و ابوالجارود از ابوالطُفَيل نقل كرده است</w:t>
      </w:r>
      <w:r>
        <w:rPr>
          <w:rFonts w:eastAsia="IRNazanin" w:cs="IRNazanin"/>
          <w:color w:val="111111"/>
          <w:sz w:val="28"/>
          <w:szCs w:val="28"/>
          <w:rtl w:val="true"/>
          <w:lang w:bidi="fa-IR"/>
        </w:rPr>
        <w:t>.</w:t>
      </w:r>
      <w:r>
        <w:rPr>
          <w:rStyle w:val="FootnoteAnchor"/>
          <w:rtl w:val="true"/>
        </w:rPr>
        <w:footnoteReference w:id="636"/>
      </w:r>
    </w:p>
    <w:p>
      <w:pPr>
        <w:pStyle w:val="Heading6"/>
        <w:numPr>
          <w:ilvl w:val="5"/>
          <w:numId w:val="1"/>
        </w:numPr>
        <w:rPr/>
      </w:pPr>
      <w:bookmarkStart w:id="607" w:name="__RefHeading___Toc18152003_1280447820"/>
      <w:bookmarkStart w:id="608" w:name="_Toc238"/>
      <w:bookmarkEnd w:id="607"/>
      <w:r>
        <w:rPr>
          <w:rtl w:val="true"/>
        </w:rPr>
        <w:t>ب</w:t>
      </w:r>
      <w:r>
        <w:rPr>
          <w:rtl w:val="true"/>
        </w:rPr>
        <w:t xml:space="preserve">. </w:t>
      </w:r>
      <w:r>
        <w:rPr>
          <w:rtl w:val="true"/>
        </w:rPr>
        <w:t>نفرين امام بر كسانى كه شهادت ندادند</w:t>
      </w:r>
      <w:bookmarkEnd w:id="608"/>
    </w:p>
    <w:p>
      <w:pPr>
        <w:pStyle w:val="BookText"/>
        <w:rPr/>
      </w:pPr>
      <w:r>
        <w:rPr>
          <w:rFonts w:ascii="IRNazanin" w:hAnsi="IRNazanin" w:eastAsia="IRNazanin"/>
          <w:color w:val="111111"/>
          <w:sz w:val="28"/>
          <w:sz w:val="28"/>
          <w:szCs w:val="28"/>
          <w:rtl w:val="true"/>
          <w:lang w:bidi="fa-IR"/>
        </w:rPr>
        <w:t>پس از تثبيت ماجراى مناشده نزد بزرگان اهل‌سنت، نكته ديگر اينكه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روشن است كه ماجراى مُناشده نشان مى‌دهد كه حديث غدير به امامت و جانشينى اميرالمؤمنين عليه‌السلام دلالت تامّ دارد، زيرا اگر مراد از حديث غدير اين بود كه على عليه‌السلام براى مؤمنان يار يا محبّ يا محبوب يا مانند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اوصافى كه براى ديگر صحابه نيز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اوصاف به سوگند دادن نيازى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مردم منكر وجود اين صفات در آن حضرت نيست تا براى اثبات وجود آنها در حضرتش نياز به مناشده و طلب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امامت و جانشينى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در احاديث و اخبار اهل‌سنت آمده كه گروهى از صحابه اين حقيقت را كتمان كرده و با عدم شهادت خود به دلالت حديث غدير به امامت و جانشينى گواهى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عليه‌السلام آنان را نفرين كرد و نفرين او در حق ايشان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مراد از حديث غدير چيزى غير از امامت و جانشينى بود، قطعا گروهى آن را كتمان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نفرين حضرت و بلاى كتمان كنندگان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مدلج از ابن‌عقده به سندش و احمد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ابن‌كثير دمشقى از مسند احمد 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ماجراى مناشده اميرالمؤمنين عليه‌السلام در كوفه را نقل كرده، و در آخر اضافه كرده‌اند كه چند تن برخاستند و شهادت دادند كه اين سخن را از رسول خدا صلى‌الله‌عليه‌و‌آله شنيده‌اند، و عده‌اى هم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كتمان كنندگان را نفرين كردند، و اينان از دنيا نرفتند مگر اينكه كور شدند يا برص گرفتند و آفتى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وديعه و عبدالرحمن بن مدلج از آنان بودند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بعضى از كتمان‌كنندگان</w:t>
      </w:r>
    </w:p>
    <w:p>
      <w:pPr>
        <w:pStyle w:val="BookText"/>
        <w:rPr/>
      </w:pPr>
      <w:r>
        <w:rPr>
          <w:rFonts w:ascii="IRNazanin" w:hAnsi="IRNazanin" w:eastAsia="IRNazanin"/>
          <w:color w:val="111111"/>
          <w:sz w:val="28"/>
          <w:sz w:val="28"/>
          <w:szCs w:val="28"/>
          <w:rtl w:val="true"/>
          <w:lang w:bidi="fa-IR"/>
        </w:rPr>
        <w:t>از روايات پيشين روشن شد كه جماعتى شهادت يادشده را كتمان كردند و عبدالرحمن بن مدلج و يزيد بن وديعه دو تن از كتمان‌كنندگان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و انس بن مالك و براء بن عازب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صحابه بزرگ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شمار آن كسان‌اند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بعضى كه گفته‌اند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با هر كس با او دوستى كند دوستى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ساختگى است،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دنباله از طُرقى وارد شده كه ذهبى بسيارى‌شان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على عليه‌السلام برخاست و خطبه خواند و خداى تعالى را سپاس گفت و ستود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در روز غدير خم </w:t>
      </w:r>
    </w:p>
    <w:p>
      <w:pPr>
        <w:pStyle w:val="BookText"/>
        <w:rPr/>
      </w:pPr>
      <w:r>
        <w:rPr>
          <w:rFonts w:ascii="IRNazanin" w:hAnsi="IRNazanin" w:eastAsia="IRNazanin"/>
          <w:color w:val="111111"/>
          <w:sz w:val="28"/>
          <w:sz w:val="28"/>
          <w:szCs w:val="28"/>
          <w:rtl w:val="true"/>
          <w:lang w:bidi="fa-IR"/>
        </w:rPr>
        <w:t>حضور داشته سوگند مى‌دهم كه برخيزد؛ و تنها كسانى برخيزند كه به دو گوش خود شنيده‌اند و به خاطر سپرده‌اند، نه آنان كه از ديگران شنيده‌اند و آگاه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صحابى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كه سى صحابى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صحابى و در روايت ديگرى دوازده صحابى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شنيده‌ايد،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حديث را ذكر كردند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ارقم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كسانى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ندادم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كردم و خدا مرا نابينا گرداند، و على عليه‌السلام كتمان‌كنندگان را نفرين كرده بود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ابن‌مغازلى نيز با سندش از زيد بن ارقم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مردم را در مسجد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شنيده كه پيامبر صلى‌الله‌عليه‌و‌آله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ورزد دشمنى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مى‌دهم كه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بودم كه كتمان كردم و به همين خاطر كور شدم</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جمال‌الدين عطاءاللّه شيرازى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حُبَيش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دارالاماره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سوارانى كه شمشيرها را به گردن آويخته و دستارها را بر سر نهاده و تازه از سفر رسيده بودند به پيشوازش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اى اميرالمؤمنين، درود بر تو اى مولاى ما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پس از پاسخ سلام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كسانى از اصحاب رسول اللّه صلى‌الله‌عليه‌و‌آله هستند ؟ دوازده 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خالد بن زيد انصارى، خُزَيمة بن ثابت ذوالشهادتين، ثابت بن قيس بن شماس، عمّار بن ياسر، ابوهيثم بن تَيّهان، هاشم بن عُتبَة بن ابى‌وقّاص و حبيب بن بديل بن ورقاء، برخاستند و شهادت دادند كه در روز غدير خم شنيدند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عليه‌السلام به انس بن مالك و براء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را بازداشت كه برخيزيد و شهادت دهيد كه شما هم آنچه را ديگران شنيده‌اند، شنيده‌ايد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دو از سر دشمنى كتمان كردند مبتلايشان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كور شد و هنگامى كه راه خانه‌اش را از ديگران مى‌پرسيد به خود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نفرين او را فرو گرفته چگونه راه يابد ؟ و انس پاهايش مبتلا به برص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كه وقتى على عليه‌السلام از انس خواست شهادت دهد كه سخن پيامبر صلى‌الله‌عليه‌و‌آله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عذر آورد كه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او دروغگو است لكّه سپيدى برص را بر سر او قرار بده، به گونه‌اى كه دستار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انس گرفتار برص شد، و پس از آن روبندى به چهره‌اش مى‌افكند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روايت بَلاذرى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شنيده كه رسول خدا صلى‌الله‌عليه‌و‌آله در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ورزد دشمنى بورز، به خدا سوگند مى‌دهم كه برخيزد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مالك و براء بن عازب و جرير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سخن خود را تكرار كرد و هيچ كس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اين شهادت را آگاهانه كتمان كند، از دنيا مبر مگر اينكه نشانه‌اى بر او قرار دهى كه به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برص مبتلا گشت و براء كور شد و جرير مرتدّ شد و به سَراة</w:t>
      </w:r>
      <w:r>
        <w:rPr>
          <w:rStyle w:val="FootnoteAnchor"/>
          <w:rtl w:val="true"/>
        </w:rPr>
        <w:footnoteReference w:id="641"/>
      </w:r>
      <w:r>
        <w:rPr>
          <w:rFonts w:ascii="Amiri" w:hAnsi="Amiri" w:eastAsia="Amiri" w:cs="Amiri"/>
          <w:color w:val="111111"/>
          <w:sz w:val="28"/>
          <w:sz w:val="28"/>
          <w:szCs w:val="28"/>
          <w:rtl w:val="true"/>
          <w:lang w:bidi="ar-SA"/>
        </w:rPr>
        <w:t>رفت و در خانه مادرش در سَراة از دنيا رفت</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ابونعيم شرح حال ابومحمد طلحة بن مُصَرِّف را نوشته و او را به پاكدامنى و مشتاق به عبادت و راستگويى و وفادارى و خوشخويى و صفا ستوده و گفته است</w:t>
      </w:r>
      <w:r>
        <w:rPr>
          <w:rFonts w:eastAsia="IRNazanin" w:cs="IRNazanin"/>
          <w:color w:val="111111"/>
          <w:sz w:val="28"/>
          <w:szCs w:val="28"/>
          <w:rtl w:val="true"/>
          <w:lang w:bidi="fa-IR"/>
        </w:rPr>
        <w:t xml:space="preserve">: </w:t>
      </w:r>
      <w:bookmarkStart w:id="609" w:name="pg19478_199797"/>
    </w:p>
    <w:p>
      <w:pPr>
        <w:pStyle w:val="BookText"/>
        <w:rPr/>
      </w:pPr>
      <w:bookmarkEnd w:id="609"/>
      <w:r>
        <w:rPr>
          <w:rFonts w:ascii="Amiri" w:hAnsi="Amiri" w:eastAsia="Amiri" w:cs="Amiri"/>
          <w:color w:val="111111"/>
          <w:sz w:val="28"/>
          <w:sz w:val="28"/>
          <w:szCs w:val="28"/>
          <w:rtl w:val="true"/>
          <w:lang w:bidi="ar-SA"/>
        </w:rPr>
        <w:t>سليمان بن احمد، از احمد بن ابراهيم بن كيسان، از اسماعيل بن عمرو بجلى، از مِسعَر بن كِدام، از طلحة بن مُصَرِّف، از عُمَيرة بن سعد براى ما نقل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عليه‌السلام را ديدم كه بر فراز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دوازده تن گرداگرد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اللّه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ابوسعيد و ابوهريره و انس بن مالك در شمار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آيا شنيده‌ايد كه رسول خدا صلى‌الله‌عليه‌و‌آله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 همگى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از ايشان برنخاست و شهادت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شد كه برخيرى و شهادت دهى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پير شده‌ام و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او دروغگو است به بلا گرفتارش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ديديم كه پيش از آنكه از دنيا برود، در ميان دو چشمش نقطه سفيدى پديد آمد كه عمامه آن را نمى‌پوشاند</w:t>
      </w:r>
      <w:r>
        <w:rPr>
          <w:rFonts w:eastAsia="IRNazanin" w:cs="IRNazanin"/>
          <w:color w:val="111111"/>
          <w:sz w:val="28"/>
          <w:szCs w:val="28"/>
          <w:rtl w:val="true"/>
          <w:lang w:bidi="fa-IR"/>
        </w:rPr>
        <w:t>.</w:t>
      </w:r>
      <w:r>
        <w:rPr>
          <w:rStyle w:val="FootnoteAnchor"/>
          <w:rtl w:val="true"/>
        </w:rPr>
        <w:footnoteReference w:id="643"/>
      </w:r>
    </w:p>
    <w:p>
      <w:pPr>
        <w:pStyle w:val="Heading6"/>
        <w:numPr>
          <w:ilvl w:val="5"/>
          <w:numId w:val="1"/>
        </w:numPr>
        <w:rPr/>
      </w:pPr>
      <w:bookmarkStart w:id="610" w:name="__RefHeading___Toc18152005_1280447820"/>
      <w:bookmarkStart w:id="611" w:name="_Toc239"/>
      <w:bookmarkEnd w:id="610"/>
      <w:r>
        <w:rPr>
          <w:rtl w:val="true"/>
        </w:rPr>
        <w:t>ج</w:t>
      </w:r>
      <w:r>
        <w:rPr>
          <w:rtl w:val="true"/>
        </w:rPr>
        <w:t xml:space="preserve">. </w:t>
      </w:r>
      <w:r>
        <w:rPr>
          <w:rtl w:val="true"/>
        </w:rPr>
        <w:t>نتيجه بحث</w:t>
      </w:r>
      <w:bookmarkEnd w:id="611"/>
    </w:p>
    <w:p>
      <w:pPr>
        <w:pStyle w:val="BookText"/>
        <w:rPr/>
      </w:pPr>
      <w:r>
        <w:rPr>
          <w:rFonts w:ascii="IRNazanin" w:hAnsi="IRNazanin" w:eastAsia="IRNazanin"/>
          <w:color w:val="111111"/>
          <w:sz w:val="28"/>
          <w:sz w:val="28"/>
          <w:szCs w:val="28"/>
          <w:rtl w:val="true"/>
          <w:lang w:bidi="fa-IR"/>
        </w:rPr>
        <w:t>اينها روايات اهل‌سنت پيرامون رخداد مُناشده و كتمان و شهادت ندادن گروهى از صحابه به حديث غدير و نفرين امام عليه‌السلام 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و نتيجه بحث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با اهتمام كامل و با پافشارى، صحابه را سوگند داد كه هر يك از ايشان كه در روز غدير خم حاضر بوده و آن رخداد را به چشم خود ديده و به گوش خود سخن رسول خدا صلى‌الله‌عليه‌و‌آله را شنيده شهادت دهد تا به شهادت ايشان احتجاج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مُناشده را پيشوايان و دانشمندان بزرگ اهل‌سنت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مُناشده به اين كيفيت و با اين احوال و قرائن، دلالت مى‌كند كه مراد پيامبر صلى‌الله‌عليه‌و‌آله از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امامت و جانشينى است، زيرا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يا محبوب يا ناصر يا مانند اينها بود، مُناشده معنايى نداشت، چرا كه اين اوصاف به اعتراف همگان در امام عليه‌السلام وجود داشته و كسى هرگز آنها را انكار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اوصاف حتى در ديگر صحابه هم وجود داشته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جماعتى از صحابه از سر دشمنى با امام عليه‌السلام اين شهادت را كتمان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گواه آن است كه حديث غدير به امامت دلالت مى‌كند، زيرا اگر مراد از اين حديث امامت نبود، هرگز موردى براى كتمان وجود نمى‌داشت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عليه‌السلام كتمان كنندگان را نفرين كرد و نفرين او بر آنان كارگر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حديث غدير امامت و جانشينى نبود هرگز آنها را نفرين نمى‌كرد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مناشده و كتمان بعضى از صحابه، بنياد اعتقاد اهل‌سنت به عدالت همه صحابه را ويران مى‌كند، چرا كه كتمان شهادت از گناهان كبيره است و مرتكب كبيره بى‌ترديد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اخبار نشان مى‌دهد كه گروهى از صحابه با اميرالمؤمنين عليه‌السلام دشمنى داشته‌اند و دشمنى‌شان با او به اندازه‌اى بوده كه شهادت يادشده را كتمان كنند و مرتكب اين گناه كبيره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مواردى است كه ادعاى دهلوى را به اينكه همه صحابه با امام عليه‌السلام دوستى مى‌كردند، باطل مى‌گرداند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اخبار نشان مى‌دهد كه اين سخن بعضى از اهل‌سنت باطل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نصّ امامت و جانشينى امام عليه‌السلام از سوى صحابه محال است، زيرا اگر حديث غدير نصّ جانشينى امام عليه‌السلام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گفتيم ثابت شده است، چرا كه صحابه تلاش كرده‌اند تا اين نصّ روشن را كه در آن انجمن بزرگ از پيامبر صلى‌الله‌عليه‌و‌آله صادر شد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امام به طلب گواهى از صحابه و سوگند دادن آنان نيازمند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حديث غدير نصّ بر امامت و جانشينى نبود و مراد پيامبر صلى‌الله‌عليه‌و‌آله واجب گرداندن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امام عليه‌السلام بود، اخبار مناشده نشان‌دهنده مخالفت صحابه با همين دستور است و باز هم ادعاى ما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كسانى كه سخن نبوى دالّ بر وجوب محبت امام عليه‌السلام را پنهان كنند، به طريق اولى آنچه را بر امامت و جانشينى وى دلالت كند پنهان خواهند كرد</w:t>
      </w:r>
      <w:r>
        <w:rPr>
          <w:rFonts w:eastAsia="IRNazanin" w:cs="IRNazanin"/>
          <w:color w:val="111111"/>
          <w:sz w:val="28"/>
          <w:szCs w:val="28"/>
          <w:rtl w:val="true"/>
          <w:lang w:bidi="fa-IR"/>
        </w:rPr>
        <w:t xml:space="preserve">. </w:t>
      </w:r>
      <w:bookmarkStart w:id="612" w:name="pg19478_199799"/>
    </w:p>
    <w:p>
      <w:pPr>
        <w:pStyle w:val="Heading6"/>
        <w:numPr>
          <w:ilvl w:val="5"/>
          <w:numId w:val="1"/>
        </w:numPr>
        <w:rPr/>
      </w:pPr>
      <w:bookmarkStart w:id="613" w:name="__RefHeading___Toc18152007_1280447820"/>
      <w:bookmarkStart w:id="614" w:name="_Toc240"/>
      <w:bookmarkEnd w:id="612"/>
      <w:bookmarkEnd w:id="613"/>
      <w:r>
        <w:rPr>
          <w:rtl w:val="true"/>
        </w:rPr>
        <w:t>د</w:t>
      </w:r>
      <w:r>
        <w:rPr>
          <w:rtl w:val="true"/>
        </w:rPr>
        <w:t xml:space="preserve">. </w:t>
      </w:r>
      <w:r>
        <w:rPr>
          <w:rtl w:val="true"/>
        </w:rPr>
        <w:t>اشكال ابن‌روزبهان و پاسخ آن</w:t>
      </w:r>
      <w:bookmarkEnd w:id="614"/>
    </w:p>
    <w:p>
      <w:pPr>
        <w:pStyle w:val="BookText"/>
        <w:rPr/>
      </w:pPr>
      <w:r>
        <w:rPr>
          <w:rFonts w:ascii="IRNazanin" w:hAnsi="IRNazanin" w:eastAsia="IRNazanin"/>
          <w:color w:val="111111"/>
          <w:sz w:val="28"/>
          <w:sz w:val="28"/>
          <w:szCs w:val="28"/>
          <w:rtl w:val="true"/>
          <w:lang w:bidi="fa-IR"/>
        </w:rPr>
        <w:t xml:space="preserve">نگرش در اين احاديث و اخبار، تعصّب ابن‌روزبهان و دشمنى‌اش با حق و بطلان ياوه‌هاى او پيرامون حديث مناشده را روشن مى‌كند، چرا كه او ادعا كرده كه اين حديث از ساخته‌هاى رافضيان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ابن‌روزبهان</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گفته‌اند اميرالمؤمنين عليه‌السلام از انس بن مالك خواست شهادت دهد و او عذر آورد كه فراموش كرده، و در پى آن حضرت انس را نفرين كرد، ظاهرا از ساخته‌هاى رافضيان است، زيرا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در غدير بوده، و به سبب فراوانى استماع شنوندگان مستفيض‌گونه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چه حاجتى بوده كه از انس خواسته شود تا شهادت دهد ؟ و اگر فرض كنيم كه اميرالمؤمنين عليه‌السلام طلب شهادت كرده و انس شهادت نداده، اخلاق اميرالمؤمنين عليه‌السلام چنين نبوده كه ملازم رسول خدا صلى‌الله‌عليه‌و‌آله را كه ده سال خادم آن حضرت بوده، نفرين كند تا دچار برص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ساختگى بودن حديث روشن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اشكال ابن‌روزبهان</w:t>
      </w:r>
    </w:p>
    <w:p>
      <w:pPr>
        <w:pStyle w:val="BookText"/>
        <w:rPr/>
      </w:pPr>
      <w:r>
        <w:rPr>
          <w:rFonts w:ascii="IRNazanin" w:hAnsi="IRNazanin" w:eastAsia="IRNazanin"/>
          <w:color w:val="111111"/>
          <w:sz w:val="28"/>
          <w:sz w:val="28"/>
          <w:szCs w:val="28"/>
          <w:rtl w:val="true"/>
          <w:lang w:bidi="fa-IR"/>
        </w:rPr>
        <w:t>اشكال ابن‌روزبهان از چند جهت پاسخ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انس و ديگران متواتر است</w:t>
      </w:r>
    </w:p>
    <w:p>
      <w:pPr>
        <w:pStyle w:val="BookText"/>
        <w:rPr/>
      </w:pPr>
      <w:r>
        <w:rPr>
          <w:rFonts w:ascii="IRNazanin" w:hAnsi="IRNazanin" w:eastAsia="IRNazanin"/>
          <w:color w:val="111111"/>
          <w:sz w:val="28"/>
          <w:sz w:val="28"/>
          <w:szCs w:val="28"/>
          <w:rtl w:val="true"/>
          <w:lang w:bidi="fa-IR"/>
        </w:rPr>
        <w:t>فضل بن روزبهان حاجت به طلب گواهى از انس را نفى كرده و دليل آن را استفاضه حديث غدير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باطل است، زيرا طلب گواهى امام عليه‌السلام از انس بن مالك امرى ثابت و مشهور و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تكذيب اينگونه حديث بر پايه اين گمان شگفت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متواتر است نه مستفيض‌گونه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بى‌گمان حديث غدير كه اين شمار انبوه شنوندگان آن را شنيده‌اند، حديثى متواتر </w:t>
      </w:r>
    </w:p>
    <w:p>
      <w:pPr>
        <w:pStyle w:val="BookText"/>
        <w:rPr/>
      </w:pPr>
      <w:r>
        <w:rPr>
          <w:rFonts w:ascii="IRNazanin" w:hAnsi="IRNazanin" w:eastAsia="IRNazanin"/>
          <w:color w:val="111111"/>
          <w:sz w:val="28"/>
          <w:sz w:val="28"/>
          <w:szCs w:val="28"/>
          <w:rtl w:val="true"/>
          <w:lang w:bidi="fa-IR"/>
        </w:rPr>
        <w:t>و در بالاترين درجات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را مستفيض‌گونه دانستن دورى از انصاف و دشمنى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پيامبر صلى‌الله‌عليه‌و‌آله بر مخالفان</w:t>
      </w:r>
    </w:p>
    <w:p>
      <w:pPr>
        <w:pStyle w:val="BookText"/>
        <w:rPr/>
      </w:pPr>
      <w:r>
        <w:rPr>
          <w:rFonts w:ascii="IRNazanin" w:hAnsi="IRNazanin" w:eastAsia="IRNazanin"/>
          <w:color w:val="111111"/>
          <w:sz w:val="28"/>
          <w:sz w:val="28"/>
          <w:szCs w:val="28"/>
          <w:rtl w:val="true"/>
          <w:lang w:bidi="fa-IR"/>
        </w:rPr>
        <w:t>سخن ابن‌روزبهان كه اخلاق اميرالمؤمنين عليه‌السلام چنين نبوده كه كسى را نفرين كند باطل است، چرا كه در حقيقت خرده‌گيرى از انبياء و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نفرين مخالفان سنّتى از سنت‌هاى پيامبران و جانشينان آنان در بعضى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كس به سيره پيامبر اسلام صلى‌الله‌عليه‌و‌آله مراجعه كند، به موارد پرشمارى از اين دست آگاه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از آن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نمونه‌ها نفرين نبى صلى‌الله‌عليه‌و‌آله بر منافقانى است كه در ليلة العقبه خواستند كه گزندى به حضرتش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صلى‌الله‌عليه‌و‌آله صبح كرد، اسيد بن حضير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چرا ديشب از راه درّه نرفتى، با آنكه از راه گردنه آسان‌تر بود ؟ پيامبر صلى‌الله‌عليه‌و‌آله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منافقان چه مى‌خواستند ؟ و ماجرا را براى او بازگو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مردم رسيده 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طايفه‌اى را فرمان ده تا كسى را كه چنين قصدى كرده بكشند، و اگر دوست دارى نام‌هاى آنان را آشكار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تو را به حق بر انگيخت، به هيچ كارى نپردازم تا اينكه سرهاى آنها را برايت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مردم بگويند كه محمد به يارى قومى با مخالفانش جنگيد تا اينكه خدا به سبب آنان او را بر ديگران مسلط گرداند، ولى او پس از اين به كشتن يارانش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اينان ديگر ياران و اصحاب تو به شمار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شهادتين نمى‌گويند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پيامبر صلى‌الله‌عليه‌و‌آله آنان را گرد آورد و به آنها گفت كه از سخنى كه گفته و به آنچه بر آن همداستان گشته بودند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خدا سوگند خوردند كه چنين سخنى نگفته و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w:t>
      </w:r>
    </w:p>
    <w:p>
      <w:pPr>
        <w:pStyle w:val="BookText"/>
        <w:rPr/>
      </w:pPr>
      <w:r>
        <w:rPr>
          <w:rFonts w:ascii="Amiri" w:hAnsi="Amiri" w:eastAsia="Amiri" w:cs="Amiri"/>
          <w:color w:val="111111"/>
          <w:sz w:val="28"/>
          <w:sz w:val="28"/>
          <w:szCs w:val="28"/>
          <w:rtl w:val="true"/>
          <w:lang w:bidi="ar-SA"/>
        </w:rPr>
        <w:t xml:space="preserve">بِاللّه‌ِ ما قالُوا وَ لَقَد قالُوا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w:t>
      </w:r>
      <w:r>
        <w:rPr>
          <w:rStyle w:val="FootnoteAnchor"/>
          <w:rtl w:val="true"/>
        </w:rPr>
        <w:footnoteReference w:id="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مى‌خورند كه سخنى نگفته‌اند حال آنكه سخن كفر را بر زبان رانده‌اند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آهنگِ كارى را كردند كه به آن دست نيافتند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 صلى‌الله‌عليه‌و‌آله آنان را نفرين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برافروخته است كه ميان دو شانه آنان نمايان مى‌شود تا از ميان سينه‌هاى آنان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آتش است كه بر رگ‌هاى قلب هر يك از ايشان بيفتد و آنان را هلاك كند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نفرين پيامبر صلى‌الله‌عليه‌و‌آله است بر كسى كه نمازش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رسول خدا صلى‌الله‌عليه‌و‌آله در تبوك، كنار درخت خرمايى نماز مى‌گزارد كه كسى آمد و از ميان او و آن درخت خرما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هست كه آن كس بر الاغى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او را چنين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را بريد، خدا جاى پايش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زمينگير شد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صلى‌الله‌عليه‌و‌آله كسى را كه با تقليد از نحوه راه رفتن، حضرتش را ريشخند مى‌كرد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ابوالشيخ از قَتاده و ابن‌مردوَيه از ابن‌عمر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پشت سر پيامبر صلى‌الله‌عليه‌و‌آله از حضرتش تقليد مى‌كرد و خود را به زمين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او 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خانواده‌اش بازگشت، ولى يك ماه از هوش رفته و بر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چون به هوش آمد به هيئتى بود كه از پيامبر صلى‌الله‌عليه‌و‌آله تقليد و حضرتش را ريشخند مى‌كرد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اميرالمؤمنين عليه‌السلام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پارسا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مستغفرى به اِسناد خود روايت كرده كه </w:t>
      </w:r>
    </w:p>
    <w:p>
      <w:pPr>
        <w:pStyle w:val="BookText"/>
        <w:rPr/>
      </w:pPr>
      <w:r>
        <w:rPr>
          <w:rFonts w:ascii="IRNazanin" w:hAnsi="IRNazanin" w:eastAsia="IRNazanin"/>
          <w:color w:val="111111"/>
          <w:sz w:val="28"/>
          <w:sz w:val="28"/>
          <w:szCs w:val="28"/>
          <w:rtl w:val="true"/>
          <w:lang w:bidi="fa-IR"/>
        </w:rPr>
        <w:t>اميرالمؤمنين على عليه‌السلام در رَحبه، از مردى درباره حديثى پرسيد و آن مرد وى را تكذيب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تو مرا تكذيب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تكذيب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سبحانه را خواهم خواند كه اگر دروغگو باشى چشمت را كور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عليه‌السلام آن مرد را نفرين كرد و چشم آن مرد كور گشت و نابينا از رَحبه بيرون رفت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عبدالرحمن جامى نيز اين خبر را به همين شكل از مستغفرى نقل كرده است</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xml:space="preserve">و اما مستغفرى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پرآوازه اهل‌تسنن است، كه عبدالقادر قرشى و محمود بن سليمان كفوى و جمال‌الدين اِسنَوى وى را بسيار ستوده‌اند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عده‌اى ديگر از بزرگان اهل‌سنت نيز اين روايت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وصابى از سيره عمر ملاّ، ابن‌حجر، محمد صدر عالم و ابن‌كثير</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همچنين عبدالرحمن جامى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امام عليه‌السلام كسى را كه اخبار او را براى معاويه مى‌نوشت نفرين كرد و او كور شد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صحابه</w:t>
      </w:r>
    </w:p>
    <w:p>
      <w:pPr>
        <w:pStyle w:val="BookText"/>
        <w:rPr/>
      </w:pPr>
      <w:r>
        <w:rPr>
          <w:rFonts w:ascii="Amiri" w:hAnsi="Amiri" w:eastAsia="Amiri" w:cs="Amiri"/>
          <w:color w:val="111111"/>
          <w:sz w:val="28"/>
          <w:sz w:val="28"/>
          <w:szCs w:val="28"/>
          <w:rtl w:val="true"/>
          <w:lang w:bidi="ar-SA"/>
        </w:rPr>
        <w:t>اضافه بر اين، از صحابه هم نفرين‌هايى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عطاءاللّه اسكندرى پس از نقل حكايتى در دعاى ابراهيم بن ادهم، كرامتى براى سعد بن ابى‌وقّاص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ابوالعباس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عين كمال نيست، بلكه آنچه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 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عين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مدعى شد كه سعد چيزى از بوستان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برابر اين ادعا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او دروغگو است نابينايش گردان و او را در جايش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كور شد و روزى كه در بوستانش راه مى‌رفت در چاهى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آنچه ابراهيم انجام داده عين كمال مى‌بود، فعل صحابى پيامبر صلى‌الله‌عليه‌و‌آله به اينكه عين كمال باشد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سعد از امناى خداست و جان او و جان ديگرى نزد وى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سعد نه به آن سبب كه آن زن شخص او را آزار داد نفرينش كرد، بلكه به اين خاطر آن زن را نفرين كرد كه او صحابى رسول اللّه صلى‌الله‌عليه‌و‌آله را آزار داده بود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ديگر ابويوسف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بن سعد، از حبيب بن ابى‌ثابت براى 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محمد صلى‌الله‌عليه‌و‌آله و جماعت مسلمين از عمر بن خطاب خواستند كه 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كند، چنانكه رسول اللّه صلى‌الله‌عليه‌و‌آله خيبر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سخت‌گير ترين مردم در اين موضوع بر عمر، زبير بن عوّام و بلال بن رباح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كنم، مسلمانان پس از شما را بى‌چيز وانهاده‌ام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در برابر بلال و اصحابش كفايت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 اين باور بودند كه طاعونى كه در عِمَواس گريبان آنان را گرفت از نفرين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شام را در ذمّه حكومت قرار داد تا به مسلمانان خراج بپردازند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ولى‌اللّه دهلوى اين ماجرا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ماجرا را در سفر عمر به شام و پس از فتح آن نقل كرده، و ايده تقسيم نكردن آن را </w:t>
      </w:r>
    </w:p>
    <w:p>
      <w:pPr>
        <w:pStyle w:val="BookText"/>
        <w:rPr/>
      </w:pPr>
      <w:r>
        <w:rPr>
          <w:rFonts w:ascii="IRNazanin" w:hAnsi="IRNazanin" w:eastAsia="IRNazanin"/>
          <w:color w:val="111111"/>
          <w:sz w:val="28"/>
          <w:sz w:val="28"/>
          <w:szCs w:val="28"/>
          <w:rtl w:val="true"/>
          <w:lang w:bidi="fa-IR"/>
        </w:rPr>
        <w:t>مشورت دادن معاذ به عمر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فخرالدين زيلعى از ابوبكر رازى اين ماجرا نقل كرده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ابن‌روزبهان</w:t>
      </w:r>
    </w:p>
    <w:p>
      <w:pPr>
        <w:pStyle w:val="BookText"/>
        <w:rPr/>
      </w:pPr>
      <w:r>
        <w:rPr>
          <w:rFonts w:ascii="IRNazanin" w:hAnsi="IRNazanin" w:eastAsia="IRNazanin"/>
          <w:color w:val="111111"/>
          <w:sz w:val="28"/>
          <w:sz w:val="28"/>
          <w:szCs w:val="28"/>
          <w:rtl w:val="true"/>
          <w:lang w:bidi="fa-IR"/>
        </w:rPr>
        <w:t>بطلان كلام ابن‌روزبهان با ادله يادشده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او از اخلاق اميرالمؤمنين عليه‌السلام دور دانسته كه دمساز و خادم رسول خدا صلى‌الله‌عليه‌و‌آله را نفرين كند تا گرفتار برص شود، صوفى‌گرى بى‌معنايى است؛ زيرا آنگاه كه انس بن مالك با داشتن علم يقينى در اظهار حق خويشاوندان پيامبر اكرم صلى‌الله‌عليه‌و‌آله از شهادت خوددارى كرده، در واقع در محبت آنان كه به نص قرآن مجيد واجب است كوتاهى كرده و ريسمان پيروى پيامبر صلى‌الله‌عليه‌و‌آله را از گردنش گشود و خداوند كار و خدمتش را باطل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كمترين درجه كيفرش در دنيا اين است كه بر او نفرين شود تا گرفتار بيمارى‌هاى تمسخرآميز شود، و البته نتيجه كار خود را در آخرت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سخن ابن‌روزبهان دو فايده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 طلب گواهى بر آنچه را شنوندگانش پرشمار و مستفيض گونه باشد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پايه اين 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محبت على عليه‌السلام امر ثابت و مستفيضى است كه طلب شهادت درباره آن باطل است، ولى چنانكه دانستى بنا بر روايات اهل‌تسنّن، امام عليه‌السلام براى حديث غدير طلب گواهى كرد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مراد از حديث غدير ايجاب محبت و مودّت او نبوده، بلكه امر شكوهمند و سترگى بوده كه بيشتر اصحابى كه آن را شنيده و به خاطر سپرده بودند انكارش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عليه‌السلام به طلب شهادت بر آن حاجت پيدا كرده است</w:t>
      </w:r>
      <w:r>
        <w:rPr>
          <w:rFonts w:eastAsia="IRNazanin" w:cs="IRNazanin"/>
          <w:color w:val="111111"/>
          <w:sz w:val="28"/>
          <w:szCs w:val="28"/>
          <w:rtl w:val="true"/>
          <w:lang w:bidi="fa-IR"/>
        </w:rPr>
        <w:t xml:space="preserve">. </w:t>
      </w:r>
      <w:bookmarkStart w:id="615" w:name="pg19478_199805"/>
    </w:p>
    <w:p>
      <w:pPr>
        <w:pStyle w:val="BookText"/>
        <w:rPr/>
      </w:pPr>
      <w:bookmarkEnd w:id="615"/>
      <w:r>
        <w:rPr>
          <w:rFonts w:ascii="IRNazanin" w:hAnsi="IRNazanin" w:eastAsia="IRNazanin"/>
          <w:color w:val="111111"/>
          <w:sz w:val="28"/>
          <w:sz w:val="28"/>
          <w:szCs w:val="28"/>
          <w:rtl w:val="true"/>
          <w:lang w:bidi="fa-IR"/>
        </w:rPr>
        <w:t>فايده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ابن‌روزبهان در سخنش به كثرت شنوندگان خبر رويداد غدير خم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وقوع اين رويداد و ثبوت اين خبر شريف شكّى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ردّ متعصبان و ستيزه‌جويانى است كه حديث را انكار مى‌كنند و دروغ مى‌شمارند</w:t>
      </w:r>
      <w:r>
        <w:rPr>
          <w:rFonts w:eastAsia="IRNazanin" w:cs="IRNazanin"/>
          <w:color w:val="111111"/>
          <w:sz w:val="28"/>
          <w:szCs w:val="28"/>
          <w:rtl w:val="true"/>
          <w:lang w:bidi="fa-IR"/>
        </w:rPr>
        <w:t>.</w:t>
      </w:r>
    </w:p>
    <w:p>
      <w:pPr>
        <w:pStyle w:val="Heading6"/>
        <w:numPr>
          <w:ilvl w:val="5"/>
          <w:numId w:val="1"/>
        </w:numPr>
        <w:rPr/>
      </w:pPr>
      <w:bookmarkStart w:id="616" w:name="__RefHeading___Toc18152009_1280447820"/>
      <w:bookmarkStart w:id="617" w:name="_Toc241"/>
      <w:bookmarkEnd w:id="616"/>
      <w:r>
        <w:rPr>
          <w:rtl w:val="true"/>
        </w:rPr>
        <w:t xml:space="preserve">ه </w:t>
      </w:r>
      <w:r>
        <w:rPr>
          <w:rtl w:val="true"/>
        </w:rPr>
        <w:t xml:space="preserve">. </w:t>
      </w:r>
      <w:r>
        <w:rPr>
          <w:rtl w:val="true"/>
        </w:rPr>
        <w:t>اعتراف حلبى به دلالت شهادت طلبى</w:t>
      </w:r>
      <w:bookmarkEnd w:id="617"/>
    </w:p>
    <w:p>
      <w:pPr>
        <w:pStyle w:val="BookText"/>
        <w:rPr/>
      </w:pPr>
      <w:r>
        <w:rPr>
          <w:rFonts w:ascii="Amiri" w:hAnsi="Amiri" w:eastAsia="Amiri" w:cs="Amiri"/>
          <w:color w:val="111111"/>
          <w:sz w:val="28"/>
          <w:sz w:val="28"/>
          <w:szCs w:val="28"/>
          <w:rtl w:val="true"/>
          <w:lang w:bidi="ar-SA"/>
        </w:rPr>
        <w:t>تا اينجا ثابت شد كه امام عليه‌السلام از جماعتى از صحابه خواست كه بر حديث غدير خم شهادت دهند، كه بعضى از آنان شهادت دادند و بعضى كتمان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مناقشات ابن‌روزبهان و فخر رازى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باطل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ثابت شد كه اين طلب گواهى براى امر شكوهمند و بزرگى بوده كه بيشتر صحابه انكارش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جز جانشينى نبوده، زيرا اگر آن امر چيزى غير از جانشينى و امامت مى‌بود، بعضى از صحابه انكارش نمى‌نمودند و كتمان‌كنندگان كتمانش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حلبى</w:t>
      </w:r>
    </w:p>
    <w:p>
      <w:pPr>
        <w:pStyle w:val="BookText"/>
        <w:rPr/>
      </w:pPr>
      <w:r>
        <w:rPr>
          <w:rFonts w:ascii="IRNazanin" w:hAnsi="IRNazanin" w:eastAsia="IRNazanin"/>
          <w:color w:val="111111"/>
          <w:sz w:val="28"/>
          <w:sz w:val="28"/>
          <w:szCs w:val="28"/>
          <w:rtl w:val="true"/>
          <w:lang w:bidi="fa-IR"/>
        </w:rPr>
        <w:t>اعتراف حلبى به اينكه امام عليه‌السلام براى ردّ كسانى كه در خلافت با او كشمكش كردند به حديث غدير احتجاج كرد، به درستى سخن ما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بپذيريم كه مرادِ حديث آن است كه على عليه‌السلام به امامت أولى است، مقصود امامت در آينده است نه در زمان صدور حديث، زيرا در غير اين صورت على عليه‌السلام با وجود پيامبر صلى‌الله‌عليه‌و‌آله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نيز وقت خاصى تعيين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كجا ادّعا مى‌شود كه اين آينده پس از درگذشت رسول خدا صلى‌الله‌عليه‌و‌آله بوده است ؟</w:t>
      </w:r>
    </w:p>
    <w:p>
      <w:pPr>
        <w:pStyle w:val="BookText"/>
        <w:rPr/>
      </w:pPr>
      <w:r>
        <w:rPr>
          <w:rFonts w:ascii="IRNazanin" w:hAnsi="IRNazanin" w:eastAsia="IRNazanin"/>
          <w:color w:val="111111"/>
          <w:sz w:val="28"/>
          <w:sz w:val="28"/>
          <w:szCs w:val="28"/>
          <w:rtl w:val="true"/>
          <w:lang w:bidi="fa-IR"/>
        </w:rPr>
        <w:t>بلكه رواست كه اين آينده بعد از آن باشد كه با على عليه‌السلام بيعت كردند و او خليفه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سخن آن است كه على عليه‌السلام تنها زمانى به حديث غدير احتجاج كرد كه خلافت به او بازگشت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ردّ كسانى كه با او كشمكش كردند به اين حديث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سكوت على عليه‌السلام از احتجاج به اين حديث تا زمان </w:t>
      </w:r>
    </w:p>
    <w:p>
      <w:pPr>
        <w:pStyle w:val="BookText"/>
        <w:rPr/>
      </w:pPr>
      <w:r>
        <w:rPr>
          <w:rFonts w:ascii="IRNazanin" w:hAnsi="IRNazanin" w:eastAsia="IRNazanin"/>
          <w:color w:val="111111"/>
          <w:sz w:val="28"/>
          <w:sz w:val="28"/>
          <w:szCs w:val="28"/>
          <w:rtl w:val="true"/>
          <w:lang w:bidi="fa-IR"/>
        </w:rPr>
        <w:t xml:space="preserve">خلافتش براى كسانى كه اندك خردى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مردم فهيم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است كه حديث غدير نصّ بر امامت او نيست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اشكال حلبى</w:t>
      </w:r>
    </w:p>
    <w:p>
      <w:pPr>
        <w:pStyle w:val="BookText"/>
        <w:rPr/>
      </w:pPr>
      <w:r>
        <w:rPr>
          <w:rFonts w:ascii="IRNazanin" w:hAnsi="IRNazanin" w:eastAsia="IRNazanin"/>
          <w:color w:val="111111"/>
          <w:sz w:val="28"/>
          <w:sz w:val="28"/>
          <w:szCs w:val="28"/>
          <w:rtl w:val="true"/>
          <w:lang w:bidi="fa-IR"/>
        </w:rPr>
        <w:t>و اما پاسخ سخنان حلبى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امامت در آينده است نه در زمان صدور حديث، چرا كه در غير اين صورت على عليه‌السلام با وجود پيامبر صلى‌الله‌عليه‌و‌آله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باطل است، زيرا در حديث قيدى وجود ندارد كه مقتضى اين معنى باشد، بلكه حديث شريف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أولى مِنهُ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از او به امامت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است كه شيعه اماميه در گذشته و اكنون آن را اثبات مى‌كند، و ستيزه‌جويان اهل‌سنت با آن مى‌ستيزند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كه اين آينده بعد از آن باشد كه با على عليه‌السلام بيعت كردند و او خليفه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پس از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حمل جدا نادرست است و تبريك ابوبكر و عمر به اميرالمؤمنين عليه‌السلام پس از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آمده بنياد سست آن را از ريشه‌كن مى‌كند، زيرا آن دو اعتراف كردند كه امام عليه‌السلام مولاى هر مؤمنى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اعتراف آنها امام عليه‌السلام مولاى آن دو نيز خواهد بود، چه اينكه آن دو از مؤمنان باشند 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على عليه‌السلام از آن دو به امامت سزاوارتر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همه اينها، مقيّد كردن ولايت به زمان پس از عثمان بر پايه فهم و اعتراف ابوبكر و عمر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بنا بر حمل مَولى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شكّى در دلالت حديث غدير به امامت مطلقه اميرالمؤمنين عليه‌السلام بر جاى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اينكه بر امامت و جانشينى خلفاى سه‌گانه نصّى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نزد اهل‌تسنّن ثابت و پذيرفته است، تا جايى كه شخص دهلوى به آن معترف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وجود نصّ بر جانشينى امام عليه‌السلام خلافت بلافصل او را ثابت مى‌كند، چرا كه مقدّم داشتن غير منصوص بر منصوصٌ عليه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على عليه‌السلام از احتجاج به اين حديث تا زمان خلافتش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 آن است كه حديث غدير نصّ بر امامت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به دليل مناشده امام عليه‌السلام با ابوبكر و اصحاب شورى مردود است؛ شيعه سكوت على عليه‌السلام را قبول ندارد، بلكه شيعيان اين ادعا را تكذيب و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ادعاى حلبى در برابر شيعه اماميه سودى به حالش ندارد و حديث غدير را از صلاحيت احتجاج و استدلال ساقط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بعضى از روايات شيعه اماميه كه در بردارنده مناشده امام عليه‌السلام با ابوبكر و اصحاب شورى به حديث غدير است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روايت كرده كه اميرالمؤمنين عليه‌السلام به ابوبكر بن ابى‌قحافه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شايسته امر خلافت به چه ويژگى‌هايى شايسته اين امر مى‌شود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خيرخواهى و وفا، دفع سازشكارى و چاپلوسى و جانبدارى، نيكوروشى، آشكار كردن عدل، علم به كتاب، سخنى كه جداكننده حق و باطل باشد، زهد در دنيا و بى‌اعتنايى به آن، ستاندن داد ستمديده از ستمگر؛ چه نزديك باشد و 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خاموش 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تو را به خدا سوگند مى‌دهم، اين ويژگى‌ها را در خود مى‌يابى يا در من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خودم، بلكه در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من پيش از همه مردان مسلمان پيامبر صلى‌الله‌عليه‌و‌آله را اجابت كردم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من حاضرين در موسم و همه مسلمانان را به سوره برائت آگاه كردم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من در روز غار با جان خود از رسول خدا صلى‌الله‌عليه‌و‌آله نگهدارى كردم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آيا من از سوى خدا در آيه بخشش انگشترى در كنار پيامبر صلى‌الله‌عليه‌و‌آله صاحب ولايت شدم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مى‌دهم، آيا من بر پايه حديث پيامبر صلى‌الله‌عليه‌و‌آله در روز غدير مولاى تو و هر مسلمانى‌ام يا تو ؟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امام رضا از پدرانش عليهم‌السلام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ابوبكر و عمر به خانه اميرالمؤمنين عليه‌السلام و از او درخواست بيعت كردند و سپس از نزد او بيرون آمدند، حضرتش از خانه به مسجد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را به خاطر نيكويى‌هايى كه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اهل‌بيت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ميان آنان فرستاده‌اى از ايشان برانگيخته و پليدى را از آنان دور كرده و به گونه‌اى خاص پاكشان ساخته است سپاس گذارد و ستود،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 و فلان نزد من آمدند و از من خواستند تا با كسى بيعت كنم كه او خود بايد با من بيعت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پسرعموى پيامبر صلى‌الله‌عليه‌و‌آله و پدر پسران او و صدّيق اكبر و برادر رسول خدا صلى‌الله‌عليه‌و‌آله هستم، و هر كس جز من چنين دعوى كند دروغگو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پيش از هر كسى اسلام آوردم و نماز گزاردم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وصىّ پيامبر صلى‌الله‌عليه‌و‌آله و همسر دخترش سرور زنان جهان فاطمه بنت محمد عليهاالسلام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پدر حسن و حسين عليهماالسلام دو نوه رسول خدا صلى‌الله‌عليه‌و‌آله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رحمتيم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سبب ما شما را هدايت كرد و از گمراهى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صاحب روز غديرم، و در اين باره آياتى در حق من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وصى نبى صلى‌الله‌عليه‌و‌آله در امور كسانى از خاندان اويم كه مى‌ميرند، و من معتمَد وى در ميان زندگان امت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و او را در نظر داشته باشيد تا گام‌هايتان را استوار گرداند و نعمتش را بر شما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خانه‌اش بازگشت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بن محمد ديلمى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شده كه ابوبكر در كوى بنى‌نجّار اميرالمؤمنين عليه‌السلام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 و با او دست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آيا در دلت نسبت به اينكه مردم مرا به جانشينى پيامبر صلى‌الله‌عليه‌و‌آله گماردند و آنچه در روز سقيفه رخ داد و كراهتت از بيعت، كدورتى دارى ؟ به خدا سوگند كه من چنين نمى‌خواستم، بلكه مسلمانان در كارى همداستان گشتند كه مرا نمى‌رسيد در آن با ايشان مخالفت كنم </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به ابوبكر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ابوبكر، آيا كسى را ثقه‌تر از رسول خدا صلى‌الله‌عليه‌و‌آله مى‌شناسى ؟ او در چهار جا براى من از تو و جماعت همراه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و عثمان در ميانشان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 و در روز جلوسش در خانه ام‌سلمه و در روز غدير پس از بازگشتش از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خدا و فرستاده‌اش را فرمان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بر شما گواه‌اند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همگى پاسخ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بر ما گواه‌اند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گواه يكديگر باشيد و حاضرانتان آن را به غايبانتان برسانند، و هر كس از شما كه آن را شنيده براى كسانى كه نشنيده‌اند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و همگى به پيامبر صلى‌الله‌عليه‌و‌آله و به من به خاطر اينكه خدا ما را گرامى داشت تبريك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نزديك شد و به شانه من زد و در حضور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آفرين اى 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ما و مولاى مؤمنان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امرى را به ياد من آوردى كه اگر رسول خدا صلى‌الله‌عليه‌و‌آله شاهد آن بود آن را از او مى‌پذيرفتم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اگر اهل‌سنت از پذيرش اين روايات سر باز زنند، ما استدلال اميرالمؤمنين عليه‌السلام به نصّ بر امامتش در روزگار خلافت ابوبكر را از روايات ايشان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ابراهيم بن حسن بن على حنبلى در اربعينش، از استادش عمر بن حسن معروف به ابن‌دحيه</w:t>
      </w:r>
      <w:r>
        <w:rPr>
          <w:rStyle w:val="FootnoteAnchor"/>
          <w:rtl w:val="true"/>
        </w:rPr>
        <w:footnoteReference w:id="660"/>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 از اعمش، از سالم بن ابى‌جعد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 بن مالك رفتم، در حالى كه چشمش كور و بر چهره‌اش سپيدى برص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بين او و انس كينه‌اى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انس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همراه رسول خدا، اين علامتى چيست كه به چهره‌ات مى‌بينم ؟ حال آنكه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دچار برص و جذام نمى‌شود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سر به زير انداخت و چشمانش اشك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سپيدى به سبب نفرين اميرالمؤمنين على بن ابى‌طالب عليه‌السلام بر من، بر چهره‌ام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حاضران از انس خواستند كه حديث اين ماجرا را باز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سوره كهف نازل شد، بعضى از صحابه از پيامبر صلى‌الله‌عليه‌و‌آلهخواستند كه اصحاب كهف را به ايشان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وعده داد كه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به حضرتش هديه شد و صحابه آن وعده را به ياد 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على عليه‌السلام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فرش را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 را 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صحابه دستور داد كه بر فرش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فرش نشستند، فرش بلند شد و به هوا رفت تا نيمروز به سير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ايستاد و ما از جاى برخاستيم و بر زمين راه رفتيم تا به غار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را ديديم كه در خواب بودند و چهره‌هايشان همچون چراغ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سپيدى بر تن داشتند و سگ آنان دو بازويش را بر درگاه غار گسترده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ما ترس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به پيش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سلام او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نيز پيش رفتند و سلام كردند، ولى آنان سلامشان را پاسخ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اصحاب كهف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اصحاب رسول خدا صلى‌الله‌عليه‌و‌آله را پاسخ نمى‌دهيد ؟</w:t>
      </w:r>
    </w:p>
    <w:p>
      <w:pPr>
        <w:pStyle w:val="BookText"/>
        <w:rPr/>
      </w:pP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پسرعمو و پيامبرت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به 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خود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جاى نشستند،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خدا، فرش را بالا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بالا رفت و ما به اندازه‌اى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سير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زمين نهيد تا نماز ظهر را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ديديم در سرزمينى هستيم كه در آن آبى نيست تا بنوشيم و وضو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پايش بر زمين زد و آب گوارايى از زمين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گرفتيم و نماز گزارديم و آب نوشيديم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با رسول خدا صلى‌الله‌عليه‌و‌آله خواهيد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ما را تا عصر سير داد و ناگاه ما در كنار درِ مسجد بوديم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پيامبر صلى‌الله‌عليه‌و‌آله ما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ماجرا را بازگو مى‌كنيد يا من بگويم ؟ و شروع به بازگو كردن ماجرا كرد، گويا كه همراه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حضرتش عرض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اصحاب كهف سلام مرا پاسخ گفتند، ولى سلام همراهانم را نه ؟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سلام پيامبر يا جانشين پيامبر را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براى على گواهى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چون روز سقيفه فرا رسيد، على عليه‌السلام از من خواست كه به ماجراى آن فرش گواهى دهم، 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سفارش رسول اللّه صلى‌الله‌عليه‌و‌آله آن را كتمان مى‌كنى، خدا بر چهره‌ات سپيدى برص نشاند و آتشى در شكمت افكند و چشمت را كور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گرفتار برص شدم و شكمم آتش گرفت و كور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به سبب حرارتى كه در شكمش بود، نمى‌توانست در ماه رمضان و غير آن روزه بگيرد، و در برابر هر روزى از ماه رمضان كه روزه نمى‌گرفت تهيدستى را غذا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بصره مرد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اما عدم نقل احتجاج امام عليه‌السلام به حديث غدير در روزگار خلافت ابوبكر و غير او از سوى اهل‌سنت هرگز حجتى در برابر شيعه نخواهد بود، چنانكه نقل يكى از فريقين بر ديگرى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استدلال به حديث غدير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على عليه‌السلام در روز شورى هنگامى كه مى‌كوشيد تا فضائلش را بيان كند، حديث غدير را ياد كرد و هيچ كس او را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انكار حاضران نسبت به حديث غدير با وجود انگيزه‌هاى بسيار در خدشه كردن بر چيزى كه آدمى خواهان آن است تا به آن بر ديگران تفاخر كند، دليل صحت آن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در ادامه و در پاسخ به اين استدلال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وجه دوم؛ يعنى مناشده در روز شورى ضعيف است، زيرا همانگونه كه بايد صحت اصل حديث اثبات شود، صحت اين مُناشده هم بايد اثبات شود، بلكه اثبات صحت مناشده مهم‌تر </w:t>
      </w:r>
      <w:bookmarkStart w:id="618" w:name="pg19478_199813"/>
    </w:p>
    <w:p>
      <w:pPr>
        <w:pStyle w:val="BookText"/>
        <w:rPr/>
      </w:pPr>
      <w:bookmarkEnd w:id="6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بيشتر محدثان اين مناشده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فرض صحت آن، ما نمى‌پذيريم كه آن به همه صحابه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اينكه به همه صحابه رسيده باشد، اين را نخواهيم پذيرفت كه در ميان ايشان كسى يافت نشود كه آن را انكار نكرده باشد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چگونه فخر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نخواهيم پذيرفت كه در ميان صحابه كسى يافت نشود كه آن را انكار نكرده باشد ؟ با اينكه پيروانِ منحرفان از اميرالمؤمنين عليه‌السلام در نقل اين انكار انگيزه‌هاى بسيارى داشته‌اند، حال آنكه هرگز كسى چنين انكارى را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عدم نقل در همچون امورى كه انگيزه‌ها در نقلش فراوان است دليل عدم اصل انكار نيست، چگونه است كه عدم نقل استدلال و احتجاج امام عليه‌السلام به حديث غدير در زمان ابوبكر و غير او كه البته انگيزه‌هاى اين عدم نقل نيز فراوان بوده، دليل بر عدم اصل استدلال و احتجاج امام عليه‌السلام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پيشتر معلوم شد كه واحدى اشعارى را روايت كرده كه امام عليه‌السلام آنها را در حضور ابوبكر و عمر و عثمان و ديگران خوانده، و آن اشعار نمونه‌هايى از فضائل و ويژگى‌هاى او از جمله حديث غدير را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ادعاى سكوت امام از احتجاج به حديث غدير در زمان خلفاى سه‌گانه دروغ است</w:t>
      </w:r>
      <w:r>
        <w:rPr>
          <w:rFonts w:eastAsia="IRNazanin" w:cs="IRNazanin"/>
          <w:color w:val="111111"/>
          <w:sz w:val="28"/>
          <w:szCs w:val="28"/>
          <w:rtl w:val="true"/>
          <w:lang w:bidi="fa-IR"/>
        </w:rPr>
        <w:t>.</w:t>
      </w:r>
    </w:p>
    <w:p>
      <w:pPr>
        <w:pStyle w:val="Heading6"/>
        <w:numPr>
          <w:ilvl w:val="5"/>
          <w:numId w:val="1"/>
        </w:numPr>
        <w:rPr/>
      </w:pPr>
      <w:bookmarkStart w:id="619" w:name="__RefHeading___Toc18152011_1280447820"/>
      <w:bookmarkStart w:id="620" w:name="_Toc242"/>
      <w:bookmarkEnd w:id="619"/>
      <w:r>
        <w:rPr>
          <w:rtl w:val="true"/>
        </w:rPr>
        <w:t>و</w:t>
      </w:r>
      <w:r>
        <w:rPr>
          <w:rtl w:val="true"/>
        </w:rPr>
        <w:t xml:space="preserve">. </w:t>
      </w:r>
      <w:r>
        <w:rPr>
          <w:rtl w:val="true"/>
        </w:rPr>
        <w:t>استبعاد ابوالطُفَيل نسبت به حديث غدير</w:t>
      </w:r>
      <w:bookmarkEnd w:id="620"/>
    </w:p>
    <w:p>
      <w:pPr>
        <w:pStyle w:val="BookText"/>
        <w:rPr/>
      </w:pPr>
      <w:r>
        <w:rPr>
          <w:rFonts w:ascii="IRNazanin" w:hAnsi="IRNazanin" w:eastAsia="IRNazanin"/>
          <w:color w:val="111111"/>
          <w:sz w:val="28"/>
          <w:sz w:val="28"/>
          <w:szCs w:val="28"/>
          <w:rtl w:val="true"/>
          <w:lang w:bidi="fa-IR"/>
        </w:rPr>
        <w:t>بى‌گمان انكار ابوالطُفَيل نسبت به حديث غدير در ماجراى مناشده حضرت، از ادلّه استوار بر دلالت اين حديث به امامت و جانشينى است، چرا كه اگر حديث غدير معنايى غير از امامت پس از پيامبر صلى‌الله‌عليه‌و‌آله داشت، انكار و شك وجهى نداشت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احمد بن حنبل از ابوالطُفَيل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رَحبه بيرون آمدم، ولى گويا در دلم چيزى خلجان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را ديدم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w:t>
      </w:r>
      <w:bookmarkStart w:id="621" w:name="pg19478_199814"/>
    </w:p>
    <w:p>
      <w:pPr>
        <w:pStyle w:val="BookText"/>
        <w:rPr/>
      </w:pPr>
      <w:bookmarkEnd w:id="621"/>
      <w:r>
        <w:rPr>
          <w:rFonts w:ascii="IRNazanin" w:hAnsi="IRNazanin" w:eastAsia="IRNazanin"/>
          <w:color w:val="111111"/>
          <w:sz w:val="28"/>
          <w:sz w:val="28"/>
          <w:szCs w:val="28"/>
          <w:rtl w:val="true"/>
          <w:lang w:bidi="fa-IR"/>
        </w:rPr>
        <w:t>كه على عليه‌السلام چنين و چنان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انكار مى‌كنى ؟ من خود از رسول خدا صلى‌الله‌عليه‌و‌آله شنيدم كه اين سخنان را بر زبان آورد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همچنين در روايت نسايى و ابن‌كثير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ابن‌حِبّان همين آمده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ابوالطفيل نسبت به وجوب محبت على عليه‌السلام دچار شك گشته و به آن سبب كه على عليه‌السلام ناصر يا محب مؤمنان باشد دلش گرفتار ترديد شده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اين است كه اين را هيچ كس در حق ابوالطفيل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و دانشمندان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مورد ابوالطفيل، ابن‌عبدالبَرّ و ابن‌اثير</w:t>
      </w:r>
      <w:r>
        <w:rPr>
          <w:rStyle w:val="FootnoteAnchor"/>
          <w:rtl w:val="true"/>
        </w:rPr>
        <w:footnoteReference w:id="665"/>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عامر بن واثلة، در روز اُحد زاده شد، و از روزگار هجرت رسول اللّه صلى‌الله‌عليه‌و‌آله هشت سال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بعدها در كوفه ساكن شد و على عليه‌السلام را در همه جنگ‌هايش همراهى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عليه‌السلام شهيد شد، به مكه بازگشت و در آنجا ماند تا اينكه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فاضل و دانشمند و حاضر جواب و فصيح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تشيع على عليه‌السلام بود و او را از ديگران برتر مى‌دانست، و ابوبكر و عمر را مى‌ستود و بر عثمان رحمت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ابوالطفيل ماجرايى در مجلس معاويه دارد، كه در آنجا از اميرالمؤمنين عليه‌السلام دفاع كرد</w:t>
      </w:r>
      <w:r>
        <w:rPr>
          <w:rFonts w:eastAsia="IRNazanin" w:cs="IRNazanin"/>
          <w:color w:val="111111"/>
          <w:sz w:val="28"/>
          <w:szCs w:val="28"/>
          <w:rtl w:val="true"/>
          <w:lang w:bidi="fa-IR"/>
        </w:rPr>
        <w:t>.</w:t>
      </w:r>
    </w:p>
    <w:p>
      <w:pPr>
        <w:pStyle w:val="Heading5"/>
        <w:numPr>
          <w:ilvl w:val="4"/>
          <w:numId w:val="1"/>
        </w:numPr>
        <w:rPr/>
      </w:pPr>
      <w:bookmarkStart w:id="622" w:name="__RefHeading___Toc18152013_1280447820"/>
      <w:bookmarkStart w:id="623" w:name="_Toc243"/>
      <w:bookmarkEnd w:id="622"/>
      <w:r>
        <w:rPr>
          <w:rtl w:val="true"/>
        </w:rPr>
        <w:t xml:space="preserve">قرينه </w:t>
      </w:r>
      <w:r>
        <w:rPr/>
        <w:t>8</w:t>
      </w:r>
      <w:r>
        <w:rPr>
          <w:rtl w:val="true"/>
        </w:rPr>
        <w:t xml:space="preserve"> : </w:t>
      </w:r>
      <w:r>
        <w:rPr>
          <w:rtl w:val="true"/>
        </w:rPr>
        <w:t>سخن پيامبر صلى‌الله‌عليه‌و‌آله در صدر حديث غدير</w:t>
      </w:r>
      <w:r>
        <w:rPr>
          <w:rtl w:val="true"/>
        </w:rPr>
        <w:t xml:space="preserve">: </w:t>
      </w:r>
      <w:r>
        <w:rPr>
          <w:rtl w:val="true"/>
        </w:rPr>
        <w:t>ألَستُ أولى بِالمُؤمِنينَ مِن أنفُسِهِم</w:t>
      </w:r>
      <w:bookmarkEnd w:id="623"/>
    </w:p>
    <w:p>
      <w:pPr>
        <w:pStyle w:val="Heading6"/>
        <w:numPr>
          <w:ilvl w:val="5"/>
          <w:numId w:val="1"/>
        </w:numPr>
        <w:rPr/>
      </w:pPr>
      <w:bookmarkStart w:id="624" w:name="__RefHeading___Toc18152015_1280447820"/>
      <w:bookmarkStart w:id="625" w:name="_Toc244"/>
      <w:bookmarkEnd w:id="624"/>
      <w:r>
        <w:rPr>
          <w:rtl w:val="true"/>
        </w:rPr>
        <w:t>اشاره</w:t>
      </w:r>
      <w:bookmarkEnd w:id="62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وجوه دلالت حديث غدير بر امامت و ولايت صدر حديث است؛ رسول خدا صلى‌الله‌عليه‌و‌آله حديث غدير را با اين جمله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مؤمنان به خودشان سزاوارتر نيستم ؟ اين دليل آشكار و برهان قاطع </w:t>
      </w:r>
      <w:bookmarkStart w:id="626" w:name="pg19478_199815"/>
    </w:p>
    <w:p>
      <w:pPr>
        <w:pStyle w:val="BookText"/>
        <w:rPr/>
      </w:pPr>
      <w:bookmarkEnd w:id="626"/>
      <w:r>
        <w:rPr>
          <w:rFonts w:ascii="Amiri" w:hAnsi="Amiri" w:eastAsia="Amiri" w:cs="Amiri"/>
          <w:color w:val="111111"/>
          <w:sz w:val="28"/>
          <w:sz w:val="28"/>
          <w:szCs w:val="28"/>
          <w:rtl w:val="true"/>
          <w:lang w:bidi="ar-SA"/>
        </w:rPr>
        <w:t xml:space="preserve">است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مبتنى به اثبات امورى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اين جمله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پيامبر صلى‌الله‌عليه‌و‌آله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نسبت به مؤمنان از خودشان سزاوارتر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دلالت آمدن اين جمله در آغاز حديث غدير به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همان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اثبات اين امور سه گانه مى‌پردازيم تا دليل ما تامّ باشد</w:t>
      </w:r>
      <w:r>
        <w:rPr>
          <w:rFonts w:eastAsia="IRNazanin" w:cs="IRNazanin"/>
          <w:color w:val="111111"/>
          <w:sz w:val="28"/>
          <w:szCs w:val="28"/>
          <w:rtl w:val="true"/>
          <w:lang w:bidi="fa-IR"/>
        </w:rPr>
        <w:t>:</w:t>
      </w:r>
    </w:p>
    <w:p>
      <w:pPr>
        <w:pStyle w:val="Heading6"/>
        <w:numPr>
          <w:ilvl w:val="5"/>
          <w:numId w:val="1"/>
        </w:numPr>
        <w:rPr/>
      </w:pPr>
      <w:bookmarkStart w:id="627" w:name="__RefHeading___Toc18152017_1280447820"/>
      <w:bookmarkStart w:id="628" w:name="_Toc245"/>
      <w:bookmarkEnd w:id="627"/>
      <w:r>
        <w:rPr>
          <w:rtl w:val="true"/>
        </w:rPr>
        <w:t>الف</w:t>
      </w:r>
      <w:r>
        <w:rPr>
          <w:rtl w:val="true"/>
        </w:rPr>
        <w:t xml:space="preserve">. </w:t>
      </w:r>
      <w:r>
        <w:rPr>
          <w:rtl w:val="true"/>
        </w:rPr>
        <w:t>نام شمارى از راويان اين خبر</w:t>
      </w:r>
      <w:bookmarkEnd w:id="628"/>
    </w:p>
    <w:p>
      <w:pPr>
        <w:pStyle w:val="BookText"/>
        <w:rPr/>
      </w:pPr>
      <w:r>
        <w:rPr>
          <w:rFonts w:ascii="Amiri" w:hAnsi="Amiri" w:eastAsia="Amiri" w:cs="Amiri"/>
          <w:color w:val="111111"/>
          <w:sz w:val="28"/>
          <w:sz w:val="28"/>
          <w:szCs w:val="28"/>
          <w:rtl w:val="true"/>
          <w:lang w:bidi="ar-SA"/>
        </w:rPr>
        <w:t xml:space="preserve">عده بسيارى از عامه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در صدر حديث غدير نقل كرده‌اند و شكى در ثبوت جمله ياد شده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افراد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راشد اَزدى، ابوعُروه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نُمَير خارفى كوفى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دكين، ابونُعَيم، شيخ بخارى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عفّان بن مسلم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حكيم اَودى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بن ابى‌شَيبَه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عمر قواريرى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قُتَيبة بن سعيد ثقفى بلخى بغلانى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شيبانى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بن ماجه قزوينى، ابوعبداللّه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حنبل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عمرو بن عبدالخالق بَزّار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شعيب نَسايى، ابوعبدالرحمن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سفيان بن عامر، ابوالعباس</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موصلى، ابويَعلى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جرير طبرى شافعى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حسين، حكيم تِرمِذى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عبداللّه غبرى، ابوزكريا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دَعلَج بن احمد سِجزى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حِبّان بُستى، ابوحاتِم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احمد طَبَرانى، ابوالقاسم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عمر دارَقُطنى، ابوحسن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ثعلبى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على بن حسين بن زنجويه، ابن‌سمان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ناصر سِجِستانى، ابوسعيد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بن حسين خِلَعى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عاصمى</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عبدالكريم بن محمد مَروَزى سمعانى</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عمربن محمدبن‌خضراردبيلى، ملاّ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ابى‌بكر مدينى، ابوموسى</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اسعد بن محمود عِجلى اصفهانى، ابوالفتوح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طبرى، محبّ‌الدين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وصابى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حموئى جوينى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جمال‌الدين زرندى</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عمر بن كثير دمشقى</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شِهاب‌الدين همدانى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بن عبدالقادر مَقريزى</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نورالدين، ابن‌صبّاغ</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معين‌الدين ميبدى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عبدالرحمن، اصيل‌الدين محدّث</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محدّث شيرازى</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بن على شيخانى</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حلبى، نورالدين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حسام‌الدين بن محمد بايزيد سهارنپورى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بن معتمدخان بدخشانى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عبدالقادر</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مولوى محمد مبين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مى‌شود كه ستيزه‌جويى رازى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صحت اصل حديث را بپذيريم، صحت مقدمه آن،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را نخواهيم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هيچ يك از طرقى كه شما براى صحيح شمرده شدن اصل حديث ذكر مى‌كنيد اين مقدمه نيامده است، و بيشتر كسانى كه اصل حديث را روايت كرده‌اند اين مقدمه را نياورده‌اند</w:t>
      </w:r>
      <w:r>
        <w:rPr>
          <w:rFonts w:eastAsia="IRNazanin" w:cs="IRNazanin"/>
          <w:color w:val="111111"/>
          <w:sz w:val="28"/>
          <w:szCs w:val="28"/>
          <w:rtl w:val="true"/>
          <w:lang w:bidi="fa-IR"/>
        </w:rPr>
        <w:t xml:space="preserve">. </w:t>
      </w:r>
      <w:bookmarkStart w:id="629" w:name="pg19478_199818"/>
    </w:p>
    <w:p>
      <w:pPr>
        <w:pStyle w:val="BookText"/>
        <w:rPr/>
      </w:pPr>
      <w:bookmarkEnd w:id="629"/>
      <w:r>
        <w:rPr>
          <w:rFonts w:ascii="IRNazanin" w:hAnsi="IRNazanin" w:eastAsia="IRNazanin"/>
          <w:color w:val="111111"/>
          <w:sz w:val="28"/>
          <w:sz w:val="28"/>
          <w:szCs w:val="28"/>
          <w:rtl w:val="true"/>
          <w:lang w:bidi="fa-IR"/>
        </w:rPr>
        <w:t>بنا بر اين، ادعاى همداستانىِ امت در پذيرش آن ممكن نيست، چرا كه مخالفان شيعه تنها اصل حديث را براى اينكه بدان به فضيلت على عليه‌السلام احتجاج كنند، روايت مى‌نمايند و اين مقدمه را نقل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كس نگفته كه على عليه‌السلام اين مقدمه را نيز در روز شورى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مقدمه به وسيله طرقى كه اصل حديث به آنها ثابت مى‌شود، ثابت نمى‌شود و اثبات آن ممكن نيست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عجيب است كه فخر رازى يكبار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كسانى كه اصل حديث را روايت كرده‌اند اين مقدمه را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شيعه تنها اصل حديث را براى اينكه به آن به فضيلت على عليه‌السلام احتجاج كنند، روايت مى‌نمايند و اين مقدمه را روايت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صدر حديث از سوى پنجاه تن از دانشمندان اهل‌سنت، انكار اسحاق هروى را نيز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 غدير را روايت كرده، آغاز حديث؛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جمله است كه قرينه بودن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براى ابطال سخنان رازى و هروى اعتراف دهلوى بسنده است؛ 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صلى‌الله‌عليه‌و‌آله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از آيه قرآن گرفته شده، و از اين رو نزد مسلمانان از مسلّمات قلمداد شده و حكم پس 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به شمار مى‌رود</w:t>
      </w:r>
      <w:r>
        <w:rPr>
          <w:rFonts w:eastAsia="IRNazanin" w:cs="IRNazanin"/>
          <w:color w:val="111111"/>
          <w:sz w:val="28"/>
          <w:szCs w:val="28"/>
          <w:rtl w:val="true"/>
          <w:lang w:bidi="fa-IR"/>
        </w:rPr>
        <w:t>.</w:t>
      </w:r>
    </w:p>
    <w:p>
      <w:pPr>
        <w:pStyle w:val="Heading6"/>
        <w:numPr>
          <w:ilvl w:val="5"/>
          <w:numId w:val="1"/>
        </w:numPr>
        <w:rPr/>
      </w:pPr>
      <w:bookmarkStart w:id="630" w:name="__RefHeading___Toc18152019_1280447820"/>
      <w:bookmarkStart w:id="631" w:name="_Toc246"/>
      <w:bookmarkEnd w:id="630"/>
      <w:r>
        <w:rPr>
          <w:rtl w:val="true"/>
        </w:rPr>
        <w:t>ب</w:t>
      </w:r>
      <w:r>
        <w:rPr>
          <w:rtl w:val="true"/>
        </w:rPr>
        <w:t xml:space="preserve">. </w:t>
      </w:r>
      <w:r>
        <w:rPr>
          <w:rtl w:val="true"/>
        </w:rPr>
        <w:t xml:space="preserve">دلالت جمله صدر حديث به </w:t>
      </w:r>
      <w:r>
        <w:rPr>
          <w:rtl w:val="true"/>
        </w:rPr>
        <w:t>«</w:t>
      </w:r>
      <w:r>
        <w:rPr>
          <w:rtl w:val="true"/>
        </w:rPr>
        <w:t>اولى بالتصرّف</w:t>
      </w:r>
      <w:r>
        <w:rPr>
          <w:rtl w:val="true"/>
        </w:rPr>
        <w:t xml:space="preserve">» </w:t>
      </w:r>
      <w:r>
        <w:rPr>
          <w:rtl w:val="true"/>
        </w:rPr>
        <w:t>بودن پيامبر صلى‌الله‌عليه‌و‌آله</w:t>
      </w:r>
      <w:bookmarkEnd w:id="63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مقدمه حديث؛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دلالت مى‌كند كه پيامبر صلى‌الله‌عليه‌و‌آله نسبت به مؤمنان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دهلوى اعتراف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آيه‌اى كريمه از قرآن عظيم است، و آن آيه به اولويّت در تصرّف دلالت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نسبت به مؤمنان از خودشان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بزرگ و استوانه‌هاى علمى اهل‌سنت در دانش‌ها و فنون گوناگون به اين حقيقت اعتراف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واحدى</w:t>
      </w:r>
    </w:p>
    <w:p>
      <w:pPr>
        <w:pStyle w:val="BookText"/>
        <w:rPr/>
      </w:pPr>
      <w:r>
        <w:rPr>
          <w:rFonts w:ascii="IRNazanin" w:hAnsi="IRNazanin" w:eastAsia="IRNazanin"/>
          <w:color w:val="111111"/>
          <w:sz w:val="28"/>
          <w:sz w:val="28"/>
          <w:szCs w:val="28"/>
          <w:rtl w:val="true"/>
          <w:lang w:bidi="fa-IR"/>
        </w:rPr>
        <w:t>وى ذيل اين آيه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پيامبر صلى‌الله‌عليه‌و‌آله بر مؤمنان حكمى كند، حكم او نافذ و اطاعتش بر مؤمنان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پيامبر صلى‌الله‌عليه‌و‌آله مؤمنان را به كارى فرا خواند و آنها به كار ديگرى تمايل داشته باشند، آنان بايد از پيامبر صلى‌الله‌عليه‌و‌آله اطاعت كنند و خواسته خود را رها كنند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بَغَوى</w:t>
      </w:r>
    </w:p>
    <w:p>
      <w:pPr>
        <w:pStyle w:val="BookText"/>
        <w:rPr/>
      </w:pPr>
      <w:r>
        <w:rPr>
          <w:rFonts w:ascii="IRNazanin" w:hAnsi="IRNazanin" w:eastAsia="IRNazanin"/>
          <w:color w:val="111111"/>
          <w:sz w:val="28"/>
          <w:sz w:val="28"/>
          <w:szCs w:val="28"/>
          <w:rtl w:val="true"/>
          <w:lang w:bidi="fa-IR"/>
        </w:rPr>
        <w:t>او در مورد آيه مذكور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در نفوذ حكم و وجوب طاعت نسبت به مؤمنان، از حقّى كه آنان بر يكديگر دارند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و عطاء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پيامبر صلى‌الله‌عليه‌و‌آله مؤمنان را به كارى فرا خواند و آنها به كار ديگرى تمايل داشته باشند، آنان بايد از پيامبر صلى‌الله‌عليه‌و‌آله اطاعت كنند و خواسته خود را رها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در حكمى كه ميان مؤمنان مى‌كند، از آنان به خودشان سزاوارتر است، چنانكه تو در آنچه حكم مى‌كنى از بنده‌ات سزاوارترى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معناى آيه اين است كه پيامبر صلى‌الله‌عليه‌و‌آله از مؤمنان سزاوارتر است به اينكه آنان را به جِهاد وادارد و ايشان جانشان را براى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به جِهاد مى‌رفت، 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و از پدران و مادرانمان اذن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مليحى، از احمد بن عبداللّه نعيمى، از محمد بن يوسف، از محمد بن اسماعيل، از عبداللّه بن محمد، از ابوعامر، از فليح، از هلال بن على، از عبدالرحمن بن ابى‌عمرة، از ابوهريره براى من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مؤمنى نيست مگر اينكه من در دنيا و آخرت از او به خودش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اين آيه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w:t>
      </w:r>
    </w:p>
    <w:p>
      <w:pPr>
        <w:pStyle w:val="BookText"/>
        <w:rPr/>
      </w:pPr>
      <w:r>
        <w:rPr>
          <w:rFonts w:ascii="IRNazanin" w:hAnsi="IRNazanin" w:eastAsia="IRNazanin"/>
          <w:color w:val="111111"/>
          <w:sz w:val="28"/>
          <w:sz w:val="28"/>
          <w:szCs w:val="28"/>
          <w:rtl w:val="true"/>
          <w:lang w:bidi="fa-IR"/>
        </w:rPr>
        <w:t xml:space="preserve">مؤمنى كه بميرد و مالى بر جاى نهد، خويشان پدرى‌اش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از او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وام يا عيالى بر جاى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بستانكار يا عيالش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آيد كه من مولاى اويم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بَيضاوى</w:t>
      </w:r>
    </w:p>
    <w:p>
      <w:pPr>
        <w:pStyle w:val="BookText"/>
        <w:rPr/>
      </w:pPr>
      <w:r>
        <w:rPr>
          <w:rFonts w:ascii="IRNazanin" w:hAnsi="IRNazanin" w:eastAsia="IRNazanin"/>
          <w:color w:val="111111"/>
          <w:sz w:val="28"/>
          <w:sz w:val="28"/>
          <w:szCs w:val="28"/>
          <w:rtl w:val="true"/>
          <w:lang w:bidi="fa-IR"/>
        </w:rPr>
        <w:t>وى در مورد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در همه امور از مؤمنان به خودشان سزاوارتر است، زيرا او بر خلاف نفس مؤمنان تنها به چيزى فرمان مى‌دهد و تنها چيزهايى را براى آنان مى‌پسندد كه صلاح ايشان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اولويّت او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 مؤمنان واجب است كه پيامبر صلى‌الله‌عليه‌و‌آله نزد ايشان از خودشان محبوب‌تر و امر او پيش آنان از امر خودشان نافذتر و مهرورزى آنان نسبت به او از مهرورزى‌شان به خودشان كامل‌تر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صلى‌الله‌عليه‌و‌آله مى‌خواست كه به جنگ تبوك برود، از اين رو به مردم دستور داد كه همراهى‌اش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و مادرانمان اذن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جاراللّه زَمخشرى</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در همه امور دنيا و دين از مؤمنان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اولويّت در آيه مطلق و نامقيّد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بر مؤمنان واجب است كه پيامبر صلى‌الله‌عليه‌و‌آله نزد ايشان از خودشان محبوب‌تر و حكم او پيش آنان از حكم خودشان نافذتر و حق او نزد آنان از حق خودشان محترم‌تر و مهرورزى آنان نسبت به او از مهرورزى‌شان به خودشان مقدّم‌تر باشد، و بايد جان خود را براى او بدهند، و هر گاه كار دشوار شد جان را فداى او كنند، و هر گاه جنگى پيش آمد با جان خود از او پاسدارى نمايند، و به دنبال آنچه نفس‌هايشان </w:t>
      </w:r>
    </w:p>
    <w:p>
      <w:pPr>
        <w:pStyle w:val="BookText"/>
        <w:rPr/>
      </w:pPr>
      <w:r>
        <w:rPr>
          <w:rFonts w:ascii="IRNazanin" w:hAnsi="IRNazanin" w:eastAsia="IRNazanin"/>
          <w:color w:val="111111"/>
          <w:sz w:val="28"/>
          <w:sz w:val="28"/>
          <w:szCs w:val="28"/>
          <w:rtl w:val="true"/>
          <w:lang w:bidi="fa-IR"/>
        </w:rPr>
        <w:t>ايشان را به آن فرا مى‌خواند نروند و از آنچه نفس منعشان مى‌كند باز نايستند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چه را رسول خدا صلى‌الله‌عليه‌و‌آله به آن فرا خواند پيروى كنند، و از هر چه او منع كرد باز ايستند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خليل خويى، ابوالعباس، قاضى القضات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تفسير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تأييد كار پيامبر صلى‌الله‌عليه‌و‌آله است كه زينب بنت جحش را به همسرى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جمله پاسخ پرسشى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چنانكه گفتى پسرخواندگان فرزند حقيقى نباشند، ولى كسى كه ديگرى را پسر خود ناميد، اگر پسرخوانده‌اش چيز نيكى داشته باشد از مروّت دور است كه آن را از پسرخوانده‌اش بگيرد و در ميان مردم او را سرافكنده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پاسخ اين پرسش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برآوردن حاجات مراتبى دارد؛ برآوردن حاجت اجانب، سپس برآوردن حاجت نزديكان و خويشان زنان، سپس برآوردن حاجت اصول و فصول، سپس برآوردن حاجت شخصى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اول، عرفا و شرعا پايين‌تر از مرتبه دوم است، زيرا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 قاتل غير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آنان عهده‌دار پرداخت ديه مى‌شود، ولى از جانب اجانب اينگونه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هم از مرتبه سوم پايين‌تر است و اين به دليل وجوب پرداخت نفقه بر مرتبه سوم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خود از مرتبه چهارم فروتر است، چرا كه شخص آدمى بر ديگرى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اين امر اشاره فرموده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خود بپرداز و سپس به كسانى كه نان‌خور تو هستند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را دانستى، بدان كه هر گاه آدمى جامه‌اى داشته باشد كه يكى از دو پايش را با آن بپوشاند و به وسيله آن حاجت يكى از دو طرف بدنش را دفع كند، اگر آن پوشش را از يكى از دو جانب بدنش بگيرد و جانب ديگر را با آن بپوشاند، كسى را نمى‌رسد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 چه رسد به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يكى از اعضا از ديگرى شريف‌تر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اينكه هر گاه انسان با دستش چشمش را حفظ كند و سرما را از سرش كه جايگاه حواسّ او است براند و در برابر پايش را رها كند تا سرما به آن سرايت كند، عقلاً كار واجبى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 عكسِ اين كار را انجام دهد،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w:t>
      </w:r>
    </w:p>
    <w:p>
      <w:pPr>
        <w:pStyle w:val="BookText"/>
        <w:rPr/>
      </w:pPr>
      <w:r>
        <w:rPr>
          <w:rFonts w:ascii="IRNazanin" w:hAnsi="IRNazanin" w:eastAsia="IRNazanin"/>
          <w:color w:val="111111"/>
          <w:sz w:val="28"/>
          <w:sz w:val="28"/>
          <w:szCs w:val="28"/>
          <w:rtl w:val="true"/>
          <w:lang w:bidi="fa-IR"/>
        </w:rPr>
        <w:t>چون اين مطلب روشن شد، روشن مى‌شود كه پيامبر صلى‌الله‌عليه‌و‌آله از مؤمنان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مؤمن حاجت خود را برآورد و حاجت پيامبرش را رها كند، مانند كسى است كه به مويش روغن زند و سرش را در سرماى شديد باز گذارد تا مويش را پرورش دهد و نداند كه با اين كار به سرش كه موهايش محلّ رويشى جز آن ندارند آسيب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برآوردن حاجت نفس، آسوده ساختن او براى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علم به چگونگى عبادت تنها از راه پيامبر صلى‌الله‌عليه‌و‌آله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انسان حاجتى را نه براى عبادت برآورد، اين كار در واقع دفع حاجت نيست، زيرا دفع حاجت فوق تحصيل مصلحت است و در چنين كارى مصلحتى نيست، چه رسد به اينكه حاجت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دفع حاجت براى عبادت باشد، رها كردن پيامبرى كه كيفيت عبادت در حاجت و دفع حاجت را از او مى‌آموزد، مانند پرورش مو و وانهادن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پيامبر صلى‌الله‌عليه‌و‌آله چيزى بخواهد، مشخصا تعرّض به آن بر امت حرام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نَسَفى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تفسير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همه چيز از امور دين و دنيا نسبت به آنان احقّ، و حكم او از حكم آنان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مؤمنان وظيفه دارند كه جان‌هاى خود را به پاى او بدهند و خود را فداى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آنان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آنان رئوف‌تر و به آنان مهربان‌تر و براى آنان سودمندتر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w:t>
      </w:r>
    </w:p>
    <w:p>
      <w:p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پسرخوانده را پسر ننامند، اما اگر پسرخوانده كسى چيز نيكى داشته باشد، شايسته مروّت نيست كه در آن طمع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آن شى‌ء نيكو همسر پسرخوانده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خدا در پاسخ اين پرسش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مؤمنان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او سرور و رئيس مردم است، و از اين رو بر آوردن حاجت او و اعتنا به شأن او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نگهدارى عضو اصلى بدن و حفظ سلامتى و زدودن بيمارى از آن نسبت به اعضاى ديگر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كلام خود به اين امر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خود بپرداز و سپس به كسانى كه نان‌خور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آيه دانسته مى‌شود كه پيامبر صلى‌الله‌عليه‌و‌آله در هر چيزى از امور دنيا و دين به مؤمنان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معناى اولى اين است كه پيامبر صلى‌الله‌عليه‌و‌آله به مؤمنان رئوف‌تر و مهربان‌تر است، چنانكه خود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مگر اينكه من در دنيا و آخرت از او به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اين آيه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هر مؤمنى كه بميرد و مالى از خود بگذارد، خويشان پدرى‌اش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از او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وام يا عيالى بر جاى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بستانكار يا عيالش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آيد كه من مولاى اويم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آنچه پيامبر صلى‌الله‌عليه‌و‌آله مؤمنان را به آن فرا مى‌خواند و نفس‌هايشان آنان را به خلاف آن دعوت مى‌كنند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شَربينى</w:t>
      </w:r>
    </w:p>
    <w:p>
      <w:p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غلامش زيد بن حارثه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حضرتش را بر پدر و عمويش ترجيح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پسرخواندگى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فرزند دانستن پسرخواندگان نهى كرد، و علت اين نهى را با آيه‌اى ديگر بيان كرد تا نشان دهد كه موضوع بسيار بزرگ‌تر از آن است كه تصوّر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خدا او را با گفتارهاى بديع به ريزه‌كارى‌هاى كارها و امور خبر مى‌دهد و همواره او را در درجات كمال بالا مى‌برد، و نمى‌خواهد كه او به فرزند و مال مشغول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صلى‌الله‌عليه‌و‌آله به سبب تقرّبى كه به درگاه خداوند دارد، در هر چيزى از امور دين و دنيا از راسخان در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طريق اولى نسبت به غير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نافذ بودن دستورش در ميان ايشان و وجوب طاعتش بر آنان نسبت به خودشان سزاوارتر است، چه رسد به پدران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مگر اينكه من در دنيا و آخرت از او به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اين آيه را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مؤمنى كه بميرد و مالى را بر جاى نهد، خويشان پدرى‌اش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از او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وام يا عيالى بر جاى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بستانكار يا عيالش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آيد كه من مولاى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نيز روايت شده كه رسول 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مؤمنى به خود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مردى كه مُرد و دَينى بر جاى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بستانكارانش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مالى بر جاى گذاشت از آنِ وارثان او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ابوهريره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خدا صلى‌الله‌عليه‌و‌آله هر گاه مؤمنى در مى‌گذشت، حضرتش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وامى به عهده داشت ؟ 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وامش مالى بر جاى نهاده است ؟ 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او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يار و همراه خود نماز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متوفّى مالى در برابر وامش بر جاى نهاده بود، پيامبر صلى‌الله‌عليه‌و‌آله نخست بر او نماز نمى‌گزارد، زيرا شفاعت حضرتش رد نمى‌شد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كه در خبر است كه مؤمن تا زمانى كه وامش را نگذارده، از رسيدن به جايگاه بلندش باز 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بر كسى حمل مى‌شود كه در زمان مرگ يا زندگى‌اش، در پرداخت وام كوتاهى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مثلاً فقير بوده و تقصير نكرده است، اين خبر بر او حمل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را در شرح منهاج در باب رهن روشن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پيامبر صلى‌الله‌عليه‌و‌آله از مؤمنان به خودشان سزاوارتر است، زيرا آنان را تنها به عقل و حكمت فرا مى‌خواند و تنها به امرى دعوت مى‌كند كه آنان را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نفس‌هاى مؤمنان گاه ايشان را به خواسته‌هاى نفسانى و فتنه فرا مى‌خواند و به چيزى امر مى‌كند كه آنان را هلاك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پيامبر صلى‌الله‌عليه‌و‌آله همچون تصرّف پدران در امور فرزندان در امور مؤمنان تصرّف مى‌كند، بلكه تصرّف او به سبب اين اتّصال الهى برتر از تصرّف پدران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را به پيوند جسمانى چه حاجت است ؟</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عبدالرحيم عراقى، ابوزُرعه، ولى‌الدين</w:t>
      </w:r>
    </w:p>
    <w:p>
      <w:pPr>
        <w:pStyle w:val="BookText"/>
        <w:rPr/>
      </w:pPr>
      <w:r>
        <w:rPr>
          <w:rFonts w:ascii="Amiri" w:hAnsi="Amiri" w:eastAsia="Amiri" w:cs="Amiri"/>
          <w:color w:val="111111"/>
          <w:sz w:val="28"/>
          <w:sz w:val="28"/>
          <w:szCs w:val="28"/>
          <w:rtl w:val="true"/>
          <w:lang w:bidi="ar-SA"/>
        </w:rPr>
        <w:t xml:space="preserve">در شرح نخستين حديث كتاب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مواريث</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فوائدى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فايده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مسلم از اين طريق، از محمد بن رافع، از عبدالرزّاق روايت كرده، و ديگر صاحبان صحاح شش گانه به جز ابوداوود آن را از طريق زُهرى، از ابوسَلَمه، از ابوهريره روايت كرده‌اند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سزاوارترين مردم به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زيرا خداى تعالى از پيامبر صلى‌الله‌عليه‌و‌آله به مؤمنان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خداى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روايت بخارى از طريق عبدالرحمن بن ابى‌عمره به اين مطلب تصريح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فايده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مؤمنان به خودشان سزاوارتر است، از اين رو بر مؤمنان واجب است كه فرمانبرى از او را بر خواسته‌هاى خود ترجيح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اطاعت بر آنان گران و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واجب است كه پيامبر صلى‌الله‌عليه‌و‌آله را بيش از آنچه خود را دوست مى‌دارند،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است كه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ايمان نياورد، تا اينكه من نزد وى از فرزندان و پدر و همه مردم محبوب‌تر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خانواده‌اش و دارايى‌اش و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در صحيحين از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به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از هر چيزى به جز خودم محبوب‌ترى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 كس كه جانم به دست او است، تا اينكه من نزد تو از خودت هم محبوب‌تر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اكنون تو نزد من از خودم هم محبوب‌ترى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صحيحش از خطّابى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رسول خدا صلى‌الله‌عليه‌و‌آله از اين سخن محبت طبعى نيست، بلكه محبت در اختيار و گزينش كارهاست، زيرا محبت انسان به خود طبيعى است و او راهى به دل خود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نمى‌توان تغيير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معناى حديث اين است كه تو در محبت من راستين نيستى تا اينكه خود را در طاعت من فانى كنى و رضاى مرا بر خواست خود ترجيح دهى، هر چند كه سبب مرگ تو گردد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شافعيان از اين آيه كريمه استنباط كرده‌اند كه پيامبر صلى‌الله‌عليه‌و‌آله حق دارد اگر به خوردنى و نوشيدنى نيازمند شد آنها را از مالك آنها كه خود به آنها محتاج است بگيرد، و بر مالك آنها واجب است كه آنها را به حضرتش ببخشد، و جان خود را فداى </w:t>
      </w:r>
    </w:p>
    <w:p>
      <w:pPr>
        <w:pStyle w:val="BookText"/>
        <w:rPr/>
      </w:pPr>
      <w:r>
        <w:rPr>
          <w:rFonts w:ascii="IRNazanin" w:hAnsi="IRNazanin" w:eastAsia="IRNazanin"/>
          <w:color w:val="111111"/>
          <w:sz w:val="28"/>
          <w:sz w:val="28"/>
          <w:szCs w:val="28"/>
          <w:rtl w:val="true"/>
          <w:lang w:bidi="fa-IR"/>
        </w:rPr>
        <w:t>جان رسول خدا صلى‌الله‌عليه‌و‌آله كند، و اينكه اگر ستمگرى خواست به پيامبر صلى‌الله‌عليه‌و‌آله تعرّض كند بر هر كس در آنجا حاضر است واجب است كه جانش را در راه آن حضرت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استنباط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هنگام نزول اين آيه، حقوقى را كه به آن سبب از آنِ وى مى‌شود ياد نكرد، بلكه از آنچه بر او واجب مى‌شود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دَين يا عيالى بر جاى نهد من ولىّ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خود را رها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مالى بر جاى گذارد، خويشان پدرى‌اش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به ارث مى‌برند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عَينى</w:t>
      </w:r>
    </w:p>
    <w:p>
      <w:pPr>
        <w:pStyle w:val="BookText"/>
        <w:rPr/>
      </w:pPr>
      <w:r>
        <w:rPr>
          <w:rFonts w:ascii="IRNazanin" w:hAnsi="IRNazanin" w:eastAsia="IRNazanin"/>
          <w:color w:val="111111"/>
          <w:sz w:val="28"/>
          <w:sz w:val="28"/>
          <w:szCs w:val="28"/>
          <w:rtl w:val="true"/>
          <w:lang w:bidi="fa-IR"/>
        </w:rPr>
        <w:t>در شرح 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دنيا و آخرت به او سزاوارترم،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در هر چيزى از امور دنيا و آخرت از مؤمنان به خودشان احقّ و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سخن خود را به شكل مطلق آورد و قيدى براى آن معيّن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 مؤمنان واجب است كه اوامر او را فرمان برند و از آنچه نهى كرده است دورى نمايند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قَسطَلانى</w:t>
      </w:r>
    </w:p>
    <w:p>
      <w:pPr>
        <w:pStyle w:val="BookText"/>
        <w:rPr/>
      </w:pPr>
      <w:r>
        <w:rPr>
          <w:rFonts w:ascii="IRNazanin" w:hAnsi="IRNazanin" w:eastAsia="IRNazanin"/>
          <w:color w:val="111111"/>
          <w:sz w:val="28"/>
          <w:sz w:val="28"/>
          <w:szCs w:val="28"/>
          <w:rtl w:val="true"/>
          <w:lang w:bidi="fa-IR"/>
        </w:rPr>
        <w:t xml:space="preserve">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التفسير در مورد اين آيه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در همه امور نسبت به مؤمنان از حقّى كه به يكديگر دارند، در نفوذ حكم و وجوب طاعت حق بيشترى 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و عطاء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پيامبر صلى‌الله‌عليه‌و‌آله مؤمنان را به كارى فرا خواند و آنها به كار ديگرى تمايل داشته باشند، آنان بايد از پيامبر صلى‌الله‌عليه‌و‌آله اطاعت كنند و خواسته خود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صلى‌الله‌عليه‌و‌آله بر خلاف نفس، مؤمنان را تنها به چيزى فرمان مى‌دهد و تنها چيزهايى را براى آنان مى‌پسندد كه صلاح و رستگارى‌شان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حديث تنها در روايت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ابوهريره روايت كرده است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مگر اينكه من سزاوارترين مردم به اويم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هر چيزى از امور دنيا و آخرت احقّ مردم به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ابوذر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اين آيه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آيه استنباط شده كه اگر ستمگرى خواست به پيامبر صلى‌الله‌عليه‌و‌آله تعرّض كند، بر مؤمنان حاضر در آنجا لازم است كه جانشان را در راه وى ببخشند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مُناوى</w:t>
      </w:r>
    </w:p>
    <w:p>
      <w:pPr>
        <w:pStyle w:val="BookText"/>
        <w:rPr/>
      </w:pPr>
      <w:r>
        <w:rPr>
          <w:rFonts w:ascii="IRNazanin" w:hAnsi="IRNazanin" w:eastAsia="IRNazanin"/>
          <w:color w:val="111111"/>
          <w:sz w:val="28"/>
          <w:sz w:val="28"/>
          <w:szCs w:val="28"/>
          <w:rtl w:val="true"/>
          <w:lang w:bidi="fa-IR"/>
        </w:rPr>
        <w:t>در توضيح عبارت مذكور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چيزى از مؤمنان به خودشان سزاوارترم، زيرا من خليفه‌اللّه‌ِ اكبر و مددرسان هر موجودى‌ام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حكم من بر مؤمنان از حكم آنان بر خودشان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كه آيه نازل شد گفت </w:t>
      </w:r>
      <w:r>
        <w:rPr>
          <w:rFonts w:eastAsia="IRNazanin" w:cs="IRNazanin"/>
          <w:color w:val="111111"/>
          <w:sz w:val="28"/>
          <w:szCs w:val="28"/>
          <w:rtl w:val="true"/>
          <w:lang w:bidi="fa-IR"/>
        </w:rPr>
        <w:t>...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عزيزى</w:t>
      </w:r>
    </w:p>
    <w:p>
      <w:p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مؤمنى به خود او سزاوارترم، چنانكه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بَيضاوى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همه امور، زيرا حضرتش بر خلاف نفس، آنان را تنها به كارى فرمان مى‌دهد و تنها كارى را برايشان مى‌پسندد كه صلاح آنان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مؤمنان واجب است كه پيامبر صلى‌الله‌عليه‌و‌آله نزد آنان محبوب‌تر از خودشان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ويژگى‌هاى پيامبر صلى‌الله‌عليه‌و‌آله اين است كه اگر حضرتش به غذا يا چيز ديگرى نياز پيدا كند، بر صاحب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نيز به آن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آن را به پيامبر صلى‌الله‌عليه‌و‌آله بدهد و پيامبر صلى‌الله‌عليه‌و‌آله حق دارد كه آن را از صاحبش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 گر چه جايز است، ولى از حضرتش سر نزده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مؤمنان هستم، يعنى متولّى امور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حضرتش روا بود هر زنى را كه بخواهد به ازدواج خود يا ديگرى در آورد، هر چند كه آن زن و ولىّ او اذن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بدون اذن طرفين مخاصمه عهده‌دار كار آن 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مسند احمد، صحيح مسلم، سنن نَسايى و سنن تِرمِذى آمده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w:t>
      </w:r>
    </w:p>
    <w:p>
      <w:pPr>
        <w:pStyle w:val="BookText"/>
        <w:rPr/>
      </w:pPr>
      <w:r>
        <w:rPr>
          <w:rFonts w:ascii="IRNazanin" w:hAnsi="IRNazanin" w:eastAsia="IRNazanin"/>
          <w:color w:val="111111"/>
          <w:sz w:val="28"/>
          <w:sz w:val="28"/>
          <w:szCs w:val="28"/>
          <w:rtl w:val="true"/>
          <w:lang w:bidi="fa-IR"/>
        </w:rPr>
        <w:t xml:space="preserve">او احاديث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صلى‌الله‌عليه‌و‌آله از مؤمنان در همه امور را در تفسير اين آيه شريفه نقل كرده است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ابن‌جرير و ابن‌ابى‌حاتِم و ابن‌مردوَيه، از ابوهريره، از پيامبر صلى‌الله‌عليه‌و‌آله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مگر اينكه من در دنيا و آخرت از او به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اين آيه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مؤمنى بميرد و مالى بر جاى نهد، خويشان پدرى‌اش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از او ارث مى‌برند، و هر كس وام يا عيالى بر جاى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بستانكار يا عيالش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آيد كه من مولاى اويم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طيالسى و ابن‌مردوَيه، از ابوهريره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صلى‌الله‌عليه‌و‌آله هر گاه مؤمنى مى‌مُرد و خبرش به پيامبر صلى‌الله‌عليه‌و‌آله مى‌رسيد، حضرت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وامى به عهده داشت ؟ 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برابر وامش مالى بر جاى نهاده است ؟ 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او نماز مى‌گزارد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يار و همراه خود نماز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 گشايش‌هايى را نصيب ما كرد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مؤمنان به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دَينى بر جاى گذاشت ادايش به عهده من است، و هر كس مالى بر جاى نهاد از آنِ وارث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و ابوداوود و ابن‌مردوَيه، از جابر نقل كرده‌اند كه 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مؤمنى به او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مردى كه مُرد و دَينى بر جاى گذاشت پرداختش به عهده من است، و هر كس مالى بر جاى نهاد از آنِ وارث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ابن‌ابى‌شَيبه و نَسايى از بُرَيده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على عليه‌السلام براى جنگ به يمن رفتم و از او جفايى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رسول خدا صلى‌الله‌عليه‌و‌آله بازگشتم، نام على عليه‌السلام را بردم و از او بدگويى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چهره پيامبر صلى‌الله‌عليه‌و‌آله دگرگون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آيا من از مؤمنان به خودشان سزاوارتر نيستم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از آخرين حديثى كه سيوطى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مى‌شود كه معنايى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شده، همان معنايى است كه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شده است، و گر نه سيوطى آن حديث را ذيل اين آيه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از سخنان واحدى و بَغَوى و زَمخشرى و بَيضاوى و خويى و نَسَفى و نيشابورى و عِراقى و عَينى و قَسطَلانى و مُناوى و عزيزى و شَربينى، روشن شد كه ادعاى دهلوى مبنى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أولى بِالْمُؤْمِنِينَ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در هر امرى نيست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كابلى نيز منكر اين معنى براى اين عبارت نشده و تنها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مولى، محبّ و دوست است و آغاز حديث دلالت نمى‌كند كه مراد از مولى امام است، زيرا پيامبر صلى‌الله‌عليه‌و‌آله تنها از آن رو كه آنچه به شنوندگان القاء مى‌كند در دل‌هايشان استوارتر جايگير شود، اين عبارت را در آغاز سخنش آورده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شگفتى انكار دهلوى از گفتار ابن‌تيميه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تعصّب شديد و دشمنى با حق و اهل آن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صلى‌الله‌عليه‌و‌آله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والى او هستم على والى او است، بلكه لفظ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مولى به معناى والى باشد باطل است، چرا كه ولايت از دو طرف ثابت مى‌شود؛ زيرا مؤمنان اولياى خدايند و خدا مولاى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پيامبر صلى‌الله‌عليه‌و‌آله نسبت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تنها از طرف حضرتش ثابت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نسبت به هر مؤمنى از ويژگى‌هاى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كه پيامبر صلى‌الله‌عليه‌و‌آله جانشين پس از خود را به نصّ تعيين كرده، اين موجب نمى‌شود كه خليفه پيامبر صلى‌الله‌عليه‌و‌آله نيز از هر مؤمنى به او سزاوارتر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همسران خليفه پيامبر صلى‌الله‌عليه‌و‌آله نيز مادران مؤمنان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صلى‌الله‌عليه‌و‌آله اين معنى را اراده كرده بود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اولى بالنفس او هستم على اولى بالنفس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حضرتش اين سخن را نفرمود و كسى هم آن را نقل نكرده است و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غير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باطل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ديديم ابن‌تيميه تصريح كرده كه اولى بالنفس بودن پيامبر صلى‌الله‌عليه‌و‌آله نسبت به هر مؤمنى از ويژگى‌هاى نبوت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أولى بودن محبوب‌تر بودن باشد، اين معنى از ويژگى‌هاى پيامبرى نخواهد بود، زيرا اهل‌سنت محبوب‌تر بودن را براى خلفاء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مى‌كنند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مى‌شود كه اولى بودن معناى بزرگ و جايگاه سترگى است كه از ويژگى‌هاى مقام نبوت است و صاحب مقام خلافت به آن دست نمى‌يابد، چرا كه از هر مؤمنى نسبت به خود او اولى بودن مقتضى عصمت است، و خلفا معصوم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عصمت ائمه اهل‌البيت عليهم‌السلام ثابت شده است، پس اين مقام نيز براى آنان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گفتار ابن‌تيميه در اينجا عصمت اميرالمؤمنين عليه‌السلام را ثابت مى‌كند، زيرا اولويّت مورد بحث براى حضرتش به ادلّه‌اى كه پيشتر آمد و در آينده خواهد آمد ثابت شده است</w:t>
      </w:r>
      <w:r>
        <w:rPr>
          <w:rFonts w:eastAsia="IRNazanin" w:cs="IRNazanin"/>
          <w:color w:val="111111"/>
          <w:sz w:val="28"/>
          <w:szCs w:val="28"/>
          <w:rtl w:val="true"/>
          <w:lang w:bidi="fa-IR"/>
        </w:rPr>
        <w:t xml:space="preserve">. </w:t>
      </w:r>
      <w:bookmarkStart w:id="632" w:name="pg19478_199832"/>
    </w:p>
    <w:p>
      <w:pPr>
        <w:pStyle w:val="Heading6"/>
        <w:numPr>
          <w:ilvl w:val="5"/>
          <w:numId w:val="1"/>
        </w:numPr>
        <w:rPr/>
      </w:pPr>
      <w:bookmarkStart w:id="633" w:name="__RefHeading___Toc18152021_1280447820"/>
      <w:bookmarkStart w:id="634" w:name="_Toc247"/>
      <w:bookmarkEnd w:id="632"/>
      <w:bookmarkEnd w:id="633"/>
      <w:r>
        <w:rPr>
          <w:rtl w:val="true"/>
        </w:rPr>
        <w:t>ج</w:t>
      </w:r>
      <w:r>
        <w:rPr>
          <w:rtl w:val="true"/>
        </w:rPr>
        <w:t>. «</w:t>
      </w:r>
      <w:r>
        <w:rPr>
          <w:rtl w:val="true"/>
        </w:rPr>
        <w:t>مَولى</w:t>
      </w:r>
      <w:r>
        <w:rPr>
          <w:rtl w:val="true"/>
        </w:rPr>
        <w:t xml:space="preserve">» </w:t>
      </w:r>
      <w:r>
        <w:rPr>
          <w:rtl w:val="true"/>
        </w:rPr>
        <w:t xml:space="preserve">در حديث غدير، همان </w:t>
      </w:r>
      <w:r>
        <w:rPr>
          <w:rtl w:val="true"/>
        </w:rPr>
        <w:t>«</w:t>
      </w:r>
      <w:r>
        <w:rPr>
          <w:rtl w:val="true"/>
        </w:rPr>
        <w:t>اولى</w:t>
      </w:r>
      <w:r>
        <w:rPr>
          <w:rtl w:val="true"/>
        </w:rPr>
        <w:t xml:space="preserve">» </w:t>
      </w:r>
      <w:r>
        <w:rPr>
          <w:rtl w:val="true"/>
        </w:rPr>
        <w:t>در صدر حديث است</w:t>
      </w:r>
      <w:bookmarkEnd w:id="634"/>
    </w:p>
    <w:p>
      <w:pPr>
        <w:pStyle w:val="BookText"/>
        <w:rPr/>
      </w:pPr>
      <w:r>
        <w:rPr>
          <w:rFonts w:ascii="IRNazanin" w:hAnsi="IRNazanin" w:eastAsia="IRNazanin"/>
          <w:color w:val="111111"/>
          <w:sz w:val="28"/>
          <w:sz w:val="28"/>
          <w:szCs w:val="28"/>
          <w:rtl w:val="true"/>
          <w:lang w:bidi="fa-IR"/>
        </w:rPr>
        <w:t>مراد از مَولى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همان مراد از أولى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مدّعى به چند دليل اثبات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p>
    <w:p>
      <w:pPr>
        <w:pStyle w:val="BookText"/>
        <w:rPr/>
      </w:pPr>
      <w:r>
        <w:rPr>
          <w:rFonts w:ascii="IRNazanin" w:hAnsi="IRNazanin" w:eastAsia="IRNazanin"/>
          <w:color w:val="111111"/>
          <w:sz w:val="28"/>
          <w:sz w:val="28"/>
          <w:szCs w:val="28"/>
          <w:rtl w:val="true"/>
          <w:lang w:bidi="fa-IR"/>
        </w:rPr>
        <w:t xml:space="preserve">كمال‌الدين محمد بن عبدالواحد، معروف به ابن‌همّام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 كنيز؛ همسرش برده باشد يا آزاد دو مرتبه است، و طلاق زن آزاد؛ همسرش برده باشد يا آزاد سه 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طلاق‌ها به اعتبار آزاد يا برده بودن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برده و زوجه آزاد باشد، زوجه با دو طلاق بر زوج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زوج آزاد و زوجه كنيز باشد، تنها با سه طلاق زوجه بر زوج حرام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و احمد نيز به قول شافعى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شافعى قول عمر و عثمان و زيد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ثورى به قول ما قائل بوده و قول ما قول على عليه‌السلام و ابن‌مسعود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قول شافعى حديثى است كه از پيامبر صلى‌الله‌عليه‌و‌آله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بِالرِجالِ وَ العِدَّةُ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ميان دو فقره حديث مقابله كرده، و چون اعتبار عدّه نسبت به زنان به عدد است، اعتبار آنچه مقابل آن قرار گرفته نيز تحقيقا به دليل مقابله به عدد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مناسبت‌تر است از اينكه مرادِ حديث را واقع شدن طلاق به دست مردان بدانيم، زيرا وقوع طلاق به دست مردان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در هنگام عدّه طلاق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قول ما اين سخن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كنيز دو بار و عدّه او دو حيض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و تِرمِذى و ابن‌ماجه و دارقطنى آن را از عايشه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راجح و ثابت است، بر خلاف آنچه شافعى روايت كرده و مقابله‌اى كه در آن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مقابله فرع صحت يا حسن حديث است، حال آنكه اين سخن در حديثى كه از طريق شناخته شده‌اى از رسول خدا صلى‌الله‌عليه‌و‌آله روايت شده باشد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ابوالفرج ابن‌جوزى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موقوف بر ابن‌عباس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ابن‌عباس منتهى مى‌شود و به پيامبر صلى‌الله‌عليه‌و‌آله نمى‌رسد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شده كه اين كلام زيد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زيد و عثمان مى‌رسد، اما شافعى به تقليد صحابى قائل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الزام تنها پس از استدلال است، زيرا حقيقت الزام نقض قول خصم است به وسيله آنچه الزام‌كننده آن را صحيح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تنها نقض قول خصمش خواهد بود و موجب صحت قول الزام كننده نمى‌شود، مگر از آن راه كه قائل به فصل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تنها در صورتى رخ مى‌دهد كه آنچه به سبب آن نقض واقع مى‌شود، نزد نقض كننده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نزد شافعى، در قول صحابى منتفى است و در نتيجه نقض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قول شافعى دليلى نخواهد داشت كه با آنچه ما روايت كرديم مقاومت كند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همانگونه كه شافعى در اين مسئله براى اثبات قول خود به مقابله يادشده استدلال كرده، ما نيز به مقابله موجود در حديث غدير ميان دو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اين دو جمله، اتّحاد آن دو را در معنى در پى دارد و استدلال را كامل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مولوى نظام‌الدين استدلال يادشده شافعى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نوشته است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حديث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الطَلاقُ 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بِالرِجالِ وَ العِدَّةُ بِالنِساءِ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العِدَّةُ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عدد متعلّق به عده بر اساس شرف و حسن زنان كم و زياد مى‌شود، و بر كنيز نصف آنچه بر زن آزاد واجب است،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چنين باشد تا سياق دو فقره با هم هماهنگ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دليل دوم</w:t>
      </w:r>
    </w:p>
    <w:p>
      <w:pPr>
        <w:pStyle w:val="BookText"/>
        <w:rPr/>
      </w:pPr>
      <w:r>
        <w:rPr>
          <w:rFonts w:ascii="IRNazanin" w:hAnsi="IRNazanin" w:eastAsia="IRNazanin"/>
          <w:color w:val="111111"/>
          <w:sz w:val="28"/>
          <w:sz w:val="28"/>
          <w:szCs w:val="28"/>
          <w:rtl w:val="true"/>
          <w:lang w:bidi="fa-IR"/>
        </w:rPr>
        <w:t xml:space="preserve">بى‌گمان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گروهى از روايات حديث غدير، دليل صريحى است كه اين جمله فرع جمله پيش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احمد بن حنبل از طريق ابن‌نُمَير و عفّان بن مسلم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ألَستُم تَعلَمُونَ أنّى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نمى‌دانيد كه من از مؤمنان به خودشان سزاوارترم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على مولاى او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اين روايت عينا يا به مضمون و گاهى با اشاره به ماجراى غدير در مصادر ديگر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نقل‌ها در آخرش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 على عليه‌السلام را گرفت، و در بعضى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مصادر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نَسايى از طريق قُتَيبة بن سعيد، ابن‌كثير از ابويَعلى و حسن بن سفيان، تاريخ ابن‌كثير از عبيداللّه بن عمر قواريرى، سَمهودى از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ضياء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حذيفة بن اسيد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ابن‌جرير از ميمون ابى‌عبداللّه از زيد بن ارقم و نيز از محاملى و ديگران و از طبرانى از زيد بن ارقم، سمعانى، ملا عمر اردبيلى، بدخشانى از طبرانى و حكيم تِرمِذى از حديث ابوالطُّفَيل</w:t>
      </w:r>
      <w:r>
        <w:rPr>
          <w:rFonts w:eastAsia="IRNazanin" w:cs="IRNazanin"/>
          <w:color w:val="111111"/>
          <w:sz w:val="28"/>
          <w:szCs w:val="28"/>
          <w:rtl w:val="true"/>
          <w:lang w:bidi="fa-IR"/>
        </w:rPr>
        <w:t>.</w:t>
      </w:r>
      <w:r>
        <w:rPr>
          <w:rStyle w:val="FootnoteAnchor"/>
          <w:rtl w:val="true"/>
        </w:rPr>
        <w:footnoteReference w:id="69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دهلوى خود به اينكه حديث غدير فرع و نتيجه جمله پيش از آن است اعتراف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صلى‌الله‌عليه‌و‌آله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از </w:t>
      </w:r>
    </w:p>
    <w:p>
      <w:pPr>
        <w:pStyle w:val="BookText"/>
        <w:rPr/>
      </w:pPr>
      <w:r>
        <w:rPr>
          <w:rFonts w:ascii="IRNazanin" w:hAnsi="IRNazanin" w:eastAsia="IRNazanin"/>
          <w:color w:val="111111"/>
          <w:sz w:val="28"/>
          <w:sz w:val="28"/>
          <w:szCs w:val="28"/>
          <w:rtl w:val="true"/>
          <w:lang w:bidi="fa-IR"/>
        </w:rPr>
        <w:t>آيه قرآن گرفته شده، و از اين رو نزد مسلمانان از مسلّمات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پس از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 اين اساس كه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ما قبل آن و تابع آن در 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را كه بر حسب احاديث وارده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 زنان كه از ايشان بهره گرفته‌ايد كابينشان را به فرض الهى پرداخت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درباره نكاح متعه دانسته‌اند، رد كرده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بنا بر اين، واجب است كه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بسيارى از روايات حديث غدير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فرع اين سخن پيامبر صلى‌الله‌عليه‌و‌آله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بطلان انكار دهلوى از گفتار خودش ثابت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سوم</w:t>
      </w:r>
    </w:p>
    <w:p>
      <w:pPr>
        <w:pStyle w:val="BookText"/>
        <w:rPr/>
      </w:pPr>
      <w:r>
        <w:rPr>
          <w:rFonts w:ascii="IRNazanin" w:hAnsi="IRNazanin" w:eastAsia="IRNazanin"/>
          <w:color w:val="111111"/>
          <w:sz w:val="28"/>
          <w:sz w:val="28"/>
          <w:szCs w:val="28"/>
          <w:rtl w:val="true"/>
          <w:lang w:bidi="fa-IR"/>
        </w:rPr>
        <w:t>سبط بن جوزى به اين كلام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استدلال كرده كه مراد از مَولى در حديث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سخن وى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ابن‌جوزى كسى است كه دهلوى در پاسخ طعن ششم از مطاعن عمر و كابلى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او احتجاج كرده‌اند، و محمد رشيدالدين دهلوى او را از پيشوايان دين و عالمان پيشين معتمَد نزد اهل‌سنت و جماعت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p>
    <w:p>
      <w:pPr>
        <w:pStyle w:val="BookText"/>
        <w:rPr/>
      </w:pPr>
      <w:r>
        <w:rPr>
          <w:rFonts w:ascii="Amiri" w:hAnsi="Amiri" w:eastAsia="Amiri" w:cs="Amiri"/>
          <w:color w:val="111111"/>
          <w:sz w:val="28"/>
          <w:sz w:val="28"/>
          <w:szCs w:val="28"/>
          <w:rtl w:val="true"/>
          <w:lang w:bidi="ar-SA"/>
        </w:rPr>
        <w:t>سيد شِهاب‌الدين احمد مى‌نويسد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يكى از اهل علم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غدير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سرور او هستم على سرور او است و اطاعت قولش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حديث، اين قول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أعلم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دليل پنجم</w:t>
      </w:r>
    </w:p>
    <w:p>
      <w:pPr>
        <w:pStyle w:val="BookText"/>
        <w:rPr/>
      </w:pPr>
      <w:r>
        <w:rPr>
          <w:rFonts w:ascii="IRNazanin" w:hAnsi="IRNazanin" w:eastAsia="IRNazanin"/>
          <w:color w:val="111111"/>
          <w:sz w:val="28"/>
          <w:sz w:val="28"/>
          <w:szCs w:val="28"/>
          <w:rtl w:val="true"/>
          <w:lang w:bidi="fa-IR"/>
        </w:rPr>
        <w:t xml:space="preserve">حسام‌الدين سهارنپورى اعتراف كرده كه صدر حديث مقتضى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كه ذيل حديث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قرينه‌اى است كه مقتضى اراده معناى ناصر و محبوب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دو قرينه با يكديگر در تعارض‌اند، و به سبب تعارض هر دو از اعتبار ساقط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صدر حديث قرينه‌اى است كه تقاضاى اراده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ذيل آن قرينه‌اى است كه اقتضاى معنى ناصر و محبوب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قرينه با هم متعارض شدند، و هر گاه دو قرينه بدون وجود مرجِّح متعارض شوند هر دو ساقط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نتيجة لفظ مشترك بى‌قرينه مى‌ماند، و تعيين يكى از معانى مشترك بدون قرينه، خصوصا آن معنى كه محل نزاع است، 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تعارض قرينه اقوى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قرينه ناصر و محبوب اقوى است، زيرا كه تشويق و ترغيب به محبت اهل‌بيت عليهم‌السلام كه در اين خطبه آمده، و سبب اين خطبه كه سابق مرقوم شده قرينه اين معنى را ترجيح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كلام سهانپورى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سهارنپورى در دلالت صدر حديث به مطلوب ما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كلام وى به اينكه ذيل حديث مقتضى معناى ناصر و محبوب است مردود است، چرا كه ذيل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انشائى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ذيل حديث خطاب به خداست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خلق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حديث نيز جمله‌اى خبرى و خطاب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دو وجه ياد شده و تقدّم جمله صدر حديث، صدر جمله مقدّم و ذيل آن مؤخّر داشته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صدر و ذيل حديث هرگز در تعارض با يكديگر قرار نمى‌گيرند و تساقطى رخ نخواهد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لغت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بپذيريم كه ذيل حديث قرينه‌اى است كه مقتضى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سبب عدم مساعدت لغت بايد از آن عدول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پيشتر گذشت كه تفتازانى و قوشچى ذيل حديث غدير را قرينه‌اى براى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سهارنپورى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كه يك عبارت قرينه دو معناى متغاير باشد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سخن پيامبر اكرم صلى‌الله‌عليه‌و‌آله در ذيل حديث،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او را يارى كند يارى كن، مقتضى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لازم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درست نيست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هيچ يك از لغويان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شمار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مى‌آيد كه اين دو قرينه ساقط شوند، چرا كه به تصريح محققان اصولى، اراده دو معنى از لفظ واحد در استعمال واحد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صدر حديث بدون معارض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ششم</w:t>
      </w:r>
    </w:p>
    <w:p>
      <w:pPr>
        <w:pStyle w:val="BookText"/>
        <w:rPr/>
      </w:pPr>
      <w:r>
        <w:rPr>
          <w:rFonts w:ascii="IRNazanin" w:hAnsi="IRNazanin" w:eastAsia="IRNazanin"/>
          <w:color w:val="111111"/>
          <w:sz w:val="28"/>
          <w:sz w:val="28"/>
          <w:szCs w:val="28"/>
          <w:rtl w:val="true"/>
          <w:lang w:bidi="fa-IR"/>
        </w:rPr>
        <w:t>شبيه شبهه سهانپورى را فخر رازى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ذيل حديث تنها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و نوشته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بپذپيريم كه مقدمه حديث مقتضى آن باشد كه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انتهاى آن حديث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 عادِ مَن عاداهُ وَ انصُر مَن نَصَرَهُ وَ اخذُل مَن خَذَلَهُ، اقتضا مى‌كند كه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كس ديگرى را با لفظ </w:t>
      </w:r>
    </w:p>
    <w:p>
      <w:pPr>
        <w:pStyle w:val="BookText"/>
        <w:rPr/>
      </w:pPr>
      <w:r>
        <w:rPr>
          <w:rFonts w:ascii="IRNazanin" w:hAnsi="IRNazanin" w:eastAsia="IRNazanin"/>
          <w:color w:val="111111"/>
          <w:sz w:val="28"/>
          <w:sz w:val="28"/>
          <w:szCs w:val="28"/>
          <w:rtl w:val="true"/>
          <w:lang w:bidi="fa-IR"/>
        </w:rPr>
        <w:t>مشتركِ ميان يك معنى و غير آن الزام كند، سپس شنونده را به التزام به يكى از معانى آن لفظ خطاب كند، آنچه به ذهن مخاطب مى‌رسد اين است كه مقصود او از لفظ مشترك آخرين معنايى است كه 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هر گاه آدمى به ديگرى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شفق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هر كس در وقت شفقِ سرخ نماز گزارد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شفقِ مامورٌ به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ثابت شد، پس پيامبر صلى‌الله‌عليه‌و‌آله با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مخاطب را برانگيخته تا به معنايى كه در اينجا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ملتزم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در مى‌يابيم كه پيامبر صلى‌الله‌عليه‌و‌آله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موالاتى را اراده كرده كه ضد عداوت است، و هر چه درباره اين مؤخّره مى‌گوييم درباره آن مقدمه نيز مى‌گوييم</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فخر رازى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از جهاتى محل تأمل است و صاحب آن از جهاتى قابل ملامت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مقتضى اراده معناى محبت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اراده معناى نصرت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ثابت شده كه اراده دو معناى مشترك در يك اطلاق محال است، اين دو معنى در تعارض با يكديگر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متعارض شوند از اعتبار ساقط مى‌گردند، و اراده معناى نخست از مولى بدون معارض بر جاى 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خدا و پس از فراغ از خطاب به خلق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قرينه با اراده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خطاب با خلق است معارضه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پيشتر گذشت،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هيچ كس نگفته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قرينه يكسان نيستند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گروه شيعه و سنّى، همگى پذيرفته‌اند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اِخبار، امر و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فخر رازى سخن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تذكار به وجوب طاعت پيامبر صلى‌الله‌عليه‌و‌آله را مقدمه اظهار وجوب طاعت حضرتش در باب تكليف دانسته،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شكى نيست كه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قرينه دعا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كنيم، مفيد معناى تكليف نخواهد بود، زيرا اينكه پيامبر صلى‌الله‌عليه‌و‌آله و على عليه‌السلام دو ناصر و محبّ خلق باشند، به افعال و صفات آن دو بر مى‌گردد نه مكلّفان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پيامبر صلى‌الله‌عليه‌و‌آله مى‌خواست محبت و نصرت على عليه‌السلام را بر مردم واجب گرداند، براى آنكه اصل تكليف و دعا با يكديگر هماهنگ باشند بايد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مَولاىَ وَ مُحِبّى وَ ناصِرى، فَليَكُن مَولى عَلىٍّ وَ ناصِرَهُ وَ مُحِبَّهُ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مولا و محبّ و ناصر من است، بايد مولا و ناصر و محبّ على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با هر كس با او دوستى كند دوستى كن، و هر كس او يارى كند يارى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اينگونه سخن حضرت از آغاز تا پايان يكسان مى‌شد، و بدون اين بيان چنين سخن گفتنى نيكو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اين، هيچ يك از قرائنى كه پيشتر ذكر شد، اراده معنايى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 فخر رازى؛ كه هنگام شفق نمازگزار، با مورد ما تطبيق نمى‌كند، زيرا در اين مثال هيچ چيز از آنچه ما در مورد آن سخن مى‌گوييم جارى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هفتم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سهارنپورى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كه چون هدف از خطبه غدير تشويق و ترغيب به محبت اهل‌بيت عليهم‌السلام بوده، اينكه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قرينه قوى‌ترى دارد</w:t>
      </w:r>
      <w:r>
        <w:rPr>
          <w:rFonts w:eastAsia="IRNazanin" w:cs="IRNazanin"/>
          <w:color w:val="111111"/>
          <w:sz w:val="28"/>
          <w:szCs w:val="28"/>
          <w:rtl w:val="true"/>
          <w:lang w:bidi="fa-IR"/>
        </w:rPr>
        <w:t xml:space="preserve">. </w:t>
      </w:r>
      <w:bookmarkStart w:id="635" w:name="pg19478_199840"/>
    </w:p>
    <w:p>
      <w:pPr>
        <w:pStyle w:val="BookText"/>
        <w:rPr/>
      </w:pPr>
      <w:bookmarkEnd w:id="635"/>
      <w:r>
        <w:rPr>
          <w:rFonts w:ascii="IRNazanin" w:hAnsi="IRNazanin" w:eastAsia="IRNazanin"/>
          <w:color w:val="111111"/>
          <w:sz w:val="28"/>
          <w:sz w:val="28"/>
          <w:szCs w:val="28"/>
          <w:rtl w:val="true"/>
          <w:lang w:bidi="fa-IR"/>
        </w:rPr>
        <w:t xml:space="preserve">اين سخن نيز مردود است، زيرا اين خطبه براى استوار ساختن جانشينى و امامت اميرالمؤمنين عليه‌السلام ايراد شده، و وجود حديث ثقلين در اين خطبه پس از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 آمده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خود آن را ذكر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خود ثابت شده كه حديث ثقلين از شمار ادله قوى و استوار به امامت بلافصل اميرالمؤمنين عليه‌السلام پس از رسول خدا صلى‌الله‌عليه‌و‌آله است</w:t>
      </w:r>
      <w:r>
        <w:rPr>
          <w:rFonts w:eastAsia="IRNazanin" w:cs="IRNazanin"/>
          <w:color w:val="111111"/>
          <w:sz w:val="28"/>
          <w:szCs w:val="28"/>
          <w:rtl w:val="true"/>
          <w:lang w:bidi="fa-IR"/>
        </w:rPr>
        <w:t>.</w:t>
      </w:r>
    </w:p>
    <w:p>
      <w:pPr>
        <w:pStyle w:val="Heading5"/>
        <w:numPr>
          <w:ilvl w:val="4"/>
          <w:numId w:val="1"/>
        </w:numPr>
        <w:rPr/>
      </w:pPr>
      <w:bookmarkStart w:id="636" w:name="__RefHeading___Toc18152023_1280447820"/>
      <w:bookmarkStart w:id="637" w:name="_Toc248"/>
      <w:bookmarkEnd w:id="636"/>
      <w:r>
        <w:rPr>
          <w:rtl w:val="true"/>
        </w:rPr>
        <w:t xml:space="preserve">قرينه </w:t>
      </w:r>
      <w:r>
        <w:rPr/>
        <w:t>9</w:t>
      </w:r>
      <w:r>
        <w:rPr>
          <w:rtl w:val="true"/>
        </w:rPr>
        <w:t xml:space="preserve"> : </w:t>
      </w:r>
      <w:r>
        <w:rPr>
          <w:rtl w:val="true"/>
        </w:rPr>
        <w:t>حديث غدير به لفظ</w:t>
      </w:r>
      <w:r>
        <w:rPr>
          <w:rtl w:val="true"/>
        </w:rPr>
        <w:t>: «</w:t>
      </w:r>
      <w:r>
        <w:rPr>
          <w:rtl w:val="true"/>
        </w:rPr>
        <w:t>مَن كُنتُ أولى بِهِ مِن نَفسِهِ فَعَلىٌّ وَليُّهُ</w:t>
      </w:r>
      <w:r>
        <w:rPr>
          <w:rtl w:val="true"/>
        </w:rPr>
        <w:t>»</w:t>
      </w:r>
      <w:bookmarkEnd w:id="637"/>
    </w:p>
    <w:p>
      <w:pPr>
        <w:pStyle w:val="BookText"/>
        <w:rPr/>
      </w:pPr>
      <w:r>
        <w:rPr>
          <w:rFonts w:ascii="IRNazanin" w:hAnsi="IRNazanin" w:eastAsia="IRNazanin"/>
          <w:color w:val="111111"/>
          <w:sz w:val="28"/>
          <w:sz w:val="28"/>
          <w:szCs w:val="28"/>
          <w:rtl w:val="true"/>
          <w:lang w:bidi="fa-IR"/>
        </w:rPr>
        <w:t>يكى ديگر از وجوه دلالت حديث غدير بر امامت و ولايت اين است كه حافظ طبرانى حديث غدير را با اين لفظ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از او به خودش سزاورترم، على ولى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بن معتمدخان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محمدرشيد دهلوى اين كتاب و مؤلفش را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روايت ديگرى از ابوالطُفَيل از زيد بن ارقم، حديث غدير را اينگونه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همچنين محمد بن معتمدخان در كتاب ديگر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صحت آن تعهّد داده‌نوشته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طبرانى در روايت ديگرى از ابوالطفيل از زيد بن ارقم، حديث غدير اينگونه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69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قاضى ثناءاللّه، شاگرد شاه ولى‌اللّه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عبدالعزيز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بيهقى زمان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در بعضى از روايات به اين لفظ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حديث غدير با اين الفاظ، به صراحت به امامت و جانشينى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وسيله اين حديث روشن مى‌شود، چرا كه احاديث يكديگر را تفسير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ابن‌جوزى و سيد شهاب‌الدين احمد نيز از ابوالفرج يحيى بن سعيد ثقفى اصفهانى حديث غدير را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وَ أولى بِهِ مِن نَفسِهِ فَعَلىٌّ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اين روايت از حديث غدير نيز مقتضى آن است كه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احاديث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سبط ابن‌جوزى گفته كه براى لفظ مَولى اراده معانى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ابوالفرج يحيى بن سعيد ثقفى اصفهانى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تصريح كرده، چرا كه وى اين حديث را به اِسناد خود از مشايخش روايت كرده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وَ أولى بِهِ مِن نَفسِهِ فَعَلىٌّ وَليُّهُ</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شهاب‌الدين احمد پس از يادكرد حديث غدير مى‌نويسد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يكى از اهل علم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غدير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سرور او هستم، على سرور او است و اطاعت قولش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تَعلَمُونَ أنّى أولى بِالمُؤمِنينَ مِن أنفُسِهِم، در آغاز حديث اين قول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أعلم</w:t>
      </w:r>
      <w:r>
        <w:rPr>
          <w:rFonts w:eastAsia="IRNazanin" w:cs="IRNazanin"/>
          <w:color w:val="111111"/>
          <w:sz w:val="28"/>
          <w:szCs w:val="28"/>
          <w:rtl w:val="true"/>
          <w:lang w:bidi="fa-IR"/>
        </w:rPr>
        <w:t xml:space="preserve">. </w:t>
      </w:r>
      <w:bookmarkStart w:id="638" w:name="pg19478_199842"/>
    </w:p>
    <w:p>
      <w:pPr>
        <w:pStyle w:val="BookText"/>
        <w:rPr/>
      </w:pPr>
      <w:bookmarkEnd w:id="638"/>
      <w:r>
        <w:rPr>
          <w:rFonts w:ascii="IRNazanin" w:hAnsi="IRNazanin" w:eastAsia="IRNazanin"/>
          <w:color w:val="111111"/>
          <w:sz w:val="28"/>
          <w:sz w:val="28"/>
          <w:szCs w:val="28"/>
          <w:rtl w:val="true"/>
          <w:lang w:bidi="fa-IR"/>
        </w:rPr>
        <w:t>شيخ و امام جلال‌الدين احمد خجندى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بر معانى چندى اطلاق مى‌شود،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پناه دهنده، سرورِ مُطاع و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مَولاكُم</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 يعنى أولى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معانى شايسته آن نيستند كه در بحث ما لحاظ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مبناى دو معناى نخست، حديث متضمّن امر به على عليه‌السلام است كه از هر كس پيامبر صلى‌الله‌عليه‌و‌آله به او عنايت داشته، نگاهبانى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مبناى دو معناى ديگر، حديث در بر دارنده امر به طاعت و احترام و پيروى از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اصفهانى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وَ أولى بِهِ مِن نَفسِهِ فَعَلىٌّ وَليُّهُ</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639" w:name="__RefHeading___Toc18152025_1280447820"/>
      <w:bookmarkStart w:id="640" w:name="_Toc249"/>
      <w:bookmarkEnd w:id="639"/>
      <w:r>
        <w:rPr>
          <w:rtl w:val="true"/>
        </w:rPr>
        <w:t xml:space="preserve">قرينه </w:t>
      </w:r>
      <w:r>
        <w:rPr/>
        <w:t>10</w:t>
      </w:r>
      <w:r>
        <w:rPr>
          <w:rtl w:val="true"/>
        </w:rPr>
        <w:t xml:space="preserve"> : </w:t>
      </w:r>
      <w:r>
        <w:rPr>
          <w:rtl w:val="true"/>
        </w:rPr>
        <w:t xml:space="preserve">سياق حديث غدير در </w:t>
      </w:r>
      <w:r>
        <w:rPr>
          <w:rtl w:val="true"/>
        </w:rPr>
        <w:t>«</w:t>
      </w:r>
      <w:r>
        <w:rPr>
          <w:rtl w:val="true"/>
        </w:rPr>
        <w:t>المستدرك على الصحيحين</w:t>
      </w:r>
      <w:r>
        <w:rPr>
          <w:rtl w:val="true"/>
        </w:rPr>
        <w:t>»</w:t>
      </w:r>
      <w:bookmarkEnd w:id="640"/>
    </w:p>
    <w:p>
      <w:pPr>
        <w:pStyle w:val="Heading6"/>
        <w:numPr>
          <w:ilvl w:val="5"/>
          <w:numId w:val="1"/>
        </w:numPr>
        <w:rPr/>
      </w:pPr>
      <w:bookmarkStart w:id="641" w:name="__RefHeading___Toc18152027_1280447820"/>
      <w:bookmarkStart w:id="642" w:name="_Toc250"/>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همچنين از ديگر از وجوه دلالت حديث غدير بر امامت و ولايت اميرالمؤمنين عليه‌السلاماين است كه حاكم نيشابورى حديث غدير را به سياق و لفظى نقل كرده كه به صراحت و وضوح به امامت اميرالمؤمنين عليه‌السلام و جانشينى و پس از رسول اللّه صلى‌الله‌عليه‌و‌آله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جهت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سند، حاكم خود تصريح كرده كه اين حديث صحيح الاسناد است</w:t>
      </w:r>
      <w:r>
        <w:rPr>
          <w:rFonts w:eastAsia="IRNazanin" w:cs="IRNazanin"/>
          <w:color w:val="111111"/>
          <w:sz w:val="28"/>
          <w:szCs w:val="28"/>
          <w:rtl w:val="true"/>
          <w:lang w:bidi="fa-IR"/>
        </w:rPr>
        <w:t>.</w:t>
      </w:r>
    </w:p>
    <w:p>
      <w:pPr>
        <w:pStyle w:val="Heading6"/>
        <w:numPr>
          <w:ilvl w:val="5"/>
          <w:numId w:val="1"/>
        </w:numPr>
        <w:rPr/>
      </w:pPr>
      <w:bookmarkStart w:id="643" w:name="__RefHeading___Toc18152029_1280447820"/>
      <w:bookmarkStart w:id="644" w:name="_Toc251"/>
      <w:bookmarkEnd w:id="643"/>
      <w:r>
        <w:rPr>
          <w:rtl w:val="true"/>
        </w:rPr>
        <w:t>الف</w:t>
      </w:r>
      <w:r>
        <w:rPr>
          <w:rtl w:val="true"/>
        </w:rPr>
        <w:t xml:space="preserve">. </w:t>
      </w:r>
      <w:r>
        <w:rPr>
          <w:rtl w:val="true"/>
        </w:rPr>
        <w:t>كلام حاكم نيشابورى</w:t>
      </w:r>
      <w:bookmarkEnd w:id="644"/>
    </w:p>
    <w:p>
      <w:pPr>
        <w:pStyle w:val="BookText"/>
        <w:rPr/>
      </w:pPr>
      <w:r>
        <w:rPr>
          <w:rFonts w:ascii="Amiri" w:hAnsi="Amiri" w:eastAsia="Amiri" w:cs="Amiri"/>
          <w:color w:val="111111"/>
          <w:sz w:val="28"/>
          <w:sz w:val="28"/>
          <w:szCs w:val="28"/>
          <w:rtl w:val="true"/>
          <w:lang w:bidi="ar-SA"/>
        </w:rPr>
        <w:t>حاكم نيشابورى نوشته است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شيبانى در كوفه، از احمد بن حازم غِفارى، از ابونعيم، از كامل ابوعلاء، از حبيب بن ابى‌ثابت، از يحيى بن جعده، از زيد براى ما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 خدا صلى‌الله‌عليه‌و‌آله از مكه بيرون آمديم تا به غدير خم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فرمان داد تا زير درختان بزرگ آنجا را جارو كنند، در روزى كه گرم‌تر از آن را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خداى را سپاس گفت و ستود و سپس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هان اى مردم، هر پيامبرِ برانگيخته‌اى به اندازه نصف پيامبر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مى‌كند، و نزديك است كه داعى حق مرا بخواند و من اجابتش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بر جاى مى‌گذارم كه با وجود آن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خداى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نسبت به شما از خود شما سزاوارتر است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صحيح الاِسناد است، ولى بخارى و مسلم آن را در كتاب‌هايشان نياورده‌اند</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اين حديث صحيحى است كه به روشنى دلالت مى‌كند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پيامبر صلى‌الله‌عليه‌و‌آله اين سخن را در آن انجمن بزرگ از مردم و در روزى كه گرم‌تر از آن را تجربه نكرده بودند، پس از اشاره به نزديك شدن زمان درگذشتش و بيان اينكه بعد از تمسّك به كتاب خدا گمراه نخواهند گشت، در حالى كه دست على عليه‌السلام را گرفته بود و پس از آنكه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شما به شما سزاوارتر است ؟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تصوّر كرد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در آن زمان و مكان و احوال بيان شده، معنايى غير از معناى اراده شده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گفتيم و در ادامه نيز خواهد آمد كه اين جمله ارزشمند از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گرفته شده، كه به اولى بودن پيامبر صلى‌الله‌عليه‌و‌آله بر مؤمنان در همه چيز دلالت مى‌كند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عبدالحق دهلوى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حديث غدير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صلى‌الله‌عليه‌و‌آله پس از آنكه صحابه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من از مؤمنان به خودشان سزاوارترم ؟ در بعضى از روايات آمده كه حضرت اين سخن را چند بار براى مسلمانان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پيامبر صلى‌الله‌عليه‌و‌آله را با تصديق و اعتراف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با اين جمله،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أولى بودن پيامبر صلى‌الله‌عليه‌و‌آله بر مؤمنان را در همه امور اثبات مى‌كند، زيرا او بر خلاف نفس مؤمنان، تنها به چيزى فرمان مى‌دهد و تنها چيزهايى را براى آنان مى‌پسندد كه صلاح ايشان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اولويّت در آيه به طور مطلق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 مؤمنان واجب است كه پيامبر صلى‌الله‌عليه‌و‌آله نزد ايشان از خودشان محبوب‌تر و امر او پيش آنان از امر خودشان نافذتر، و مهرورزى آنان نسبت به او از مهرورزى‌شان به خودشان كامل‌تر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پيامبر صلى‌الله‌عليه‌و‌آله مى‌خواست به جنگ تبوك برود، از اين رو به مردم دستور داد كه همراهى‌اش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و مادرانمان اذن مى‌طلبيم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اين آيه نازل شد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در يكى از قرائات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 وَ أزواجُهُ أُمَّهاتُهُم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 پدر مؤمنان است؛ يعنى در دين، چرا كه هر پيامبرى از آن حيث كه در حيات ابدى اصل امت خود است، پدر امّتش به شمار مى‌رود، و از اين رو است كه مؤمنان برادر يكديگر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بَيضاوى چنين آمده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رسول خدا صلى‌الله‌عليه‌و‌آله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مؤمنى به خود او سزاوارترم، تأكيد و تقريرى است كه نشان مى‌دهد حضرتش نسبت به مؤمنان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به شما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اولى بودن نسبت به جميع مؤمنان است</w:t>
      </w:r>
      <w:r>
        <w:rPr>
          <w:rFonts w:eastAsia="IRNazanin" w:cs="IRNazanin"/>
          <w:color w:val="111111"/>
          <w:sz w:val="28"/>
          <w:szCs w:val="28"/>
          <w:rtl w:val="true"/>
          <w:lang w:bidi="fa-IR"/>
        </w:rPr>
        <w:t>.</w:t>
      </w:r>
      <w:r>
        <w:rPr>
          <w:rStyle w:val="FootnoteAnchor"/>
          <w:rtl w:val="true"/>
        </w:rPr>
        <w:footnoteReference w:id="705"/>
      </w:r>
      <w:bookmarkStart w:id="645" w:name="pg19478_199845"/>
    </w:p>
    <w:p>
      <w:pPr>
        <w:pStyle w:val="Heading6"/>
        <w:numPr>
          <w:ilvl w:val="5"/>
          <w:numId w:val="1"/>
        </w:numPr>
        <w:rPr/>
      </w:pPr>
      <w:bookmarkStart w:id="646" w:name="__RefHeading___Toc18152031_1280447820"/>
      <w:bookmarkStart w:id="647" w:name="_Toc252"/>
      <w:bookmarkEnd w:id="645"/>
      <w:bookmarkEnd w:id="646"/>
      <w:r>
        <w:rPr>
          <w:rtl w:val="true"/>
        </w:rPr>
        <w:t>ب</w:t>
      </w:r>
      <w:r>
        <w:rPr>
          <w:rtl w:val="true"/>
        </w:rPr>
        <w:t xml:space="preserve">. </w:t>
      </w:r>
      <w:r>
        <w:rPr>
          <w:rtl w:val="true"/>
        </w:rPr>
        <w:t xml:space="preserve">شرح حال حاكم نيشابورى </w:t>
      </w:r>
      <w:r>
        <w:rPr>
          <w:rtl w:val="true"/>
        </w:rPr>
        <w:t>(</w:t>
      </w:r>
      <w:r>
        <w:rPr>
          <w:rtl w:val="true"/>
        </w:rPr>
        <w:t xml:space="preserve">ت </w:t>
      </w:r>
      <w:r>
        <w:rPr/>
        <w:t>321</w:t>
      </w:r>
      <w:r>
        <w:rPr>
          <w:rtl w:val="true"/>
        </w:rPr>
        <w:t xml:space="preserve"> - </w:t>
      </w:r>
      <w:r>
        <w:rPr>
          <w:rtl w:val="true"/>
        </w:rPr>
        <w:t xml:space="preserve">م </w:t>
      </w:r>
      <w:r>
        <w:rPr/>
        <w:t>405</w:t>
      </w:r>
      <w:r>
        <w:rPr>
          <w:rtl w:val="true"/>
        </w:rPr>
        <w:t xml:space="preserve"> </w:t>
      </w:r>
      <w:r>
        <w:rPr>
          <w:rtl w:val="true"/>
        </w:rPr>
        <w:t>ق</w:t>
      </w:r>
      <w:r>
        <w:rPr>
          <w:rtl w:val="true"/>
        </w:rPr>
        <w:t>)</w:t>
      </w:r>
      <w:bookmarkEnd w:id="647"/>
    </w:p>
    <w:p>
      <w:pPr>
        <w:pStyle w:val="BookText"/>
        <w:rPr/>
      </w:pPr>
      <w:r>
        <w:rPr>
          <w:rFonts w:ascii="IRNazanin" w:hAnsi="IRNazanin" w:eastAsia="IRNazanin"/>
          <w:color w:val="111111"/>
          <w:sz w:val="28"/>
          <w:sz w:val="28"/>
          <w:szCs w:val="28"/>
          <w:rtl w:val="true"/>
          <w:lang w:bidi="fa-IR"/>
        </w:rPr>
        <w:t>بزرگان اهل‌سنت همه حاكم نيشابورى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ابن‌خَلِّكان و شيخ عبدالحق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مشكات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الشافعى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اِسنَوى و ابن‌اثير</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حافظ ابوعبداللّه محمد بن عبداللّه معروف به حاكم نيشابورى و ابن‌بيّع معرفى كرده‌اند، همگى وى را توثيق كرده و بسيار ستوده‌اند، به خصوص در علم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فقه را از فقيه شافعى ابوسهل محمد بن سليمان صعلوكى و بسيارى ديگر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تأليفات حاكم نيشابورى در علوم حديث به هزار و پانصد جزء مى‌رسد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كتبى كه حاكم در نگارش آنها يگانه است،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علماء 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الى علم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به كلّ واحد من الإمامين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دارَقُطنى و محمد بن ابى‌فوارس از او روايت كرده‌اند</w:t>
      </w:r>
      <w:r>
        <w:rPr>
          <w:rFonts w:eastAsia="IRNazanin" w:cs="IRNazanin"/>
          <w:color w:val="111111"/>
          <w:sz w:val="28"/>
          <w:szCs w:val="28"/>
          <w:rtl w:val="true"/>
          <w:lang w:bidi="fa-IR"/>
        </w:rPr>
        <w:t>.</w:t>
      </w:r>
    </w:p>
    <w:p>
      <w:pPr>
        <w:pStyle w:val="Heading5"/>
        <w:numPr>
          <w:ilvl w:val="4"/>
          <w:numId w:val="1"/>
        </w:numPr>
        <w:rPr/>
      </w:pPr>
      <w:bookmarkStart w:id="648" w:name="__RefHeading___Toc18152033_1280447820"/>
      <w:bookmarkStart w:id="649" w:name="_Toc253"/>
      <w:bookmarkEnd w:id="648"/>
      <w:r>
        <w:rPr>
          <w:rtl w:val="true"/>
        </w:rPr>
        <w:t xml:space="preserve">قرينه </w:t>
      </w:r>
      <w:r>
        <w:rPr/>
        <w:t>11</w:t>
      </w:r>
      <w:r>
        <w:rPr>
          <w:rtl w:val="true"/>
        </w:rPr>
        <w:t xml:space="preserve"> : </w:t>
      </w:r>
      <w:r>
        <w:rPr>
          <w:rtl w:val="true"/>
        </w:rPr>
        <w:t>وحدت سياق ميان حديث غدير و حديثى در صحيح بخارى</w:t>
      </w:r>
      <w:bookmarkEnd w:id="649"/>
    </w:p>
    <w:p>
      <w:pPr>
        <w:pStyle w:val="BookText"/>
        <w:rPr/>
      </w:pPr>
      <w:r>
        <w:rPr>
          <w:rFonts w:ascii="IRNazanin" w:hAnsi="IRNazanin" w:eastAsia="IRNazanin"/>
          <w:color w:val="111111"/>
          <w:sz w:val="28"/>
          <w:sz w:val="28"/>
          <w:szCs w:val="28"/>
          <w:rtl w:val="true"/>
          <w:lang w:bidi="fa-IR"/>
        </w:rPr>
        <w:t>از ديگر از وجوه دلالت حديث غدير بر امامت و ولايت حديثى است كه بخارى در صحيحش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منذر، از محمد بن فليح، از پدرش، از هلال بن على، از عبدالرحمن بن ابى‌عمره، از ابوهريره، از پيامبر صلى‌الله‌عليه‌و‌آله براى من نقل كرد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مؤمنى نيست مگر اينكه من در دنيا و آخرت از او به خودش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اين آيه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مؤمنى كه بميرد و مالى را بر جاى نهد، خويشان پدرى‌اش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از او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وام يا عيالى بر جاى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بستانكار يا عيالش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آيد كه من مولاى اويم</w:t>
      </w:r>
      <w:r>
        <w:rPr>
          <w:rFonts w:eastAsia="IRNazanin" w:cs="IRNazanin"/>
          <w:color w:val="111111"/>
          <w:sz w:val="28"/>
          <w:szCs w:val="28"/>
          <w:rtl w:val="true"/>
          <w:lang w:bidi="fa-IR"/>
        </w:rPr>
        <w:t xml:space="preserve">. </w:t>
      </w:r>
      <w:bookmarkStart w:id="650" w:name="pg19478_199846"/>
    </w:p>
    <w:p>
      <w:pPr>
        <w:pStyle w:val="BookText"/>
        <w:rPr/>
      </w:pPr>
      <w:bookmarkEnd w:id="650"/>
      <w:r>
        <w:rPr>
          <w:rFonts w:ascii="IRNazanin" w:hAnsi="IRNazanin" w:eastAsia="IRNazanin"/>
          <w:color w:val="111111"/>
          <w:sz w:val="28"/>
          <w:sz w:val="28"/>
          <w:szCs w:val="28"/>
          <w:rtl w:val="true"/>
          <w:lang w:bidi="fa-IR"/>
        </w:rPr>
        <w:t>پيشتر گذشت كه اين حديث را مسلم نيز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گزارش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ابن‌جرير و ابن‌ابى‌حاتِم و ابن‌مردوَيه نيز اين حديث را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سياق همانند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همان باشد كه در اين حديث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يكسانى سياق جدّا روشن است، چرا كه پيامبر صلى‌الله‌عليه‌و‌آله نخست أولى بودن خود نسبت به مؤمنان در دنيا و آخرت را خاطرنشان كرده،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مولاى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نيز رسول خدا صلى‌الله‌عليه‌و‌آله در آغاز بيان كرده كه از مؤمنان به خودشان سزاوارتر است و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به همان دليلى كه اهل‌سنت مَولى در حديث منقول در صحيحين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كرده‌اند، ما نيز مَولى در حديث غدير را به اين معنى حمل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عنوان مَولى به معناى أولى در حديثى منقول در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قَسطَلانى نقل شد كه در تفسير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مولاى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صحيحين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ولىّ ميّت هستم و پرداختن امور او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كرمانى و نَوَوى نيز چنين تفسيرى داشتند</w:t>
      </w:r>
      <w:r>
        <w:rPr>
          <w:rFonts w:eastAsia="IRNazanin" w:cs="IRNazanin"/>
          <w:color w:val="111111"/>
          <w:sz w:val="28"/>
          <w:szCs w:val="28"/>
          <w:rtl w:val="true"/>
          <w:lang w:bidi="fa-IR"/>
        </w:rPr>
        <w:t>.</w:t>
      </w:r>
    </w:p>
    <w:p>
      <w:pPr>
        <w:pStyle w:val="Heading5"/>
        <w:numPr>
          <w:ilvl w:val="4"/>
          <w:numId w:val="1"/>
        </w:numPr>
        <w:rPr/>
      </w:pPr>
      <w:bookmarkStart w:id="651" w:name="__RefHeading___Toc18152035_1280447820"/>
      <w:bookmarkStart w:id="652" w:name="_Toc254"/>
      <w:bookmarkEnd w:id="651"/>
      <w:r>
        <w:rPr>
          <w:rtl w:val="true"/>
        </w:rPr>
        <w:t xml:space="preserve">قرينه </w:t>
      </w:r>
      <w:r>
        <w:rPr/>
        <w:t>12</w:t>
      </w:r>
      <w:r>
        <w:rPr>
          <w:rtl w:val="true"/>
        </w:rPr>
        <w:t xml:space="preserve"> : </w:t>
      </w:r>
      <w:r>
        <w:rPr>
          <w:rtl w:val="true"/>
        </w:rPr>
        <w:t xml:space="preserve">حديث غدير به روايت </w:t>
      </w:r>
      <w:r>
        <w:rPr>
          <w:rtl w:val="true"/>
        </w:rPr>
        <w:t xml:space="preserve">« ... </w:t>
      </w:r>
      <w:r>
        <w:rPr>
          <w:rtl w:val="true"/>
        </w:rPr>
        <w:t>فَإنَّ عَليّا بَعدى مَولاهُ</w:t>
      </w:r>
      <w:r>
        <w:rPr>
          <w:rtl w:val="true"/>
        </w:rPr>
        <w:t>»</w:t>
      </w:r>
      <w:bookmarkEnd w:id="652"/>
    </w:p>
    <w:p>
      <w:pPr>
        <w:pStyle w:val="BookText"/>
        <w:rPr/>
      </w:pPr>
      <w:r>
        <w:rPr>
          <w:rFonts w:ascii="IRNazanin" w:hAnsi="IRNazanin" w:eastAsia="IRNazanin"/>
          <w:color w:val="111111"/>
          <w:sz w:val="28"/>
          <w:sz w:val="28"/>
          <w:szCs w:val="28"/>
          <w:rtl w:val="true"/>
          <w:lang w:bidi="fa-IR"/>
        </w:rPr>
        <w:t>همچنين از ديگر از وجوه دلالت حديث غدير بر امامت و ولايت، روايتى است كه ابن‌كثير در تاريخش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غدير را به اين شكل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فَإنَّ عَليّا بَعدى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حديث با سندش</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على بن زيد بن جُدعان، از عدىّ بن ثابت، از براء بن عازب براى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 خدا صلى‌الله‌عليه‌و‌آله كنار غدير خم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منادى را برانگيخت تا ندا دهد</w:t>
      </w:r>
      <w:r>
        <w:rPr>
          <w:rFonts w:eastAsia="IRNazanin" w:cs="IRNazanin"/>
          <w:color w:val="111111"/>
          <w:sz w:val="28"/>
          <w:szCs w:val="28"/>
          <w:rtl w:val="true"/>
          <w:lang w:bidi="fa-IR"/>
        </w:rPr>
        <w:t xml:space="preserve">. </w:t>
      </w:r>
      <w:bookmarkStart w:id="653" w:name="pg19478_199847"/>
    </w:p>
    <w:p>
      <w:pPr>
        <w:pStyle w:val="BookText"/>
        <w:rPr/>
      </w:pPr>
      <w:bookmarkEnd w:id="653"/>
      <w:r>
        <w:rPr>
          <w:rFonts w:ascii="IRNazanin" w:hAnsi="IRNazanin" w:eastAsia="IRNazanin"/>
          <w:color w:val="111111"/>
          <w:sz w:val="28"/>
          <w:sz w:val="28"/>
          <w:szCs w:val="28"/>
          <w:rtl w:val="true"/>
          <w:lang w:bidi="fa-IR"/>
        </w:rPr>
        <w:t>چون همه گرد آمديم،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پدرانتان به شما سزاوارتر 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نيستم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فَإنَّ عَليّا بَعدى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بى‌گمان پس از من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اى پسر ابوطالب، كه امروز ولىّ هر مؤمنى گشتى</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اگر مراد پيامبر صلى‌الله‌عليه‌و‌آله از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داشتن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نيز به اين نكته تصريح كرده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عليه‌السلام پس از من ولىّ هر مؤمنى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است كه نسبتش به رسول خدا صلى‌الله‌عليه‌و‌آله محال است، زيرا اگر مراد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 نيازى نداشت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و اگر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فرمانروايى بوده شايسته بود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والى بر هر مؤمنى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پس روشن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روشن مى‌شود كه مراد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كه در آن صورت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 و نسبت اين لغو به آن حضرت محال است</w:t>
      </w:r>
      <w:r>
        <w:rPr>
          <w:rFonts w:eastAsia="IRNazanin" w:cs="IRNazanin"/>
          <w:color w:val="111111"/>
          <w:sz w:val="28"/>
          <w:szCs w:val="28"/>
          <w:rtl w:val="true"/>
          <w:lang w:bidi="fa-IR"/>
        </w:rPr>
        <w:t>.</w:t>
      </w:r>
    </w:p>
    <w:p>
      <w:pPr>
        <w:pStyle w:val="Heading5"/>
        <w:numPr>
          <w:ilvl w:val="4"/>
          <w:numId w:val="1"/>
        </w:numPr>
        <w:rPr/>
      </w:pPr>
      <w:bookmarkStart w:id="654" w:name="__RefHeading___Toc18152037_1280447820"/>
      <w:bookmarkStart w:id="655" w:name="_Toc255"/>
      <w:bookmarkEnd w:id="654"/>
      <w:r>
        <w:rPr>
          <w:rtl w:val="true"/>
        </w:rPr>
        <w:t xml:space="preserve">قرينه </w:t>
      </w:r>
      <w:r>
        <w:rPr/>
        <w:t>13</w:t>
      </w:r>
      <w:r>
        <w:rPr>
          <w:rtl w:val="true"/>
        </w:rPr>
        <w:t xml:space="preserve"> : </w:t>
      </w:r>
      <w:r>
        <w:rPr>
          <w:rtl w:val="true"/>
        </w:rPr>
        <w:t>سخن ابن‌حجر مكّى با استناد به فهم ابوبكر و عمر</w:t>
      </w:r>
      <w:bookmarkEnd w:id="655"/>
    </w:p>
    <w:p>
      <w:pPr>
        <w:pStyle w:val="BookText"/>
        <w:rPr/>
      </w:pPr>
      <w:r>
        <w:rPr>
          <w:rFonts w:ascii="IRNazanin" w:hAnsi="IRNazanin" w:eastAsia="IRNazanin"/>
          <w:color w:val="111111"/>
          <w:sz w:val="28"/>
          <w:sz w:val="28"/>
          <w:szCs w:val="28"/>
          <w:rtl w:val="true"/>
          <w:lang w:bidi="fa-IR"/>
        </w:rPr>
        <w:t>همچنين از ديگر از وجوه دلالت حديث غدير بر امامت و ولايت، فهم و برداشت ابوبكر و عمر از آن است كه در بعضى نقل‌ها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توضيح اين مطلب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ابن‌حجر مكّى در پاسخ به حديث غدير به روايت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عَليا بَعدى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bookmarkStart w:id="656" w:name="pg19478_199848"/>
    </w:p>
    <w:p>
      <w:pPr>
        <w:pStyle w:val="BookText"/>
        <w:rPr/>
      </w:pPr>
      <w:bookmarkEnd w:id="656"/>
      <w:r>
        <w:rPr>
          <w:rFonts w:ascii="IRNazanin" w:hAnsi="IRNazanin" w:eastAsia="IRNazanin"/>
          <w:color w:val="111111"/>
          <w:sz w:val="28"/>
          <w:sz w:val="28"/>
          <w:szCs w:val="28"/>
          <w:rtl w:val="true"/>
          <w:lang w:bidi="fa-IR"/>
        </w:rPr>
        <w:t xml:space="preserve">گيريم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ولى نمى‌پذيريم 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پيروى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سخن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نزديك‌ترين مردم به ابراهيم كسانى‌اند كه او را پيروى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هيچ سخن قطعى و سخن ظاهرى در نفى اين احتمال وجود ندارد، بلكه واقعيت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ابوبكر و عمر نيز همين را فهميده‌اند، و اين دو تو را در فهم حديث بسنده‌اند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 از اينكه حديث را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مولاى هر زن و مرد مؤمنى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دارقطنى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همچنين روايت كرده كه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عليه‌السلام رفتارى مى‌كنى كه با هيچ يك از صحابه پيامبر صلى‌الله‌عليه‌و‌آله چنين رفتارى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مولاى من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در پاسخ ابن‌حجر تنها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امام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w:t>
      </w:r>
      <w:r>
        <w:rPr>
          <w:rFonts w:eastAsia="IRNazanin" w:cs="IRNazanin"/>
          <w:color w:val="111111"/>
          <w:sz w:val="28"/>
          <w:szCs w:val="28"/>
          <w:rtl w:val="true"/>
          <w:lang w:bidi="fa-IR"/>
        </w:rPr>
        <w:t>!</w:t>
      </w:r>
    </w:p>
    <w:p>
      <w:pPr>
        <w:pStyle w:val="Heading5"/>
        <w:numPr>
          <w:ilvl w:val="4"/>
          <w:numId w:val="1"/>
        </w:numPr>
        <w:rPr/>
      </w:pPr>
      <w:bookmarkStart w:id="657" w:name="__RefHeading___Toc18152039_1280447820"/>
      <w:bookmarkStart w:id="658" w:name="_Toc256"/>
      <w:bookmarkEnd w:id="657"/>
      <w:r>
        <w:rPr>
          <w:rtl w:val="true"/>
        </w:rPr>
        <w:t xml:space="preserve">قرينه </w:t>
      </w:r>
      <w:r>
        <w:rPr/>
        <w:t>14</w:t>
      </w:r>
      <w:r>
        <w:rPr>
          <w:rtl w:val="true"/>
        </w:rPr>
        <w:t xml:space="preserve"> : </w:t>
      </w:r>
      <w:r>
        <w:rPr>
          <w:rtl w:val="true"/>
        </w:rPr>
        <w:t>حديث مسلم بن حجّاج</w:t>
      </w:r>
      <w:bookmarkEnd w:id="658"/>
    </w:p>
    <w:p>
      <w:pPr>
        <w:pStyle w:val="BookText"/>
        <w:rPr/>
      </w:pPr>
      <w:r>
        <w:rPr>
          <w:rFonts w:ascii="IRNazanin" w:hAnsi="IRNazanin" w:eastAsia="IRNazanin"/>
          <w:color w:val="111111"/>
          <w:sz w:val="28"/>
          <w:sz w:val="28"/>
          <w:szCs w:val="28"/>
          <w:rtl w:val="true"/>
          <w:lang w:bidi="fa-IR"/>
        </w:rPr>
        <w:t xml:space="preserve">يكى ديگر از ادلّه اينكه مراد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حديثى است كه مسلم در صحيحش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بن ابى‌شَيبه و ابوكُرَيب از ابومعاويه، از ابوسعيد اَشَجّ، از وكيع، و هر دو به اين اسناد از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به آقايش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ابومعاويه پس از اين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مولاى شما خداست</w:t>
      </w:r>
      <w:r>
        <w:rPr>
          <w:rFonts w:eastAsia="IRNazanin" w:cs="IRNazanin"/>
          <w:color w:val="111111"/>
          <w:sz w:val="28"/>
          <w:szCs w:val="28"/>
          <w:rtl w:val="true"/>
          <w:lang w:bidi="fa-IR"/>
        </w:rPr>
        <w:t>.</w:t>
      </w:r>
      <w:r>
        <w:rPr>
          <w:rStyle w:val="FootnoteAnchor"/>
          <w:rtl w:val="true"/>
        </w:rPr>
        <w:footnoteReference w:id="71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محمداسماعيل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من و كنيز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بردگان خداييد و زن‌هايتان كنيزان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يا كنيز شما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به آقايش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زيرا مولاى شما خداست</w:t>
      </w:r>
      <w:r>
        <w:rPr>
          <w:rFonts w:eastAsia="IRNazanin" w:cs="IRNazanin"/>
          <w:color w:val="111111"/>
          <w:sz w:val="28"/>
          <w:szCs w:val="28"/>
          <w:rtl w:val="true"/>
          <w:lang w:bidi="fa-IR"/>
        </w:rPr>
        <w:t>.</w:t>
      </w:r>
      <w:r>
        <w:rPr>
          <w:rStyle w:val="FootnoteAnchor"/>
          <w:rtl w:val="true"/>
        </w:rPr>
        <w:footnoteReference w:id="712"/>
      </w:r>
      <w:bookmarkStart w:id="659" w:name="pg19478_199849"/>
    </w:p>
    <w:p>
      <w:pPr>
        <w:pStyle w:val="BookText"/>
        <w:rPr/>
      </w:pPr>
      <w:bookmarkEnd w:id="659"/>
      <w:r>
        <w:rPr>
          <w:rFonts w:ascii="IRNazanin" w:hAnsi="IRNazanin" w:eastAsia="IRNazanin"/>
          <w:color w:val="111111"/>
          <w:sz w:val="28"/>
          <w:sz w:val="28"/>
          <w:szCs w:val="28"/>
          <w:rtl w:val="true"/>
          <w:lang w:bidi="fa-IR"/>
        </w:rPr>
        <w:t>از منع پيامبر صلى‌الله‌عليه‌و‌آله به اينكه برده به آقايش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من، آشكار مى‌شود كه آنچه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متبادر مى‌شود معنايى برتر از معناى محبّ و ناصر و محبوب است، چرا كه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اين معانى بود، منع يادشده وجهى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از اينكه پيامبر صلى‌الله‌عليه‌و‌آله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و بر اميرالمؤمنين عليه‌السلام اطلاق كرده، دانسته مى‌شود كه مراد وى از اين لفظ محبّ و ناصر و محبوب نبوده، بلكه مراد معنايى بوده كه اثبات آن براى ديگر مردم روا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معنى اولويت در تصرّف است، چرا كه اين معنى تنها براى خداى عزوجل و سپس براى پيامبر صلى‌الله‌عليه‌و‌آله و سپس براى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جانشين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Heading5"/>
        <w:numPr>
          <w:ilvl w:val="4"/>
          <w:numId w:val="1"/>
        </w:numPr>
        <w:rPr/>
      </w:pPr>
      <w:bookmarkStart w:id="660" w:name="__RefHeading___Toc18152041_1280447820"/>
      <w:bookmarkStart w:id="661" w:name="_Toc257"/>
      <w:bookmarkEnd w:id="660"/>
      <w:r>
        <w:rPr>
          <w:rtl w:val="true"/>
        </w:rPr>
        <w:t xml:space="preserve">قرينه </w:t>
      </w:r>
      <w:r>
        <w:rPr/>
        <w:t>15</w:t>
      </w:r>
      <w:r>
        <w:rPr>
          <w:rtl w:val="true"/>
        </w:rPr>
        <w:t xml:space="preserve"> : </w:t>
      </w:r>
      <w:r>
        <w:rPr>
          <w:rtl w:val="true"/>
        </w:rPr>
        <w:t>روايت حضرت زهرا عليهاالسلام</w:t>
      </w:r>
      <w:bookmarkEnd w:id="661"/>
    </w:p>
    <w:p>
      <w:pPr>
        <w:pStyle w:val="BookText"/>
        <w:rPr/>
      </w:pPr>
      <w:r>
        <w:rPr>
          <w:rFonts w:ascii="IRNazanin" w:hAnsi="IRNazanin" w:eastAsia="IRNazanin"/>
          <w:color w:val="111111"/>
          <w:sz w:val="28"/>
          <w:sz w:val="28"/>
          <w:szCs w:val="28"/>
          <w:rtl w:val="true"/>
          <w:lang w:bidi="fa-IR"/>
        </w:rPr>
        <w:t xml:space="preserve">از ديگر از وجوه دلالت حديث غدير بر امامت و ولايت، روايت شمس‌الدين ابن‌جَزَرى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لطيف‌ترين و غريب‌ترين طريق براى حديث غدير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خاتم الحفّاظ ابوبكر محمد بن عبداللّه بن محبّ مَقدِسى مشافهتا، از امّ‌محمد زينب دختر احمد بن عبدالرحيم مَقدِسيّه، از ابوالمظفر محمد بن فتيان بن مثنّى، از حافظ ابوموسى محمد بن ابى‌بكر، از پسر عمّه پدرش قاضى ابوالقاسم عبدالواحدبن محمد بن عبدالواحد مدنى به قرائت بر او، از ظفر بن داعى علوى در استرآباد، از پدرش و ابواحمد بن مطرف مطرفى، از ابوسعيد ادريسى به اجازه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ابوالعباس محمد بن محمد بن حسن رشيدى از فرزندان هارون الرشيد در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تنها از اين راوى نوشته‌ايم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ابوالحسن محمد بن جعفر حلوانى، از على بن محمد بن جعفر اهوازى خادم رشيد، از بكر بن احمد قصرى، از فاطمه دختر على بن موسى الرضا عليه‌السلام، از فاطمه و زينب و امّ‌كلثوم دختران موسى بن جعفر عليه‌السلام، از فاطمه دختر جعفر بن محمد صادق عليه‌السلام، از فاطمه دختر محمد بن على عليه‌السلام، از فاطمه دختر على بن الحسين عليه‌السلام، از فاطمه و سكينه دختران حسين بن على عليه‌السلام، از امّ‌كلثوم دختر فاطمه عليهاالسلام دخت پيامبر صلى‌الله‌عليه‌و‌آله، از فاطمه عليهاالسلام دختر رسول خدا صلى‌الله‌عليه‌و‌آله براى ما روايت كرد</w:t>
      </w:r>
      <w:r>
        <w:rPr>
          <w:rFonts w:eastAsia="IRNazanin" w:cs="IRNazanin"/>
          <w:color w:val="111111"/>
          <w:sz w:val="28"/>
          <w:szCs w:val="28"/>
          <w:rtl w:val="true"/>
          <w:lang w:bidi="fa-IR"/>
        </w:rPr>
        <w:t xml:space="preserve">: </w:t>
      </w:r>
      <w:bookmarkStart w:id="662" w:name="pg19478_199850"/>
    </w:p>
    <w:p>
      <w:pPr>
        <w:pStyle w:val="BookText"/>
        <w:rPr/>
      </w:pPr>
      <w:bookmarkEnd w:id="662"/>
      <w:r>
        <w:rPr>
          <w:rFonts w:ascii="IRNazanin" w:hAnsi="IRNazanin" w:eastAsia="IRNazanin"/>
          <w:color w:val="111111"/>
          <w:sz w:val="28"/>
          <w:sz w:val="28"/>
          <w:szCs w:val="28"/>
          <w:rtl w:val="true"/>
          <w:lang w:bidi="fa-IR"/>
        </w:rPr>
        <w:t>آيا سخن رسول خدا صلى‌الله‌عليه‌و‌آله در روز غدير را فراموش كرده‌ايد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 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جايگاه هارون براى موسى را دارى ؟</w:t>
      </w:r>
    </w:p>
    <w:p>
      <w:pPr>
        <w:pStyle w:val="BookText"/>
        <w:rPr/>
      </w:pPr>
      <w:r>
        <w:rPr>
          <w:rFonts w:ascii="IRNazanin" w:hAnsi="IRNazanin" w:eastAsia="IRNazanin"/>
          <w:color w:val="111111"/>
          <w:sz w:val="28"/>
          <w:sz w:val="28"/>
          <w:szCs w:val="28"/>
          <w:rtl w:val="true"/>
          <w:lang w:bidi="fa-IR"/>
        </w:rPr>
        <w:t xml:space="preserve">حافظ كبير ابوموسى مدينى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چنين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اين وجه مسلسل است كه در آن هر يك از فواطم آن را از عمّه خود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حديث، حديث پنج دختر برادر است كه هر يك آن را از عمّه‌اش روايت كرده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اين حديث، به روشنى دلالت مى‌كند كه صحابه بر اساس مفاد دو حديث غدير و حديث منزلت عمل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حديث به امامت و جانشينى اميرالمؤمنين عليه‌السلام دلالت كنند، مطلوب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اين دو حديث هيچ دلالتى به امامت نداشته، بلكه تنها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كنند، سخن فاطمه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فراموش كرده‌ايد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مى‌دهد كه صحابه محبت و دوست داشتن اميرالمؤمنين عليه‌السلام را پس از پيامبر صلى‌الله‌عليه‌و‌آله رها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ترك دوستى على عليه‌السلام پس از رسول خدا صلى‌الله‌عليه‌و‌آله و در حيات حضرت زهرا عليهاالسلام از سوى صحابه، تنها در صورتى معنى دارد كه على عليه‌السلام امام و جانشين پيامبر صلى‌الله‌عليه‌و‌آله بوده باشد، و صحابه به سبب اينكه خلافت را به فرد ديگرى واگذار كرده بودند موالات على عليه‌السلام را ترك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گماردن ديگرى به خلافت از سوى صحابه درست و خلافت ابوبكر به حق مى‌بود، ترك موالات على عليه‌السلام در ظرف زمانى پس از پيامبر صلى‌الله‌عليه‌و‌آله و در حيات فاطمه عليهاالسلام از سوى صحابه محقّق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چنانكه نشان داديم، حديث نقل شده در هر فرضى به امامت اميرالمؤمنين عليه‌السلام دلالت مى‌كند</w:t>
      </w:r>
      <w:r>
        <w:rPr>
          <w:rFonts w:eastAsia="IRNazanin" w:cs="IRNazanin"/>
          <w:color w:val="111111"/>
          <w:sz w:val="28"/>
          <w:szCs w:val="28"/>
          <w:rtl w:val="true"/>
          <w:lang w:bidi="fa-IR"/>
        </w:rPr>
        <w:t>.</w:t>
      </w:r>
    </w:p>
    <w:p>
      <w:pPr>
        <w:pStyle w:val="Heading5"/>
        <w:numPr>
          <w:ilvl w:val="4"/>
          <w:numId w:val="1"/>
        </w:numPr>
        <w:rPr/>
      </w:pPr>
      <w:bookmarkStart w:id="663" w:name="__RefHeading___Toc18152043_1280447820"/>
      <w:bookmarkStart w:id="664" w:name="_Toc258"/>
      <w:bookmarkEnd w:id="663"/>
      <w:r>
        <w:rPr>
          <w:rtl w:val="true"/>
        </w:rPr>
        <w:t xml:space="preserve">قرينه </w:t>
      </w:r>
      <w:r>
        <w:rPr/>
        <w:t>16</w:t>
      </w:r>
      <w:r>
        <w:rPr>
          <w:rtl w:val="true"/>
        </w:rPr>
        <w:t xml:space="preserve"> : </w:t>
      </w:r>
      <w:r>
        <w:rPr>
          <w:rtl w:val="true"/>
        </w:rPr>
        <w:t>حديث غدير به لفظ</w:t>
      </w:r>
      <w:r>
        <w:rPr>
          <w:rtl w:val="true"/>
        </w:rPr>
        <w:t>: «</w:t>
      </w:r>
      <w:r>
        <w:rPr>
          <w:rtl w:val="true"/>
        </w:rPr>
        <w:t xml:space="preserve">مَن وَليُّكُم ؟ </w:t>
      </w:r>
      <w:r>
        <w:rPr>
          <w:rtl w:val="true"/>
        </w:rPr>
        <w:t xml:space="preserve">... </w:t>
      </w:r>
      <w:r>
        <w:rPr>
          <w:rtl w:val="true"/>
        </w:rPr>
        <w:t>مَن كانَ اللّه‌ُ وَليُّهُ فَهذا وَليُّهُ</w:t>
      </w:r>
      <w:r>
        <w:rPr>
          <w:rtl w:val="true"/>
        </w:rPr>
        <w:t>»</w:t>
      </w:r>
      <w:bookmarkEnd w:id="66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ديگر از وجوه دلالت حديث غدير بر امامت و ولايت، روايت </w:t>
      </w:r>
    </w:p>
    <w:p>
      <w:pPr>
        <w:pStyle w:val="BookText"/>
        <w:rPr/>
      </w:pPr>
      <w:r>
        <w:rPr>
          <w:rFonts w:ascii="IRNazanin" w:hAnsi="IRNazanin" w:eastAsia="IRNazanin"/>
          <w:color w:val="111111"/>
          <w:sz w:val="28"/>
          <w:sz w:val="28"/>
          <w:szCs w:val="28"/>
          <w:rtl w:val="true"/>
          <w:lang w:bidi="fa-IR"/>
        </w:rPr>
        <w:t xml:space="preserve">ابوعبدالرحمن نَسايى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حديث غدير را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زكريا بن يحيى، از يعقوب بن جعفر بن كثير، از مهاجر بن مسمار، از عايشه دختر سعد، از سعد براى ما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رسول اللّه صلى‌الله‌عليه‌و‌آله در راه مكه به سوى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غدير خم رسيد، مردم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كه از او پيش افتاده بودند بازگردانيده شدند، و آنان كه پشت سر وى بودند به او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گرد او جمع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من دين خدا را به شما رساندم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ولىّ شما كيست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و پاسخ سه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اللّه‌ُ وَليُّهُ فَهذا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خدا ولىّ او است، اين ولىّ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با هر كس با او دوستى كند دوستى كن، و با هر كس با او دشمنى كند دشمنى فرما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يا ناصر يا محبوب بود، مردم حاضر در آنجا گونه ديگرى پاسخ مى‌دادند و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داناتر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امر و متصرّف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صلى‌الله‌عليه‌و‌آله را نمى‌شناختند، در پاسخ پرسش حضرتش سه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داناتر 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مردم نادانى و ناتوانى خود را در پاسخ به اين پرسش نمايان كردند، پيامبرخدا صلى‌الله‌عليه‌و‌آله پاسخ را روشن كرد و با گرفتن دست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اللّه‌ُ وَليُّهُ فَهذا وَليُّهُ؛ يعنى هر كس خدا ولىّ امر او است على ولىّ‌امر او است</w:t>
      </w:r>
      <w:r>
        <w:rPr>
          <w:rFonts w:eastAsia="IRNazanin" w:cs="IRNazanin"/>
          <w:color w:val="111111"/>
          <w:sz w:val="28"/>
          <w:szCs w:val="28"/>
          <w:rtl w:val="true"/>
          <w:lang w:bidi="fa-IR"/>
        </w:rPr>
        <w:t xml:space="preserve">. </w:t>
      </w:r>
      <w:bookmarkStart w:id="665" w:name="pg19478_199852"/>
    </w:p>
    <w:p>
      <w:pPr>
        <w:pStyle w:val="BookText"/>
        <w:rPr/>
      </w:pPr>
      <w:bookmarkEnd w:id="665"/>
      <w:r>
        <w:rPr>
          <w:rFonts w:ascii="IRNazanin" w:hAnsi="IRNazanin" w:eastAsia="IRNazanin"/>
          <w:color w:val="111111"/>
          <w:sz w:val="28"/>
          <w:sz w:val="28"/>
          <w:szCs w:val="28"/>
          <w:rtl w:val="true"/>
          <w:lang w:bidi="fa-IR"/>
        </w:rPr>
        <w:t>لذا اين روايت مانند روايتى است كه پيشتر از كتاب مستدرك حاكم نقل شد</w:t>
      </w:r>
      <w:r>
        <w:rPr>
          <w:rFonts w:eastAsia="IRNazanin" w:cs="IRNazanin"/>
          <w:color w:val="111111"/>
          <w:sz w:val="28"/>
          <w:szCs w:val="28"/>
          <w:rtl w:val="true"/>
          <w:lang w:bidi="fa-IR"/>
        </w:rPr>
        <w:t>.</w:t>
      </w:r>
    </w:p>
    <w:p>
      <w:pPr>
        <w:pStyle w:val="Heading5"/>
        <w:numPr>
          <w:ilvl w:val="4"/>
          <w:numId w:val="1"/>
        </w:numPr>
        <w:rPr/>
      </w:pPr>
      <w:bookmarkStart w:id="666" w:name="__RefHeading___Toc18152045_1280447820"/>
      <w:bookmarkStart w:id="667" w:name="_Toc259"/>
      <w:bookmarkEnd w:id="666"/>
      <w:r>
        <w:rPr>
          <w:rtl w:val="true"/>
        </w:rPr>
        <w:t xml:space="preserve">قرينه </w:t>
      </w:r>
      <w:r>
        <w:rPr/>
        <w:t>17</w:t>
      </w:r>
      <w:r>
        <w:rPr>
          <w:rtl w:val="true"/>
        </w:rPr>
        <w:t xml:space="preserve"> : </w:t>
      </w:r>
      <w:r>
        <w:rPr>
          <w:rtl w:val="true"/>
        </w:rPr>
        <w:t>حديث غدير به لفظى كه از چند وجه به مطلوب دلالت مى‌كند</w:t>
      </w:r>
      <w:bookmarkEnd w:id="667"/>
    </w:p>
    <w:p>
      <w:pPr>
        <w:pStyle w:val="Heading6"/>
        <w:numPr>
          <w:ilvl w:val="5"/>
          <w:numId w:val="1"/>
        </w:numPr>
        <w:rPr/>
      </w:pPr>
      <w:bookmarkStart w:id="668" w:name="__RefHeading___Toc18152047_1280447820"/>
      <w:bookmarkStart w:id="669" w:name="_Toc260"/>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 xml:space="preserve">يكى ديگر از وجوه دلالت حديث غدير بر امامت و ولايت، روايت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غدير را به لفظى نقل كرده كه از چند وجه به مطلوب دلالت مى‌كند</w:t>
      </w:r>
      <w:r>
        <w:rPr>
          <w:rFonts w:eastAsia="IRNazanin" w:cs="IRNazanin"/>
          <w:color w:val="111111"/>
          <w:sz w:val="28"/>
          <w:szCs w:val="28"/>
          <w:rtl w:val="true"/>
          <w:lang w:bidi="fa-IR"/>
        </w:rPr>
        <w:t>.</w:t>
      </w:r>
    </w:p>
    <w:p>
      <w:pPr>
        <w:pStyle w:val="Heading6"/>
        <w:numPr>
          <w:ilvl w:val="5"/>
          <w:numId w:val="1"/>
        </w:numPr>
        <w:rPr/>
      </w:pPr>
      <w:bookmarkStart w:id="670" w:name="__RefHeading___Toc18152049_1280447820"/>
      <w:bookmarkStart w:id="671" w:name="_Toc261"/>
      <w:bookmarkEnd w:id="670"/>
      <w:r>
        <w:rPr>
          <w:rtl w:val="true"/>
        </w:rPr>
        <w:t>الف</w:t>
      </w:r>
      <w:r>
        <w:rPr>
          <w:rtl w:val="true"/>
        </w:rPr>
        <w:t xml:space="preserve">. </w:t>
      </w:r>
      <w:r>
        <w:rPr>
          <w:rtl w:val="true"/>
        </w:rPr>
        <w:t>نصّ حديث</w:t>
      </w:r>
      <w:bookmarkEnd w:id="671"/>
    </w:p>
    <w:p>
      <w:pPr>
        <w:pStyle w:val="BookText"/>
        <w:rPr/>
      </w:pPr>
      <w:r>
        <w:rPr>
          <w:rFonts w:ascii="IRNazanin" w:hAnsi="IRNazanin" w:eastAsia="IRNazanin"/>
          <w:color w:val="111111"/>
          <w:sz w:val="28"/>
          <w:sz w:val="28"/>
          <w:szCs w:val="28"/>
          <w:rtl w:val="true"/>
          <w:lang w:bidi="fa-IR"/>
        </w:rPr>
        <w:t xml:space="preserve">نصّ حديث آنگونه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جرير بجلى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رسول خدا صلى‌الله‌عليه‌و‌آله كه همان حجة الوداع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مكانى رسيديم كه به آن غدير خم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ميان ما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مردم، به چه شهادت مى‌دهيد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كيست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مولاى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دستش به بازوى على عليه‌السلام زد و او را بر پاى داشت و دو بازويش را گرفت و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خدا و فرستاده‌اش مولاى او هستند، بى‌گمان اين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از مردم كه او را دوست بدارد تو دوست وى باش، و هر كس به او كينه ورزد دشمن وى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بعد از دو بنده صالح كسى را در زمين نمى‌يابم كه على عليه‌السلام را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خير و نيكى بخواه</w:t>
      </w:r>
      <w:r>
        <w:rPr>
          <w:rFonts w:eastAsia="IRNazanin" w:cs="IRNazanin"/>
          <w:color w:val="111111"/>
          <w:sz w:val="28"/>
          <w:szCs w:val="28"/>
          <w:rtl w:val="true"/>
          <w:lang w:bidi="fa-IR"/>
        </w:rPr>
        <w:t>.</w:t>
      </w:r>
      <w:r>
        <w:rPr>
          <w:rStyle w:val="FootnoteAnchor"/>
          <w:rtl w:val="true"/>
        </w:rPr>
        <w:footnoteReference w:id="715"/>
      </w:r>
      <w:bookmarkStart w:id="672" w:name="pg19478_199853"/>
    </w:p>
    <w:p>
      <w:pPr>
        <w:pStyle w:val="Heading6"/>
        <w:numPr>
          <w:ilvl w:val="5"/>
          <w:numId w:val="1"/>
        </w:numPr>
        <w:rPr/>
      </w:pPr>
      <w:bookmarkStart w:id="673" w:name="__RefHeading___Toc18152051_1280447820"/>
      <w:bookmarkStart w:id="674" w:name="_Toc262"/>
      <w:bookmarkEnd w:id="672"/>
      <w:bookmarkEnd w:id="673"/>
      <w:r>
        <w:rPr>
          <w:rtl w:val="true"/>
        </w:rPr>
        <w:t>ب</w:t>
      </w:r>
      <w:r>
        <w:rPr>
          <w:rtl w:val="true"/>
        </w:rPr>
        <w:t xml:space="preserve">. </w:t>
      </w:r>
      <w:r>
        <w:rPr>
          <w:rtl w:val="true"/>
        </w:rPr>
        <w:t>وجوه دلالت اين حديث</w:t>
      </w:r>
      <w:bookmarkEnd w:id="674"/>
    </w:p>
    <w:p>
      <w:pPr>
        <w:pStyle w:val="BookText"/>
        <w:rPr/>
      </w:pPr>
      <w:r>
        <w:rPr>
          <w:rFonts w:ascii="IRNazanin" w:hAnsi="IRNazanin" w:eastAsia="IRNazanin"/>
          <w:color w:val="111111"/>
          <w:sz w:val="28"/>
          <w:sz w:val="28"/>
          <w:szCs w:val="28"/>
          <w:rtl w:val="true"/>
          <w:lang w:bidi="fa-IR"/>
        </w:rPr>
        <w:t>اين حديثى است كه از چند وجه به مطلوب ما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 xml:space="preserve">بى‌گمان متبادر از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وقتى پيامبر صلى‌الله‌عليه‌و‌آله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كيست ؟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مولاى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آن را به خدا و رسول اختصاص نمى‌دادند و در آن دو منحصر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احاديثى كه اين واژه در آنها درباره اميرالمؤمنين عليه‌السلام به كار رفته،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 همانگونه كه صحابه اين لفظ را در پاسخ پرسش پيامبر صلى‌الله‌عليه‌و‌آله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شما كيست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 xml:space="preserve">اين حديث ظاهر است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اين مولاى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 و فرستاده‌اش مولاى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اصحاب پيامبر صلى‌الله‌عليه‌و‌آله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معنى را در خدا و رسولش منحصر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مى‌شود كه مراد از اين واژه محبّ و ناصر و محبوب نيست، زيرا اين معانى منحصر در خدا و فرستاده‌اش نيستند، بلكه مراد ولايت در تصرّف است كه در خدا و فرستاده‌اش ثابت است و جز خدا و فرستاده‌اش شايسته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پاسخ صحابه ظاهر است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معنى متّحدند؛ چرا كه رسول خدا صلى‌الله‌عليه‌و‌آله از صحابه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كيست ؟ و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فرستاده‌اش مولاى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ولى‌اللّه دهلوى مدّعى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ادعاى او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بعد از دو بنده صالح كسى را در زمين نمى‌يابم كه على عليه‌السلام را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او خير و نيكى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دلالت مى‌كند كه </w:t>
      </w:r>
      <w:bookmarkStart w:id="675" w:name="pg19478_199854"/>
    </w:p>
    <w:p>
      <w:pPr>
        <w:pStyle w:val="BookText"/>
        <w:rPr/>
      </w:pPr>
      <w:bookmarkEnd w:id="675"/>
      <w:r>
        <w:rPr>
          <w:rFonts w:ascii="IRNazanin" w:hAnsi="IRNazanin" w:eastAsia="IRNazanin"/>
          <w:color w:val="111111"/>
          <w:sz w:val="28"/>
          <w:sz w:val="28"/>
          <w:szCs w:val="28"/>
          <w:rtl w:val="true"/>
          <w:lang w:bidi="fa-IR"/>
        </w:rPr>
        <w:t>ابوبكر و عمر جانشينان رسول خدا صلى‌الله‌عليه‌و‌آله نبودند، و گر نه على عليه‌السلام را به آن دو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نگويد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بنده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است، چرا كه اين گمان جدّا باطل است، زيرا اگر چنين بود على عليه‌السلام از بيعت با ابوبكر خوددارى نمى‌كرد، تا جايى كه او را مجبور به بيعت و تهديد به قتل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نكته در ادامه خواهد آمد</w:t>
      </w:r>
      <w:r>
        <w:rPr>
          <w:rFonts w:eastAsia="IRNazanin" w:cs="IRNazanin"/>
          <w:color w:val="111111"/>
          <w:sz w:val="28"/>
          <w:szCs w:val="28"/>
          <w:rtl w:val="true"/>
          <w:lang w:bidi="fa-IR"/>
        </w:rPr>
        <w:t>.</w:t>
      </w:r>
    </w:p>
    <w:p>
      <w:pPr>
        <w:pStyle w:val="Heading5"/>
        <w:numPr>
          <w:ilvl w:val="4"/>
          <w:numId w:val="1"/>
        </w:numPr>
        <w:rPr/>
      </w:pPr>
      <w:bookmarkStart w:id="676" w:name="__RefHeading___Toc18152053_1280447820"/>
      <w:bookmarkStart w:id="677" w:name="_Toc263"/>
      <w:bookmarkEnd w:id="676"/>
      <w:r>
        <w:rPr>
          <w:rtl w:val="true"/>
        </w:rPr>
        <w:t xml:space="preserve">قرينه </w:t>
      </w:r>
      <w:r>
        <w:rPr/>
        <w:t>18</w:t>
      </w:r>
      <w:r>
        <w:rPr>
          <w:rtl w:val="true"/>
        </w:rPr>
        <w:t xml:space="preserve"> : </w:t>
      </w:r>
      <w:r>
        <w:rPr>
          <w:rtl w:val="true"/>
        </w:rPr>
        <w:t>استدلال به سخن ابن‌حجر در پرتو حديث غدير</w:t>
      </w:r>
      <w:bookmarkEnd w:id="677"/>
    </w:p>
    <w:p>
      <w:pPr>
        <w:pStyle w:val="BookText"/>
        <w:rPr/>
      </w:pPr>
      <w:r>
        <w:rPr>
          <w:rFonts w:ascii="IRNazanin" w:hAnsi="IRNazanin" w:eastAsia="IRNazanin"/>
          <w:color w:val="111111"/>
          <w:sz w:val="28"/>
          <w:sz w:val="28"/>
          <w:szCs w:val="28"/>
          <w:rtl w:val="true"/>
          <w:lang w:bidi="fa-IR"/>
        </w:rPr>
        <w:t xml:space="preserve">از ديگر وجوه دلالت حديث غدير بر امامت سخن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 است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شرع معهود نيست، در شرع كه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لغت، هيچ يك از پيشوايان زبان عربى نگفته است كه مَفعَل به معناى أفعَل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مَولاكُم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يعنى مَقرّ شما يا ياور شما كه مبالغه در نفى نصرت و يارى است، چنانكه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توشه كسى است كه توشه‌اى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استعمال مانع از اين است كه مَفعَل به معناى أفعَل باشد، چرا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أولى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الرَجُلَينِ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الرَجُلَينِ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تنها با نظر به روايت آتى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متصرّف در امور را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هر گاه وَلىّ در سخن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وَليُّهُ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بى‌گمان مَولى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به همين معنى خواهد بود، زيرا احاديث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مجرّد ثبوت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حق و هدف اهل آن بسنده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گذشت حديثى كه ابن‌حجر با نظر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از روايات بزرگان اهل‌سنت و پيشوايان نامدار آنان است</w:t>
      </w:r>
      <w:r>
        <w:rPr>
          <w:rFonts w:eastAsia="IRNazanin" w:cs="IRNazanin"/>
          <w:color w:val="111111"/>
          <w:sz w:val="28"/>
          <w:szCs w:val="28"/>
          <w:rtl w:val="true"/>
          <w:lang w:bidi="fa-IR"/>
        </w:rPr>
        <w:t xml:space="preserve">. </w:t>
      </w:r>
      <w:bookmarkStart w:id="678" w:name="pg19478_199855"/>
    </w:p>
    <w:p>
      <w:pPr>
        <w:pStyle w:val="Heading5"/>
        <w:numPr>
          <w:ilvl w:val="4"/>
          <w:numId w:val="1"/>
        </w:numPr>
        <w:rPr/>
      </w:pPr>
      <w:bookmarkStart w:id="679" w:name="__RefHeading___Toc18152055_1280447820"/>
      <w:bookmarkStart w:id="680" w:name="_Toc264"/>
      <w:bookmarkEnd w:id="678"/>
      <w:bookmarkEnd w:id="679"/>
      <w:r>
        <w:rPr>
          <w:rtl w:val="true"/>
        </w:rPr>
        <w:t xml:space="preserve">قرينه </w:t>
      </w:r>
      <w:r>
        <w:rPr/>
        <w:t>19</w:t>
      </w:r>
      <w:r>
        <w:rPr>
          <w:rtl w:val="true"/>
        </w:rPr>
        <w:t xml:space="preserve"> : </w:t>
      </w:r>
      <w:r>
        <w:rPr>
          <w:rtl w:val="true"/>
        </w:rPr>
        <w:t>جمله اول حديث</w:t>
      </w:r>
      <w:r>
        <w:rPr>
          <w:rtl w:val="true"/>
        </w:rPr>
        <w:t>: «</w:t>
      </w:r>
      <w:r>
        <w:rPr>
          <w:rtl w:val="true"/>
        </w:rPr>
        <w:t>إنَّ اللّه‌َ مَولاىَ وَ أنا مَولَى المُؤمِنينَ وَ أولى بِهِم</w:t>
      </w:r>
      <w:r>
        <w:rPr>
          <w:rtl w:val="true"/>
        </w:rPr>
        <w:t>...»</w:t>
      </w:r>
      <w:bookmarkEnd w:id="680"/>
    </w:p>
    <w:p>
      <w:pPr>
        <w:pStyle w:val="BookText"/>
        <w:rPr/>
      </w:pPr>
      <w:r>
        <w:rPr>
          <w:rFonts w:ascii="IRNazanin" w:hAnsi="IRNazanin" w:eastAsia="IRNazanin"/>
          <w:color w:val="111111"/>
          <w:sz w:val="28"/>
          <w:sz w:val="28"/>
          <w:szCs w:val="28"/>
          <w:rtl w:val="true"/>
          <w:lang w:bidi="fa-IR"/>
        </w:rPr>
        <w:t xml:space="preserve">يكى ديگر از وجوه دلالت حديث غدير بر امامت اين است كه در بعضى از رواياتِ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اسانيد صحيح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پيامبر صلى‌الله‌عليه‌و‌آله در آغاز اين حديث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مَولاىَ وَ أنا مَولَى المُؤمِنينَ وَ أولى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بلافاصله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فَهذا مَولاهُ؛ يعنى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نصّ حديث ضمن گفتار ابن‌حجر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تنصيص بر موالات على عليه‌السلام اجتناب از دشمنى با او است، زيرا تنصيص بر اين مطلب سبب افزونى شرف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سخن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آن را سه بار تكرار كرد، تا انگيزه مسلمانان را براى قبول كردن سخنش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كه در پايان گفتار حضرتش آمده نيز همين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آنچه گفتيم اين است كه پيامبر صلى‌الله‌عليه‌و‌آله در اين خطبه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اهل‌بيتش عليهم‌السلام به طور عمومى، و على عليه‌السلام به طور ويژه سفارش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حديث غدير دليلى ديگر بر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بنا بر نقل طبرانى و غير او به سند صحيح اين است كه پيامبر صلى‌الله‌عليه‌و‌آله در غدير خم زير درختان سخنرانى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مردم، هر آينه خداى داناىِ آگاه مرا خبر داده كه هر پيامبرى به اندازه نصف پيامبر پيش از خود عمر مى‌كند، و من مى‌دانم كه نزديك است كه داعى حق مرا بخواند و من اجابتش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من در پيشگاه خدا مسئولم و شما نيز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مى‌گوييد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مى‌دهيم كه تو پيام خدا را رساندى و در اين راه تلاش كردى و خيرخواه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پاداش خير دهد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نمى‌دهيد كه معبودى جز خدا نيست، و محمد بنده و فرستاده او است، و اينكه بهشت و دوزخ خدا حق است، و اينكه مرگ و برخاستن پس از آن حق است، و رستاخيز بى‌گمان آمدنى است، و خدا اهل قبور را بر خواهد انگيخت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همه اينها شهادت مى‌دهيم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نبى اكرم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مَولاىَ وَ أنا مَولَى المُؤمِنينَ وَ أنا أولى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 هر آينه خدا مولاى من است و من مولاى مؤمنانم و من نسبت به آنان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مولاى او هستم اين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و ياور كسانى باش كه دوست و ياور على‌اند، و دشمن كسانى باش كه با او دشمنى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 من در رسيدن به حوض پيشتاز شمايم، و شما در كنار حوض نزد من خواهيد آمد؛ حوضى كه از فاصله ميان بُصرى تا صنعاء عريض‌تر است، و در آن به شمار ستارگان آبگينه‌هايى از نقره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نزد من آييد، من از شما درباره ثقلين خواهم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بنگريد كه پس از من چگونه با آنها رفتار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كتاب خداى عزوجل است؛ ريسمانى كه يك سويش به دست خدا و سوى ديگرش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چنگ زنيد و از آن منحرف نشويد و تغييرش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عترت من است، يعنى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خداى داناى آگاه به من خبر داده كه اين دو از يكديگر جدا نمى‌شوند تا در كنار حوض نزد من آيند</w:t>
      </w:r>
      <w:r>
        <w:rPr>
          <w:rFonts w:eastAsia="IRNazanin" w:cs="IRNazanin"/>
          <w:color w:val="111111"/>
          <w:sz w:val="28"/>
          <w:szCs w:val="28"/>
          <w:rtl w:val="true"/>
          <w:lang w:bidi="fa-IR"/>
        </w:rPr>
        <w:t>.</w:t>
      </w:r>
      <w:r>
        <w:rPr>
          <w:rStyle w:val="FootnoteAnchor"/>
          <w:rtl w:val="true"/>
        </w:rPr>
        <w:footnoteReference w:id="71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 عبا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حديث را به همين گونه از حكيم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طبرانى به سند صحيح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ابوالطُّفَيل از حذيفة بن اسيد روايت كرده كه رسول اللّه صلى‌الله‌عليه‌و‌آله در غدير خم زير درخت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 هر آينه خداى داناى آگاه مرا خبر داده كه هر پيامبرى به اندازه نصف پيامبر پيش از خود عمر مى‌كند </w:t>
      </w:r>
      <w:r>
        <w:rPr>
          <w:rFonts w:eastAsia="IRNazanin" w:cs="IRNazanin"/>
          <w:color w:val="111111"/>
          <w:sz w:val="28"/>
          <w:szCs w:val="28"/>
          <w:rtl w:val="true"/>
          <w:lang w:bidi="fa-IR"/>
        </w:rPr>
        <w:t>...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همچنين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ولى آن را تحريف كرده و از آن كاسته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حديثى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در سياقى واحد و در كلامى پيوسته و مرتّب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واژه بايد در همه موارد به يك 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شريف مانند شعرى است كه در ديوان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ابوتمّام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حُرَيث بن جابر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أنصَفتَنى حينَ سُمتَنى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مَعَ المَولى وَ أن لا هَوى ليا</w:t>
      </w:r>
    </w:p>
    <w:p>
      <w:pPr>
        <w:pStyle w:val="BookText"/>
        <w:rPr/>
      </w:pPr>
      <w:r>
        <w:rPr>
          <w:rFonts w:ascii="Amiri" w:hAnsi="Amiri" w:eastAsia="Amiri" w:cs="Amiri"/>
          <w:color w:val="111111"/>
          <w:sz w:val="28"/>
          <w:sz w:val="28"/>
          <w:szCs w:val="28"/>
          <w:rtl w:val="true"/>
          <w:lang w:bidi="ar-SA"/>
        </w:rPr>
        <w:t xml:space="preserve">إذا ظَلَمَ المَولى فَزِعتُ لِظُلمِهِ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أحشائى وَ هَرَّت كِلابيا</w:t>
      </w:r>
    </w:p>
    <w:p>
      <w:pPr>
        <w:pStyle w:val="BookText"/>
        <w:rPr/>
      </w:pPr>
      <w:r>
        <w:rPr>
          <w:rFonts w:ascii="IRNazanin" w:hAnsi="IRNazanin" w:eastAsia="IRNazanin"/>
          <w:color w:val="111111"/>
          <w:sz w:val="28"/>
          <w:sz w:val="28"/>
          <w:szCs w:val="28"/>
          <w:rtl w:val="true"/>
          <w:lang w:bidi="fa-IR"/>
        </w:rPr>
        <w:t>به جانت سوگند كه آنگاه كه مرا اندوهگين كردى و به رنج افكندى، به انصاف با من رفتار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با مولا است و به من ميلى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مولى ستم كند، از ستم او مى‌ترسم و دل و جگرم به لرزه در مى‌آيند و سگ‌هايم زوزه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بيت،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 ذكر شده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هَوى 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زيرا اين عبارت در اصل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هَوى لى مَعَ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مَولى در اين مواضع قطعا به يك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مَولى در سخن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مَولاىَ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ولىّ امر است، چرا كه پيشتر دانستى كه ابوالحسن واحدى در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بندگان به سبب مرگ، باز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مَولاهُمُ الحَقِّ</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خدا مولاى راستين‌شان كه عهده‌دار امور آنان است</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ابواللّيث سمرقندى 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مَولاكُم</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يعنى خدا را در آنچه به شما فرمان مى‌دهد فرمان 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w:t>
      </w:r>
      <w:r>
        <w:rPr>
          <w:rStyle w:val="FootnoteAnchor"/>
          <w:rtl w:val="true"/>
        </w:rPr>
        <w:footnoteReference w:id="723"/>
      </w:r>
      <w:r>
        <w:rPr>
          <w:rFonts w:ascii="Amiri" w:hAnsi="Amiri" w:eastAsia="Amiri" w:cs="Amiri"/>
          <w:color w:val="111111"/>
          <w:sz w:val="28"/>
          <w:sz w:val="28"/>
          <w:szCs w:val="28"/>
          <w:rtl w:val="true"/>
          <w:lang w:bidi="ar-SA"/>
        </w:rPr>
        <w:t>يعنى ولىّ و ياور شما</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كواشى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فَانصُرنا عَلَى القَومِ الكافِرينَ</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نبايد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يعنى سرور ما و متولّى امور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كرد،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تو سرور ما هستى و سرور بندگانش را يارى مى‌كند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سيوطى در معناى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ما و متولّى امور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 اللّه‌َ مَولاكُم</w:t>
      </w:r>
      <w:r>
        <w:rPr>
          <w:rFonts w:eastAsia="Amiri" w:cs="Amiri" w:ascii="Amiri" w:hAnsi="Amiri"/>
          <w:color w:val="111111"/>
          <w:sz w:val="28"/>
          <w:szCs w:val="28"/>
          <w:rtl w:val="true"/>
          <w:lang w:bidi="ar-SA"/>
        </w:rPr>
        <w:t>»</w:t>
      </w:r>
      <w:r>
        <w:rPr>
          <w:rStyle w:val="FootnoteAnchor"/>
          <w:rtl w:val="true"/>
        </w:rPr>
        <w:footnoteReference w:id="727"/>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شما و متولّى امور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يُصيبَنا إلاّ ما كَتَبَ اللّه‌ُ لَنا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جز آنچه خدا براى ما مقدّر كرده كه به ما برسد به 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مَولانا</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يعنى يار ما و متولّى امور ما</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بنا بر اين، مراد از مَولى در همه الفاظ حديث،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الفاظ حديث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وَليّى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حسين بن حُرَيث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وَليّى وَ أنا وَلىُّ المُؤمِنينَ، وَ مَن كُنتُ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تكرار شده، چنانكه در حديث پيشين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تكرار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خداى عزوجل متولّى امور خلق است، نسبت به پيامبر صلى‌الله‌عليه‌و‌آله و على عليه‌السلام نيز چنين خواهد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زيد بن ارقم و براء بن عازب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وَليّى وَ أنَا 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روشن است كه مراد از وَلىّ بودن خدا، ولىّ امر و متولّى امر بودن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متولّى امور و سرپرست مصالح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وزن فَعيل و در معناى فاعلى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ملاّ على قارى در شرح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أعُوذُ بِكَ مِنَ العَجزِ وَ الكَسَلِ وَ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او هستى، يعنى متصرّف در او و مصلح او و پرورش دهنده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مَولاها، يعنى يار و نگهدارنده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وَليُّها به مَولاها عطف تفسيرى است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فخرالدين محب‌اللّه نيز چنين گفته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در بعضى از الفاظ حديث غدير از خداى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پيامبر صلى‌الله‌عليه‌و‌آله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مثنّى، از يحيى بن حمّاد، از ابوعوانه، از سليمان، از حبيب بن ابى‌ثابت، از ابوالطُّفَيل، از زيد بن ارقم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از حجة الوداع بازگشت و در غدير خم توقف كرد، دستور داد كه زير درختان بزرگ آنجا را جارو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ايستاد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داعى مرگ مرا فرا مى‌خواند و من او را اجابت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گرانبها بر جاى مى‌نهم كه 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يعنى اهل‌بيتم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چگونه با اين دو رفتار مى‌كنيد، زيرا اين دو تا وقتى كه در كنار حوض نزد من آيند از يكديگر جدا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مَولاىَ فَأنا 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خدا مولاى من است و من ولىّ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ولىّ او هستم اين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ورزد دشمنى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ابوالطفيل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رسول اللّه صلى‌الله‌عليه‌و‌آله شنيدى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زير آن درختان بزرگ بود اين را به چشمش ديد و با گوشش شنيد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المستدرك از طريق ابوالحسين محمد بن احمد بن تميم حنظلى روايت شده است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مَولاىَ وَ أنَا 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در تاريخ ابن‌كثير، از سنن نَسايى، از طريق محمد بن مثنّى نقل شده است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خدا مولاى من است و من ولىّ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 ولىّ او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ابن‌جرير نقل شده است كه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خدا مولاى من است و من ولىّ هر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على عليه‌السلام را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من ولىّ او هستم على ولىّ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با هر كس با او دوستى كند دوستى كن، و با هر كس با او دشمنى نمايد دشمنى فرما</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روشن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صلى‌الله‌عليه‌و‌آله اين است كه حضرتش متولّى امور مسلمانان و متصرّف در امور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از سخن ابن‌حجر فهميده مى‌شود؛ آنجا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متصرّف در امور حمل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ولىّ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متولّى امور آنان</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هر گاه ولايت خدا و رسول صلى‌الله‌عليه‌و‌آله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ولايت اميرالمؤمنين عليه‌السلام نيز چنين خواهد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سخن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أولى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در حديث صحيحى كه طَبَرانى و حكيم تِرمِذى آن را روايت كرده است، سخن حضرتش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مَولى </w:t>
      </w:r>
    </w:p>
    <w:p>
      <w:pPr>
        <w:pStyle w:val="BookText"/>
        <w:rPr/>
      </w:pP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پيامبر صلى‌الله‌عليه‌و‌آله از مؤمنان به خودشان سزاوارتر و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پيشتر دانستى كه أولى بودن وى از مؤمنان نسبت به خودشان، وجوب اطاعت او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نقل كرده است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مگر اينكه من از او به خودش سزاوارترم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قَسطَلانى در شرح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أولى بودن پيامبر صلى‌الله‌عليه‌و‌آله از مؤمنان نسبت به خودشان آن است كه بر مؤمنان واجب است كه فرمانبردارى از او را بر خواسته‌هاى خود ترجيح دهند، هر چند بر آنان گران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او را بيش از خود دوست بدارند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ابن‌حجر در شرح اين كلام در كتاب الفرائض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امرى از امور دين و دنيا نسبت به مؤمنان احقّ است، و حكم او بر آنان از حكم خودشان نافذتر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افزون بر اين، در حديث صحيح السندى كه طبرانى و حكيم تِرمِذى روايت كرده‌اند و نيز در غير اينها، پيامبر صلى‌الله‌عليه‌و‌آله حديث غدير و حديث ثقلين را با هم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روشن است كه حديث ثقلين وجوبِ پيروى و فرمانبردارى از اهل‌بيت عليهم‌السلام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وجوب نزد دهلوى مسلّم است و او در باب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شكى نيست كه وجوب پيروى و فرمانبردارى مفيد امامت و خلافت بلافصل پس از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خلافت ديگران را باطل مى‌كند، زيرا تابع نمى‌تواند امامِ متبوع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حديث ثقلين به عصمت اهل‌بيت عليهم‌السلام دلالت مى‌كند، و با وجود اميرالمؤمنينِ معصوم عليه‌السلام غير او قطعا شايسته امامت نخواهد بود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شگفتى است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طبرانى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داناى آگاه مرا خبر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كه به عدم جدايى ثقلين دلالت </w:t>
      </w:r>
    </w:p>
    <w:p>
      <w:pPr>
        <w:pStyle w:val="BookText"/>
        <w:rPr/>
      </w:pPr>
      <w:r>
        <w:rPr>
          <w:rFonts w:ascii="Amiri" w:hAnsi="Amiri" w:eastAsia="Amiri" w:cs="Amiri"/>
          <w:color w:val="111111"/>
          <w:sz w:val="28"/>
          <w:sz w:val="28"/>
          <w:szCs w:val="28"/>
          <w:rtl w:val="true"/>
          <w:lang w:bidi="ar-SA"/>
        </w:rPr>
        <w:t xml:space="preserve">مى‌كند و صريح در عصمت و افضليت اميرالمؤمنين عليه‌السلام است حذف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عجيب‌تر آنكه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را قرينه عدم دلالت حديث غدير به امامت على عليه‌السلام گردانده و ندانسته كه حديث ثقلين به سبب دلالتش به عصمت امام عليه‌السلام اثبات‌كننده امامت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نورالدين سَمهودى بعضى از رواياتى كه در آنها حديث ثقلين همراه با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حذيفة بن اسيد غفارى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 اللّه صلى‌الله‌عليه‌و‌آله از حجة الوداع بازگشت و روى به مدينه كرد، اصحابش را از اينكه در كنار درختان نزديك به همِ بطحاء</w:t>
      </w:r>
      <w:r>
        <w:rPr>
          <w:rStyle w:val="FootnoteAnchor"/>
          <w:rtl w:val="true"/>
        </w:rPr>
        <w:footnoteReference w:id="741"/>
      </w:r>
      <w:r>
        <w:rPr>
          <w:rFonts w:ascii="IRNazanin" w:hAnsi="IRNazanin" w:eastAsia="IRNazanin"/>
          <w:color w:val="111111"/>
          <w:sz w:val="28"/>
          <w:sz w:val="28"/>
          <w:szCs w:val="28"/>
          <w:rtl w:val="true"/>
          <w:lang w:bidi="fa-IR"/>
        </w:rPr>
        <w:t>فرود آيند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كسانى را به سوى آن درختان فرستاد تا خاشاك زير آنها را جارو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سوى آن درختان رفت و در زير آنها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 خداى داناى آگاه مرا خبر داده كه هر پيامبرى به اندازه نصف پيامبر پيش از خود عمر مى‌كند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حديث همان است كه در صفحات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سمهودى مى‌گويد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طبرانى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ضياء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سَلَمة بن كُهَيل از ابوالطُّفَيل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راويان صحيح الحديث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اينكه صحابى راوى حديث چه كسى بوده ترديد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ابونُعَيم اين حديث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كتاب‌هايش از حديث زيد بن حسن انماطى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تِرمِذى او را راوى حسنى دانسته و غير او تضعيفش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بن خَرَّبوذ، از ابوالطُّفَيل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راويان صحيح الحديث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حذيفه نقل كرده، و در صحابى راوى حديث ترديد نكرده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همچنين سَمهودى اين حديث را از عامر ابوليلى بن ضَمره و حذيفة بن اسيد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نقل حضرت در مورد اهل‌بيت عليهم‌السلام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براى ثقلين از خدا خواسته‌ام و خدا خواسته‌ام را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پيشى نگيريد كه هلاك مى‌شويد و به ايشان نياموزيد كه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ابن‌عقده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عبداللّه بن سِنان از ابوالطُفَيل، از عامر بن ليلى بن ضَمره و حذيفة بن اسيد غِفارى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ابوموسى مدينى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از طريق ابن‌عقده نقل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جدّا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ابوالفتوح عِجلى نيز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فى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آورده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از اين حديث عصمت اميرالمؤمنين عليه‌السلام و افضليت او از ديگران اثبات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سهمودى روايت ديگرى نقل كرده كه در آن دو حديث غدير و ثقلين با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ابوالطُّفَيل نقل شده كه روزى على عليه‌السلام برخاست و خداى را سپاس گفت و ستود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در روز غدير خم حضور داشته سوگند مى‌دهم كه برخيزد، و تنها كسانى برخيزند كه به دو گوش خود شنيده‌اند و به خاطر سپرده‌اند، نه آنان كه از ديگران شنيده‌اند و آگاه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مرد برخاستند كه خُزَيمة بن ثابت، سهل بن سعد، عدىّ بن حاتِم، عُقبة بن عامر، ابوايّوب انصارى، ابوسعيد خُدرى، ابوشريح خُزاعى، ابوقدامه انصارى، ابوليلى، ابوالهيثم بن تَيِّهان و مردانى از قريش در شمار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شنيده‌ايد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همراه رسول خدا صلى‌الله‌عليه‌و‌آله از حجة الوداع باز مى‌گشتيم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نيمروز فرارسيد، پيامبر صلى‌الله‌عليه‌و‌آله بيرون آمد و دستور داد تا شاخ و برگ زائد درختان آنجا را زدودند و بر آنها پارچه‌هايى افكندند، و همه را به نماز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bookmarkStart w:id="681" w:name="pg19478_199864"/>
    </w:p>
    <w:p>
      <w:pPr>
        <w:pStyle w:val="BookText"/>
        <w:rPr/>
      </w:pPr>
      <w:bookmarkEnd w:id="681"/>
      <w:r>
        <w:rPr>
          <w:rFonts w:ascii="IRNazanin" w:hAnsi="IRNazanin" w:eastAsia="IRNazanin"/>
          <w:color w:val="111111"/>
          <w:sz w:val="28"/>
          <w:sz w:val="28"/>
          <w:szCs w:val="28"/>
          <w:rtl w:val="true"/>
          <w:lang w:bidi="fa-IR"/>
        </w:rPr>
        <w:t>سوى او رفتيم و نماز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برخاست و خدا را ستود و سپاس و ثنا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اى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و آنچه به عهده‌ام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خداى را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مرا بخوانند و من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را درباره وظايفمان به پرسش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خون‌ها و مال‌هاى شما مانند حرمت امروز و اين ماه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زنان، به همسايگان، به بردگان و به دادگرى و احسان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دو چيز گرانبها در ميان شما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خاندان و خانواده‌ام، چرا كه اين دو تا زمانى كه در كنار حوض نزد من آيند از يكديگر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دانا و آگاه مرا به اين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حديث را تا سخن رسول اللّه صلى‌الله‌عليه‌و‌آله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كه برخاستند و اين ماجرا را نقل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 و من از گواهان اين رخدادم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ابن‌عقده اين حديث را از طريق محمد بن كثير از فِطر و ابوالجارود، از ابوالطُّفَيل نقل كرده است</w:t>
      </w:r>
      <w:r>
        <w:rPr>
          <w:rFonts w:eastAsia="Amiri" w:cs="Amiri" w:ascii="Amiri" w:hAnsi="Amiri"/>
          <w:color w:val="111111"/>
          <w:sz w:val="28"/>
          <w:szCs w:val="28"/>
          <w:rtl w:val="true"/>
          <w:lang w:bidi="ar-SA"/>
        </w:rPr>
        <w:t>.</w:t>
      </w:r>
      <w:r>
        <w:rPr>
          <w:rStyle w:val="FootnoteAnchor"/>
          <w:rtl w:val="true"/>
        </w:rPr>
        <w:footnoteReference w:id="744"/>
      </w:r>
    </w:p>
    <w:p>
      <w:pPr>
        <w:pStyle w:val="Heading5"/>
        <w:numPr>
          <w:ilvl w:val="4"/>
          <w:numId w:val="1"/>
        </w:numPr>
        <w:rPr/>
      </w:pPr>
      <w:bookmarkStart w:id="682" w:name="__RefHeading___Toc18152057_1280447820"/>
      <w:bookmarkStart w:id="683" w:name="_Toc265"/>
      <w:bookmarkEnd w:id="682"/>
      <w:r>
        <w:rPr>
          <w:rtl w:val="true"/>
        </w:rPr>
        <w:t xml:space="preserve">قرينه </w:t>
      </w:r>
      <w:r>
        <w:rPr/>
        <w:t>20</w:t>
      </w:r>
      <w:r>
        <w:rPr>
          <w:rtl w:val="true"/>
        </w:rPr>
        <w:t xml:space="preserve"> : </w:t>
      </w:r>
      <w:r>
        <w:rPr>
          <w:rtl w:val="true"/>
        </w:rPr>
        <w:t xml:space="preserve">سلام عده‌اى از صحابه به اميرالمؤمنين عليه‌السلام با عبارت </w:t>
      </w:r>
      <w:r>
        <w:rPr>
          <w:rtl w:val="true"/>
        </w:rPr>
        <w:t>«</w:t>
      </w:r>
      <w:r>
        <w:rPr>
          <w:rtl w:val="true"/>
        </w:rPr>
        <w:t>مولاى ما</w:t>
      </w:r>
      <w:r>
        <w:rPr>
          <w:rtl w:val="true"/>
        </w:rPr>
        <w:t>»</w:t>
      </w:r>
      <w:bookmarkEnd w:id="683"/>
    </w:p>
    <w:p>
      <w:pPr>
        <w:pStyle w:val="Heading6"/>
        <w:numPr>
          <w:ilvl w:val="5"/>
          <w:numId w:val="1"/>
        </w:numPr>
        <w:rPr/>
      </w:pPr>
      <w:bookmarkStart w:id="684" w:name="__RefHeading___Toc18152059_1280447820"/>
      <w:bookmarkStart w:id="685" w:name="_Toc266"/>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 xml:space="preserve">يكى ديگر از قرائن معناى أولى براى كلمه مولى، ماجراى سلام ابوايّوب انصارى و عده‌اى ديگر از صحابه به اميرالمؤمنين عليه‌السلام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686" w:name="__RefHeading___Toc18152061_1280447820"/>
      <w:bookmarkStart w:id="687" w:name="_Toc267"/>
      <w:bookmarkEnd w:id="686"/>
      <w:r>
        <w:rPr>
          <w:rtl w:val="true"/>
        </w:rPr>
        <w:t>الف</w:t>
      </w:r>
      <w:r>
        <w:rPr>
          <w:rtl w:val="true"/>
        </w:rPr>
        <w:t xml:space="preserve">. </w:t>
      </w:r>
      <w:r>
        <w:rPr>
          <w:rtl w:val="true"/>
        </w:rPr>
        <w:t>نقل ماجرا</w:t>
      </w:r>
      <w:bookmarkEnd w:id="68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ماجرا را بزرگان اهل‌سنت نقل كرده‌اند</w:t>
      </w:r>
      <w:r>
        <w:rPr>
          <w:rFonts w:eastAsia="IRNazanin" w:cs="IRNazanin"/>
          <w:color w:val="111111"/>
          <w:sz w:val="28"/>
          <w:szCs w:val="28"/>
          <w:rtl w:val="true"/>
          <w:lang w:bidi="fa-IR"/>
        </w:rPr>
        <w:t xml:space="preserve">: </w:t>
      </w:r>
      <w:bookmarkStart w:id="688" w:name="pg19478_199865"/>
    </w:p>
    <w:p>
      <w:pPr>
        <w:pStyle w:val="BookText"/>
        <w:rPr/>
      </w:pPr>
      <w:bookmarkEnd w:id="688"/>
      <w:r>
        <w:rPr>
          <w:rFonts w:ascii="IRNazanin" w:hAnsi="IRNazanin" w:eastAsia="IRNazanin"/>
          <w:color w:val="111111"/>
          <w:sz w:val="28"/>
          <w:sz w:val="28"/>
          <w:szCs w:val="28"/>
          <w:rtl w:val="true"/>
          <w:lang w:bidi="fa-IR"/>
        </w:rPr>
        <w:t>احمد بن حنبل در مسند خود با سند خود از رياح بن حارث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در رَحبه نزد على عليه‌السلام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مولاى شمايم، حال آنكه شما قومى عرب هستيد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غدير خم شنيديم كه فرستاده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آنجا رفتند، به دنبالشان رفتم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بودند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كه ابوايّوب انصارى نيز در ميانشان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سند خود از رياح بن حارث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را ديدم كه در رَحبه نزد على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 تو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معناى آن را ذكر كرده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همچنين عده‌اى ديگر عين اين خبر را و يا با كمى تفاوت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طبرانى با دو سند از رياح بن حارث، سبط بن جوزى در دو كتاب خود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از محب‌الدين طبرى، ابن‌كثير دمشقى از طريق احمد بن حنبل و از طريق ابن‌ابى‌شَيبه، عطاءاللّه محدّث شيرازى از زرّ بن حُبَيش، ملاّ على قارى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w:t>
      </w:r>
      <w:r>
        <w:rPr>
          <w:rFonts w:eastAsia="IRNazanin" w:cs="IRNazanin"/>
          <w:color w:val="111111"/>
          <w:sz w:val="28"/>
          <w:szCs w:val="28"/>
          <w:rtl w:val="true"/>
          <w:lang w:bidi="fa-IR"/>
        </w:rPr>
        <w:t>.</w:t>
      </w:r>
      <w:r>
        <w:rPr>
          <w:rStyle w:val="FootnoteAnchor"/>
          <w:rtl w:val="true"/>
        </w:rPr>
        <w:footnoteReference w:id="746"/>
      </w:r>
    </w:p>
    <w:p>
      <w:pPr>
        <w:pStyle w:val="Heading6"/>
        <w:numPr>
          <w:ilvl w:val="5"/>
          <w:numId w:val="1"/>
        </w:numPr>
        <w:rPr/>
      </w:pPr>
      <w:bookmarkStart w:id="689" w:name="__RefHeading___Toc18152063_1280447820"/>
      <w:bookmarkStart w:id="690" w:name="_Toc268"/>
      <w:bookmarkEnd w:id="689"/>
      <w:r>
        <w:rPr>
          <w:rtl w:val="true"/>
        </w:rPr>
        <w:t>ب</w:t>
      </w:r>
      <w:r>
        <w:rPr>
          <w:rtl w:val="true"/>
        </w:rPr>
        <w:t xml:space="preserve">. </w:t>
      </w:r>
      <w:r>
        <w:rPr>
          <w:rtl w:val="true"/>
        </w:rPr>
        <w:t>استدلال به آن</w:t>
      </w:r>
      <w:bookmarkEnd w:id="69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حديثى كه پيشوايان اهل‌سنت در كتاب‌هاى خود آورده‌اند، از ادله روشن دلالت حديث غدير به امامت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ياور يا مانند آن بود، سخن على عليه‌السلام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من مولاى شمايم حال آنكه شما قومى عرب هستيد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درستى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آن صورت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محبّ يا ناصر يا محبوب شما هستم، حال آنكه شما قومى عرب هستيد ؟ </w:t>
      </w:r>
      <w:bookmarkStart w:id="691" w:name="pg19478_199866"/>
    </w:p>
    <w:p>
      <w:pPr>
        <w:pStyle w:val="BookText"/>
        <w:rPr/>
      </w:pPr>
      <w:bookmarkEnd w:id="691"/>
      <w:r>
        <w:rPr>
          <w:rFonts w:ascii="IRNazanin" w:hAnsi="IRNazanin" w:eastAsia="IRNazanin"/>
          <w:color w:val="111111"/>
          <w:sz w:val="28"/>
          <w:sz w:val="28"/>
          <w:szCs w:val="28"/>
          <w:rtl w:val="true"/>
          <w:lang w:bidi="fa-IR"/>
        </w:rPr>
        <w:t>آيا نسبت دادن اين كلام به اميرالمؤمنين عليه‌السلام كه فصيح‌ترين مردم پس از رسول خدا صلى‌الله‌عليه‌و‌آله است، معقول است ؟</w:t>
      </w:r>
    </w:p>
    <w:p>
      <w:pPr>
        <w:pStyle w:val="BookText"/>
        <w:rPr/>
      </w:pPr>
      <w:r>
        <w:rPr>
          <w:rFonts w:ascii="Amiri" w:hAnsi="Amiri" w:eastAsia="Amiri" w:cs="Amiri"/>
          <w:color w:val="111111"/>
          <w:sz w:val="28"/>
          <w:sz w:val="28"/>
          <w:szCs w:val="28"/>
          <w:rtl w:val="true"/>
          <w:lang w:bidi="ar-SA"/>
        </w:rPr>
        <w:t xml:space="preserve">بنا بر اين، شكى بر جاى نمى‌ماند كه مراد ابوايّوب و همراهانش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مولاى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به معناى أولى بودن در تصرّف در امور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 رو است كه امام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من مولاى شمايم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بر آن داشت كه حديث غدير را ياد كنند، و نزد همه به اين حقيقت اعتراف نمايند</w:t>
      </w:r>
      <w:r>
        <w:rPr>
          <w:rFonts w:eastAsia="IRNazanin" w:cs="IRNazanin"/>
          <w:color w:val="111111"/>
          <w:sz w:val="28"/>
          <w:szCs w:val="28"/>
          <w:rtl w:val="true"/>
          <w:lang w:bidi="fa-IR"/>
        </w:rPr>
        <w:t>.</w:t>
      </w:r>
    </w:p>
    <w:p>
      <w:pPr>
        <w:pStyle w:val="Heading5"/>
        <w:numPr>
          <w:ilvl w:val="4"/>
          <w:numId w:val="1"/>
        </w:numPr>
        <w:rPr/>
      </w:pPr>
      <w:bookmarkStart w:id="692" w:name="__RefHeading___Toc18152065_1280447820"/>
      <w:bookmarkStart w:id="693" w:name="_Toc269"/>
      <w:bookmarkEnd w:id="692"/>
      <w:r>
        <w:rPr>
          <w:rtl w:val="true"/>
        </w:rPr>
        <w:t xml:space="preserve">قرينه </w:t>
      </w:r>
      <w:r>
        <w:rPr/>
        <w:t>21</w:t>
      </w:r>
      <w:r>
        <w:rPr>
          <w:rtl w:val="true"/>
        </w:rPr>
        <w:t xml:space="preserve"> : </w:t>
      </w:r>
      <w:r>
        <w:rPr>
          <w:rtl w:val="true"/>
        </w:rPr>
        <w:t>رفتار و سخن عمر بن خطّاب</w:t>
      </w:r>
      <w:bookmarkEnd w:id="693"/>
    </w:p>
    <w:p>
      <w:pPr>
        <w:pStyle w:val="Heading6"/>
        <w:numPr>
          <w:ilvl w:val="5"/>
          <w:numId w:val="1"/>
        </w:numPr>
        <w:rPr/>
      </w:pPr>
      <w:bookmarkStart w:id="694" w:name="__RefHeading___Toc18152067_1280447820"/>
      <w:bookmarkStart w:id="695" w:name="_Toc270"/>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از ديگر ادلّه و قرائن معناى أولى براى كلمه مولى، روايتى است كه عده‌اى نقل كرده‌اند كه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على عليه‌السلام به گونه‌اى رفتار مى‌كنى كه با هيچ يك از اصحاب رسول خدا صلى‌الله‌عليه‌و‌آله چنين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مولاى من است</w:t>
      </w:r>
      <w:r>
        <w:rPr>
          <w:rFonts w:eastAsia="IRNazanin" w:cs="IRNazanin"/>
          <w:color w:val="111111"/>
          <w:sz w:val="28"/>
          <w:szCs w:val="28"/>
          <w:rtl w:val="true"/>
          <w:lang w:bidi="fa-IR"/>
        </w:rPr>
        <w:t>.</w:t>
      </w:r>
    </w:p>
    <w:p>
      <w:pPr>
        <w:pStyle w:val="Heading6"/>
        <w:numPr>
          <w:ilvl w:val="5"/>
          <w:numId w:val="1"/>
        </w:numPr>
        <w:rPr/>
      </w:pPr>
      <w:bookmarkStart w:id="696" w:name="__RefHeading___Toc18152069_1280447820"/>
      <w:bookmarkStart w:id="697" w:name="_Toc271"/>
      <w:bookmarkEnd w:id="696"/>
      <w:r>
        <w:rPr>
          <w:rtl w:val="true"/>
        </w:rPr>
        <w:t>الف</w:t>
      </w:r>
      <w:r>
        <w:rPr>
          <w:rtl w:val="true"/>
        </w:rPr>
        <w:t xml:space="preserve">. </w:t>
      </w:r>
      <w:r>
        <w:rPr>
          <w:rtl w:val="true"/>
        </w:rPr>
        <w:t>نقل ماجرا</w:t>
      </w:r>
      <w:bookmarkEnd w:id="697"/>
    </w:p>
    <w:p>
      <w:pPr>
        <w:pStyle w:val="BookText"/>
        <w:rPr/>
      </w:pPr>
      <w:r>
        <w:rPr>
          <w:rFonts w:ascii="IRNazanin" w:hAnsi="IRNazanin" w:eastAsia="IRNazanin"/>
          <w:color w:val="111111"/>
          <w:sz w:val="28"/>
          <w:sz w:val="28"/>
          <w:szCs w:val="28"/>
          <w:rtl w:val="true"/>
          <w:lang w:bidi="fa-IR"/>
        </w:rPr>
        <w:t>اين ماجرا را بزرگان اهل‌سنت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خوارزمى با سند خود از سالم، محب‌الدين طبرى از سالم، ابن‌حَجَر مكّى از دارقطنى، شمس‌الدين مُناوى از دارقطنى، احمد بن فضل از دارقطنى از سالم بن ابى‌جعد، محمد صدر عالم از دارقطنى، احمد بن عبدالقادر عجيلى</w:t>
      </w:r>
      <w:r>
        <w:rPr>
          <w:rFonts w:eastAsia="IRNazanin" w:cs="IRNazanin"/>
          <w:color w:val="111111"/>
          <w:sz w:val="28"/>
          <w:szCs w:val="28"/>
          <w:rtl w:val="true"/>
          <w:lang w:bidi="fa-IR"/>
        </w:rPr>
        <w:t>.</w:t>
      </w:r>
      <w:r>
        <w:rPr>
          <w:rStyle w:val="FootnoteAnchor"/>
          <w:rtl w:val="true"/>
        </w:rPr>
        <w:footnoteReference w:id="747"/>
      </w:r>
    </w:p>
    <w:p>
      <w:pPr>
        <w:pStyle w:val="Heading6"/>
        <w:numPr>
          <w:ilvl w:val="5"/>
          <w:numId w:val="1"/>
        </w:numPr>
        <w:rPr/>
      </w:pPr>
      <w:bookmarkStart w:id="698" w:name="__RefHeading___Toc18152071_1280447820"/>
      <w:bookmarkStart w:id="699" w:name="_Toc272"/>
      <w:bookmarkEnd w:id="698"/>
      <w:r>
        <w:rPr>
          <w:rtl w:val="true"/>
        </w:rPr>
        <w:t>ب</w:t>
      </w:r>
      <w:r>
        <w:rPr>
          <w:rtl w:val="true"/>
        </w:rPr>
        <w:t xml:space="preserve">. </w:t>
      </w:r>
      <w:r>
        <w:rPr>
          <w:rtl w:val="true"/>
        </w:rPr>
        <w:t>وجه دلالت</w:t>
      </w:r>
      <w:bookmarkEnd w:id="69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روشنى نشان مى‌دهد اينكه على عليه‌السلام مولاى عمر بن خطاب بوده، سبب شده كه عمر او را بزرگ و بر ديگر صحابه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مطلوب ثابت است، و اگر مراد معناى ديگرى باشد كه مقتضى افضليّت و مقدّم داشتن او بر ديگران شود باز هم مطلوب ثابت مى‌گردد، زيرا افضليت آشكارا مقتضى امامت و جانشينى امام عليه‌السلام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اين، پيشتر گذشت كه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است كه ابوبكر و عمر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پيروى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در اين باره به سخن عمر درباره على عليه‌السلام؛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بار ديگر گفتار ابن‌حجر را مى‌آوريم تا استدلالات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گيريم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ولى نمى‌پذيريم 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پيروى و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نزديك‌ترين مردم به ابراهيم كسانى‌اند كه او را پيروى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هيچ سخن قطعى و ظاهرى در نفى اين احتمال وجود ندارد، بلكه واقعيت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ابوبكر و عمر نيز همين را فهميده‌اند و اين دو تو را در فهم حديث بسنده‌اند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پس از اينكه حديث را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مولاى هر زن و مرد مؤمنى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دارقطنى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دارقطنى همچنين روايت كرده كه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عليه‌السلام رفتارى مى‌كنى كه با هيچ يك از صحابه پيامبر صلى‌الله‌عليه‌و‌آله چنين رفتارى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مولاى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 اينان را با گفتار خودشان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گيريم كه احتمال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مطابق واقع و دليل آن فهم ابوبكر و عمر باشد، زيرا فهم اين دو تن در حديث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به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عمر را بر آن واداشت تا با اميرالمؤمنين عليه‌السلام رفتارى متفاوت با ديگران داشته باشد و او را بر ديگران مقدّم بدارد و تكريم و احترام كند و بزرگ بدارد ؟ تا جايى كه مردم به شگفت آيند و از او در اين باره بپرسند و او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مولاى من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حديث غدير بر پايه فهم ابوبكر و عمر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اولى به پيروى‌ام، على عليه‌السلام نسبت به او اولى به پيروى است؛ يعنى على عليه‌السلام در اولويّت به پيروى جانشين پيامبر صلى‌الله‌عليه‌و‌آله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اين اولويّت در قرآن كريم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مؤمنان به خودشان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لِمُؤمِنٍ وَ لا مُؤمِنَةٍ إذا قَضَى اللّه‌ُ وَ رَسُولُهُ أمرا أن يَكُونَ لَهُمُ الخيَرَةُ مِن أمرِهِم</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 و زن مؤمنى را نرسد كه هر گاه خدا و فرستاده‌اش به امرى حكم كنند در آن امر اختيارى از خود داشته 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آيا اين معنايى جز اولويّت به تصرّف دارد ؟</w:t>
      </w:r>
    </w:p>
    <w:p>
      <w:pPr>
        <w:pStyle w:val="BookText"/>
        <w:rPr/>
      </w:pPr>
      <w:r>
        <w:rPr>
          <w:rFonts w:ascii="Amiri" w:hAnsi="Amiri" w:eastAsia="Amiri" w:cs="Amiri"/>
          <w:color w:val="111111"/>
          <w:sz w:val="28"/>
          <w:sz w:val="28"/>
          <w:szCs w:val="28"/>
          <w:rtl w:val="true"/>
          <w:lang w:bidi="ar-SA"/>
        </w:rPr>
        <w:t>آيا اين اولويّت جز ولايت عامه است ؟</w:t>
      </w:r>
    </w:p>
    <w:p>
      <w:pPr>
        <w:pStyle w:val="BookText"/>
        <w:rPr/>
      </w:pPr>
      <w:r>
        <w:rPr>
          <w:rFonts w:ascii="IRNazanin" w:hAnsi="IRNazanin" w:eastAsia="IRNazanin"/>
          <w:color w:val="111111"/>
          <w:sz w:val="28"/>
          <w:sz w:val="28"/>
          <w:szCs w:val="28"/>
          <w:rtl w:val="true"/>
          <w:lang w:bidi="fa-IR"/>
        </w:rPr>
        <w:t>آيا ولايت عامّه چيزى جز امامت است ؟</w:t>
      </w:r>
    </w:p>
    <w:p>
      <w:pPr>
        <w:pStyle w:val="BookText"/>
        <w:rPr/>
      </w:pPr>
      <w:r>
        <w:rPr>
          <w:rFonts w:ascii="IRNazanin" w:hAnsi="IRNazanin" w:eastAsia="IRNazanin"/>
          <w:color w:val="111111"/>
          <w:sz w:val="28"/>
          <w:sz w:val="28"/>
          <w:szCs w:val="28"/>
          <w:rtl w:val="true"/>
          <w:lang w:bidi="fa-IR"/>
        </w:rPr>
        <w:t>افزون بر اين، هنگامى كه تقدّم اميرالمؤمنين عليه‌السلام بر عمر بن خطّاب ثابت شد، تقدّم او به اجماع مركّب</w:t>
      </w:r>
      <w:r>
        <w:rPr>
          <w:rStyle w:val="FootnoteAnchor"/>
          <w:rtl w:val="true"/>
        </w:rPr>
        <w:footnoteReference w:id="751"/>
      </w:r>
      <w:r>
        <w:rPr>
          <w:rFonts w:ascii="IRNazanin" w:hAnsi="IRNazanin" w:eastAsia="IRNazanin"/>
          <w:color w:val="111111"/>
          <w:sz w:val="28"/>
          <w:sz w:val="28"/>
          <w:szCs w:val="28"/>
          <w:rtl w:val="true"/>
          <w:lang w:bidi="fa-IR"/>
        </w:rPr>
        <w:t>بر ابوبكر بن ابى‌قحافه نيز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بگذريم، بى‌گمان تقدّم على عليه‌السلام بر عمر بطلان خلافت عمر را اثبات مى‌كند، و بطلان خلافت عمر نشان‌دهنده بطلان خلافت ابوبكر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تقدّم على عليه‌السلام بر بقيه صحابه، افضليت او از عثمان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بطلان خلافت عثمان نيز ثابت مى‌شود، و بطلان خلافت عثمان بطلان خلافت ابوبكر و عمر را در پى خواهد داشت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همچنين، نشان مى‌دهد كه ترك انتخاب على عليه‌السلام براى خلافت از سوى عمر و سپردن كار به شورى بيداد و ظلم است، و ستمكار و بيدادگر شايسته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وقتى بطلان خلافت عمر ثابت شود، بطلان خلافت خليفه پيش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خليفه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خواهد شد</w:t>
      </w:r>
      <w:r>
        <w:rPr>
          <w:rFonts w:eastAsia="IRNazanin" w:cs="IRNazanin"/>
          <w:color w:val="111111"/>
          <w:sz w:val="28"/>
          <w:szCs w:val="28"/>
          <w:rtl w:val="true"/>
          <w:lang w:bidi="fa-IR"/>
        </w:rPr>
        <w:t xml:space="preserve">. </w:t>
      </w:r>
      <w:bookmarkStart w:id="700" w:name="pg19478_199869"/>
    </w:p>
    <w:p>
      <w:pPr>
        <w:pStyle w:val="Heading5"/>
        <w:numPr>
          <w:ilvl w:val="4"/>
          <w:numId w:val="1"/>
        </w:numPr>
        <w:rPr/>
      </w:pPr>
      <w:bookmarkStart w:id="701" w:name="__RefHeading___Toc18152073_1280447820"/>
      <w:bookmarkStart w:id="702" w:name="_Toc273"/>
      <w:bookmarkEnd w:id="700"/>
      <w:bookmarkEnd w:id="701"/>
      <w:r>
        <w:rPr>
          <w:rtl w:val="true"/>
        </w:rPr>
        <w:t xml:space="preserve">قرينه </w:t>
      </w:r>
      <w:r>
        <w:rPr/>
        <w:t>22</w:t>
      </w:r>
      <w:r>
        <w:rPr>
          <w:rtl w:val="true"/>
        </w:rPr>
        <w:t xml:space="preserve"> : </w:t>
      </w:r>
      <w:r>
        <w:rPr>
          <w:rtl w:val="true"/>
        </w:rPr>
        <w:t>سخن عمر به كسى كه داورى على عليه‌السلام را نپذيرفت</w:t>
      </w:r>
      <w:bookmarkEnd w:id="702"/>
    </w:p>
    <w:p>
      <w:pPr>
        <w:pStyle w:val="BookText"/>
        <w:rPr/>
      </w:pPr>
      <w:r>
        <w:rPr>
          <w:rFonts w:ascii="IRNazanin" w:hAnsi="IRNazanin" w:eastAsia="IRNazanin"/>
          <w:color w:val="111111"/>
          <w:sz w:val="28"/>
          <w:sz w:val="28"/>
          <w:szCs w:val="28"/>
          <w:rtl w:val="true"/>
          <w:lang w:bidi="fa-IR"/>
        </w:rPr>
        <w:t>همچنين دليل و قرينه‌اى ديگر براى معناى أولى براى كلمه مولى، روايتى است كه خوارزمى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سند خود از ابوجعفر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باديه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 نزاع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نزد عمر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ميان اين دو داورى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يكى از آن دو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محكوم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بين ما داورى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سوى آن مرد جهيد و گريبانش را گرفت و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مى‌دانى اين كيست ؟ اين مولاى من و مولاى هر مؤمنى است، و هر كس على عليه‌السلام مولايش نباشد مؤمن نيست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عده‌اى از بزرگان اهل‌سنت نيز اين خبر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محب‌الدين طبرى در دو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ابن‌سمّان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ابن‌حجر مكّى از دارقطنى و احمد بن فضل، و احمد بن فضل گفته كه ابن‌سمّان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امير يمانى نيز از محبّ طبرى و احمد بن عبدالقادر عجيلى از دارقطنى نقل كرده است</w:t>
      </w:r>
      <w:r>
        <w:rPr>
          <w:rFonts w:eastAsia="IRNazanin" w:cs="IRNazanin"/>
          <w:color w:val="111111"/>
          <w:sz w:val="28"/>
          <w:szCs w:val="28"/>
          <w:rtl w:val="true"/>
          <w:lang w:bidi="fa-IR"/>
        </w:rPr>
        <w:t>.</w:t>
      </w:r>
      <w:r>
        <w:rPr>
          <w:rStyle w:val="FootnoteAnchor"/>
          <w:rtl w:val="true"/>
        </w:rPr>
        <w:footnoteReference w:id="75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در اين مقام مجالى براى بيان معانى محبّ و ناصر و محبوب نيست، چرا كه مرد باديه‌نشين از پذيرش داورى امام عليه‌السلام سر باز زد، و از اين رو در پاسخ به سخن او به ناچار بايد سخنى گفته شود كه صلاحيت امام عليه‌السلام براى منصب داورى را اثبات كند، و پر واضح است كه محبّ و ناصر و محبوب بودن حضرتش مفيد صلاحيت براى داورى نيست</w:t>
      </w:r>
      <w:r>
        <w:rPr>
          <w:rFonts w:eastAsia="IRNazanin" w:cs="IRNazanin"/>
          <w:color w:val="111111"/>
          <w:sz w:val="28"/>
          <w:szCs w:val="28"/>
          <w:rtl w:val="true"/>
          <w:lang w:bidi="fa-IR"/>
        </w:rPr>
        <w:t xml:space="preserve">. </w:t>
      </w:r>
      <w:bookmarkStart w:id="703" w:name="pg19478_199870"/>
    </w:p>
    <w:p>
      <w:pPr>
        <w:pStyle w:val="BookText"/>
        <w:rPr/>
      </w:pPr>
      <w:bookmarkEnd w:id="703"/>
      <w:r>
        <w:rPr>
          <w:rFonts w:ascii="IRNazanin" w:hAnsi="IRNazanin" w:eastAsia="IRNazanin"/>
          <w:color w:val="111111"/>
          <w:sz w:val="28"/>
          <w:sz w:val="28"/>
          <w:szCs w:val="28"/>
          <w:rtl w:val="true"/>
          <w:lang w:bidi="fa-IR"/>
        </w:rPr>
        <w:t>بنا بر اين، مراد از گفتار عمر معنايى برتر از معانى محبّ و ناصر و محبوب است؛ و آن ولايت در داورى و تصرّف در امور است كه مطلوب نيز همين است</w:t>
      </w:r>
      <w:r>
        <w:rPr>
          <w:rFonts w:eastAsia="IRNazanin" w:cs="IRNazanin"/>
          <w:color w:val="111111"/>
          <w:sz w:val="28"/>
          <w:szCs w:val="28"/>
          <w:rtl w:val="true"/>
          <w:lang w:bidi="fa-IR"/>
        </w:rPr>
        <w:t>.</w:t>
      </w:r>
    </w:p>
    <w:p>
      <w:pPr>
        <w:pStyle w:val="Heading5"/>
        <w:numPr>
          <w:ilvl w:val="4"/>
          <w:numId w:val="1"/>
        </w:numPr>
        <w:rPr/>
      </w:pPr>
      <w:bookmarkStart w:id="704" w:name="__RefHeading___Toc18152075_1280447820"/>
      <w:bookmarkStart w:id="705" w:name="_Toc274"/>
      <w:bookmarkEnd w:id="704"/>
      <w:r>
        <w:rPr>
          <w:rtl w:val="true"/>
        </w:rPr>
        <w:t xml:space="preserve">قرينه </w:t>
      </w:r>
      <w:r>
        <w:rPr/>
        <w:t>23</w:t>
      </w:r>
      <w:r>
        <w:rPr>
          <w:rtl w:val="true"/>
        </w:rPr>
        <w:t xml:space="preserve"> : </w:t>
      </w:r>
      <w:r>
        <w:rPr>
          <w:rtl w:val="true"/>
        </w:rPr>
        <w:t xml:space="preserve">شادباش ابوبكر و عمر در روز غدير و </w:t>
      </w:r>
      <w:r>
        <w:rPr>
          <w:rtl w:val="true"/>
        </w:rPr>
        <w:t>«</w:t>
      </w:r>
      <w:r>
        <w:rPr>
          <w:rtl w:val="true"/>
        </w:rPr>
        <w:t>بَخٍ بَخٍ</w:t>
      </w:r>
      <w:r>
        <w:rPr>
          <w:rtl w:val="true"/>
        </w:rPr>
        <w:t xml:space="preserve">» </w:t>
      </w:r>
      <w:r>
        <w:rPr>
          <w:rtl w:val="true"/>
        </w:rPr>
        <w:t>گفتن آنان</w:t>
      </w:r>
      <w:bookmarkEnd w:id="705"/>
    </w:p>
    <w:p>
      <w:pPr>
        <w:pStyle w:val="Heading6"/>
        <w:numPr>
          <w:ilvl w:val="5"/>
          <w:numId w:val="1"/>
        </w:numPr>
        <w:rPr/>
      </w:pPr>
      <w:bookmarkStart w:id="706" w:name="__RefHeading___Toc18152077_1280447820"/>
      <w:bookmarkStart w:id="707" w:name="_Toc275"/>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از ديگر ادله و قرائن معناى أولى براى مَولى اين است كه عمر بن خطّاب در روز غدير به على عليه‌السلام شادباش گفت، زيرا على عليه‌السلام مولاى كسانى شد كه پيامبر صلى‌الله‌عليه‌و‌آله مولاى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عاصمى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ابوبكر نيز در شادباش گفتن به على عليه‌السلام با عمر همراه بوده است</w:t>
      </w:r>
      <w:r>
        <w:rPr>
          <w:rFonts w:eastAsia="IRNazanin" w:cs="IRNazanin"/>
          <w:color w:val="111111"/>
          <w:sz w:val="28"/>
          <w:szCs w:val="28"/>
          <w:rtl w:val="true"/>
          <w:lang w:bidi="fa-IR"/>
        </w:rPr>
        <w:t>.</w:t>
      </w:r>
    </w:p>
    <w:p>
      <w:pPr>
        <w:pStyle w:val="Heading6"/>
        <w:numPr>
          <w:ilvl w:val="5"/>
          <w:numId w:val="1"/>
        </w:numPr>
        <w:rPr/>
      </w:pPr>
      <w:bookmarkStart w:id="708" w:name="__RefHeading___Toc18152079_1280447820"/>
      <w:bookmarkStart w:id="709" w:name="_Toc276"/>
      <w:bookmarkEnd w:id="708"/>
      <w:r>
        <w:rPr>
          <w:rtl w:val="true"/>
        </w:rPr>
        <w:t>الف</w:t>
      </w:r>
      <w:r>
        <w:rPr>
          <w:rtl w:val="true"/>
        </w:rPr>
        <w:t xml:space="preserve">. </w:t>
      </w:r>
      <w:r>
        <w:rPr>
          <w:rtl w:val="true"/>
        </w:rPr>
        <w:t>راويان خبر شادباش گفتن عمر</w:t>
      </w:r>
      <w:bookmarkEnd w:id="709"/>
    </w:p>
    <w:p>
      <w:pPr>
        <w:pStyle w:val="BookText"/>
        <w:rPr/>
      </w:pPr>
      <w:r>
        <w:rPr>
          <w:rFonts w:ascii="IRNazanin" w:hAnsi="IRNazanin" w:eastAsia="IRNazanin"/>
          <w:color w:val="111111"/>
          <w:sz w:val="28"/>
          <w:sz w:val="28"/>
          <w:szCs w:val="28"/>
          <w:rtl w:val="true"/>
          <w:lang w:bidi="fa-IR"/>
        </w:rPr>
        <w:t>خبر شادباش گفتن عمر را گروه پرشمارى از سرشناسان اهل‌سنت و پيشوايان بزرگ ايشان روايت كرده‌اند؛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ابى‌شَيبه عَبسى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حنبل شيبانى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احمد بن حنبل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سفيان نَسَوى، ابوالعباس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عبدالملك بن محمد خرگوشى، ابوسعد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ثعلبى نيشابورى، ابواسحاق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على بن حسين، ابن‌سَمّان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عبدالكريم بن محمد مَروَزى سمعانى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عمر بن محمد بن خضر اردبيلى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قِزُغلى، سبط بن جوزى </w:t>
      </w:r>
      <w:bookmarkStart w:id="710" w:name="pg19478_199871"/>
    </w:p>
    <w:p>
      <w:pPr>
        <w:pStyle w:val="BookText"/>
        <w:rPr/>
      </w:pPr>
      <w:bookmarkEnd w:id="71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طبرى، محبّ‌الدين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 بن مؤيّد بن حمويه جوينى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ولى‌الدين خطيب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 جمال‌الدين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عمر دمشقى، ابن‌كثير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شِهاب‌الدين همدانى</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بن عبدالقادر مَقريزى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ابن‌صبّاغ، نورالدين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معين‌الدين يزدى ميبدى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عبدالرحمن حسينى، اصيل‌الدين واعظ</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بن على شيخانى قادرى مدنى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عبدالرسول بَرزَنجى مدنى</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معتمدخان بدخشانى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يمانى صنعانى، امير</w:t>
      </w:r>
    </w:p>
    <w:p>
      <w:pPr>
        <w:pStyle w:val="Heading6"/>
        <w:numPr>
          <w:ilvl w:val="5"/>
          <w:numId w:val="1"/>
        </w:numPr>
        <w:rPr/>
      </w:pPr>
      <w:bookmarkStart w:id="711" w:name="__RefHeading___Toc18152081_1280447820"/>
      <w:bookmarkStart w:id="712" w:name="_Toc277"/>
      <w:bookmarkEnd w:id="711"/>
      <w:r>
        <w:rPr>
          <w:rtl w:val="true"/>
        </w:rPr>
        <w:t>ب</w:t>
      </w:r>
      <w:r>
        <w:rPr>
          <w:rtl w:val="true"/>
        </w:rPr>
        <w:t xml:space="preserve">. </w:t>
      </w:r>
      <w:r>
        <w:rPr>
          <w:rtl w:val="true"/>
        </w:rPr>
        <w:t>وجه دلالت</w:t>
      </w:r>
      <w:bookmarkEnd w:id="712"/>
    </w:p>
    <w:p>
      <w:pPr>
        <w:pStyle w:val="BookText"/>
        <w:rPr/>
      </w:pPr>
      <w:r>
        <w:rPr>
          <w:rFonts w:ascii="IRNazanin" w:hAnsi="IRNazanin" w:eastAsia="IRNazanin"/>
          <w:color w:val="111111"/>
          <w:sz w:val="28"/>
          <w:sz w:val="28"/>
          <w:szCs w:val="28"/>
          <w:rtl w:val="true"/>
          <w:lang w:bidi="fa-IR"/>
        </w:rPr>
        <w:t>بى‌گمان، اين شادباش دلالت مى‌كند كه اميرالمؤمنين عليه‌السلام در روز غدير خم به مرتبتى عظيم و فوق همه مراتب و مناصب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سخن آن است كه پيامبر صلى‌الله‌عليه‌و‌آله در بسيارى از موارد، فضائل و مناقبى را براى على عليه‌السلام بيان فرمود، ولى روايت نشده كه در يك مورد از آنها صحابه به گونه‌اى كه عمر در روز غدير به امام عليه‌السلام شادباش گفت، شادباش گفته باشند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اين باشد كه على عليه‌السلام در روز غدير ناصر يا محبّ يا محبوب مؤمنان شد، لازمه تبريك عمر به حضرتش به اين سبب آن است كه ولايت به </w:t>
      </w:r>
    </w:p>
    <w:p>
      <w:pPr>
        <w:pStyle w:val="BookText"/>
        <w:rPr/>
      </w:pPr>
      <w:r>
        <w:rPr>
          <w:rFonts w:ascii="IRNazanin" w:hAnsi="IRNazanin" w:eastAsia="IRNazanin"/>
          <w:color w:val="111111"/>
          <w:sz w:val="28"/>
          <w:sz w:val="28"/>
          <w:szCs w:val="28"/>
          <w:rtl w:val="true"/>
          <w:lang w:bidi="fa-IR"/>
        </w:rPr>
        <w:t>معانى يادشده بزرگ‌ترين فضيلت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بنا بر نقل راويان ثقه، امام عليه‌السلام فضائل و مناقبى دارد كه قطعا از معانى يادشده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مراد از ولايت معنايى بالاتر از اين معانى است؛ و آن معنى ولايت در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محبوبيّت مطلق بوده، و پيامبر صلى‌الله‌عليه‌و‌آله در روز غدير خم محبوبيّت مطلق را كه براى شخص خودش وجود داشت براى على بن ابى‌طالب عليه‌السلام اثبات و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جايگاهى بس والا است، و از اين رو ابوبكر و عمر به على عليه‌السلام تبريك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محبوبيت مطلق كه با محبوبيت مطلق پيامبر صلى‌الله‌عليه‌و‌آله يكسان است، عصمت و افضليت على عليه‌السلام بر ديگر صحابه را اثبات مى‌كند، زيرا شكى نيست كه محبوبيت ديگر صحابه در حدّ محبوبيت پيامبر صلى‌الله‌عليه‌و‌آله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مطلوب ما كه امامت و جانشينى بلافصل اميرالمؤمنين عليه‌السلام است اثبات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شادباش از كسانى به جز ابوبكر و عمر نيز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ديگر صحابه، بلكه همسران پيامبر صلى‌الله‌عليه‌و‌آله هم به على عليه‌السلام شادباش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بر كسانى كه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خوانده‌اند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پس خطبه غدير براى على عليه‌السلام خيمه‌اى بر پا شد، و او در آن نشست و مردم به نزد او مى‌آمدند و به آن مناسبت به او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صلى‌الله‌عليه‌و‌آله به مادران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نزد على عليه‌السلام بروند و به او تبريك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اصحاب، عمر بن خطّاب بود كه نزد على عليه‌السلام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يَابنَ‌أبى‌طالِبٍ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به تو اى پسر ابوطالب </w:t>
      </w:r>
      <w:r>
        <w:rPr>
          <w:rFonts w:eastAsia="IRNazanin" w:cs="IRNazanin"/>
          <w:color w:val="111111"/>
          <w:sz w:val="28"/>
          <w:szCs w:val="28"/>
          <w:rtl w:val="true"/>
          <w:lang w:bidi="fa-IR"/>
        </w:rPr>
        <w:t>... .</w:t>
      </w:r>
      <w:r>
        <w:rPr>
          <w:rStyle w:val="FootnoteAnchor"/>
          <w:rtl w:val="true"/>
        </w:rPr>
        <w:footnoteReference w:id="75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امور روشن مى‌شود كه در روز غدير براى امامت على عليه‌السلام از مردم پيمان گرفته شد، و پيامبر صلى‌الله‌عليه‌و‌آله به مسلمانان دستور داد كه نزد على عليه‌السلام روند و براى بيعت در پيشگاه او بايستند</w:t>
      </w:r>
      <w:r>
        <w:rPr>
          <w:rFonts w:eastAsia="IRNazanin" w:cs="IRNazanin"/>
          <w:color w:val="111111"/>
          <w:sz w:val="28"/>
          <w:szCs w:val="28"/>
          <w:rtl w:val="true"/>
          <w:lang w:bidi="fa-IR"/>
        </w:rPr>
        <w:t xml:space="preserve">. </w:t>
      </w:r>
      <w:bookmarkStart w:id="713" w:name="pg19478_199873"/>
    </w:p>
    <w:p>
      <w:pPr>
        <w:pStyle w:val="Heading6"/>
        <w:numPr>
          <w:ilvl w:val="5"/>
          <w:numId w:val="1"/>
        </w:numPr>
        <w:rPr/>
      </w:pPr>
      <w:bookmarkStart w:id="714" w:name="__RefHeading___Toc18152083_1280447820"/>
      <w:bookmarkStart w:id="715" w:name="_Toc278"/>
      <w:bookmarkEnd w:id="713"/>
      <w:bookmarkEnd w:id="714"/>
      <w:r>
        <w:rPr>
          <w:rtl w:val="true"/>
        </w:rPr>
        <w:t>ج</w:t>
      </w:r>
      <w:r>
        <w:rPr>
          <w:rtl w:val="true"/>
        </w:rPr>
        <w:t xml:space="preserve">. </w:t>
      </w:r>
      <w:r>
        <w:rPr>
          <w:rtl w:val="true"/>
        </w:rPr>
        <w:t xml:space="preserve">اعتبار </w:t>
      </w:r>
      <w:r>
        <w:rPr>
          <w:rtl w:val="true"/>
        </w:rPr>
        <w:t>«</w:t>
      </w:r>
      <w:r>
        <w:rPr>
          <w:rtl w:val="true"/>
        </w:rPr>
        <w:t>معارج النبوة</w:t>
      </w:r>
      <w:r>
        <w:rPr>
          <w:rtl w:val="true"/>
        </w:rPr>
        <w:t xml:space="preserve">» </w:t>
      </w:r>
      <w:r>
        <w:rPr>
          <w:rtl w:val="true"/>
        </w:rPr>
        <w:t xml:space="preserve">و </w:t>
      </w:r>
      <w:r>
        <w:rPr>
          <w:rtl w:val="true"/>
        </w:rPr>
        <w:t>«</w:t>
      </w:r>
      <w:r>
        <w:rPr>
          <w:rtl w:val="true"/>
        </w:rPr>
        <w:t>روضة الصفا</w:t>
      </w:r>
      <w:r>
        <w:rPr>
          <w:rtl w:val="true"/>
        </w:rPr>
        <w:t xml:space="preserve">» </w:t>
      </w:r>
      <w:r>
        <w:rPr>
          <w:rtl w:val="true"/>
        </w:rPr>
        <w:t xml:space="preserve">و </w:t>
      </w:r>
      <w:r>
        <w:rPr>
          <w:rtl w:val="true"/>
        </w:rPr>
        <w:t>«</w:t>
      </w:r>
      <w:r>
        <w:rPr>
          <w:rtl w:val="true"/>
        </w:rPr>
        <w:t>حبيب السير</w:t>
      </w:r>
      <w:r>
        <w:rPr>
          <w:rtl w:val="true"/>
        </w:rPr>
        <w:t>»</w:t>
      </w:r>
      <w:bookmarkEnd w:id="715"/>
    </w:p>
    <w:p>
      <w:pPr>
        <w:pStyle w:val="BookText"/>
        <w:rPr/>
      </w:pPr>
      <w:r>
        <w:rPr>
          <w:rFonts w:ascii="IRNazanin" w:hAnsi="IRNazanin" w:eastAsia="IRNazanin"/>
          <w:color w:val="111111"/>
          <w:sz w:val="28"/>
          <w:sz w:val="28"/>
          <w:szCs w:val="28"/>
          <w:rtl w:val="true"/>
          <w:lang w:bidi="fa-IR"/>
        </w:rPr>
        <w:t xml:space="preserve">از آنجا كه مطلب پيشين از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مناسب است كه اعتبار اين سه كتاب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اعتبار اين سه كتاب، اعتماد دهلوى به اين كتاب‌ها در باب مطاعن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آنجا براى پاسخ به طعن چهارم از مطاعن ابوبكر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پاسخ به طعن سوم از مطاعن ابوبكر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تصريح كرده كه اين سه كتاب از كتاب‌هاى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دهلوى در پاسخ به طعن يازدهم از مطاعن ابوبكر به اين كتاب‌ها استناد و اعتماد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حسام‌الدين سهارنپورى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اينكه چرا پيامبر صلى‌الله‌عليه‌و‌آله ابوبكر را از ابلاغ سوره برائت عزل فرمود، به اين دو كتاب اعتماد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سهارنپورى در مقدمه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كتاب را در شمار مصادرى آورده كه به آنها اعتماد و از آنها نقل كرده، و تصريح نموده كه اينها كتاب‌هاى معتبرى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در كتابش از آنها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سودمند و معتبر خوانده شده است</w:t>
      </w:r>
      <w:r>
        <w:rPr>
          <w:rFonts w:eastAsia="IRNazanin" w:cs="IRNazanin"/>
          <w:color w:val="111111"/>
          <w:sz w:val="28"/>
          <w:szCs w:val="28"/>
          <w:rtl w:val="true"/>
          <w:lang w:bidi="fa-IR"/>
        </w:rPr>
        <w:t>.</w:t>
      </w:r>
    </w:p>
    <w:p>
      <w:pPr>
        <w:pStyle w:val="Heading5"/>
        <w:numPr>
          <w:ilvl w:val="4"/>
          <w:numId w:val="1"/>
        </w:numPr>
        <w:rPr/>
      </w:pPr>
      <w:bookmarkStart w:id="716" w:name="__RefHeading___Toc18152085_1280447820"/>
      <w:bookmarkStart w:id="717" w:name="_Toc279"/>
      <w:bookmarkEnd w:id="716"/>
      <w:r>
        <w:rPr>
          <w:rtl w:val="true"/>
        </w:rPr>
        <w:t xml:space="preserve">قرينه </w:t>
      </w:r>
      <w:r>
        <w:rPr/>
        <w:t>24</w:t>
      </w:r>
      <w:r>
        <w:rPr>
          <w:rtl w:val="true"/>
        </w:rPr>
        <w:t xml:space="preserve"> : </w:t>
      </w:r>
      <w:r>
        <w:rPr>
          <w:rtl w:val="true"/>
        </w:rPr>
        <w:t>سخن پيامبر صلى‌الله‌عليه‌و‌آله</w:t>
      </w:r>
      <w:r>
        <w:rPr>
          <w:rtl w:val="true"/>
        </w:rPr>
        <w:t xml:space="preserve">: </w:t>
      </w:r>
      <w:r>
        <w:rPr>
          <w:rtl w:val="true"/>
        </w:rPr>
        <w:t xml:space="preserve">هر كس من مولاى او هستم على مولاى او است </w:t>
      </w:r>
      <w:r>
        <w:rPr>
          <w:rtl w:val="true"/>
        </w:rPr>
        <w:t>...</w:t>
      </w:r>
      <w:bookmarkEnd w:id="71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دلائل استفاده امامت و ولايت از حديث غدير، يكى از نقل‌ها و مضامين حديث غدير است</w:t>
      </w:r>
      <w:r>
        <w:rPr>
          <w:rFonts w:eastAsia="IRNazanin" w:cs="IRNazanin"/>
          <w:color w:val="111111"/>
          <w:sz w:val="28"/>
          <w:szCs w:val="28"/>
          <w:rtl w:val="true"/>
          <w:lang w:bidi="fa-IR"/>
        </w:rPr>
        <w:t xml:space="preserve">: </w:t>
      </w:r>
      <w:bookmarkStart w:id="718" w:name="pg19478_199874"/>
    </w:p>
    <w:p>
      <w:pPr>
        <w:pStyle w:val="BookText"/>
        <w:rPr/>
      </w:pPr>
      <w:bookmarkEnd w:id="718"/>
      <w:r>
        <w:rPr>
          <w:rFonts w:ascii="IRNazanin" w:hAnsi="IRNazanin" w:eastAsia="IRNazanin"/>
          <w:color w:val="111111"/>
          <w:sz w:val="28"/>
          <w:sz w:val="28"/>
          <w:szCs w:val="28"/>
          <w:rtl w:val="true"/>
          <w:lang w:bidi="fa-IR"/>
        </w:rPr>
        <w:t xml:space="preserve">ابوالعباس ابن‌عقده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عبداللّه بن اسعد بن زراره از پدرش نقل كرده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اويم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كه على اميرالمؤمنين و سرور مسلمانان و رهبر سپيد پيشانيان است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تنها يكى از اين اوصاف جليل براى دلالت به امامت اميرالمؤمنين عليه‌السلام و جانشينى بلافصل او بعد از پيامبر صلى‌الله‌عليه‌و‌آله كافى است، چه رسد به اينكه همگى در يك حديث گرد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دلالت حديث غدير را به امامت و جانشينى تقويت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مسعود بن ناصر سِجِستانى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عبداللّه بن اسعد بن زراره، از پدرش نقل كرده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حديث بزّاز است، ولى در نقل شروطى آمده است كه رسول خدا صلى‌الله‌عليه‌و‌آله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كه على سه ويژگى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و سرور مسلمانان و رهبر سپيدپيشانيان است</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شرح حال ابن‌عقده و ابوسعيد سِجِستانى نيز پيشتر گذشت</w:t>
      </w:r>
      <w:r>
        <w:rPr>
          <w:rFonts w:eastAsia="IRNazanin" w:cs="IRNazanin"/>
          <w:color w:val="111111"/>
          <w:sz w:val="28"/>
          <w:szCs w:val="28"/>
          <w:rtl w:val="true"/>
          <w:lang w:bidi="fa-IR"/>
        </w:rPr>
        <w:t>.</w:t>
      </w:r>
    </w:p>
    <w:p>
      <w:pPr>
        <w:pStyle w:val="Heading5"/>
        <w:numPr>
          <w:ilvl w:val="4"/>
          <w:numId w:val="1"/>
        </w:numPr>
        <w:rPr/>
      </w:pPr>
      <w:bookmarkStart w:id="719" w:name="__RefHeading___Toc18152087_1280447820"/>
      <w:bookmarkStart w:id="720" w:name="_Toc280"/>
      <w:bookmarkEnd w:id="719"/>
      <w:r>
        <w:rPr>
          <w:rtl w:val="true"/>
        </w:rPr>
        <w:t xml:space="preserve">قرينه </w:t>
      </w:r>
      <w:r>
        <w:rPr/>
        <w:t>25</w:t>
      </w:r>
      <w:r>
        <w:rPr>
          <w:rtl w:val="true"/>
        </w:rPr>
        <w:t xml:space="preserve"> : </w:t>
      </w:r>
      <w:r>
        <w:rPr>
          <w:rtl w:val="true"/>
        </w:rPr>
        <w:t xml:space="preserve">خطبه غدير در كتاب </w:t>
      </w:r>
      <w:r>
        <w:rPr>
          <w:rtl w:val="true"/>
        </w:rPr>
        <w:t>«</w:t>
      </w:r>
      <w:r>
        <w:rPr>
          <w:rtl w:val="true"/>
        </w:rPr>
        <w:t>توضيح الدلائل</w:t>
      </w:r>
      <w:r>
        <w:rPr>
          <w:rtl w:val="true"/>
        </w:rPr>
        <w:t>»</w:t>
      </w:r>
      <w:bookmarkEnd w:id="720"/>
    </w:p>
    <w:p>
      <w:pPr>
        <w:pStyle w:val="Heading6"/>
        <w:numPr>
          <w:ilvl w:val="5"/>
          <w:numId w:val="1"/>
        </w:numPr>
        <w:rPr/>
      </w:pPr>
      <w:bookmarkStart w:id="721" w:name="__RefHeading___Toc18152089_1280447820"/>
      <w:bookmarkStart w:id="722" w:name="_Toc281"/>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از جمله قرائن و ادله دلالت حديث غدير بر امامت و ولايت، خطبه روز غدير به نقل اهل‌سنت است</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18152091_1280447820"/>
      <w:bookmarkStart w:id="724" w:name="_Toc282"/>
      <w:bookmarkEnd w:id="723"/>
      <w:r>
        <w:rPr>
          <w:rtl w:val="true"/>
        </w:rPr>
        <w:t>الف</w:t>
      </w:r>
      <w:r>
        <w:rPr>
          <w:rtl w:val="true"/>
        </w:rPr>
        <w:t xml:space="preserve">. </w:t>
      </w:r>
      <w:r>
        <w:rPr>
          <w:rtl w:val="true"/>
        </w:rPr>
        <w:t>متن خطبه غدير به نقل عامه</w:t>
      </w:r>
      <w:bookmarkEnd w:id="724"/>
    </w:p>
    <w:p>
      <w:pPr>
        <w:pStyle w:val="BookText"/>
        <w:rPr/>
      </w:pPr>
      <w:r>
        <w:rPr>
          <w:rFonts w:ascii="IRNazanin" w:hAnsi="IRNazanin" w:eastAsia="IRNazanin"/>
          <w:color w:val="111111"/>
          <w:sz w:val="28"/>
          <w:sz w:val="28"/>
          <w:szCs w:val="28"/>
          <w:rtl w:val="true"/>
          <w:lang w:bidi="fa-IR"/>
        </w:rPr>
        <w:t>سيد شهاب‌الدين احمد خطبه روز غدير خم را چنين روايت كرده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 سپاس خداى را به سبب نعمت‌هايش به من و احسانش درباره عترت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پيشامدهاى بد دنيا و مهلكه‌هاى آخرت از او يارى مى‌خواهم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مى‌دهم كه معبودى جز خداى يكتاىِ يگانه بى‌همتا كه در امور مهم آهنگ وى 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همسرى گرفته است و نه فرزندى و نه شريكى و نه تكيه‌گاهى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مى‌دهم كه من بنده‌اى از بندگان او هستم كه مرا براى گزاردن پيامش به همه آفريدگانش فرستاد، تا هر كس به گمراهى هلاك مى‌شود به حجّتى روشن هلاك شود، و هر كس به هدايت زنده مى‌ماند به حجّتى روشن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 مرا بر همه جهانيان؛ از پيشينيان و پسينيان برگزيد، و كليدهاى گنجينه‌هايش را به من بخشيد و با فرايضش بر رسالت من تأكيد كرد، و سرّش را به من سپرد، و مرا يارى رساند، و من براى او بينا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آغاز كننده و به پايان رساننده‌ام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نيرويى جز از جانب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چنانكه سزاوار پروا كردن از خداست از او پروا كنيد، و جز مسلمان نميريد، و بدانيد كه خدا بر هر چيزى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پس از من مردمانى بر من دروغ خواهند بست و سخنشان پذيرفته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كه درباره خدا جز سخن حق بر زبان آورم، يا اينكه در امر او جز به راستى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شما را به چيزى فرمان مى‌دهم كه خدا بدان فرمان داده، و شما را فقط به سوى خدا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ستم كرده‌اند، به‌زودى خواهند دانست كه به كدام عاقبتى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عُبادة بن صامت پيامبر صلى‌الله‌عليه‌و‌آله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دروغ‌بستن‌ها چه زمانى خواهد بود و اين دروغگوها چه كسانى‌اند ؟ آنان را به ما بشناسان تا از ايشان دورى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گروه‌هايى كه از نخستين روزشان براى مقابله با ما آماده شدند، 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جان به گلو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چيره گردند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چون اين حادثه رخ دهد به چه كسى پناه بريم ؟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كه سخن پيشگامان خاندان و مؤمنان به پيامبرى مرا بپذيريد و از آنان فرمان بريد، زيرا ايشان شما را از گمراهى باز دارند و به خير فرا </w:t>
      </w:r>
    </w:p>
    <w:p>
      <w:pPr>
        <w:pStyle w:val="BookText"/>
        <w:rPr/>
      </w:pP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حق و معدن راستى‌اند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كتاب خدا و سنت را زنده گردانند، و شما را از كج‌روى و بدعت دور بدارند، و با حق اهل باطل را ريشه كن كنند و درهم كوبند، و به دنبال نادان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 مرا و اهل‌بيت مرا از طينتى آفريده كه جز ما را از آن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نخستين آفريدگان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آفريد، به نور ما هر ظلمتى را روشن ساخت و هر طينتى را به ما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برگزيدگان امت من و حاملان علم من و گنجينه‌داران سرّ من و سرور مردم زمين‌اند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فرا مى‌خوانند و به راستى خبر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نمى‌كنند و به ترديد نمى‌افتند و به پشت سر باز نمى‌گردند و پيمان نمى‌شكنند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راهنمايان راهيافته و پيشوايانى‌اند كه به راه راست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يافته كسى است كه با طاعت و ولايت آنان نزد من آيد و گمراه كسى است كه از آنان منحرف شود و با دشمنى آنان به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آنان ايمان و دشمنى‌شان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هادى و ريسمان‌هاى استوار احكام‌اند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به سبب آنان به سرانجام مى‌رسد، و آنان وصيت خدا به پيشينيان و پسينيان‌اند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ارحامى هستند كه خدا براى پيوستن به آنها از شما پيمان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به نام او از يكديگر درخواست مى‌كنيد و از بريدن از ارحام پروا كنيد چرا كه خدا همواره مراقب شماست</w:t>
      </w:r>
      <w:r>
        <w:rPr>
          <w:rFonts w:eastAsia="IRNazanin" w:cs="IRNazanin"/>
          <w:color w:val="111111"/>
          <w:sz w:val="28"/>
          <w:szCs w:val="28"/>
          <w:rtl w:val="true"/>
          <w:lang w:bidi="fa-IR"/>
        </w:rPr>
        <w:t>» .</w:t>
      </w:r>
      <w:r>
        <w:rPr>
          <w:rStyle w:val="FootnoteAnchor"/>
          <w:rtl w:val="true"/>
        </w:rPr>
        <w:footnoteReference w:id="75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را به دوستى آنان برانگيخت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براى پيام‌آورىِ خود مزدى از شما نمى‌خواهم مگر دوستى خويشاوندانم را</w:t>
      </w:r>
      <w:r>
        <w:rPr>
          <w:rFonts w:eastAsia="IRNazanin" w:cs="IRNazanin"/>
          <w:color w:val="111111"/>
          <w:sz w:val="28"/>
          <w:szCs w:val="28"/>
          <w:rtl w:val="true"/>
          <w:lang w:bidi="fa-IR"/>
        </w:rPr>
        <w:t>» .</w:t>
      </w:r>
      <w:r>
        <w:rPr>
          <w:rStyle w:val="FootnoteAnchor"/>
          <w:rtl w:val="true"/>
        </w:rPr>
        <w:footnoteReference w:id="758"/>
      </w:r>
      <w:r>
        <w:rPr>
          <w:rFonts w:ascii="IRNazanin" w:hAnsi="IRNazanin" w:eastAsia="IRNazanin"/>
          <w:color w:val="111111"/>
          <w:sz w:val="28"/>
          <w:sz w:val="28"/>
          <w:szCs w:val="28"/>
          <w:rtl w:val="true"/>
          <w:lang w:bidi="fa-IR"/>
        </w:rPr>
        <w:t>آنان‌اند كه خدا پليدى را از ايشان دور كرده و از ناپاكى پاكشان ساخته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همانان كه چون سخن گويند راست </w:t>
      </w:r>
      <w:bookmarkStart w:id="725" w:name="pg19478_199877"/>
    </w:p>
    <w:p>
      <w:pPr>
        <w:pStyle w:val="BookText"/>
        <w:rPr/>
      </w:pPr>
      <w:bookmarkEnd w:id="725"/>
      <w:r>
        <w:rPr>
          <w:rFonts w:ascii="IRNazanin" w:hAnsi="IRNazanin" w:eastAsia="IRNazanin"/>
          <w:color w:val="111111"/>
          <w:sz w:val="28"/>
          <w:sz w:val="28"/>
          <w:szCs w:val="28"/>
          <w:rtl w:val="true"/>
          <w:lang w:bidi="fa-IR"/>
        </w:rPr>
        <w:t>گويند، و چون از ايشان پرسش شود به پاسخ دانايند، و چون امانتى نزدشان نهاده شود امانتدار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ويژگى در آنان گرد آمده كه جز در عترت و خاندان من گرد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و دانش و پيامبرى و شرف و بخشندگى و دليرى و راستى و پاكى و پاكدامنى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كلمه تقوى و وسيله هُدى و حجت عظمى و ريسمان استوار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پايه سخن خداوندتان اولياى شمايند، و آنچه شما را به آن فرمان مى‌دهم از قول خداوند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فرما، و هر كس او را يارى كند يارى رسان، و هر كس او را وا نهد رهايش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درباره على سه چيز را به من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آقاى مسلمانان و امام برگزيدگانِ باتقوى و پيشواى سفيدپيشانيان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آنچه را مأمور رساندنش بودم از سوى خدا به شما رساندم، و آنان را در ميان شما به خدا مى‌سپارم و از خدا براى خود و شما آمرزش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متن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اين خطبه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و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آقاى مسلمانان و امام برگزيدگان باتقوى و پيشواى سپيدپيشانيان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تنها يكى از اين صفات كافى است تا براى اثبات امامت و خلافت اميرالمؤمنين عليه‌السلام به آن استدلال شود</w:t>
      </w:r>
      <w:r>
        <w:rPr>
          <w:rFonts w:eastAsia="IRNazanin" w:cs="IRNazanin"/>
          <w:color w:val="111111"/>
          <w:sz w:val="28"/>
          <w:szCs w:val="28"/>
          <w:rtl w:val="true"/>
          <w:lang w:bidi="fa-IR"/>
        </w:rPr>
        <w:t>.</w:t>
      </w:r>
    </w:p>
    <w:p>
      <w:pPr>
        <w:pStyle w:val="Heading6"/>
        <w:numPr>
          <w:ilvl w:val="5"/>
          <w:numId w:val="1"/>
        </w:numPr>
        <w:rPr/>
      </w:pPr>
      <w:bookmarkStart w:id="726" w:name="__RefHeading___Toc18152093_1280447820"/>
      <w:bookmarkStart w:id="727" w:name="_Toc283"/>
      <w:bookmarkEnd w:id="726"/>
      <w:r>
        <w:rPr>
          <w:rtl w:val="true"/>
        </w:rPr>
        <w:t>ب</w:t>
      </w:r>
      <w:r>
        <w:rPr>
          <w:rtl w:val="true"/>
        </w:rPr>
        <w:t xml:space="preserve">. </w:t>
      </w:r>
      <w:r>
        <w:rPr>
          <w:rtl w:val="true"/>
        </w:rPr>
        <w:t>وجوه دلالت خطبه بر امامت اهل‌بيت عليهم‌السلام</w:t>
      </w:r>
      <w:bookmarkEnd w:id="727"/>
    </w:p>
    <w:p>
      <w:pPr>
        <w:pStyle w:val="BookText"/>
        <w:rPr/>
      </w:pPr>
      <w:r>
        <w:rPr>
          <w:rFonts w:ascii="IRNazanin" w:hAnsi="IRNazanin" w:eastAsia="IRNazanin"/>
          <w:color w:val="111111"/>
          <w:sz w:val="28"/>
          <w:sz w:val="28"/>
          <w:szCs w:val="28"/>
          <w:rtl w:val="true"/>
          <w:lang w:bidi="fa-IR"/>
        </w:rPr>
        <w:t>افزون بر آنچه گذشت، اين خطبه از چند وجه بر امامت اهل بيت عليهم‌السلام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امتش دستور داد تا نسبت به اهل‌بيت عليهم‌السلام مطيع و فرمانبردار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اين مستلزم امامت و خلافت است، زيرا معقول نيست آنكه به اطاعت مأمور </w:t>
      </w:r>
    </w:p>
    <w:p>
      <w:pPr>
        <w:pStyle w:val="BookText"/>
        <w:rPr/>
      </w:pPr>
      <w:r>
        <w:rPr>
          <w:rFonts w:ascii="IRNazanin" w:hAnsi="IRNazanin" w:eastAsia="IRNazanin"/>
          <w:color w:val="111111"/>
          <w:sz w:val="28"/>
          <w:sz w:val="28"/>
          <w:szCs w:val="28"/>
          <w:rtl w:val="true"/>
          <w:lang w:bidi="fa-IR"/>
        </w:rPr>
        <w:t>است، امام و مطاعِ مأموم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امر مقتضى افضليت مطاع است و افضليت مستلزم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دليل عصمت نيز هست و عصمت امامت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پيامبر صلى‌الله‌عليه‌و‌آله اهل‌بيتش را به پيشگامان در ايمان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وصف مستلزم افضليت و افضليت مستلزم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 xml:space="preserve">معناى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شما را از گمراهى باز دارند و به خير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اهل‌بيت عليهم‌السلام كسانى‌اند كه صحابه را به معروف امر و از منكر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يكى از صحابه به جاى ايشان در منصب جانشينى پيامبر صلى‌الله‌عليه‌و‌آله جاى گيرد، امر معكوس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تا دهم</w:t>
      </w:r>
    </w:p>
    <w:p>
      <w:pPr>
        <w:pStyle w:val="BookText"/>
        <w:rPr/>
      </w:pPr>
      <w:r>
        <w:rPr>
          <w:rFonts w:ascii="IRNazanin" w:hAnsi="IRNazanin" w:eastAsia="IRNazanin"/>
          <w:color w:val="111111"/>
          <w:sz w:val="28"/>
          <w:sz w:val="28"/>
          <w:szCs w:val="28"/>
          <w:rtl w:val="true"/>
          <w:lang w:bidi="fa-IR"/>
        </w:rPr>
        <w:t>جملاتى از اين خطبه به روشنى به افضليت دلالت مى‌كند؛ پيامبر اكرم صلى‌الله‌عليه‌و‌آله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شما كتاب خدا و سنت را زنده گردانند، و شما را از كجروى و بدعت دور بدارند، و با حق اهل باطل را ريشه كن كنند و فرو كوبند و به دنبال نادان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مرا و اهل‌بيت مرا از طينتى آفريده كه جز ما را از آن نيافريده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نخستين آفريدگان خداييم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نور ما هر ظلمتى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برگزيدگان امت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اينان حاملان علم من و خزانه‌داران سرّ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اهل‌بيت عليهم‌السلام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سروران مردم زمين</w:t>
      </w:r>
      <w:r>
        <w:rPr>
          <w:rFonts w:eastAsia="Amiri" w:cs="Amiri" w:ascii="Amiri" w:hAnsi="Amiri"/>
          <w:color w:val="111111"/>
          <w:sz w:val="28"/>
          <w:szCs w:val="28"/>
          <w:rtl w:val="true"/>
          <w:lang w:bidi="ar-SA"/>
        </w:rPr>
        <w:t xml:space="preserve">» . </w:t>
      </w:r>
      <w:bookmarkStart w:id="728" w:name="pg19478_199879"/>
    </w:p>
    <w:p>
      <w:pPr>
        <w:pStyle w:val="BookText"/>
        <w:rPr/>
      </w:pPr>
      <w:bookmarkEnd w:id="728"/>
      <w:r>
        <w:rPr>
          <w:rFonts w:ascii="Amiri" w:hAnsi="Amiri" w:eastAsia="Amiri" w:cs="Amiri"/>
          <w:color w:val="111111"/>
          <w:sz w:val="28"/>
          <w:sz w:val="28"/>
          <w:szCs w:val="28"/>
          <w:rtl w:val="true"/>
          <w:lang w:bidi="ar-SA"/>
        </w:rPr>
        <w:t>وجه يازدهم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راهنمايان راهيافته و پيشوايانى‌اند كه به راه راست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صريح بر امامت اهل‌بيت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دوازدهم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يافته كسى است كه با طاعت آنان نزد من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است كه طاعت اهل‌بيت عليهم‌السلام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آنان‌اند كه مطاعِ صحابه‌اند، نه بر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سيزدهم</w:t>
      </w:r>
    </w:p>
    <w:p>
      <w:pPr>
        <w:pStyle w:val="BookText"/>
        <w:rPr/>
      </w:pP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امامان راهيافته‌اند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صريح در امامت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چهاردهم</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خصلت در آنان گرد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افضليت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اينها، جملات ديگرى از اين خطبه به امامت اميرالمؤمنين و اهل‌بيت عليهم‌السلام و نكوهش مخالفان و دشمنان ايشان دلالت مى‌كند،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كه ستم كرده‌اند به زودى خواهند دانست كه به كدام عاقبت باز خواهند گشت</w:t>
      </w:r>
      <w:r>
        <w:rPr>
          <w:rFonts w:eastAsia="IRNazanin" w:cs="IRNazanin"/>
          <w:color w:val="111111"/>
          <w:sz w:val="28"/>
          <w:szCs w:val="28"/>
          <w:rtl w:val="true"/>
          <w:lang w:bidi="fa-IR"/>
        </w:rPr>
        <w:t>» .</w:t>
      </w:r>
      <w:r>
        <w:rPr>
          <w:rStyle w:val="FootnoteAnchor"/>
          <w:rtl w:val="true"/>
        </w:rPr>
        <w:footnoteReference w:id="760"/>
      </w:r>
    </w:p>
    <w:p>
      <w:pPr>
        <w:pStyle w:val="Heading6"/>
        <w:numPr>
          <w:ilvl w:val="5"/>
          <w:numId w:val="1"/>
        </w:numPr>
        <w:rPr/>
      </w:pPr>
      <w:bookmarkStart w:id="729" w:name="__RefHeading___Toc18152095_1280447820"/>
      <w:bookmarkStart w:id="730" w:name="_Toc284"/>
      <w:bookmarkEnd w:id="729"/>
      <w:r>
        <w:rPr>
          <w:rtl w:val="true"/>
        </w:rPr>
        <w:t>ج</w:t>
      </w:r>
      <w:r>
        <w:rPr>
          <w:rtl w:val="true"/>
        </w:rPr>
        <w:t xml:space="preserve">. </w:t>
      </w:r>
      <w:r>
        <w:rPr>
          <w:rtl w:val="true"/>
        </w:rPr>
        <w:t xml:space="preserve">ستايش صاحب </w:t>
      </w:r>
      <w:r>
        <w:rPr>
          <w:rtl w:val="true"/>
        </w:rPr>
        <w:t>«</w:t>
      </w:r>
      <w:r>
        <w:rPr>
          <w:rtl w:val="true"/>
        </w:rPr>
        <w:t>توضيح الدلائل</w:t>
      </w:r>
      <w:r>
        <w:rPr>
          <w:rtl w:val="true"/>
        </w:rPr>
        <w:t>»</w:t>
      </w:r>
      <w:bookmarkEnd w:id="730"/>
    </w:p>
    <w:p>
      <w:pPr>
        <w:pStyle w:val="BookText"/>
        <w:rPr/>
      </w:pPr>
      <w:r>
        <w:rPr>
          <w:rFonts w:ascii="IRNazanin" w:hAnsi="IRNazanin" w:eastAsia="IRNazanin"/>
          <w:color w:val="111111"/>
          <w:sz w:val="28"/>
          <w:sz w:val="28"/>
          <w:szCs w:val="28"/>
          <w:rtl w:val="true"/>
          <w:lang w:bidi="fa-IR"/>
        </w:rPr>
        <w:t xml:space="preserve">و اما سيد شِهاب‌الدين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خطبه مذكور را نقل كرده ، بى‌گمان از دانشمندان بزرگ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مى‌بينيم كه مولوى شاه سلامه‌اللّه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انكار رواياتى كه شهاب‌الدين نقل كرده عاجز بوده، و كتاب او را دليل روايت فضائل اميرالمؤمنين عليه‌السلام از سوى اهل‌سنت به حساب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خود سيد شهاب‌الدين، وى نوه قطب‌الدين ايجى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رأى شيخ شيخِ سلامه‌اللّه بن بركه‌اللّه صديقى بدايونى كانپورى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احتجاج و استشهاد ما به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w:t>
      </w:r>
      <w:bookmarkStart w:id="731" w:name="pg19478_199880"/>
    </w:p>
    <w:p>
      <w:pPr>
        <w:pStyle w:val="BookText"/>
        <w:rPr/>
      </w:pPr>
      <w:bookmarkEnd w:id="731"/>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شاه سلامه‌اللّه بدايونى از دانشمندان مشهور در هند و از شاگردان مولوى عبدالعزيز دهلوى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وى با شيعيان مناظره داشته و بزرگانشان را مغلوب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شيخ محسن بن يحيى ترهتى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اليانع الجنىّ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وى را ستوده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بنا بر اين، كسى كه به دنبال ردّ شيعه است و با آنان گفتگو و مناظره مى‌كند و چنانكه گفته‌اند بزرگان شيعه را مغلوب مى‌كند، هرگز كتاب مؤلف شيعى يا مايل به تشيع را به اهل‌سنت نسبت نمى‌دهد و با اخبار و روايات آن موافقت نمى‌كند</w:t>
      </w:r>
      <w:r>
        <w:rPr>
          <w:rFonts w:eastAsia="IRNazanin" w:cs="IRNazanin"/>
          <w:color w:val="111111"/>
          <w:sz w:val="28"/>
          <w:szCs w:val="28"/>
          <w:rtl w:val="true"/>
          <w:lang w:bidi="fa-IR"/>
        </w:rPr>
        <w:t>.</w:t>
      </w:r>
    </w:p>
    <w:p>
      <w:pPr>
        <w:pStyle w:val="Heading5"/>
        <w:numPr>
          <w:ilvl w:val="4"/>
          <w:numId w:val="1"/>
        </w:numPr>
        <w:rPr/>
      </w:pPr>
      <w:bookmarkStart w:id="732" w:name="__RefHeading___Toc18152097_1280447820"/>
      <w:bookmarkStart w:id="733" w:name="_Toc285"/>
      <w:bookmarkEnd w:id="732"/>
      <w:r>
        <w:rPr>
          <w:rtl w:val="true"/>
        </w:rPr>
        <w:t xml:space="preserve">قرينه </w:t>
      </w:r>
      <w:r>
        <w:rPr/>
        <w:t>26</w:t>
      </w:r>
      <w:r>
        <w:rPr>
          <w:rtl w:val="true"/>
        </w:rPr>
        <w:t xml:space="preserve"> : </w:t>
      </w:r>
      <w:r>
        <w:rPr>
          <w:rtl w:val="true"/>
        </w:rPr>
        <w:t>سخن پيامبر صلى‌الله‌عليه‌و‌آله در روز غدير</w:t>
      </w:r>
      <w:r>
        <w:rPr>
          <w:rtl w:val="true"/>
        </w:rPr>
        <w:t xml:space="preserve">: </w:t>
      </w:r>
      <w:r>
        <w:rPr>
          <w:rtl w:val="true"/>
        </w:rPr>
        <w:t>خدا على بن ابى‌طالب عليه‌السلام را نسبت به</w:t>
      </w:r>
      <w:r>
        <w:rPr>
          <w:rtl w:val="true"/>
        </w:rPr>
        <w:t>...</w:t>
      </w:r>
      <w:bookmarkEnd w:id="733"/>
    </w:p>
    <w:p>
      <w:pPr>
        <w:pStyle w:val="Heading6"/>
        <w:numPr>
          <w:ilvl w:val="5"/>
          <w:numId w:val="1"/>
        </w:numPr>
        <w:rPr/>
      </w:pPr>
      <w:bookmarkStart w:id="734" w:name="__RefHeading___Toc18152099_1280447820"/>
      <w:bookmarkStart w:id="735" w:name="_Toc286"/>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از ديگر قرائن بر دلالت حديث غدير بر امامت و ولايت روايت ابن‌مغازلى است</w:t>
      </w:r>
      <w:r>
        <w:rPr>
          <w:rFonts w:eastAsia="IRNazanin" w:cs="IRNazanin"/>
          <w:color w:val="111111"/>
          <w:sz w:val="28"/>
          <w:szCs w:val="28"/>
          <w:rtl w:val="true"/>
          <w:lang w:bidi="fa-IR"/>
        </w:rPr>
        <w:t>:</w:t>
      </w:r>
    </w:p>
    <w:p>
      <w:pPr>
        <w:pStyle w:val="Heading6"/>
        <w:numPr>
          <w:ilvl w:val="5"/>
          <w:numId w:val="1"/>
        </w:numPr>
        <w:rPr/>
      </w:pPr>
      <w:bookmarkStart w:id="736" w:name="__RefHeading___Toc18152101_1280447820"/>
      <w:bookmarkStart w:id="737" w:name="_Toc287"/>
      <w:bookmarkEnd w:id="736"/>
      <w:r>
        <w:rPr>
          <w:rtl w:val="true"/>
        </w:rPr>
        <w:t>الف</w:t>
      </w:r>
      <w:r>
        <w:rPr>
          <w:rtl w:val="true"/>
        </w:rPr>
        <w:t xml:space="preserve">. </w:t>
      </w:r>
      <w:r>
        <w:rPr>
          <w:rtl w:val="true"/>
        </w:rPr>
        <w:t>متن حديث ابن‌مغازلى</w:t>
      </w:r>
      <w:bookmarkEnd w:id="737"/>
    </w:p>
    <w:p>
      <w:pPr>
        <w:pStyle w:val="BookText"/>
        <w:rPr/>
      </w:pPr>
      <w:r>
        <w:rPr>
          <w:rFonts w:ascii="IRNazanin" w:hAnsi="IRNazanin" w:eastAsia="IRNazanin"/>
          <w:color w:val="111111"/>
          <w:sz w:val="28"/>
          <w:sz w:val="28"/>
          <w:szCs w:val="28"/>
          <w:rtl w:val="true"/>
          <w:lang w:bidi="fa-IR"/>
        </w:rPr>
        <w:t>ابن‌مَغازلى با سند خود از جابر بن عبداللّه چنين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صلى‌الله‌عليه‌و‌آله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فرود آمد و مردم از گرد وى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على عليه‌السلام فرمان داد كه آنان را گرد آورد و على عليه‌السلام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جمع شدند، پيامبر صلى‌الله‌عليه‌و‌آله در حالى كه به على بن ابى‌طالب عليه‌السلام تكيه كرده بود، در ميان ايشان برخاست و خداى را سپاس گفت و ستود و فرمود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تخلّفتان را از خود ناپسند داشتم، تا جايى كه پنداشتم نزد شما درختى منفورتر از درختى كه من بدان تكيه كرده‌ام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على بن ابى‌طالب عليه‌السلام را نسبت من در جايگاهى قرار داده كه مرا نسبت به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باشد چنانكه من از او خشنودم، زيرا او چيزى را به نزديكى و محبت من ترجيح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وى دشمنى نمايد دشمنى كن</w:t>
      </w:r>
      <w:r>
        <w:rPr>
          <w:rFonts w:eastAsia="IRNazanin" w:cs="IRNazanin"/>
          <w:color w:val="111111"/>
          <w:sz w:val="28"/>
          <w:szCs w:val="28"/>
          <w:rtl w:val="true"/>
          <w:lang w:bidi="fa-IR"/>
        </w:rPr>
        <w:t xml:space="preserve">. </w:t>
      </w:r>
      <w:bookmarkStart w:id="738" w:name="pg19478_199881"/>
    </w:p>
    <w:p>
      <w:pPr>
        <w:pStyle w:val="BookText"/>
        <w:rPr/>
      </w:pPr>
      <w:bookmarkEnd w:id="738"/>
      <w:r>
        <w:rPr>
          <w:rFonts w:ascii="IRNazanin" w:hAnsi="IRNazanin" w:eastAsia="IRNazanin"/>
          <w:color w:val="111111"/>
          <w:sz w:val="28"/>
          <w:sz w:val="28"/>
          <w:szCs w:val="28"/>
          <w:rtl w:val="true"/>
          <w:lang w:bidi="fa-IR"/>
        </w:rPr>
        <w:t>مردم گريان و نالان به سوى رسول اللّه صلى‌الله‌عليه‌و‌آله مى‌شتافتند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ما از تو كناره نگرفتيم، بلكه سربار شدن بر تو را ناپسند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نارضايتى رسول اللّه 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پيامبرخدا صلى‌الله‌عليه‌و‌آله از ايشان راضى شد</w:t>
      </w:r>
      <w:r>
        <w:rPr>
          <w:rFonts w:eastAsia="IRNazanin" w:cs="IRNazanin"/>
          <w:color w:val="111111"/>
          <w:sz w:val="28"/>
          <w:szCs w:val="28"/>
          <w:rtl w:val="true"/>
          <w:lang w:bidi="fa-IR"/>
        </w:rPr>
        <w:t>.</w:t>
      </w:r>
      <w:r>
        <w:rPr>
          <w:rStyle w:val="FootnoteAnchor"/>
          <w:rtl w:val="true"/>
        </w:rPr>
        <w:footnoteReference w:id="762"/>
      </w:r>
    </w:p>
    <w:p>
      <w:pPr>
        <w:pStyle w:val="Heading6"/>
        <w:numPr>
          <w:ilvl w:val="5"/>
          <w:numId w:val="1"/>
        </w:numPr>
        <w:rPr/>
      </w:pPr>
      <w:bookmarkStart w:id="739" w:name="__RefHeading___Toc18152103_1280447820"/>
      <w:bookmarkStart w:id="740" w:name="_Toc288"/>
      <w:bookmarkEnd w:id="739"/>
      <w:r>
        <w:rPr>
          <w:rtl w:val="true"/>
        </w:rPr>
        <w:t>ب</w:t>
      </w:r>
      <w:r>
        <w:rPr>
          <w:rtl w:val="true"/>
        </w:rPr>
        <w:t xml:space="preserve">. </w:t>
      </w:r>
      <w:r>
        <w:rPr>
          <w:rtl w:val="true"/>
        </w:rPr>
        <w:t>دلالت حديث ابن‌مغازلى</w:t>
      </w:r>
      <w:bookmarkEnd w:id="740"/>
    </w:p>
    <w:p>
      <w:pPr>
        <w:pStyle w:val="BookText"/>
        <w:rPr/>
      </w:pPr>
      <w:r>
        <w:rPr>
          <w:rFonts w:ascii="IRNazanin" w:hAnsi="IRNazanin" w:eastAsia="IRNazanin"/>
          <w:color w:val="111111"/>
          <w:sz w:val="28"/>
          <w:sz w:val="28"/>
          <w:szCs w:val="28"/>
          <w:rtl w:val="true"/>
          <w:lang w:bidi="fa-IR"/>
        </w:rPr>
        <w:t>در اينجا بايد ديد جايگاه پيامبر صلى‌الله‌عليه‌و‌آله نسبت به خدا چيست ؟ جايگاه پيامبر صلى‌الله‌عليه‌و‌آله نسبت به خدا در قرآن خليفه خدا در زمين و از سوى او حاكم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جَعَلناكَ خَليفَةً فِى الأرضِ فَاحكُم بَينَ الناسِ بِالحَقِّ</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زمين خليفه قرار داديم پس به حق ميان مردم حكم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بدون شك پيامبر اسلام صلى‌الله‌عليه‌و‌آله از داوود عليه‌السلام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فرستاده و شاهد خدا، و نيز از سوى وى مبشّر و نذير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أرسَلناكَ شاهِدا وَ مُبَشِّرا وَ نَذيرا</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ما تو را گواه و مژده دهنده و بيم دهنده فرستاديم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نكته ديگر اينكه طاعت پيامبر صلى‌الله‌عليه‌و‌آله مقرون به طاعت خدا و نافرمانى او مقرون به نافرمانى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7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پيامبر را فرمان برد بى‌گمان خدا را فرمان برده است</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يُشاقِقِ اللّه‌َ وَ رَسُولَهُ فَإنَّ اللّه‌َ شَديدُ العِقابِ</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خدا و پيامبرش مخالفت كند بى‌گمان خدا سخت‌كيفر است</w:t>
      </w:r>
      <w:r>
        <w:rPr>
          <w:rFonts w:eastAsia="IRNazanin" w:cs="IRNazanin"/>
          <w:color w:val="111111"/>
          <w:sz w:val="28"/>
          <w:szCs w:val="28"/>
          <w:rtl w:val="true"/>
          <w:lang w:bidi="fa-IR"/>
        </w:rPr>
        <w:t xml:space="preserve">» . </w:t>
      </w:r>
      <w:bookmarkStart w:id="741" w:name="pg19478_199882"/>
    </w:p>
    <w:p>
      <w:pPr>
        <w:pStyle w:val="BookText"/>
        <w:rPr/>
      </w:pPr>
      <w:bookmarkEnd w:id="741"/>
      <w:r>
        <w:rPr>
          <w:rFonts w:ascii="IRNazanin" w:hAnsi="IRNazanin" w:eastAsia="IRNazanin"/>
          <w:color w:val="111111"/>
          <w:sz w:val="28"/>
          <w:sz w:val="28"/>
          <w:szCs w:val="28"/>
          <w:rtl w:val="true"/>
          <w:lang w:bidi="fa-IR"/>
        </w:rPr>
        <w:t xml:space="preserve">همچنين پيامبر صلى‌الله‌عليه‌و‌آله از جانب خدا نسبت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و نيز ديگر مقاماتى كه هر مسلمانى به آنها اعتقاد دارد و اگر آنها را منكر شود كافر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خدا على عليه‌السلام را نسبت به پيامبر صلى‌الله‌عليه‌و‌آله در جايگاهى قرار داده كه پيامبر صلى‌الله‌عليه‌و‌آله را نسبت 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على عليه‌السلام داراى اين جايگاه‌هاست، و به سبب آنها بر همه مردم حاكم و مولا است و فرمانبردارى و پيروى‌اش بر همه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امامت بزرگ و خلافت سترگ است</w:t>
      </w:r>
      <w:r>
        <w:rPr>
          <w:rFonts w:eastAsia="IRNazanin" w:cs="IRNazanin"/>
          <w:color w:val="111111"/>
          <w:sz w:val="28"/>
          <w:szCs w:val="28"/>
          <w:rtl w:val="true"/>
          <w:lang w:bidi="fa-IR"/>
        </w:rPr>
        <w:t>.</w:t>
      </w:r>
    </w:p>
    <w:p>
      <w:pPr>
        <w:pStyle w:val="Heading5"/>
        <w:numPr>
          <w:ilvl w:val="4"/>
          <w:numId w:val="1"/>
        </w:numPr>
        <w:rPr/>
      </w:pPr>
      <w:bookmarkStart w:id="742" w:name="__RefHeading___Toc18152105_1280447820"/>
      <w:bookmarkStart w:id="743" w:name="_Toc289"/>
      <w:bookmarkEnd w:id="742"/>
      <w:r>
        <w:rPr>
          <w:rtl w:val="true"/>
        </w:rPr>
        <w:t xml:space="preserve">قرينه </w:t>
      </w:r>
      <w:r>
        <w:rPr/>
        <w:t>27</w:t>
      </w:r>
      <w:r>
        <w:rPr>
          <w:rtl w:val="true"/>
        </w:rPr>
        <w:t xml:space="preserve"> : </w:t>
      </w:r>
      <w:r>
        <w:rPr>
          <w:rtl w:val="true"/>
        </w:rPr>
        <w:t>سخن پيامبر صلى‌الله‌عليه‌و‌آله در روز غدير</w:t>
      </w:r>
      <w:r>
        <w:rPr>
          <w:rtl w:val="true"/>
        </w:rPr>
        <w:t xml:space="preserve">: </w:t>
      </w:r>
      <w:r>
        <w:rPr>
          <w:rtl w:val="true"/>
        </w:rPr>
        <w:t>اين ولىّ و نماينده من است</w:t>
      </w:r>
      <w:bookmarkEnd w:id="743"/>
    </w:p>
    <w:p>
      <w:pPr>
        <w:pStyle w:val="Heading6"/>
        <w:numPr>
          <w:ilvl w:val="5"/>
          <w:numId w:val="1"/>
        </w:numPr>
        <w:rPr/>
      </w:pPr>
      <w:bookmarkStart w:id="744" w:name="__RefHeading___Toc18152107_1280447820"/>
      <w:bookmarkStart w:id="745" w:name="_Toc290"/>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همچنين دليل و قرينه‌اى ديگر براى معناى أولى براى كلمه مولى، خبرى است كه حافظ ابن‌كثير روايت كرده است</w:t>
      </w:r>
      <w:r>
        <w:rPr>
          <w:rFonts w:eastAsia="IRNazanin" w:cs="IRNazanin"/>
          <w:color w:val="111111"/>
          <w:sz w:val="28"/>
          <w:szCs w:val="28"/>
          <w:rtl w:val="true"/>
          <w:lang w:bidi="fa-IR"/>
        </w:rPr>
        <w:t>:</w:t>
      </w:r>
    </w:p>
    <w:p>
      <w:pPr>
        <w:pStyle w:val="Heading6"/>
        <w:numPr>
          <w:ilvl w:val="5"/>
          <w:numId w:val="1"/>
        </w:numPr>
        <w:rPr/>
      </w:pPr>
      <w:bookmarkStart w:id="746" w:name="__RefHeading___Toc18152109_1280447820"/>
      <w:bookmarkStart w:id="747" w:name="_Toc291"/>
      <w:bookmarkEnd w:id="746"/>
      <w:r>
        <w:rPr>
          <w:rtl w:val="true"/>
        </w:rPr>
        <w:t>الف</w:t>
      </w:r>
      <w:r>
        <w:rPr>
          <w:rtl w:val="true"/>
        </w:rPr>
        <w:t xml:space="preserve">. </w:t>
      </w:r>
      <w:r>
        <w:rPr>
          <w:rtl w:val="true"/>
        </w:rPr>
        <w:t>متن حديث ابن‌كثير</w:t>
      </w:r>
      <w:bookmarkEnd w:id="747"/>
    </w:p>
    <w:p>
      <w:pPr>
        <w:pStyle w:val="BookText"/>
        <w:rPr/>
      </w:pPr>
      <w:r>
        <w:rPr>
          <w:rFonts w:ascii="IRNazanin" w:hAnsi="IRNazanin" w:eastAsia="IRNazanin"/>
          <w:color w:val="111111"/>
          <w:sz w:val="28"/>
          <w:sz w:val="28"/>
          <w:szCs w:val="28"/>
          <w:rtl w:val="true"/>
          <w:lang w:bidi="fa-IR"/>
        </w:rPr>
        <w:t>ابن‌كثير از ابن‌جرير طبرى با اسنادش از عايشه بنت سعد، از سعد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جُحفه، شنيدم كه رسول اللّه صلى‌الله‌عليه‌و‌آله در حالى كه دست على عليه‌السلام را گرفته بود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هرآينه من ولىّ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على عليه‌السلام را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و نماينده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خدا با هر كس با او دوستى كند دوستى مى‌كند، و با هر كس با او دشمنى كند دشمنى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ذهبى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غريب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ابن‌كثير اين خبر را از مهاجر بن مسمار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نقل آمده كه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بازگشت از مكه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تا بازماندگان به او برسند و فرمان داد كه آنان كه از او پيش افتاده‌اند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ايشان سخنرانى فرمود </w:t>
      </w:r>
      <w:r>
        <w:rPr>
          <w:rFonts w:eastAsia="IRNazanin" w:cs="IRNazanin"/>
          <w:color w:val="111111"/>
          <w:sz w:val="28"/>
          <w:szCs w:val="28"/>
          <w:rtl w:val="true"/>
          <w:lang w:bidi="fa-IR"/>
        </w:rPr>
        <w:t>... .</w:t>
      </w:r>
      <w:r>
        <w:rPr>
          <w:rStyle w:val="FootnoteAnchor"/>
          <w:rtl w:val="true"/>
        </w:rPr>
        <w:footnoteReference w:id="768"/>
      </w:r>
      <w:bookmarkStart w:id="748" w:name="pg19478_199883"/>
    </w:p>
    <w:p>
      <w:pPr>
        <w:pStyle w:val="BookText"/>
        <w:rPr/>
      </w:pPr>
      <w:bookmarkEnd w:id="748"/>
      <w:r>
        <w:rPr>
          <w:rFonts w:ascii="Amiri" w:hAnsi="Amiri" w:eastAsia="Amiri" w:cs="Amiri"/>
          <w:color w:val="111111"/>
          <w:sz w:val="28"/>
          <w:sz w:val="28"/>
          <w:szCs w:val="28"/>
          <w:rtl w:val="true"/>
          <w:lang w:bidi="ar-SA"/>
        </w:rPr>
        <w:t xml:space="preserve">نسايى نيز اين حديث را با سند خود از عايشه بنت سعد و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r>
        <w:rPr>
          <w:rStyle w:val="FootnoteAnchor"/>
          <w:rtl w:val="true"/>
        </w:rPr>
        <w:footnoteReference w:id="769"/>
      </w:r>
    </w:p>
    <w:p>
      <w:pPr>
        <w:pStyle w:val="Heading6"/>
        <w:numPr>
          <w:ilvl w:val="5"/>
          <w:numId w:val="1"/>
        </w:numPr>
        <w:rPr/>
      </w:pPr>
      <w:bookmarkStart w:id="749" w:name="__RefHeading___Toc18152111_1280447820"/>
      <w:bookmarkStart w:id="750" w:name="_Toc292"/>
      <w:bookmarkEnd w:id="749"/>
      <w:r>
        <w:rPr>
          <w:rtl w:val="true"/>
        </w:rPr>
        <w:t>ب</w:t>
      </w:r>
      <w:r>
        <w:rPr>
          <w:rtl w:val="true"/>
        </w:rPr>
        <w:t xml:space="preserve">. </w:t>
      </w:r>
      <w:r>
        <w:rPr>
          <w:rtl w:val="true"/>
        </w:rPr>
        <w:t>دلالت حديث ابن‌كثير</w:t>
      </w:r>
      <w:bookmarkEnd w:id="750"/>
    </w:p>
    <w:p>
      <w:pPr>
        <w:pStyle w:val="BookText"/>
        <w:rPr/>
      </w:pPr>
      <w:r>
        <w:rPr>
          <w:rFonts w:ascii="IRNazanin" w:hAnsi="IRNazanin" w:eastAsia="IRNazanin"/>
          <w:color w:val="111111"/>
          <w:sz w:val="28"/>
          <w:sz w:val="28"/>
          <w:szCs w:val="28"/>
          <w:rtl w:val="true"/>
          <w:lang w:bidi="fa-IR"/>
        </w:rPr>
        <w:t>از اين حديث، به قرينه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المُؤَدّى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من، فهميده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ناصر و مانند اينها نيست، بلكه مراد از آن جانشين و امام است، زيرا او كسى است كه احكام را از جانب پيامبر صلى‌الله‌عليه‌و‌آله ادا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صريح‌تر از اين حديث، حديث ديگرى است كه آن را نيز ابن‌كثير از امام احمد از يحيى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حجة الوداع حاضر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پيامبرخدا صلى‌الله‌عليه‌و‌آله در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من يا على چيزى را از جانب من ادا نمى‌كند</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751" w:name="__RefHeading___Toc18152113_1280447820"/>
      <w:bookmarkStart w:id="752" w:name="_Toc293"/>
      <w:bookmarkEnd w:id="751"/>
      <w:r>
        <w:rPr>
          <w:rtl w:val="true"/>
        </w:rPr>
        <w:t xml:space="preserve">قرينه </w:t>
      </w:r>
      <w:r>
        <w:rPr/>
        <w:t>28</w:t>
      </w:r>
      <w:r>
        <w:rPr>
          <w:rtl w:val="true"/>
        </w:rPr>
        <w:t xml:space="preserve"> : </w:t>
      </w:r>
      <w:r>
        <w:rPr>
          <w:rtl w:val="true"/>
        </w:rPr>
        <w:t>سخن پيامبر صلى‌الله‌عليه‌و‌آله</w:t>
      </w:r>
      <w:r>
        <w:rPr>
          <w:rtl w:val="true"/>
        </w:rPr>
        <w:t xml:space="preserve">: </w:t>
      </w:r>
      <w:r>
        <w:rPr>
          <w:rtl w:val="true"/>
        </w:rPr>
        <w:t>هر كس خدا و من مولايش هستيم اين على</w:t>
      </w:r>
      <w:r>
        <w:rPr>
          <w:rtl w:val="true"/>
        </w:rPr>
        <w:t>...</w:t>
      </w:r>
      <w:bookmarkEnd w:id="752"/>
    </w:p>
    <w:p>
      <w:pPr>
        <w:pStyle w:val="BookText"/>
        <w:rPr/>
      </w:pPr>
      <w:r>
        <w:rPr>
          <w:rFonts w:ascii="IRNazanin" w:hAnsi="IRNazanin" w:eastAsia="IRNazanin"/>
          <w:color w:val="111111"/>
          <w:sz w:val="28"/>
          <w:sz w:val="28"/>
          <w:szCs w:val="28"/>
          <w:rtl w:val="true"/>
          <w:lang w:bidi="fa-IR"/>
        </w:rPr>
        <w:t xml:space="preserve">يكى ديگر از وجوه دلالت حديث غدير بر امامت، خبرى است كه سيد على بن شهاب‌الدين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ابوالحمراء خادم رسول اللّه صلى‌الله‌عليه‌و‌آله روايت شده است كه در اواخر عمر خود به يكى از رفقايش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ماجرايى را برايت بازگو مى‌كنم كه آن را به دو چشم ديده و به دو گوش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خانه بازگشت و بر عايشه 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عرب را نزد من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كسى را به سوى ابوبكر فرستاد و او را فراخواند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شد و حضرت او را ديد، دانست كه عايشه كسى جز سيد عرب را فراخوانده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از نزد عايشه بيرون رفت و بر حفصه وارد شد و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عرب را نزد من فراخوان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حفصه كسى را به سوى عمر فرستاد و او را فراخواند و عمر آمد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وقتى نزديك شد و پيامبر صلى‌الله‌عليه‌و‌آله او را ديد، دانست كه حفصه كسى جز سيد عرب را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از نزد حفصه بيرون رفت و بر 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بهترين همسران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عرب را نزد من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به سوى على عليه‌السلام فرستاد و او را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ابوالحمراء، صد تن از قريش و هشتاد تن از عرب و شصت تن از غير عرب و چهل تن از حبشيان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جمع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صحيفه‌اى از پوست دبّاغى شده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مردم را مانند صف‌هاى اقامه نماز به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خدا از من به من سزاوارتر نيست و مرا امر و نهى نمى‌كند ؟ آيا چنين نيست كه من حقّى ندارم كه خداى را امر و نهى كنم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فرستاده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من مولاى او هستيم، اين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امر و نهى مى‌كند و شما حق نداريد او را امر و نهى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كند دشمنى كن، و هر كس او را يارى كند يارى فرما، و هر كس او را وا نهد وا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بر آنان گواهى كه من ابلاغ و خيرخواهى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در آن صحيفه نوشته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آن صحيفه سه بار بر ما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از اقرار خود بازگردد و آن را فسخ كند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بار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از اقرار خود بازگرديم و آن را فسخ كنيم به خدا و پيامبرش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صحيفه را بست و با مهرهايى آن را مهر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صحيفه را نزد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پيمان را شكست و صحيفه را در هم پيچيد من دشمن او خواهم بود</w:t>
      </w:r>
      <w:r>
        <w:rPr>
          <w:rFonts w:eastAsia="IRNazanin" w:cs="IRNazanin"/>
          <w:color w:val="111111"/>
          <w:sz w:val="28"/>
          <w:szCs w:val="28"/>
          <w:rtl w:val="true"/>
          <w:lang w:bidi="fa-IR"/>
        </w:rPr>
        <w:t xml:space="preserve">. </w:t>
      </w:r>
      <w:bookmarkStart w:id="753" w:name="pg19478_199885"/>
    </w:p>
    <w:p>
      <w:pPr>
        <w:pStyle w:val="BookText"/>
        <w:rPr/>
      </w:pPr>
      <w:bookmarkEnd w:id="753"/>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الأيمانَ بَعدَ تَوكيدِها وَ قَد جَعَلتُمُ اللّه‌َ عَلَيكُم كَفيلاً</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سوگندها را پس از استوار ساختن آنها نشكنيد در حالى كه خدا را ضامن و گواه خود گرفته‌ايد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همچون بنى‌اسرائيل شويد كه بر خود سخت گرفتند و خدا نيز بر آنان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پيمان شكند به زيان خود پيمان شكنى كرده است</w:t>
      </w:r>
      <w:r>
        <w:rPr>
          <w:rFonts w:eastAsia="IRNazanin" w:cs="IRNazanin"/>
          <w:color w:val="111111"/>
          <w:sz w:val="28"/>
          <w:szCs w:val="28"/>
          <w:rtl w:val="true"/>
          <w:lang w:bidi="fa-IR"/>
        </w:rPr>
        <w:t>»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اين حديث از قوى‌ترين ادلّه است 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غدير به معناى امام و اولى بالتصرّف است</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18152115_1280447820"/>
      <w:bookmarkStart w:id="755" w:name="_Toc294"/>
      <w:bookmarkEnd w:id="754"/>
      <w:r>
        <w:rPr>
          <w:rtl w:val="true"/>
        </w:rPr>
        <w:t xml:space="preserve">قرينه </w:t>
      </w:r>
      <w:r>
        <w:rPr/>
        <w:t>29</w:t>
      </w:r>
      <w:r>
        <w:rPr>
          <w:rtl w:val="true"/>
        </w:rPr>
        <w:t xml:space="preserve"> : </w:t>
      </w:r>
      <w:r>
        <w:rPr>
          <w:rtl w:val="true"/>
        </w:rPr>
        <w:t>سخن پيامبر صلى‌الله‌عليه‌و‌آله</w:t>
      </w:r>
      <w:r>
        <w:rPr>
          <w:rtl w:val="true"/>
        </w:rPr>
        <w:t xml:space="preserve">: </w:t>
      </w:r>
      <w:r>
        <w:rPr>
          <w:rtl w:val="true"/>
        </w:rPr>
        <w:t>هر كس من ولىّ او هستم على ولىّ او است و</w:t>
      </w:r>
      <w:r>
        <w:rPr>
          <w:rtl w:val="true"/>
        </w:rPr>
        <w:t>...</w:t>
      </w:r>
      <w:bookmarkEnd w:id="755"/>
    </w:p>
    <w:p>
      <w:pPr>
        <w:pStyle w:val="BookText"/>
        <w:rPr/>
      </w:pPr>
      <w:r>
        <w:rPr>
          <w:rFonts w:ascii="IRNazanin" w:hAnsi="IRNazanin" w:eastAsia="IRNazanin"/>
          <w:color w:val="111111"/>
          <w:sz w:val="28"/>
          <w:sz w:val="28"/>
          <w:szCs w:val="28"/>
          <w:rtl w:val="true"/>
          <w:lang w:bidi="fa-IR"/>
        </w:rPr>
        <w:t xml:space="preserve">از ديگر قرائنِ دلالت حديث غدير بر امامت و ولايت، حديثى است كه سيد على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عليهاالسلام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ولىّ او است، و هر كس من امام او هستم على امام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سيد على بن شِهاب‌الدين بن محمد بن محمد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حديث و حديث قبلى را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و عارفان پرآوازه اهل‌سنت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دانشمندان عامه مانند عبدالرحمن بن احمد جامى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الأنس من حضرات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محمود بن سليمان كفوى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الأعلام الأخيار من فقهاء مذهب النعمان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نورالدين جعفر بدخشانى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احمد قشاشى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 المجيد فى سلاسل 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 ولى‌اللّه دهلوى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الانتباه فى سلاسل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ستوده‌اند</w:t>
      </w:r>
      <w:r>
        <w:rPr>
          <w:rFonts w:eastAsia="Amiri" w:cs="Amiri" w:ascii="Amiri" w:hAnsi="Amiri"/>
          <w:color w:val="111111"/>
          <w:sz w:val="28"/>
          <w:szCs w:val="28"/>
          <w:rtl w:val="true"/>
          <w:lang w:bidi="ar-SA"/>
        </w:rPr>
        <w:t>.</w:t>
      </w:r>
      <w:r>
        <w:rPr>
          <w:rStyle w:val="FootnoteAnchor"/>
          <w:rtl w:val="true"/>
        </w:rPr>
        <w:footnoteReference w:id="774"/>
      </w:r>
      <w:bookmarkStart w:id="756" w:name="pg19478_199886"/>
    </w:p>
    <w:p>
      <w:pPr>
        <w:pStyle w:val="Heading5"/>
        <w:numPr>
          <w:ilvl w:val="4"/>
          <w:numId w:val="1"/>
        </w:numPr>
        <w:rPr/>
      </w:pPr>
      <w:bookmarkStart w:id="757" w:name="__RefHeading___Toc18152117_1280447820"/>
      <w:bookmarkStart w:id="758" w:name="_Toc295"/>
      <w:bookmarkEnd w:id="756"/>
      <w:bookmarkEnd w:id="757"/>
      <w:r>
        <w:rPr>
          <w:rtl w:val="true"/>
        </w:rPr>
        <w:t xml:space="preserve">قرينه </w:t>
      </w:r>
      <w:r>
        <w:rPr/>
        <w:t>30</w:t>
      </w:r>
      <w:r>
        <w:rPr>
          <w:rtl w:val="true"/>
        </w:rPr>
        <w:t xml:space="preserve"> : </w:t>
      </w:r>
      <w:r>
        <w:rPr>
          <w:rtl w:val="true"/>
        </w:rPr>
        <w:t xml:space="preserve">استفاده از واژه </w:t>
      </w:r>
      <w:r>
        <w:rPr>
          <w:rtl w:val="true"/>
        </w:rPr>
        <w:t>«</w:t>
      </w:r>
      <w:r>
        <w:rPr>
          <w:rtl w:val="true"/>
        </w:rPr>
        <w:t>نصب</w:t>
      </w:r>
      <w:r>
        <w:rPr>
          <w:rtl w:val="true"/>
        </w:rPr>
        <w:t>»</w:t>
      </w:r>
      <w:bookmarkEnd w:id="758"/>
    </w:p>
    <w:p>
      <w:pPr>
        <w:pStyle w:val="BookText"/>
        <w:rPr/>
      </w:pPr>
      <w:r>
        <w:rPr>
          <w:rFonts w:ascii="Amiri" w:hAnsi="Amiri" w:eastAsia="Amiri" w:cs="Amiri"/>
          <w:color w:val="111111"/>
          <w:sz w:val="28"/>
          <w:sz w:val="28"/>
          <w:szCs w:val="28"/>
          <w:rtl w:val="true"/>
          <w:lang w:bidi="ar-SA"/>
        </w:rPr>
        <w:t xml:space="preserve">در موارد بسيار زياد، از موضوع روز غدير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از قول عمر بن خطاب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رَسولُ اللّه‌ِ عَليّا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على را به طور نمايان منصوب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بر ايجاد مرتبه‌اى براى امام عليه‌السلام است كه در روز غدير خم معرفى شد؛ مرتبه‌اى كه قبل از آن روز براى آن جناب شناخته نشده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مرتبه غير از محبت يا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محبت يا نصرت نزد همه معلوم بود، و ثانيا محبت و نصرت براى هر فردى از افراد مسلمين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استفاده معناى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نصب در غدير بر مبناى شايع بودن استعمال آن در بر قرارى حكومت‌ها و تثبيت ولايت قابل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زيد را بر فلان منطقه و ولايت به عنوان والى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موردى از كلمه نصب نمى‌توان احتمال داد كه او را به عنوان رعيّت بودن يا محبّ يا ناصر يا محبوب يا منصور نصب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همانند و مساوى با آن معنى به افراد مجتمع كه زير سيطره و امر آن پادشاه اند نيز اطلاق مى‌شود</w:t>
      </w:r>
      <w:r>
        <w:rPr>
          <w:rFonts w:eastAsia="IRNazanin" w:cs="IRNazanin"/>
          <w:color w:val="111111"/>
          <w:sz w:val="28"/>
          <w:szCs w:val="28"/>
          <w:rtl w:val="true"/>
          <w:lang w:bidi="fa-IR"/>
        </w:rPr>
        <w:t>.</w:t>
      </w:r>
    </w:p>
    <w:p>
      <w:pPr>
        <w:pStyle w:val="Heading5"/>
        <w:numPr>
          <w:ilvl w:val="4"/>
          <w:numId w:val="1"/>
        </w:numPr>
        <w:rPr/>
      </w:pPr>
      <w:bookmarkStart w:id="759" w:name="__RefHeading___Toc18152119_1280447820"/>
      <w:bookmarkStart w:id="760" w:name="_Toc296"/>
      <w:bookmarkEnd w:id="759"/>
      <w:r>
        <w:rPr>
          <w:rtl w:val="true"/>
        </w:rPr>
        <w:t>تكميل بحث قرائن براى معناى مولى</w:t>
      </w:r>
      <w:bookmarkEnd w:id="760"/>
    </w:p>
    <w:p>
      <w:pPr>
        <w:pStyle w:val="Heading6"/>
        <w:numPr>
          <w:ilvl w:val="5"/>
          <w:numId w:val="1"/>
        </w:numPr>
        <w:rPr/>
      </w:pPr>
      <w:bookmarkStart w:id="761" w:name="__RefHeading___Toc18152121_1280447820"/>
      <w:bookmarkStart w:id="762" w:name="_Toc297"/>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 xml:space="preserve">به عنوان تكميل آنچه در بالا گذشت، براى معناى اولى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عنوان تكميل اين مبحث و واضح بودن معناى كلمه مولى، اين تتمه را متذكر مى‌شويم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معناى كلمه مولى از آنجا شروع شده كه اكثر راويانِ مخالفِ شيعه، فقط همين يك فقره از حديث را نقل كرده‌اند، و متكلمين آنها براى دفاع از خود همه قرائن و مطالب تاريخ را رها كرده‌اند و از همه خطبه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كرده‌اند و به بحث درباره معناى لغوى و عرفى آن پرداخته‌اند </w:t>
      </w:r>
      <w:r>
        <w:rPr>
          <w:rFonts w:eastAsia="IRNazanin" w:cs="IRNazanin"/>
          <w:color w:val="111111"/>
          <w:sz w:val="28"/>
          <w:szCs w:val="28"/>
          <w:rtl w:val="true"/>
          <w:lang w:bidi="fa-IR"/>
        </w:rPr>
        <w:t xml:space="preserve">! </w:t>
      </w:r>
      <w:bookmarkStart w:id="763" w:name="pg19478_199887"/>
    </w:p>
    <w:p>
      <w:pPr>
        <w:pStyle w:val="BookText"/>
        <w:rPr/>
      </w:pPr>
      <w:bookmarkEnd w:id="763"/>
      <w:r>
        <w:rPr>
          <w:rFonts w:ascii="Amiri" w:hAnsi="Amiri" w:eastAsia="Amiri" w:cs="Amiri"/>
          <w:color w:val="111111"/>
          <w:sz w:val="28"/>
          <w:sz w:val="28"/>
          <w:szCs w:val="28"/>
          <w:rtl w:val="true"/>
          <w:lang w:bidi="ar-SA"/>
        </w:rPr>
        <w:t xml:space="preserve">در مقابل آنان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فهرستى از راويان حديث و شعرا و اهل لغت كه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معناى اصلى كلمه مولى دانسته‌اند آورده است</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به عنوان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سيزده قرينه مهم در كنار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مبيّن معناى آن است كه هر يك به تنهايى براى اثبات آن كافى است، حتى اگر هيچ كدام هم نبودند باز معنى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طور فهرست وار آنها را ذكر كنيم</w:t>
      </w:r>
      <w:r>
        <w:rPr>
          <w:rFonts w:eastAsia="IRNazanin" w:cs="IRNazanin"/>
          <w:color w:val="111111"/>
          <w:sz w:val="28"/>
          <w:szCs w:val="28"/>
          <w:rtl w:val="true"/>
          <w:lang w:bidi="fa-IR"/>
        </w:rPr>
        <w:t>:</w:t>
      </w:r>
    </w:p>
    <w:p>
      <w:pPr>
        <w:pStyle w:val="Heading6"/>
        <w:numPr>
          <w:ilvl w:val="5"/>
          <w:numId w:val="1"/>
        </w:numPr>
        <w:rPr/>
      </w:pPr>
      <w:bookmarkStart w:id="764" w:name="__RefHeading___Toc18152123_1280447820"/>
      <w:bookmarkStart w:id="765" w:name="_Toc298"/>
      <w:bookmarkEnd w:id="764"/>
      <w:r>
        <w:rPr>
          <w:rtl w:val="true"/>
        </w:rPr>
        <w:t>قرينه اول</w:t>
      </w:r>
      <w:bookmarkEnd w:id="765"/>
    </w:p>
    <w:p>
      <w:pPr>
        <w:pStyle w:val="BookText"/>
        <w:rPr/>
      </w:pPr>
      <w:r>
        <w:rPr>
          <w:rFonts w:ascii="IRNazanin" w:hAnsi="IRNazanin" w:eastAsia="IRNazanin"/>
          <w:color w:val="111111"/>
          <w:sz w:val="28"/>
          <w:sz w:val="28"/>
          <w:szCs w:val="28"/>
          <w:rtl w:val="true"/>
          <w:lang w:bidi="fa-IR"/>
        </w:rPr>
        <w:t xml:space="preserve">در آغاز،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بعد خود را مطرح كردند و سپس همان كلمه را درباره اميرالمؤمنين عليه‌السلام به كار بردند؛ و اين در حالى است كه معناى ولايت مطلقه آن حضرت بر كسى پوشيده نيست</w:t>
      </w:r>
      <w:r>
        <w:rPr>
          <w:rFonts w:eastAsia="IRNazanin" w:cs="IRNazanin"/>
          <w:color w:val="111111"/>
          <w:sz w:val="28"/>
          <w:szCs w:val="28"/>
          <w:rtl w:val="true"/>
          <w:lang w:bidi="fa-IR"/>
        </w:rPr>
        <w:t>.</w:t>
      </w:r>
    </w:p>
    <w:p>
      <w:pPr>
        <w:pStyle w:val="Heading6"/>
        <w:numPr>
          <w:ilvl w:val="5"/>
          <w:numId w:val="1"/>
        </w:numPr>
        <w:rPr/>
      </w:pPr>
      <w:bookmarkStart w:id="766" w:name="__RefHeading___Toc18152125_1280447820"/>
      <w:bookmarkStart w:id="767" w:name="_Toc299"/>
      <w:bookmarkEnd w:id="766"/>
      <w:r>
        <w:rPr>
          <w:rtl w:val="true"/>
        </w:rPr>
        <w:t>قرينه دوم</w:t>
      </w:r>
      <w:bookmarkEnd w:id="767"/>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در نهايت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فَمابَلَّغْتَ رِسالَتَهُ</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درباره هيچ يك از احكام الهى نازل نشده و پيداست كه بايد بالاترين مسائل اسلام باشد كه چنين پيامدى برايش در نظر گرفته شده است</w:t>
      </w:r>
      <w:r>
        <w:rPr>
          <w:rFonts w:eastAsia="IRNazanin" w:cs="IRNazanin"/>
          <w:color w:val="111111"/>
          <w:sz w:val="28"/>
          <w:szCs w:val="28"/>
          <w:rtl w:val="true"/>
          <w:lang w:bidi="fa-IR"/>
        </w:rPr>
        <w:t>.</w:t>
      </w:r>
    </w:p>
    <w:p>
      <w:pPr>
        <w:pStyle w:val="Heading6"/>
        <w:numPr>
          <w:ilvl w:val="5"/>
          <w:numId w:val="1"/>
        </w:numPr>
        <w:rPr/>
      </w:pPr>
      <w:bookmarkStart w:id="768" w:name="__RefHeading___Toc18152127_1280447820"/>
      <w:bookmarkStart w:id="769" w:name="_Toc300"/>
      <w:bookmarkEnd w:id="768"/>
      <w:r>
        <w:rPr>
          <w:rtl w:val="true"/>
        </w:rPr>
        <w:t>قرينه سوم</w:t>
      </w:r>
      <w:bookmarkEnd w:id="769"/>
    </w:p>
    <w:p>
      <w:pPr>
        <w:pStyle w:val="BookText"/>
        <w:rPr/>
      </w:pPr>
      <w:r>
        <w:rPr>
          <w:rFonts w:ascii="IRNazanin" w:hAnsi="IRNazanin" w:eastAsia="IRNazanin"/>
          <w:color w:val="111111"/>
          <w:sz w:val="28"/>
          <w:sz w:val="28"/>
          <w:szCs w:val="28"/>
          <w:rtl w:val="true"/>
          <w:lang w:bidi="fa-IR"/>
        </w:rPr>
        <w:t>متوقف كردن مردم در بيابان، آن هم به مدت سه روز و اجراى برنامه‌اى حساب شده و منظم و سخنرانى استثنايى از نظر طول خطبه و مطالب تنظيم شده و دقيق آن و ساير برنامه‌هايى كه به عنوان يك اجتماع سه روزه در عمر پيامبر اكرم صلى‌الله‌عليه‌و‌آله بلكه در سراسر تاريخ اسلام استثنايى و فوق‌العاده است؛ از قوى‌ترين ادله بر معناى مهم مولى است</w:t>
      </w:r>
      <w:r>
        <w:rPr>
          <w:rFonts w:eastAsia="IRNazanin" w:cs="IRNazanin"/>
          <w:color w:val="111111"/>
          <w:sz w:val="28"/>
          <w:szCs w:val="28"/>
          <w:rtl w:val="true"/>
          <w:lang w:bidi="fa-IR"/>
        </w:rPr>
        <w:t>.</w:t>
      </w:r>
    </w:p>
    <w:p>
      <w:pPr>
        <w:pStyle w:val="Heading6"/>
        <w:numPr>
          <w:ilvl w:val="5"/>
          <w:numId w:val="1"/>
        </w:numPr>
        <w:rPr/>
      </w:pPr>
      <w:bookmarkStart w:id="770" w:name="__RefHeading___Toc18152129_1280447820"/>
      <w:bookmarkStart w:id="771" w:name="_Toc301"/>
      <w:bookmarkEnd w:id="770"/>
      <w:r>
        <w:rPr>
          <w:rtl w:val="true"/>
        </w:rPr>
        <w:t>قرينه چهارم</w:t>
      </w:r>
      <w:bookmarkEnd w:id="77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پيامبر صلى‌الله‌عليه‌و‌آله به اينكه عمر من به پايان رسيده و از ميان شما مى‌روم، قرينه خوبى </w:t>
      </w:r>
      <w:bookmarkStart w:id="772" w:name="pg19478_199888"/>
    </w:p>
    <w:p>
      <w:pPr>
        <w:pStyle w:val="BookText"/>
        <w:rPr/>
      </w:pPr>
      <w:bookmarkEnd w:id="772"/>
      <w:r>
        <w:rPr>
          <w:rFonts w:ascii="Amiri" w:hAnsi="Amiri" w:eastAsia="Amiri" w:cs="Amiri"/>
          <w:color w:val="111111"/>
          <w:sz w:val="28"/>
          <w:sz w:val="28"/>
          <w:szCs w:val="28"/>
          <w:rtl w:val="true"/>
          <w:lang w:bidi="ar-SA"/>
        </w:rPr>
        <w:t>است بر اين كه بايد معناى مولى در رابطه با ايام بعد از شهادت حضرت باشد كه همان امامت و وصايت است</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18152131_1280447820"/>
      <w:bookmarkStart w:id="774" w:name="_Toc302"/>
      <w:bookmarkEnd w:id="773"/>
      <w:r>
        <w:rPr>
          <w:rtl w:val="true"/>
        </w:rPr>
        <w:t>قرينه پنجم</w:t>
      </w:r>
      <w:bookmarkEnd w:id="774"/>
    </w:p>
    <w:p>
      <w:pPr>
        <w:pStyle w:val="BookText"/>
        <w:rPr/>
      </w:pPr>
      <w:r>
        <w:rPr>
          <w:rFonts w:ascii="IRNazanin" w:hAnsi="IRNazanin" w:eastAsia="IRNazanin"/>
          <w:color w:val="111111"/>
          <w:sz w:val="28"/>
          <w:sz w:val="28"/>
          <w:szCs w:val="28"/>
          <w:rtl w:val="true"/>
          <w:lang w:bidi="fa-IR"/>
        </w:rPr>
        <w:t>پيامبر صلى‌الله‌عليه‌و‌آله در چندين مورد خدا را بر اين ابلاغ شاهد گرفتند كه در هيچ يك از احكام الهى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آن چندين بار از مردم 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حاضرين به غائبين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اين را هم در هيچيك از احكام الهى نفرمودند</w:t>
      </w:r>
      <w:r>
        <w:rPr>
          <w:rFonts w:eastAsia="IRNazanin" w:cs="IRNazanin"/>
          <w:color w:val="111111"/>
          <w:sz w:val="28"/>
          <w:szCs w:val="28"/>
          <w:rtl w:val="true"/>
          <w:lang w:bidi="fa-IR"/>
        </w:rPr>
        <w:t>.</w:t>
      </w:r>
    </w:p>
    <w:p>
      <w:pPr>
        <w:pStyle w:val="Heading6"/>
        <w:numPr>
          <w:ilvl w:val="5"/>
          <w:numId w:val="1"/>
        </w:numPr>
        <w:rPr/>
      </w:pPr>
      <w:bookmarkStart w:id="775" w:name="__RefHeading___Toc18152133_1280447820"/>
      <w:bookmarkStart w:id="776" w:name="_Toc303"/>
      <w:bookmarkEnd w:id="775"/>
      <w:r>
        <w:rPr>
          <w:rtl w:val="true"/>
        </w:rPr>
        <w:t>قرينه ششم</w:t>
      </w:r>
      <w:bookmarkEnd w:id="776"/>
    </w:p>
    <w:p>
      <w:pPr>
        <w:pStyle w:val="BookText"/>
        <w:rPr/>
      </w:pPr>
      <w:r>
        <w:rPr>
          <w:rFonts w:ascii="IRNazanin" w:hAnsi="IRNazanin" w:eastAsia="IRNazanin"/>
          <w:color w:val="111111"/>
          <w:sz w:val="28"/>
          <w:sz w:val="28"/>
          <w:szCs w:val="28"/>
          <w:rtl w:val="true"/>
          <w:lang w:bidi="fa-IR"/>
        </w:rPr>
        <w:t>تصريح حضرت به ترس از تكذيب مردم در حالى كه درباره هيچ يك از احكام الهى چنين ترسى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تعيين جانشين همان موقعيت حساس در قلوب مردم است كه به آسانى نمى‌پذيرند</w:t>
      </w:r>
      <w:r>
        <w:rPr>
          <w:rFonts w:eastAsia="IRNazanin" w:cs="IRNazanin"/>
          <w:color w:val="111111"/>
          <w:sz w:val="28"/>
          <w:szCs w:val="28"/>
          <w:rtl w:val="true"/>
          <w:lang w:bidi="fa-IR"/>
        </w:rPr>
        <w:t>.</w:t>
      </w:r>
    </w:p>
    <w:p>
      <w:pPr>
        <w:pStyle w:val="Heading6"/>
        <w:numPr>
          <w:ilvl w:val="5"/>
          <w:numId w:val="1"/>
        </w:numPr>
        <w:rPr/>
      </w:pPr>
      <w:bookmarkStart w:id="777" w:name="__RefHeading___Toc18152135_1280447820"/>
      <w:bookmarkStart w:id="778" w:name="_Toc304"/>
      <w:bookmarkEnd w:id="777"/>
      <w:r>
        <w:rPr>
          <w:rtl w:val="true"/>
        </w:rPr>
        <w:t>قرينه هفتم</w:t>
      </w:r>
      <w:bookmarkEnd w:id="778"/>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نيز مانند آيه فوق درباره هيچ يك از احكام الهى نازل نشده، و لزوما بايد مهمترين احكام اسلام باشد كه كمال دين با آن باشد</w:t>
      </w:r>
      <w:r>
        <w:rPr>
          <w:rFonts w:eastAsia="IRNazanin" w:cs="IRNazanin"/>
          <w:color w:val="111111"/>
          <w:sz w:val="28"/>
          <w:szCs w:val="28"/>
          <w:rtl w:val="true"/>
          <w:lang w:bidi="fa-IR"/>
        </w:rPr>
        <w:t>.</w:t>
      </w:r>
    </w:p>
    <w:p>
      <w:pPr>
        <w:pStyle w:val="Heading6"/>
        <w:numPr>
          <w:ilvl w:val="5"/>
          <w:numId w:val="1"/>
        </w:numPr>
        <w:rPr/>
      </w:pPr>
      <w:bookmarkStart w:id="779" w:name="__RefHeading___Toc18152137_1280447820"/>
      <w:bookmarkStart w:id="780" w:name="_Toc305"/>
      <w:bookmarkEnd w:id="779"/>
      <w:r>
        <w:rPr>
          <w:rtl w:val="true"/>
        </w:rPr>
        <w:t>قرينه هشتم</w:t>
      </w:r>
      <w:bookmarkEnd w:id="780"/>
    </w:p>
    <w:p>
      <w:pPr>
        <w:pStyle w:val="BookText"/>
        <w:rPr/>
      </w:pPr>
      <w:r>
        <w:rPr>
          <w:rFonts w:ascii="IRNazanin" w:hAnsi="IRNazanin" w:eastAsia="IRNazanin"/>
          <w:color w:val="111111"/>
          <w:sz w:val="28"/>
          <w:sz w:val="28"/>
          <w:szCs w:val="28"/>
          <w:rtl w:val="true"/>
          <w:lang w:bidi="fa-IR"/>
        </w:rPr>
        <w:t>مسئله بيعت كه در اثناء خطبه مطرح شده و به صورت لسانى انجام شده و بعد از خطبه هم با دست انجام شده، به عنوان قبول امارت و ولايت مى‌تواند باشد نه معناى ديگر</w:t>
      </w:r>
      <w:r>
        <w:rPr>
          <w:rFonts w:eastAsia="IRNazanin" w:cs="IRNazanin"/>
          <w:color w:val="111111"/>
          <w:sz w:val="28"/>
          <w:szCs w:val="28"/>
          <w:rtl w:val="true"/>
          <w:lang w:bidi="fa-IR"/>
        </w:rPr>
        <w:t>.</w:t>
      </w:r>
    </w:p>
    <w:p>
      <w:pPr>
        <w:pStyle w:val="Heading6"/>
        <w:numPr>
          <w:ilvl w:val="5"/>
          <w:numId w:val="1"/>
        </w:numPr>
        <w:rPr/>
      </w:pPr>
      <w:bookmarkStart w:id="781" w:name="__RefHeading___Toc18152139_1280447820"/>
      <w:bookmarkStart w:id="782" w:name="_Toc306"/>
      <w:bookmarkEnd w:id="781"/>
      <w:r>
        <w:rPr>
          <w:rtl w:val="true"/>
        </w:rPr>
        <w:t>قرينه نهم</w:t>
      </w:r>
      <w:bookmarkEnd w:id="78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و تبريك حاضرين غدير و گفتگوهايى كه دوست و دشمن در غدير داشته‌اند معلوم مى‌كند كه از اين جمله معناى ولايت و امارت را فهميده‌اند و پيامبر صلى‌الله‌عليه‌و‌آله برداشتِ آنان را رد نكردند و يا اصلاحى نسبت به آن نداشتند</w:t>
      </w:r>
      <w:r>
        <w:rPr>
          <w:rFonts w:eastAsia="IRNazanin" w:cs="IRNazanin"/>
          <w:color w:val="111111"/>
          <w:sz w:val="28"/>
          <w:szCs w:val="28"/>
          <w:rtl w:val="true"/>
          <w:lang w:bidi="fa-IR"/>
        </w:rPr>
        <w:t xml:space="preserve">. </w:t>
      </w:r>
      <w:bookmarkStart w:id="783" w:name="pg19478_199889"/>
    </w:p>
    <w:p>
      <w:pPr>
        <w:pStyle w:val="Heading6"/>
        <w:numPr>
          <w:ilvl w:val="5"/>
          <w:numId w:val="1"/>
        </w:numPr>
        <w:rPr/>
      </w:pPr>
      <w:bookmarkStart w:id="784" w:name="__RefHeading___Toc18152141_1280447820"/>
      <w:bookmarkStart w:id="785" w:name="_Toc307"/>
      <w:bookmarkEnd w:id="783"/>
      <w:bookmarkEnd w:id="784"/>
      <w:r>
        <w:rPr>
          <w:rtl w:val="true"/>
        </w:rPr>
        <w:t>قرينه دهم</w:t>
      </w:r>
      <w:bookmarkEnd w:id="785"/>
    </w:p>
    <w:p>
      <w:pPr>
        <w:pStyle w:val="BookText"/>
        <w:rPr/>
      </w:pPr>
      <w:r>
        <w:rPr>
          <w:rFonts w:ascii="IRNazanin" w:hAnsi="IRNazanin" w:eastAsia="IRNazanin"/>
          <w:color w:val="111111"/>
          <w:sz w:val="28"/>
          <w:sz w:val="28"/>
          <w:szCs w:val="28"/>
          <w:rtl w:val="true"/>
          <w:lang w:bidi="fa-IR"/>
        </w:rPr>
        <w:t xml:space="preserve">اشعارى كه حسّان بن ثابت سروده بود و مورد تأييد پيامبر صلى‌الله‌عليه‌و‌آله قرار گرفت، دليل قاطعى بر اين است كه او هم از مولى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اهل ادب و شاعر بزرگ عرب است از نظر لغوى بر هر لغتنامه ديگرى ترجيح دارد، زيرا لغتنامه‌ها فقط معناى كلمه را مى‌گويند ولى تبادر در مورد معين بر عهده حاضرين آن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الطاف خدا بوده كه شاعرى زبردست و لغت‌شناس در غدير حاضر بوده و در همانجا تبادر ذهنى خود را صراحتا اعلام كرده و حتى آن را به صورت شعر درآورده كه اثرى ماندگار و سندى‌محكم باشد</w:t>
      </w:r>
      <w:r>
        <w:rPr>
          <w:rFonts w:eastAsia="IRNazanin" w:cs="IRNazanin"/>
          <w:color w:val="111111"/>
          <w:sz w:val="28"/>
          <w:szCs w:val="28"/>
          <w:rtl w:val="true"/>
          <w:lang w:bidi="fa-IR"/>
        </w:rPr>
        <w:t>.</w:t>
      </w:r>
    </w:p>
    <w:p>
      <w:pPr>
        <w:pStyle w:val="Heading6"/>
        <w:numPr>
          <w:ilvl w:val="5"/>
          <w:numId w:val="1"/>
        </w:numPr>
        <w:rPr/>
      </w:pPr>
      <w:bookmarkStart w:id="786" w:name="__RefHeading___Toc18152143_1280447820"/>
      <w:bookmarkStart w:id="787" w:name="_Toc308"/>
      <w:bookmarkEnd w:id="786"/>
      <w:r>
        <w:rPr>
          <w:rtl w:val="true"/>
        </w:rPr>
        <w:t>قرينه يازدهم</w:t>
      </w:r>
      <w:bookmarkEnd w:id="787"/>
    </w:p>
    <w:p>
      <w:pPr>
        <w:pStyle w:val="BookText"/>
        <w:rPr/>
      </w:pPr>
      <w:r>
        <w:rPr>
          <w:rFonts w:ascii="Amiri" w:hAnsi="Amiri" w:eastAsia="Amiri" w:cs="Amiri"/>
          <w:color w:val="111111"/>
          <w:sz w:val="28"/>
          <w:sz w:val="28"/>
          <w:szCs w:val="28"/>
          <w:rtl w:val="true"/>
          <w:lang w:bidi="ar-SA"/>
        </w:rPr>
        <w:t xml:space="preserve">داستان حارث فهرى نوعى مباهله در مورد مرددين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صريحا سؤال خود را بر اين متمركز كرد كه آيا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على بن ابى‌طالب عليه‌السلام صاحب اختيار ما خواهد بود ؟ در اين مباهله خداوند فورا حق را نشان داد و عذابى بر سر حارث فرستاد و او را هلاك كرد تا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بنفس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شود</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18152145_1280447820"/>
      <w:bookmarkStart w:id="789" w:name="_Toc309"/>
      <w:bookmarkEnd w:id="788"/>
      <w:r>
        <w:rPr>
          <w:rtl w:val="true"/>
        </w:rPr>
        <w:t>قرينه دوازدهم</w:t>
      </w:r>
      <w:bookmarkEnd w:id="789"/>
    </w:p>
    <w:p>
      <w:pPr>
        <w:pStyle w:val="BookText"/>
        <w:rPr/>
      </w:pPr>
      <w:r>
        <w:rPr>
          <w:rFonts w:ascii="Amiri" w:hAnsi="Amiri" w:eastAsia="Amiri" w:cs="Amiri"/>
          <w:color w:val="111111"/>
          <w:sz w:val="28"/>
          <w:sz w:val="28"/>
          <w:szCs w:val="28"/>
          <w:rtl w:val="true"/>
          <w:lang w:bidi="ar-SA"/>
        </w:rPr>
        <w:t xml:space="preserve">عمر بن خطاب در همان غدير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مَوْلاىَ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برد كه مى‌توان ادعا كرد اقرار دشمن بر مدعاى خصم از اين زيباتر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اتفاق تازه است كه پيش آمده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ولايت مطلقه است، و اين اقرار نشانه تبادرى است كه حتى دشمن آن را پذيرفته است</w:t>
      </w:r>
      <w:r>
        <w:rPr>
          <w:rFonts w:eastAsia="IRNazanin" w:cs="IRNazanin"/>
          <w:color w:val="111111"/>
          <w:sz w:val="28"/>
          <w:szCs w:val="28"/>
          <w:rtl w:val="true"/>
          <w:lang w:bidi="fa-IR"/>
        </w:rPr>
        <w:t>.</w:t>
      </w:r>
    </w:p>
    <w:p>
      <w:pPr>
        <w:pStyle w:val="Heading6"/>
        <w:numPr>
          <w:ilvl w:val="5"/>
          <w:numId w:val="1"/>
        </w:numPr>
        <w:rPr/>
      </w:pPr>
      <w:bookmarkStart w:id="790" w:name="__RefHeading___Toc18152147_1280447820"/>
      <w:bookmarkStart w:id="791" w:name="_Toc310"/>
      <w:bookmarkEnd w:id="790"/>
      <w:r>
        <w:rPr>
          <w:rtl w:val="true"/>
        </w:rPr>
        <w:t>قرينه سيزدهم</w:t>
      </w:r>
      <w:bookmarkEnd w:id="79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قرينه ديگر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عنوان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هم معناى امارت را براى مولى مى‌رساند و هم اقرار عملى به آن است</w:t>
      </w:r>
      <w:r>
        <w:rPr>
          <w:rFonts w:eastAsia="IRNazanin" w:cs="IRNazanin"/>
          <w:color w:val="111111"/>
          <w:sz w:val="28"/>
          <w:szCs w:val="28"/>
          <w:rtl w:val="true"/>
          <w:lang w:bidi="fa-IR"/>
        </w:rPr>
        <w:t xml:space="preserve">. </w:t>
      </w:r>
      <w:bookmarkStart w:id="792" w:name="pg19478_199890"/>
    </w:p>
    <w:p>
      <w:pPr>
        <w:pStyle w:val="Heading4"/>
        <w:numPr>
          <w:ilvl w:val="3"/>
          <w:numId w:val="1"/>
        </w:numPr>
        <w:rPr/>
      </w:pPr>
      <w:bookmarkStart w:id="793" w:name="__RefHeading___Toc18152149_1280447820"/>
      <w:bookmarkStart w:id="794" w:name="_Toc311"/>
      <w:bookmarkEnd w:id="792"/>
      <w:bookmarkEnd w:id="793"/>
      <w:r>
        <w:rPr>
          <w:rtl w:val="true"/>
        </w:rPr>
        <w:t>اعترافات دانشمندان بزرگ اهل‌سنت به مفاد حديث غدير</w:t>
      </w:r>
      <w:bookmarkEnd w:id="794"/>
    </w:p>
    <w:p>
      <w:pPr>
        <w:pStyle w:val="Heading5"/>
        <w:numPr>
          <w:ilvl w:val="4"/>
          <w:numId w:val="1"/>
        </w:numPr>
        <w:rPr/>
      </w:pPr>
      <w:bookmarkStart w:id="795" w:name="__RefHeading___Toc18152151_1280447820"/>
      <w:bookmarkStart w:id="796" w:name="_Toc312"/>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اعترافات دانشمندان بزرگ اهل‌سنت به مفاد حديث غدير</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هر يك از وجوه استوار و ادلّه آشكارى كه پيشتر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انصاف مخاطبان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مطلوب اماميه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گذشت، بسيارى از دانشمندان بزرگ اهل‌سنت به دلالت حديث غدير به امامت اميرالمؤمنين عليه‌السلام تصريح كرده، و آشكارا بر مطلوب شيعه تنصيص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سخنى از سخنان اينان براى دفع شبهه‌هاى مشكّكان و تأويلات منكران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نص كلام جماعتى از آنان</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18152153_1280447820"/>
      <w:bookmarkStart w:id="798" w:name="_Toc313"/>
      <w:bookmarkEnd w:id="797"/>
      <w:r>
        <w:rPr/>
        <w:t>1</w:t>
      </w:r>
      <w:r>
        <w:rPr>
          <w:rtl w:val="true"/>
        </w:rPr>
        <w:t xml:space="preserve"> - </w:t>
      </w:r>
      <w:r>
        <w:rPr>
          <w:rtl w:val="true"/>
        </w:rPr>
        <w:t xml:space="preserve">محمد بن محمد غزّالى </w:t>
      </w:r>
      <w:r>
        <w:rPr>
          <w:rtl w:val="true"/>
        </w:rPr>
        <w:t>(</w:t>
      </w:r>
      <w:r>
        <w:rPr>
          <w:rtl w:val="true"/>
        </w:rPr>
        <w:t xml:space="preserve">م </w:t>
      </w:r>
      <w:r>
        <w:rPr/>
        <w:t>505</w:t>
      </w:r>
      <w:r>
        <w:rPr>
          <w:rtl w:val="true"/>
        </w:rPr>
        <w:t xml:space="preserve"> </w:t>
      </w:r>
      <w:r>
        <w:rPr>
          <w:rtl w:val="true"/>
        </w:rPr>
        <w:t>ق</w:t>
      </w:r>
      <w:r>
        <w:rPr>
          <w:rtl w:val="true"/>
        </w:rPr>
        <w:t>)</w:t>
      </w:r>
      <w:bookmarkEnd w:id="798"/>
    </w:p>
    <w:p>
      <w:pPr>
        <w:pStyle w:val="BookText"/>
        <w:rPr/>
      </w:pPr>
      <w:r>
        <w:rPr>
          <w:rFonts w:ascii="IRNazanin" w:hAnsi="IRNazanin" w:eastAsia="IRNazanin"/>
          <w:color w:val="111111"/>
          <w:sz w:val="28"/>
          <w:sz w:val="28"/>
          <w:szCs w:val="28"/>
          <w:rtl w:val="true"/>
          <w:lang w:bidi="fa-IR"/>
        </w:rPr>
        <w:t>ابوحامد محمد بن محمد غزّالى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ترتيب خلفاى پيامبر صلى‌الله‌عليه‌و‌آله و چگونگى خليفه شدن كسانى كه خلافت به آنان رسيده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خلافت به نصّ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آنان در اين مسئله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 سَتُدعَونَ إلى قَومٍ أُولى بَأسٍ شَديدٍ تُقاتِلُونَهُم أو يُسلِمُونَ فَإن تُطيعُوا يُؤتِكُمُ اللّه‌ُ أجرا حَسَنا وَ إن تَتَوَلَّوا كَما تَوَلَّيتُم مِن قَبلُ يُعَذِّبكُم عَذابا أليما</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بازماندگان باديه نشين كه از همراهى تو سر باز زدند بگو به زودى به جنگ با قومى سخت زورمند و جنگاور خوانده شويد كه با آنان بجنگيد يا اسلام آورند اگر فرمان بريد خدا به شما پاداشى نيكو دهد و اگر روى بر گردانيد چنانكه پيش از اين روى بر گردانديد شما را به عذابى دردناك عذاب خواهد كرد</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نصّ بر خلافت ابوبكر است، زيرا ابوبكر پس از رسول خدا صلى‌الله‌عليه‌و‌آله باديه‌نشينان را به فرمانبردارى فرا خواند و آنان اجابتش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از مفسّران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سرّى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أسَرَّ النَّبىُّ إلى بَعضِ أزواجِهِ حَديثا</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هنگام كه پيامبر به يكى از همسرانش سرّى سخنى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بى‌گمان، پدرت پس از من خليفه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زنى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تو را از دست دهيم به چه كسى رجوع كنيم ؟ حضرتش به ابوبكر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اين است كه ابوبكر در حيات رسول خدا صلى‌الله‌عليه‌و‌آله مسلمانان را در نماز امامت كرد و امامت ستون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آن چيزى است كه قائلان به نصوص به آنها استناد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تأويل روى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نخستين خليفه مى‌بود به ديگران مهلت نمى‌داد و نابودشان مى‌كرد و آنان به پيروزى‌ها و منقبت‌ها دست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خليفه چهارم بودن براى على عليه‌السلام نقص نيست، چنانچه بر نبوت پيامبر صلى‌الله‌عليه‌و‌آله به سبب اينكه آخرين پيامبر است عيبى گرفته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عده‌اى مخالف اين ديدگاه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عده اين است كه خلافت و احكام موروثى است، و نمونه‌اش داوود و سليمان و زكريا و يحيى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گفته‌اند كه يك هشتم خلافت از آن همسران پيامبر صلى‌الله‌عليه‌و‌آله بوده و اين را دستاويز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نادرست است، زيرا اگر خلافت موروثى بود، عباس سزاوارترين كسى بود كه آن را به ارث برد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حجّت چهره‌اش را آشكار ساخته و جمهور دانشمندان بر متن حديث پيامبر صلى‌الله‌عليه‌و‌آله از خطبه او در روز غدير اتفاق نظر داشته، و اجماع كرده‌اند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پس از آن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آفرين 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اينك مولاى من و مولاى هر مرد و زن مؤمنى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نشانه قبول و رضايت و تأييد است</w:t>
      </w:r>
      <w:r>
        <w:rPr>
          <w:rFonts w:eastAsia="IRNazanin" w:cs="IRNazanin"/>
          <w:color w:val="111111"/>
          <w:sz w:val="28"/>
          <w:szCs w:val="28"/>
          <w:rtl w:val="true"/>
          <w:lang w:bidi="fa-IR"/>
        </w:rPr>
        <w:t xml:space="preserve">. </w:t>
      </w:r>
      <w:bookmarkStart w:id="799" w:name="pg19478_199892"/>
    </w:p>
    <w:p>
      <w:pPr>
        <w:pStyle w:val="BookText"/>
        <w:rPr/>
      </w:pPr>
      <w:bookmarkEnd w:id="799"/>
      <w:r>
        <w:rPr>
          <w:rFonts w:ascii="IRNazanin" w:hAnsi="IRNazanin" w:eastAsia="IRNazanin"/>
          <w:color w:val="111111"/>
          <w:sz w:val="28"/>
          <w:sz w:val="28"/>
          <w:szCs w:val="28"/>
          <w:rtl w:val="true"/>
          <w:lang w:bidi="fa-IR"/>
        </w:rPr>
        <w:t xml:space="preserve">البته پس از اينها، به سبب شيفتگى به رياست و برداشتن ستون خلافت و يكى شدن پرچم‌هاى بزرگ، هواى نفس بر آنان چيره گشت و تعداد زياد پرچم‌ها و سواران زياد و فتح شهرها به نخستين مخالفت با پيامبر صلى‌الله‌عليه‌و‌آله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پشت سر افكندند و در برابر آن بهايى اندك ستاندند و چه بد است آنچه ستاندند</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سبط بن جوزى نيز همين سخن غزّالى را با تلخيص در كتابش آورده است</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در 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به غزّالى، از سخن سبط بن جوزى مشخص شد كه قطعا اين كتاب اثر غزّالى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حافظ ذهبى در مورد حسن صبّاح و قلعه اَلَموت مطلبى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مؤلفش را غزالى معرفى كرده 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در مورد خود غزالى نيز دانشمندان اهل‌سنت او را تعظيم و ستايش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يافعى و سيوطى و زُرقانى</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نيز او و تأليفات رابسيار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اِسنَوى نيز در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ستوده است</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18152155_1280447820"/>
      <w:bookmarkStart w:id="801" w:name="_Toc314"/>
      <w:bookmarkEnd w:id="800"/>
      <w:r>
        <w:rPr/>
        <w:t>2</w:t>
      </w:r>
      <w:r>
        <w:rPr>
          <w:rtl w:val="true"/>
        </w:rPr>
        <w:t xml:space="preserve"> - </w:t>
      </w:r>
      <w:r>
        <w:rPr>
          <w:rtl w:val="true"/>
        </w:rPr>
        <w:t>مجدود بن آدم سنايى، حكيم ابوالمجد</w:t>
      </w:r>
      <w:bookmarkEnd w:id="801"/>
    </w:p>
    <w:p>
      <w:pPr>
        <w:pStyle w:val="BookText"/>
        <w:rPr/>
      </w:pPr>
      <w:r>
        <w:rPr>
          <w:rFonts w:ascii="Amiri" w:hAnsi="Amiri" w:eastAsia="Amiri" w:cs="Amiri"/>
          <w:color w:val="111111"/>
          <w:sz w:val="28"/>
          <w:sz w:val="28"/>
          <w:szCs w:val="28"/>
          <w:rtl w:val="true"/>
          <w:lang w:bidi="ar-SA"/>
        </w:rPr>
        <w:t>حكيم ابوالمجد سنايى در مدح اميرالمؤمنين عليه‌السلام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نايب مصطفى به روز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بر شرع خود مر او را مير</w:t>
      </w:r>
      <w:r>
        <w:rPr>
          <w:rStyle w:val="FootnoteAnchor"/>
          <w:rtl w:val="true"/>
        </w:rPr>
        <w:footnoteReference w:id="78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شعر صريح است كه پيامبر صلى‌الله‌عليه‌و‌آله در روز غدير على عليه‌السلام را نايب خود و امير شرعش گرداند</w:t>
      </w:r>
      <w:r>
        <w:rPr>
          <w:rFonts w:eastAsia="IRNazanin" w:cs="IRNazanin"/>
          <w:color w:val="111111"/>
          <w:sz w:val="28"/>
          <w:szCs w:val="28"/>
          <w:rtl w:val="true"/>
          <w:lang w:bidi="fa-IR"/>
        </w:rPr>
        <w:t xml:space="preserve">. </w:t>
      </w:r>
      <w:bookmarkStart w:id="802" w:name="pg19478_199893"/>
    </w:p>
    <w:p>
      <w:pPr>
        <w:pStyle w:val="BookText"/>
        <w:rPr/>
      </w:pPr>
      <w:bookmarkEnd w:id="802"/>
      <w:r>
        <w:rPr>
          <w:rFonts w:ascii="IRNazanin" w:hAnsi="IRNazanin" w:eastAsia="IRNazanin"/>
          <w:color w:val="111111"/>
          <w:sz w:val="28"/>
          <w:sz w:val="28"/>
          <w:szCs w:val="28"/>
          <w:rtl w:val="true"/>
          <w:lang w:bidi="fa-IR"/>
        </w:rPr>
        <w:t xml:space="preserve">حكيم سنايى از عالمان و عارفان بزرگ اهل‌سنت است و عبدالرحمن بن احمد جامى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ستوده، و از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از آن به نيكى سخن گفته است</w:t>
      </w:r>
      <w:r>
        <w:rPr>
          <w:rFonts w:eastAsia="IRNazanin" w:cs="IRNazanin"/>
          <w:color w:val="111111"/>
          <w:sz w:val="28"/>
          <w:szCs w:val="28"/>
          <w:rtl w:val="true"/>
          <w:lang w:bidi="fa-IR"/>
        </w:rPr>
        <w:t>.</w:t>
      </w:r>
    </w:p>
    <w:p>
      <w:pPr>
        <w:pStyle w:val="Heading5"/>
        <w:numPr>
          <w:ilvl w:val="4"/>
          <w:numId w:val="1"/>
        </w:numPr>
        <w:rPr/>
      </w:pPr>
      <w:bookmarkStart w:id="803" w:name="__RefHeading___Toc18152157_1280447820"/>
      <w:bookmarkStart w:id="804" w:name="_Toc315"/>
      <w:bookmarkEnd w:id="803"/>
      <w:r>
        <w:rPr/>
        <w:t>3</w:t>
      </w:r>
      <w:r>
        <w:rPr>
          <w:rtl w:val="true"/>
        </w:rPr>
        <w:t xml:space="preserve"> - </w:t>
      </w:r>
      <w:r>
        <w:rPr>
          <w:rtl w:val="true"/>
        </w:rPr>
        <w:t>احمد بن محمد نيشابورى، فريدالدين عطّار همدانى</w:t>
      </w:r>
      <w:bookmarkEnd w:id="804"/>
    </w:p>
    <w:p>
      <w:pPr>
        <w:pStyle w:val="BookText"/>
        <w:rPr/>
      </w:pPr>
      <w:r>
        <w:rPr>
          <w:rFonts w:ascii="Amiri" w:hAnsi="Amiri" w:eastAsia="Amiri" w:cs="Amiri"/>
          <w:color w:val="111111"/>
          <w:sz w:val="28"/>
          <w:sz w:val="28"/>
          <w:szCs w:val="28"/>
          <w:rtl w:val="true"/>
          <w:lang w:bidi="ar-SA"/>
        </w:rPr>
        <w:t>عطّار همدانى درباره واقعه غدير خم و معناى حديث غدير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خدا گفته است در خمّ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ز آيات منير</w:t>
      </w:r>
    </w:p>
    <w:p>
      <w:pPr>
        <w:pStyle w:val="BookText"/>
        <w:rPr/>
      </w:pPr>
      <w:r>
        <w:rPr>
          <w:rFonts w:ascii="IRNazanin" w:hAnsi="IRNazanin" w:eastAsia="IRNazanin"/>
          <w:color w:val="111111"/>
          <w:sz w:val="28"/>
          <w:sz w:val="28"/>
          <w:szCs w:val="28"/>
          <w:rtl w:val="true"/>
          <w:lang w:bidi="fa-IR"/>
        </w:rPr>
        <w:t xml:space="preserve">ايّها الناس اين بود الهام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آنكه از حق آمده پيغام او</w:t>
      </w:r>
    </w:p>
    <w:p>
      <w:pPr>
        <w:pStyle w:val="BookText"/>
        <w:rPr/>
      </w:pPr>
      <w:r>
        <w:rPr>
          <w:rFonts w:ascii="IRNazanin" w:hAnsi="IRNazanin" w:eastAsia="IRNazanin"/>
          <w:color w:val="111111"/>
          <w:sz w:val="28"/>
          <w:sz w:val="28"/>
          <w:szCs w:val="28"/>
          <w:rtl w:val="true"/>
          <w:lang w:bidi="fa-IR"/>
        </w:rPr>
        <w:t xml:space="preserve">گفت رو كن با خلايق اين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دم خود رسولم بر شما</w:t>
      </w:r>
    </w:p>
    <w:p>
      <w:pPr>
        <w:pStyle w:val="BookText"/>
        <w:rPr/>
      </w:pPr>
      <w:r>
        <w:rPr>
          <w:rFonts w:ascii="IRNazanin" w:hAnsi="IRNazanin" w:eastAsia="IRNazanin"/>
          <w:color w:val="111111"/>
          <w:sz w:val="28"/>
          <w:sz w:val="28"/>
          <w:szCs w:val="28"/>
          <w:rtl w:val="true"/>
          <w:lang w:bidi="fa-IR"/>
        </w:rPr>
        <w:t xml:space="preserve">هر چه حق گفته است من خود آن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 اسرار حق آسان كنم</w:t>
      </w:r>
    </w:p>
    <w:p>
      <w:pPr>
        <w:pStyle w:val="BookText"/>
        <w:rPr/>
      </w:pPr>
      <w:r>
        <w:rPr>
          <w:rFonts w:ascii="IRNazanin" w:hAnsi="IRNazanin" w:eastAsia="IRNazanin"/>
          <w:color w:val="111111"/>
          <w:sz w:val="28"/>
          <w:sz w:val="28"/>
          <w:szCs w:val="28"/>
          <w:rtl w:val="true"/>
          <w:lang w:bidi="fa-IR"/>
        </w:rPr>
        <w:t xml:space="preserve">چون كه جبريل آمد و بر من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بگويم با شما راز نهفت</w:t>
      </w:r>
    </w:p>
    <w:p>
      <w:pPr>
        <w:pStyle w:val="BookText"/>
        <w:rPr/>
      </w:pPr>
      <w:r>
        <w:rPr>
          <w:rFonts w:ascii="IRNazanin" w:hAnsi="IRNazanin" w:eastAsia="IRNazanin"/>
          <w:color w:val="111111"/>
          <w:sz w:val="28"/>
          <w:sz w:val="28"/>
          <w:szCs w:val="28"/>
          <w:rtl w:val="true"/>
          <w:lang w:bidi="fa-IR"/>
        </w:rPr>
        <w:t xml:space="preserve">اين چنين گفته است قهّار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غيب‌دان</w:t>
      </w:r>
    </w:p>
    <w:p>
      <w:pPr>
        <w:pStyle w:val="BookText"/>
        <w:rPr/>
      </w:pPr>
      <w:r>
        <w:rPr>
          <w:rFonts w:ascii="Amiri" w:hAnsi="Amiri" w:eastAsia="Amiri" w:cs="Amiri"/>
          <w:color w:val="111111"/>
          <w:sz w:val="28"/>
          <w:sz w:val="28"/>
          <w:szCs w:val="28"/>
          <w:rtl w:val="true"/>
          <w:lang w:bidi="ar-SA"/>
        </w:rPr>
        <w:t xml:space="preserve">مرتضى والى در اين مُلك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اين سرّ را نداند او زن است</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معناى اين اشعار آن است كه حديث غدير به امر خداوند از رسول خدا صلى‌الله‌عليه‌و‌آله صادر شده، و معناى اين حديث آن است كه اميرالمؤمنين عليه‌السلام تنها والى مملكت پيامبر صلى‌الله‌عليه‌و‌آله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همدانى نزد دانشمندان اهل‌سنت از مشايخ بزرگ و موصوف به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عبدالرحمن جامى شرح حال او را نوشته و وى را ستايش نموده است</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همچنين نصراللّه كابلى و دهلوى در باب يازدهم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بهاءالدين عاملى در كشكولش به شعر عطّار در مورد ايمان به پيامبر صلى‌الله‌عليه‌و‌آله و اهل‌بيت عليهم‌السلام استناد كرده‌اند</w:t>
      </w:r>
      <w:r>
        <w:rPr>
          <w:rFonts w:eastAsia="IRNazanin" w:cs="IRNazanin"/>
          <w:color w:val="111111"/>
          <w:sz w:val="28"/>
          <w:szCs w:val="28"/>
          <w:rtl w:val="true"/>
          <w:lang w:bidi="fa-IR"/>
        </w:rPr>
        <w:t>.</w:t>
      </w:r>
      <w:r>
        <w:rPr>
          <w:rStyle w:val="FootnoteAnchor"/>
          <w:rtl w:val="true"/>
        </w:rPr>
        <w:footnoteReference w:id="789"/>
      </w:r>
      <w:bookmarkStart w:id="805" w:name="pg19478_199894"/>
    </w:p>
    <w:p>
      <w:pPr>
        <w:pStyle w:val="Heading5"/>
        <w:numPr>
          <w:ilvl w:val="4"/>
          <w:numId w:val="1"/>
        </w:numPr>
        <w:rPr/>
      </w:pPr>
      <w:bookmarkStart w:id="806" w:name="__RefHeading___Toc18152159_1280447820"/>
      <w:bookmarkStart w:id="807" w:name="_Toc316"/>
      <w:bookmarkEnd w:id="805"/>
      <w:bookmarkEnd w:id="806"/>
      <w:r>
        <w:rPr/>
        <w:t>4</w:t>
      </w:r>
      <w:r>
        <w:rPr>
          <w:rtl w:val="true"/>
        </w:rPr>
        <w:t xml:space="preserve"> - </w:t>
      </w:r>
      <w:r>
        <w:rPr>
          <w:rtl w:val="true"/>
        </w:rPr>
        <w:t>محمد بن طلحة بن محمد قرشى نصيبى، ابن‌طلحه شافعى</w:t>
      </w:r>
      <w:r>
        <w:rPr>
          <w:rtl w:val="true"/>
        </w:rPr>
        <w:t>(</w:t>
      </w:r>
      <w:r>
        <w:rPr>
          <w:rtl w:val="true"/>
        </w:rPr>
        <w:t xml:space="preserve">ت </w:t>
      </w:r>
      <w:r>
        <w:rPr/>
        <w:t>582</w:t>
      </w:r>
      <w:r>
        <w:rPr>
          <w:rtl w:val="true"/>
        </w:rPr>
        <w:t xml:space="preserve"> - </w:t>
      </w:r>
      <w:r>
        <w:rPr>
          <w:rtl w:val="true"/>
        </w:rPr>
        <w:t xml:space="preserve">م </w:t>
      </w:r>
      <w:r>
        <w:rPr/>
        <w:t>652</w:t>
      </w:r>
      <w:r>
        <w:rPr>
          <w:rtl w:val="true"/>
        </w:rPr>
        <w:t xml:space="preserve"> </w:t>
      </w:r>
      <w:r>
        <w:rPr>
          <w:rtl w:val="true"/>
        </w:rPr>
        <w:t>ق</w:t>
      </w:r>
      <w:r>
        <w:rPr>
          <w:rtl w:val="true"/>
        </w:rPr>
        <w:t>)</w:t>
      </w:r>
      <w:bookmarkEnd w:id="807"/>
    </w:p>
    <w:p>
      <w:pPr>
        <w:pStyle w:val="BookText"/>
        <w:rPr/>
      </w:pPr>
      <w:r>
        <w:rPr>
          <w:rFonts w:ascii="IRNazanin" w:hAnsi="IRNazanin" w:eastAsia="IRNazanin"/>
          <w:color w:val="111111"/>
          <w:sz w:val="28"/>
          <w:sz w:val="28"/>
          <w:szCs w:val="28"/>
          <w:rtl w:val="true"/>
          <w:lang w:bidi="fa-IR"/>
        </w:rPr>
        <w:t>كمال‌الدين، ابوسالم، ابن‌طلحه شافعى در مورد برادرى اميرالمؤمنين عليه‌السلام و رسول خدا صلى‌الله‌عليه‌و‌آله و اينكه حضرت او را در جايگاهى مانند جايگاه خود قرار داد، حديث اخوّت حضرت و نيز حديث غدير را از تِرمِذى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مكان حدبث غدير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آن هنگام بازگشت رسول خدا صلى‌الله‌عليه‌و‌آله از حجة الوداع در روز هجدهم ماه ذى‌حجه و مكان آن ميان مكه و مدينه در جايى به نام خمّ، در كنار بركه‌اى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على عليه‌السلام از آن در شعرش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به عيد و موسم تبديل شد، چرا كه زمانى بود كه پيامبر صلى‌الله‌عليه‌و‌آله در آن على عليه‌السلام را به اين منزلت اختصاص داد و فقط او و نه ديگران را به آن شرافت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ابن‌طلحه شافعى ماجراى مناشده اميرالمؤمنين عليه‌السلام در رَحبه كوفه را از زاذان، و نيز نزول آيه تبليغ در غدير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ابوالحسن على واحدى با سندش به ابوسعيد خُدرى نقل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مشتمل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افاده عموم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اقتضا مى‌كند كه هر انسانى كه رسول خدا صلى‌الله‌عليه‌و‌آله مولايش بوده على عليه‌السلام مولاى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صلى‌الله‌عليه‌و‌آله در بردارنده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معانى متعددى به كار مى‌رود كه در آيات قرآن كريم نيز به كار رفته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درباره منافقان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جاى شما آتش است و آن مولاى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آتش به شما سزاوارتر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گاه به معناى 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بدان سبب است كه خدا مولاى مؤمنان است و كافران مولايى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خدا ياور مولاى مؤمنان است و كافران ياورى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به معناى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جَعَلنا مَوالِىَ مِمّا تَرَكَ الوالِدانِ</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آنچه پدر و مادر بر جاى نهاده‌اند موالى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وارثان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معناى خويشاوندان پدرى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خِفتُ المَوالىَ مِن وَرائى</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موالى‌ام از پس مرگ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خويشاوندان پدرى‌ام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معناى دوست و 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يُغنى مَولىً عَن مَولىً شَيئا</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هيچ مولايى سودى براى مولايى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يار نزديكى براى يار نزديكى و دوستى براى دوستى و خويشاوندى براى خويشاوندى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معناى آقاى آزادكننده برده است، و اين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معانى وارد شده، در حديث غدير بر كدام يك حمل مى‌شود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نظر گروهى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دوست و يار نزديك حمل شود، معناى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اولى هستم يا ناصر يا وارث يا خويشاوند پدرى يا يار نزديك يا دوست نزديك او هستم، بى‌گمان على عليه‌السلام نيز نسبت به او چنين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صريح است در اينكه پيامبر صلى‌الله‌عليه‌و‌آله تنها على عليه‌السلام و نه ديگران را به اين منقبت والا اختصاص داده و جايگاه او را نسبت به ديگران مانند جايگاه خود نسبت به ديگرانى كه تحت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مفيد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مى‌آيند، قرار داده است</w:t>
      </w:r>
      <w:r>
        <w:rPr>
          <w:rFonts w:eastAsia="IRNazanin" w:cs="IRNazanin"/>
          <w:color w:val="111111"/>
          <w:sz w:val="28"/>
          <w:szCs w:val="28"/>
          <w:rtl w:val="true"/>
          <w:lang w:bidi="fa-IR"/>
        </w:rPr>
        <w:t xml:space="preserve">. </w:t>
      </w:r>
      <w:bookmarkStart w:id="808" w:name="pg19478_199896"/>
    </w:p>
    <w:p>
      <w:pPr>
        <w:pStyle w:val="BookText"/>
        <w:rPr/>
      </w:pPr>
      <w:bookmarkEnd w:id="808"/>
      <w:r>
        <w:rPr>
          <w:rFonts w:ascii="Amiri" w:hAnsi="Amiri" w:eastAsia="Amiri" w:cs="Amiri"/>
          <w:color w:val="111111"/>
          <w:sz w:val="28"/>
          <w:sz w:val="28"/>
          <w:szCs w:val="28"/>
          <w:rtl w:val="true"/>
          <w:lang w:bidi="ar-SA"/>
        </w:rPr>
        <w:t>بايد دانست كه اين حديث از اسرار سخن خداى متعال در آيه مباهله،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چون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رسول اللّه صلى‌الله‌عليه‌و‌آله و نفس على عليه‌السلام را قرين يكديگر نهاد و آن دو را با ضميرى كه به رسول اللّه صلى‌الله‌عليه‌و‌آله اضافه شده جمع بست، پيامبر صلى‌الله‌عليه‌و‌آله با اين حديث براى على عليه‌السلام جايگاهى را اثبات كرد كه خود نسبت به همه مؤمنان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على عليه‌السلام نسبت به مؤمنان اولى و يار و آقاى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معنايى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برتابد و اثباتش براى پيامبر صلى‌الله‌عليه‌و‌آله ممكن باشد، حضرتش آن را براى على عليه‌السلام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مرتبتى والا و منزلتى بلند و درجه‌اى عالى و جايگاهى رفيع است كه رسول اللّه صلى‌الله‌عليه‌و‌آله آن را تنها به على عليه‌السلام و نه به ديگران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اين روز، روز عيد و موسم شادى اولياى او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 اما ابن‌طلحه از فقيهان بزرگ و محقّقان پرآوازه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يافعى و اِسنَوى، ابن‌قاضى شُهبه، سيد عزّالدين و عبدالغفار بن ابراهيم علوى عكّى عُدثانى</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ستوده‌اند، به خصوص در فقه و عقايد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فى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او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18152161_1280447820"/>
      <w:bookmarkStart w:id="810" w:name="_Toc317"/>
      <w:bookmarkEnd w:id="809"/>
      <w:r>
        <w:rPr/>
        <w:t>5</w:t>
      </w:r>
      <w:r>
        <w:rPr>
          <w:rtl w:val="true"/>
        </w:rPr>
        <w:t xml:space="preserve"> - </w:t>
      </w:r>
      <w:r>
        <w:rPr>
          <w:rtl w:val="true"/>
        </w:rPr>
        <w:t xml:space="preserve">يوسف بن قِزُغْلى بن عبداللّه بغدادى، سبط بن جوزى </w:t>
      </w:r>
      <w:r>
        <w:rPr>
          <w:rtl w:val="true"/>
        </w:rPr>
        <w:t>(</w:t>
      </w:r>
      <w:r>
        <w:rPr>
          <w:rtl w:val="true"/>
        </w:rPr>
        <w:t xml:space="preserve">ت </w:t>
      </w:r>
      <w:r>
        <w:rPr/>
        <w:t>581</w:t>
      </w:r>
      <w:r>
        <w:rPr>
          <w:rtl w:val="true"/>
        </w:rPr>
        <w:t xml:space="preserve"> </w:t>
      </w:r>
      <w:r>
        <w:rPr>
          <w:rtl w:val="true"/>
        </w:rPr>
        <w:t xml:space="preserve">يا </w:t>
      </w:r>
      <w:r>
        <w:rPr/>
        <w:t>582</w:t>
      </w:r>
      <w:r>
        <w:rPr>
          <w:rtl w:val="true"/>
        </w:rPr>
        <w:t xml:space="preserve"> - </w:t>
      </w:r>
      <w:r>
        <w:rPr>
          <w:rtl w:val="true"/>
        </w:rPr>
        <w:t xml:space="preserve">م </w:t>
      </w:r>
      <w:r>
        <w:rPr/>
        <w:t>645</w:t>
      </w:r>
      <w:r>
        <w:rPr>
          <w:rtl w:val="true"/>
        </w:rPr>
        <w:t xml:space="preserve"> </w:t>
      </w:r>
      <w:r>
        <w:rPr>
          <w:rtl w:val="true"/>
        </w:rPr>
        <w:t>ق</w:t>
      </w:r>
      <w:r>
        <w:rPr>
          <w:rtl w:val="true"/>
        </w:rPr>
        <w:t>)</w:t>
      </w:r>
      <w:bookmarkEnd w:id="81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بن جوزى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الأمة فى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سيره اتفاق نظر دارند كه واقعه غدير پس از بازگشت پيامبر صلى‌الله‌عليه‌و‌آله از </w:t>
      </w:r>
    </w:p>
    <w:p>
      <w:pPr>
        <w:pStyle w:val="BookText"/>
        <w:rPr/>
      </w:pPr>
      <w:r>
        <w:rPr>
          <w:rFonts w:ascii="IRNazanin" w:hAnsi="IRNazanin" w:eastAsia="IRNazanin"/>
          <w:color w:val="111111"/>
          <w:sz w:val="28"/>
          <w:sz w:val="28"/>
          <w:szCs w:val="28"/>
          <w:rtl w:val="true"/>
          <w:lang w:bidi="fa-IR"/>
        </w:rPr>
        <w:t>حجة الوداع، در هجدهم ذى‌حجّه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در غدير خم صحابه‌اش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و بيست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سخنى صريح و بى تلويح و اشاره تنصيص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جوزى سپس ماجراى حارث فهرى را از ابواسحاق ثعلبى در تفسيرش نقل كرده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وى در ادامه، در مورد معناى حديث غدير از قول دانشمندان زبان عربى چند معنى را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بردگى،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عَبدا مَملُوكا لا يَقدِرُ عَلى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كَلٌّ عَلى مَولاهُ</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مثلى زده است برده مملوكى كه بر هيچ كارى توانا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سربار مولايش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آزادكننده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ياور،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بدان سبب است كه خدا مولاى مؤمنان است و كافران مولايى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ياورى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بَنى‌عَمِّنا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تَنبُشُوا بَينَنا ما كانَ مَدفُونا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گيريد اى پسرعموهاى ما؛ اى موالى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ميان ما مدفون شده از خاك بيرون نكشيد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المَوالى حَنِقُوا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مِن لِقائِهِم لَزُورُ</w:t>
      </w:r>
    </w:p>
    <w:p>
      <w:pPr>
        <w:pStyle w:val="BookText"/>
        <w:rPr/>
      </w:pPr>
      <w:r>
        <w:rPr>
          <w:rFonts w:ascii="IRNazanin" w:hAnsi="IRNazanin" w:eastAsia="IRNazanin"/>
          <w:color w:val="111111"/>
          <w:sz w:val="28"/>
          <w:sz w:val="28"/>
          <w:szCs w:val="28"/>
          <w:rtl w:val="true"/>
          <w:lang w:bidi="fa-IR"/>
        </w:rPr>
        <w:t>آنان موالى‌اند و بر ما سخت گرفتند و ما از ديدارشان رويگردانيم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ابوعُبَيده نقل كرده كه مراد سراينده اين بيت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پسرعموهاست،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نُخرِجُكُم طِفلاً</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شما را كه كودكى شده‌ايد بيرون مى‌آوريم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مَوالىَ حِلفٍ لا مَوالىَ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قَطينا يَسألُونَ الأتاويا</w:t>
      </w:r>
    </w:p>
    <w:p>
      <w:pPr>
        <w:pStyle w:val="BookText"/>
        <w:rPr/>
      </w:pPr>
      <w:r>
        <w:rPr>
          <w:rFonts w:ascii="IRNazanin" w:hAnsi="IRNazanin" w:eastAsia="IRNazanin"/>
          <w:color w:val="111111"/>
          <w:sz w:val="28"/>
          <w:sz w:val="28"/>
          <w:szCs w:val="28"/>
          <w:rtl w:val="true"/>
          <w:lang w:bidi="fa-IR"/>
        </w:rPr>
        <w:t>موالى از حيث عهد و پيمان‌اند نه از حيث خويشاوندى، ولى خادمان‌اند كه خراج مى‌خواهند؛ مراد شاعر اين است كه آنان هم‌پيمانان‌اند، نه پسرعموها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عَبدُاللّه‌ِ مَولىً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عَبدَاللّه‌ِ مَولى مَوالِيا</w:t>
      </w:r>
    </w:p>
    <w:p>
      <w:pPr>
        <w:pStyle w:val="BookText"/>
        <w:rPr/>
      </w:pPr>
      <w:r>
        <w:rPr>
          <w:rFonts w:ascii="IRNazanin" w:hAnsi="IRNazanin" w:eastAsia="IRNazanin"/>
          <w:color w:val="111111"/>
          <w:sz w:val="28"/>
          <w:sz w:val="28"/>
          <w:szCs w:val="28"/>
          <w:rtl w:val="true"/>
          <w:lang w:bidi="fa-IR"/>
        </w:rPr>
        <w:t>اگر عبداللّه هم پيمان بود او را ريشخند مى‌كردم، ولى او سرور همپيمان‌هاست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عبداللّه بن ابى‌اسحاق سرور حَضرَميان بود و آنان همپيمان‌هاى بنى‌عبدشمس بن عبدمناف بودند، و عرب همپيمان را مولى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كرده، زيرا به سبب ضرورت آن را به اصلش باز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تنوين نداده، زيرا آن را همانند غير معتلّى غير منصرف گردانده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جَريره</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 به دست آوردن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رسمى در جاهليت بوده كه با آيه مواريث</w:t>
      </w:r>
      <w:r>
        <w:rPr>
          <w:rStyle w:val="FootnoteAnchor"/>
          <w:rtl w:val="true"/>
        </w:rPr>
        <w:footnoteReference w:id="803"/>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به سبب حقوقى كه از همسايگى برخوردار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مولاى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عهده‌دار امر ديگرى شود ولىّ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يُؤخَذُ مِنكُمْ فِديَةٌ وَ لا مِنَ الَذينَ كَفَرُوا مَأواكُمُ النارُ هىَ مَولاكُم</w:t>
      </w:r>
      <w:r>
        <w:rPr>
          <w:rFonts w:eastAsia="Amiri" w:cs="Amiri" w:ascii="Amiri" w:hAnsi="Amiri"/>
          <w:color w:val="111111"/>
          <w:sz w:val="28"/>
          <w:szCs w:val="28"/>
          <w:rtl w:val="true"/>
          <w:lang w:bidi="ar-SA"/>
        </w:rPr>
        <w:t>»</w:t>
      </w:r>
      <w:r>
        <w:rPr>
          <w:rStyle w:val="FootnoteAnchor"/>
          <w:rtl w:val="true"/>
        </w:rPr>
        <w:footnoteReference w:id="8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شما و از كافران عوضى كه خود را با آن برهانند پذيرفته نمى‌شود جايگاه شما آتش است و آن مولاى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به شما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حديث غدير فرمانبردارى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معناى دهم مراد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از او به او سزاوارترم، على عليه‌السلام از او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ابوالفرج يحيى بن سعيد ثقفى اصفهانى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حديث غدير را به اِسنادش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وَ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و از او به او سزاوارترم، على ولىّ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دانسته مى‌شود كه همه معانى به معناى دهم باز مى‌گردند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پيامبر صلى‌الله‌عليه‌و‌آله در آغاز حديث،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 نيز بر اين معنى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نصّ صريح در اثبات امامت على عليه‌السلام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به فرمانبرى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را پيوسته همراه على عليه‌السلام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 چرا كه معناى اين حديث آن است كه هر گاه ميان على عليه‌السلام و يكى از صحابه اختلافى رخ دهد، حق با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اين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نديدى كه عالمان احكام سركشان را از رخدادهاى جمل و صفين استنباط كرده‌اند ؟ </w:t>
      </w:r>
    </w:p>
    <w:p>
      <w:pPr>
        <w:pStyle w:val="BookText"/>
        <w:rPr/>
      </w:pPr>
      <w:r>
        <w:rPr>
          <w:rFonts w:ascii="IRNazanin" w:hAnsi="IRNazanin" w:eastAsia="IRNazanin"/>
          <w:color w:val="111111"/>
          <w:sz w:val="28"/>
          <w:sz w:val="28"/>
          <w:szCs w:val="28"/>
          <w:rtl w:val="true"/>
          <w:lang w:bidi="fa-IR"/>
        </w:rPr>
        <w:t>بارى، شاعران درباره روز غدير بسيار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سبط بن جوزى ماجراى شعر سرودن حسّان بن ثابت و تأييد پيامبر صلى‌الله‌عليه‌و‌آله و نيز اشعارش، و نيز اشعار قيس بن سعد بن عُباده انصارى در صفّين در مورد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اشعار كُمَيت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نَفى عَن عَينِكَ الأرَقُ الهُجُوعا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يَمتَرى عَنهُ الدُمُوعا</w:t>
      </w:r>
    </w:p>
    <w:p>
      <w:pPr>
        <w:pStyle w:val="BookText"/>
        <w:rPr/>
      </w:pPr>
      <w:r>
        <w:rPr>
          <w:rFonts w:ascii="Amiri" w:hAnsi="Amiri" w:eastAsia="Amiri" w:cs="Amiri"/>
          <w:color w:val="111111"/>
          <w:sz w:val="28"/>
          <w:sz w:val="28"/>
          <w:szCs w:val="28"/>
          <w:rtl w:val="true"/>
          <w:lang w:bidi="ar-SA"/>
        </w:rPr>
        <w:t xml:space="preserve">لَدَى الرَحمنِ يُشفَعُ بِالمَثانى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لَنا أبُوحَسَنٍ شَفيعا</w:t>
      </w:r>
    </w:p>
    <w:p>
      <w:pPr>
        <w:pStyle w:val="BookText"/>
        <w:rPr/>
      </w:pPr>
      <w:r>
        <w:rPr>
          <w:rFonts w:ascii="Amiri" w:hAnsi="Amiri" w:eastAsia="Amiri" w:cs="Amiri"/>
          <w:color w:val="111111"/>
          <w:sz w:val="28"/>
          <w:sz w:val="28"/>
          <w:szCs w:val="28"/>
          <w:rtl w:val="true"/>
          <w:lang w:bidi="ar-SA"/>
        </w:rPr>
        <w:t xml:space="preserve">وَ 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لَنا الوَلايَةَ لَو أُطيعا</w:t>
      </w:r>
    </w:p>
    <w:p>
      <w:pPr>
        <w:pStyle w:val="BookText"/>
        <w:rPr/>
      </w:pPr>
      <w:r>
        <w:rPr>
          <w:rFonts w:ascii="Amiri" w:hAnsi="Amiri" w:eastAsia="Amiri" w:cs="Amiri"/>
          <w:color w:val="111111"/>
          <w:sz w:val="28"/>
          <w:sz w:val="28"/>
          <w:szCs w:val="28"/>
          <w:rtl w:val="true"/>
          <w:lang w:bidi="ar-SA"/>
        </w:rPr>
        <w:t xml:space="preserve">وَ 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خَطَرا مَبيعا</w:t>
      </w:r>
    </w:p>
    <w:p>
      <w:pPr>
        <w:pStyle w:val="BookText"/>
        <w:rPr/>
      </w:pPr>
      <w:r>
        <w:rPr>
          <w:rFonts w:ascii="IRNazanin" w:hAnsi="IRNazanin" w:eastAsia="IRNazanin"/>
          <w:color w:val="111111"/>
          <w:sz w:val="28"/>
          <w:sz w:val="28"/>
          <w:szCs w:val="28"/>
          <w:rtl w:val="true"/>
          <w:lang w:bidi="fa-IR"/>
        </w:rPr>
        <w:t xml:space="preserve">شب‌بيدارى خواب را از دو چشمت برد و اندوهى اشك‌آور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خداى رحمان به وسيله سوره حمد شفاعت مى‌شود، ولى شفيع ما ابوالحسن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روزى كه در كنار درختان انبوه غدير خم فرود آمد، ولايت را براى ما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كه او را فرمان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مردان آن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نديده‌ام كه امر مهمّى مانند آن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ابيات داستان شگفتى دارد كه شيخ ما عمر بن صافى موصلى آن را براى ما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اين ابيات را خواند و انديشمندانه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را در خواب ديد كه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كُمَيت را براى من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ابيات را خواند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 مَبيعا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على عليه‌السلام بيت ديگرى سرود و به شعر كُمَيت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مِثلَهُ حَقّا أُضيعا</w:t>
      </w:r>
    </w:p>
    <w:p>
      <w:pPr>
        <w:pStyle w:val="BookText"/>
        <w:rPr/>
      </w:pPr>
      <w:r>
        <w:rPr>
          <w:rFonts w:ascii="IRNazanin" w:hAnsi="IRNazanin" w:eastAsia="IRNazanin"/>
          <w:color w:val="111111"/>
          <w:sz w:val="28"/>
          <w:sz w:val="28"/>
          <w:szCs w:val="28"/>
          <w:rtl w:val="true"/>
          <w:lang w:bidi="fa-IR"/>
        </w:rPr>
        <w:t>من روزى را مانند آن روز نديدم و نديدم كه حقّى مانند آن حق ضايع گردد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مرد هراسان از خواب بيدار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سيد حِميَرى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بايِعَ الدينِ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أمَرَ اللّه‌ُ</w:t>
      </w:r>
    </w:p>
    <w:p>
      <w:pPr>
        <w:pStyle w:val="BookText"/>
        <w:rPr/>
      </w:pPr>
      <w:r>
        <w:rPr>
          <w:rFonts w:ascii="Amiri" w:hAnsi="Amiri" w:eastAsia="Amiri" w:cs="Amiri"/>
          <w:color w:val="111111"/>
          <w:sz w:val="28"/>
          <w:sz w:val="28"/>
          <w:szCs w:val="28"/>
          <w:rtl w:val="true"/>
          <w:lang w:bidi="ar-SA"/>
        </w:rPr>
        <w:t xml:space="preserve">مِن أينَ أبغَضتَ عَليا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قَد كانَ يَرضاهُ</w:t>
      </w:r>
    </w:p>
    <w:p>
      <w:pPr>
        <w:pStyle w:val="BookText"/>
        <w:rPr/>
      </w:pPr>
      <w:r>
        <w:rPr>
          <w:rFonts w:ascii="Amiri" w:hAnsi="Amiri" w:eastAsia="Amiri" w:cs="Amiri"/>
          <w:color w:val="111111"/>
          <w:sz w:val="28"/>
          <w:sz w:val="28"/>
          <w:szCs w:val="28"/>
          <w:rtl w:val="true"/>
          <w:lang w:bidi="ar-SA"/>
        </w:rPr>
        <w:t xml:space="preserve">مَنِ الَذى أحمَدُ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الخُمِّ ناداهُ</w:t>
      </w:r>
    </w:p>
    <w:p>
      <w:pPr>
        <w:pStyle w:val="BookText"/>
        <w:rPr/>
      </w:pPr>
      <w:r>
        <w:rPr>
          <w:rFonts w:ascii="Amiri" w:hAnsi="Amiri" w:eastAsia="Amiri" w:cs="Amiri"/>
          <w:color w:val="111111"/>
          <w:sz w:val="28"/>
          <w:sz w:val="28"/>
          <w:szCs w:val="28"/>
          <w:rtl w:val="true"/>
          <w:lang w:bidi="ar-SA"/>
        </w:rPr>
        <w:t xml:space="preserve">أقامَهُ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حَواليهِ فَسَمّاهُ</w:t>
      </w:r>
    </w:p>
    <w:p>
      <w:pPr>
        <w:pStyle w:val="BookText"/>
        <w:rPr/>
      </w:pPr>
      <w:r>
        <w:rPr>
          <w:rFonts w:ascii="Amiri" w:hAnsi="Amiri" w:eastAsia="Amiri" w:cs="Amiri"/>
          <w:color w:val="111111"/>
          <w:sz w:val="28"/>
          <w:sz w:val="28"/>
          <w:szCs w:val="28"/>
          <w:rtl w:val="true"/>
          <w:lang w:bidi="ar-SA"/>
        </w:rPr>
        <w:t xml:space="preserve">هذا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لِمَن قَد كُنتُ مَولاهُ</w:t>
      </w:r>
    </w:p>
    <w:p>
      <w:pPr>
        <w:pStyle w:val="BookText"/>
        <w:rPr/>
      </w:pPr>
      <w:r>
        <w:rPr>
          <w:rFonts w:ascii="Amiri" w:hAnsi="Amiri" w:eastAsia="Amiri" w:cs="Amiri"/>
          <w:color w:val="111111"/>
          <w:sz w:val="28"/>
          <w:sz w:val="28"/>
          <w:szCs w:val="28"/>
          <w:rtl w:val="true"/>
          <w:lang w:bidi="ar-SA"/>
        </w:rPr>
        <w:t xml:space="preserve">فَوالِ مَن والاهُ يا ذَا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مَن قَد كانَ عاداهُ</w:t>
      </w:r>
    </w:p>
    <w:p>
      <w:pPr>
        <w:pStyle w:val="BookText"/>
        <w:rPr/>
      </w:pPr>
      <w:r>
        <w:rPr>
          <w:rFonts w:ascii="IRNazanin" w:hAnsi="IRNazanin" w:eastAsia="IRNazanin"/>
          <w:color w:val="111111"/>
          <w:sz w:val="28"/>
          <w:sz w:val="28"/>
          <w:szCs w:val="28"/>
          <w:rtl w:val="true"/>
          <w:lang w:bidi="fa-IR"/>
        </w:rPr>
        <w:t>اى آنكه دين را به دنيايت فروختى، خدا به اين كار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روى به على عليه‌السلام برگزيده كينه مى‌ورزى ؟ حال آنكه احمد صلى‌الله‌عليه‌و‌آله از او خشنود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كيست كه احمد صلى‌الله‌عليه‌و‌آله در روز غدير خم از ميان مسلمانان ندايش داد و او را از بين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گرداگرد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داشت و نامش را بر زبان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كسى است كه من مولاى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بلندمرتبه، با هر كس با او دوستى كند دوستى كن، و با هر كس با او دشمنى كند دشمنى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بديع‌الزمان ابوالفضل احمد بن حسين همدانى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دارَ مُنتَجَعِ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مُختَلَفِ المَلائِكِ</w:t>
      </w:r>
    </w:p>
    <w:p>
      <w:pPr>
        <w:pStyle w:val="BookText"/>
        <w:rPr/>
      </w:pPr>
      <w:r>
        <w:rPr>
          <w:rFonts w:ascii="Amiri" w:hAnsi="Amiri" w:eastAsia="Amiri" w:cs="Amiri"/>
          <w:color w:val="111111"/>
          <w:sz w:val="28"/>
          <w:sz w:val="28"/>
          <w:szCs w:val="28"/>
          <w:rtl w:val="true"/>
          <w:lang w:bidi="ar-SA"/>
        </w:rPr>
        <w:t xml:space="preserve">يَابنَ الفَواطِمِ وَ العَواتِكِ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التَرائِكِ وَ الأرائِكِ</w:t>
      </w:r>
    </w:p>
    <w:p>
      <w:pPr>
        <w:pStyle w:val="BookText"/>
        <w:rPr/>
      </w:pPr>
      <w:r>
        <w:rPr>
          <w:rFonts w:ascii="Amiri" w:hAnsi="Amiri" w:eastAsia="Amiri" w:cs="Amiri"/>
          <w:color w:val="111111"/>
          <w:sz w:val="28"/>
          <w:sz w:val="28"/>
          <w:szCs w:val="28"/>
          <w:rtl w:val="true"/>
          <w:lang w:bidi="ar-SA"/>
        </w:rPr>
        <w:t xml:space="preserve">أنَا حَائِكٌ إن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وِلائِكَ وَ ابنَ حائِكِ</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سراى جستجوى آمال رسالت و اى خانه آمد و شد فرشتگان، اى پسر فاطمه‌ها و عاتكه‌ها</w:t>
      </w:r>
      <w:r>
        <w:rPr>
          <w:rStyle w:val="FootnoteAnchor"/>
          <w:rtl w:val="true"/>
        </w:rPr>
        <w:footnoteReference w:id="805"/>
      </w:r>
      <w:r>
        <w:rPr>
          <w:rFonts w:ascii="IRNazanin" w:hAnsi="IRNazanin" w:eastAsia="IRNazanin"/>
          <w:color w:val="111111"/>
          <w:sz w:val="28"/>
          <w:sz w:val="28"/>
          <w:szCs w:val="28"/>
          <w:rtl w:val="true"/>
          <w:lang w:bidi="fa-IR"/>
        </w:rPr>
        <w:t>و بوستان‌هاى بكر و سريرهاى بهشتى، اگر من اهل ولاى تو نباشم دروغگو پسر دروغگو هستم</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اينها گفتار سبط بن جوزى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مطلب را ادا كرده و آن را با اشعار كُميت و قيس بن سعد و حِميَرى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اشعار كُمَيت كه بزرگان اهل‌سنت نيز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عبدالرحمن عباسى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كُميت را نوشته، و از عده‌اى مدح و كرامات براى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ابن‌قُتَيبه محمد بن انس سلامى اسدى، محمد نوفلى، ابراهيم بن سعد اسدى، نصر بن مزاحم منقرى و محمد بن سهل</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اما در مورد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فى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خود سبط بن جوزى نيز، دانشمندان اهل‌سنت او را ستوده و به او اعتماد كرده و از او نقل كرده و او را توثيق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ابن‌خَلِّكان و يافعى و ازنيقى و ذهبى و محمود بن سليمان كفوى و ابن‌وردى و ابوالمؤيّد خوارزمى</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كرده و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نوه حافظ ابوالفرج ابن‌جوزى حنبلى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تأليفات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بزرگى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فى تاريخ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تفسيرى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مجلّدى در مناقب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 من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ابن‌خَلِّكان وى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حافظ شرف‌الدين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همه دانشمندان اهل‌سنت به روايات سبط بن جوزى اعتماد كرده، و حتى عده‌اى از متعصّبانِ آنان در برابر اماميه به اقوال او احتجاج كرده‌اند؛ 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كابلى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دهلوى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براى پاسخ به آنچه مايه طعن بر عمر بن خطّاب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دفع حدّ از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روايات مورّخان و پيشوايانى مانند </w:t>
      </w:r>
      <w:bookmarkStart w:id="811" w:name="pg19478_199903"/>
    </w:p>
    <w:p>
      <w:pPr>
        <w:pStyle w:val="BookText"/>
        <w:rPr/>
      </w:pPr>
      <w:bookmarkEnd w:id="811"/>
      <w:r>
        <w:rPr>
          <w:rFonts w:ascii="IRNazanin" w:hAnsi="IRNazanin" w:eastAsia="IRNazanin"/>
          <w:color w:val="111111"/>
          <w:sz w:val="28"/>
          <w:sz w:val="28"/>
          <w:szCs w:val="28"/>
          <w:rtl w:val="true"/>
          <w:lang w:bidi="fa-IR"/>
        </w:rPr>
        <w:t>بخارى و طبرى و ابن‌كثير و ابن‌جوزى به روايت او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رشيدالدين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تصريح كرده كه سبط بن جوزى از پيشوايان ديرين و معتمَد نزد اهل‌سنت است</w:t>
      </w:r>
      <w:r>
        <w:rPr>
          <w:rFonts w:eastAsia="IRNazanin" w:cs="IRNazanin"/>
          <w:color w:val="111111"/>
          <w:sz w:val="28"/>
          <w:szCs w:val="28"/>
          <w:rtl w:val="true"/>
          <w:lang w:bidi="fa-IR"/>
        </w:rPr>
        <w:t>.</w:t>
      </w:r>
    </w:p>
    <w:p>
      <w:pPr>
        <w:pStyle w:val="Heading5"/>
        <w:numPr>
          <w:ilvl w:val="4"/>
          <w:numId w:val="1"/>
        </w:numPr>
        <w:rPr/>
      </w:pPr>
      <w:bookmarkStart w:id="812" w:name="__RefHeading___Toc18152163_1280447820"/>
      <w:bookmarkStart w:id="813" w:name="_Toc318"/>
      <w:bookmarkEnd w:id="812"/>
      <w:r>
        <w:rPr/>
        <w:t>6</w:t>
      </w:r>
      <w:r>
        <w:rPr>
          <w:rtl w:val="true"/>
        </w:rPr>
        <w:t xml:space="preserve"> - </w:t>
      </w:r>
      <w:r>
        <w:rPr>
          <w:rtl w:val="true"/>
        </w:rPr>
        <w:t>محمد بن يوسف بن محمد گنجى شافعى</w:t>
      </w:r>
      <w:bookmarkEnd w:id="813"/>
    </w:p>
    <w:p>
      <w:pPr>
        <w:pStyle w:val="BookText"/>
        <w:rPr/>
      </w:pPr>
      <w:r>
        <w:rPr>
          <w:rFonts w:ascii="IRNazanin" w:hAnsi="IRNazanin" w:eastAsia="IRNazanin"/>
          <w:color w:val="111111"/>
          <w:sz w:val="28"/>
          <w:sz w:val="28"/>
          <w:szCs w:val="28"/>
          <w:rtl w:val="true"/>
          <w:lang w:bidi="fa-IR"/>
        </w:rPr>
        <w:t>گنجى شافعى حديثى نقل كرده كه در آن رسول خدا صلى‌الله‌عليه‌و‌آله به على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مى‌خواستم كسى را به جانشينى برگزينم، هيچ كس شايسته‌تر از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دالّ بر اين است كه پيامبر صلى‌الله‌عليه‌و‌آله كسى را به جانشينى نگمارد، ولى حديث غدير دالّ بر به ولايت گماردن؛ يعنى جانشين برگزيدن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ناسخ حديث پيشين است، زيرا در روزگار پايانى عمر حضرتش صادر شده است</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814" w:name="__RefHeading___Toc18152165_1280447820"/>
      <w:bookmarkStart w:id="815" w:name="_Toc319"/>
      <w:bookmarkEnd w:id="814"/>
      <w:r>
        <w:rPr/>
        <w:t>7</w:t>
      </w:r>
      <w:r>
        <w:rPr>
          <w:rtl w:val="true"/>
        </w:rPr>
        <w:t xml:space="preserve"> - </w:t>
      </w:r>
      <w:r>
        <w:rPr>
          <w:rtl w:val="true"/>
        </w:rPr>
        <w:t xml:space="preserve">محمد بن احمد فرغانى، سعيدالدين </w:t>
      </w:r>
      <w:r>
        <w:rPr>
          <w:rtl w:val="true"/>
        </w:rPr>
        <w:t>(</w:t>
      </w:r>
      <w:r>
        <w:rPr>
          <w:rtl w:val="true"/>
        </w:rPr>
        <w:t xml:space="preserve">م </w:t>
      </w:r>
      <w:r>
        <w:rPr/>
        <w:t>700</w:t>
      </w:r>
      <w:r>
        <w:rPr>
          <w:rtl w:val="true"/>
        </w:rPr>
        <w:t xml:space="preserve"> </w:t>
      </w:r>
      <w:r>
        <w:rPr>
          <w:rtl w:val="true"/>
        </w:rPr>
        <w:t>ق</w:t>
      </w:r>
      <w:r>
        <w:rPr>
          <w:rtl w:val="true"/>
        </w:rPr>
        <w:t>)</w:t>
      </w:r>
      <w:bookmarkEnd w:id="815"/>
    </w:p>
    <w:p>
      <w:pPr>
        <w:pStyle w:val="BookText"/>
        <w:rPr/>
      </w:pPr>
      <w:r>
        <w:rPr>
          <w:rFonts w:ascii="Amiri" w:hAnsi="Amiri" w:eastAsia="Amiri" w:cs="Amiri"/>
          <w:color w:val="111111"/>
          <w:sz w:val="28"/>
          <w:sz w:val="28"/>
          <w:szCs w:val="28"/>
          <w:rtl w:val="true"/>
          <w:lang w:bidi="ar-SA"/>
        </w:rPr>
        <w:t>سعيدالدين فَرغانى در شرح شعر بيت زير از ابن‌فارض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بِالتَأويلِ ما كانَ مُشكِلاً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بِعِلمٍ نالَهُ بِالوصِيَّةِ</w:t>
      </w:r>
    </w:p>
    <w:p>
      <w:pPr>
        <w:pStyle w:val="BookText"/>
        <w:rPr/>
      </w:pPr>
      <w:r>
        <w:rPr>
          <w:rFonts w:ascii="IRNazanin" w:hAnsi="IRNazanin" w:eastAsia="IRNazanin"/>
          <w:color w:val="111111"/>
          <w:sz w:val="28"/>
          <w:sz w:val="28"/>
          <w:szCs w:val="28"/>
          <w:rtl w:val="true"/>
          <w:lang w:bidi="fa-IR"/>
        </w:rPr>
        <w:t>على عليه‌السلام با دانشى كه به سبب وصيت به دست آورده بود، آنچه را مشكل بود با تأويل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بيت نيز مبتدايى است كه خبرش محذوف است، و تقديرش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ايضاح على عليه‌السلام با تأويل مشكلات كتاب و سنّت، به واسطه دانشى بوده كه او به آن نايل شده بود، به سبب اينكه پيامبر صلى‌الله‌عليه‌و‌آله او را وصىّ و جانشين خود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ابياتى كه على عليه‌السلام خود سروده، اين در روز غدير خم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ابيات اينهاست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أوصانى النَبىُّ عَلَى اختيارى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رِضىً مِنهُ بِحُكمى</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رَسُولُ‌اللّه‌ِ يَومَ غَديرِ خُمّ </w:t>
      </w:r>
      <w:bookmarkStart w:id="816" w:name="pg19478_199904"/>
    </w:p>
    <w:p>
      <w:pPr>
        <w:pStyle w:val="BookText"/>
        <w:rPr/>
      </w:pPr>
      <w:bookmarkEnd w:id="816"/>
      <w:r>
        <w:rPr>
          <w:rFonts w:ascii="IRNazanin" w:hAnsi="IRNazanin" w:eastAsia="IRNazanin"/>
          <w:color w:val="111111"/>
          <w:sz w:val="28"/>
          <w:sz w:val="28"/>
          <w:szCs w:val="28"/>
          <w:rtl w:val="true"/>
          <w:lang w:bidi="fa-IR"/>
        </w:rPr>
        <w:t>پيامبر صلى‌الله‌عليه‌و‌آله با برگزيدن من براى امّتش مرا وصىّ خود گرداند، و اين از سر رضايت او به حكم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روز غدير خم ولايت مرا بر شما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خم آبگيرى است در يك منزلى مدينه به مكه، در راهى كه هم اكنون به آن طريق مُشاة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مشكلات با تأويل، به دانشى كه به سبب جانشينى به دست آمده از شمار فضائل على عليه‌السلام است كه به شماره در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على عليه‌السلام را به آنها اختصاص داد و او آنها را از حضرتش به ميراث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فرغانى همچنين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على عليه‌السلام علم، كشف و پرده‌برداشتن از مشكلات كلام عظيم و كتاب كريم به روشن‌ترين بيان است؛ كلامى كه از ويژه‌ترين معجزات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سبب دانشى است كه على عليه‌السلام داشته و در احاديث نبوى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على عليه‌السلام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فضائل ديگرى كه به شماره در نمى‌آيند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عبدالرحمن جامى و محمود بن سليمان كفوى و چلپى</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توثيق كرده و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صدرالدين قونَوى است</w:t>
      </w:r>
      <w:r>
        <w:rPr>
          <w:rFonts w:eastAsia="IRNazanin" w:cs="IRNazanin"/>
          <w:color w:val="111111"/>
          <w:sz w:val="28"/>
          <w:szCs w:val="28"/>
          <w:rtl w:val="true"/>
          <w:lang w:bidi="fa-IR"/>
        </w:rPr>
        <w:t>.</w:t>
      </w:r>
    </w:p>
    <w:p>
      <w:pPr>
        <w:pStyle w:val="Heading5"/>
        <w:numPr>
          <w:ilvl w:val="4"/>
          <w:numId w:val="1"/>
        </w:numPr>
        <w:rPr/>
      </w:pPr>
      <w:bookmarkStart w:id="817" w:name="__RefHeading___Toc18152167_1280447820"/>
      <w:bookmarkStart w:id="818" w:name="_Toc320"/>
      <w:bookmarkEnd w:id="817"/>
      <w:r>
        <w:rPr/>
        <w:t>8</w:t>
      </w:r>
      <w:r>
        <w:rPr>
          <w:rtl w:val="true"/>
        </w:rPr>
        <w:t xml:space="preserve"> - </w:t>
      </w:r>
      <w:r>
        <w:rPr>
          <w:rtl w:val="true"/>
        </w:rPr>
        <w:t xml:space="preserve">احمد بن على بن عبدالقادر بن محمد مَقريزى، تقى‌الدين </w:t>
      </w:r>
      <w:r>
        <w:rPr>
          <w:rtl w:val="true"/>
        </w:rPr>
        <w:t>(</w:t>
      </w:r>
      <w:r>
        <w:rPr>
          <w:rtl w:val="true"/>
        </w:rPr>
        <w:t xml:space="preserve">ت </w:t>
      </w:r>
      <w:r>
        <w:rPr/>
        <w:t>769</w:t>
      </w:r>
      <w:r>
        <w:rPr>
          <w:rtl w:val="true"/>
        </w:rPr>
        <w:t xml:space="preserve"> - </w:t>
      </w:r>
      <w:r>
        <w:rPr>
          <w:rtl w:val="true"/>
        </w:rPr>
        <w:t xml:space="preserve">م </w:t>
      </w:r>
      <w:r>
        <w:rPr/>
        <w:t>840</w:t>
      </w:r>
      <w:r>
        <w:rPr>
          <w:rtl w:val="true"/>
        </w:rPr>
        <w:t xml:space="preserve"> </w:t>
      </w:r>
      <w:r>
        <w:rPr>
          <w:rtl w:val="true"/>
        </w:rPr>
        <w:t>ق</w:t>
      </w:r>
      <w:r>
        <w:rPr>
          <w:rtl w:val="true"/>
        </w:rPr>
        <w:t>)</w:t>
      </w:r>
      <w:bookmarkEnd w:id="81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تقى‌الدين مَقريزى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ابن‌زولاق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هجدهم ماه ذى‌حجه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مصريان و مغربيان و تابعانشان براى دعا جمع مى‌شوند، چرا كه اين روز روزِ عيد است، زيرا رسول خدا صلى‌الله‌عليه‌و‌آله در اين روز به اميرالمؤمنين على بن ابى‌طالب عليه‌السلام وصيت كرد و او را به جانشينى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ايشان، مُعِزّ</w:t>
      </w:r>
      <w:r>
        <w:rPr>
          <w:rStyle w:val="FootnoteAnchor"/>
          <w:rtl w:val="true"/>
        </w:rPr>
        <w:footnoteReference w:id="812"/>
      </w:r>
      <w:r>
        <w:rPr>
          <w:rFonts w:ascii="IRNazanin" w:hAnsi="IRNazanin" w:eastAsia="IRNazanin"/>
          <w:color w:val="111111"/>
          <w:sz w:val="28"/>
          <w:sz w:val="28"/>
          <w:szCs w:val="28"/>
          <w:rtl w:val="true"/>
          <w:lang w:bidi="fa-IR"/>
        </w:rPr>
        <w:t>را به شگفتى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كارى بود كه او در مصر انجام داد</w:t>
      </w:r>
      <w:r>
        <w:rPr>
          <w:rFonts w:eastAsia="IRNazanin" w:cs="IRNazanin"/>
          <w:color w:val="111111"/>
          <w:sz w:val="28"/>
          <w:szCs w:val="28"/>
          <w:rtl w:val="true"/>
          <w:lang w:bidi="fa-IR"/>
        </w:rPr>
        <w:t>.</w:t>
      </w:r>
      <w:r>
        <w:rPr>
          <w:rStyle w:val="FootnoteAnchor"/>
          <w:rtl w:val="true"/>
        </w:rPr>
        <w:footnoteReference w:id="813"/>
      </w:r>
      <w:bookmarkStart w:id="819" w:name="pg19478_199905"/>
    </w:p>
    <w:p>
      <w:pPr>
        <w:pStyle w:val="BookText"/>
        <w:rPr/>
      </w:pPr>
      <w:bookmarkEnd w:id="819"/>
      <w:r>
        <w:rPr>
          <w:rFonts w:ascii="Amiri" w:hAnsi="Amiri" w:eastAsia="Amiri" w:cs="Amiri"/>
          <w:color w:val="111111"/>
          <w:sz w:val="28"/>
          <w:sz w:val="28"/>
          <w:szCs w:val="28"/>
          <w:rtl w:val="true"/>
          <w:lang w:bidi="ar-SA"/>
        </w:rPr>
        <w:t>جلال‌الدين سُيوطى</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توثيق كرده و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تأليفات او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درر العقود الفريدة فى تراجم الاعيان 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بذكر الخُطط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جواهر الاسفاط من اخبار مدينة 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ايقاظ الحنفاء باخبار الفاطميّين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 بمعرفة دول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ابن‌زولاق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مَقريزى سخنش را نقل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نامدار و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ابن‌خَلِّكان و سُيوطى و ابن‌وردى و كاتب چَلَبى</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ستوده‌اند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ابومحمد حسن بن ابراهيم بن حسين بن حسين بن حسن بن على بن خالد بن راشد بن عبداللّه بن سليمان بن زولاق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تأليفات وى كتابى در احوال مصر 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قضاة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8152169_1280447820"/>
      <w:bookmarkStart w:id="821" w:name="_Toc321"/>
      <w:bookmarkEnd w:id="820"/>
      <w:r>
        <w:rPr/>
        <w:t>9</w:t>
      </w:r>
      <w:r>
        <w:rPr>
          <w:rtl w:val="true"/>
        </w:rPr>
        <w:t xml:space="preserve"> - </w:t>
      </w:r>
      <w:r>
        <w:rPr>
          <w:rtl w:val="true"/>
        </w:rPr>
        <w:t>شِهاب‌الدين دولت‌آبادى</w:t>
      </w:r>
      <w:bookmarkEnd w:id="821"/>
    </w:p>
    <w:p>
      <w:pPr>
        <w:pStyle w:val="BookText"/>
        <w:rPr/>
      </w:pPr>
      <w:r>
        <w:rPr>
          <w:rFonts w:ascii="IRNazanin" w:hAnsi="IRNazanin" w:eastAsia="IRNazanin"/>
          <w:color w:val="111111"/>
          <w:sz w:val="28"/>
          <w:sz w:val="28"/>
          <w:szCs w:val="28"/>
          <w:rtl w:val="true"/>
          <w:lang w:bidi="fa-IR"/>
        </w:rPr>
        <w:t>دولت‌آبادى</w:t>
      </w:r>
      <w:r>
        <w:rPr>
          <w:rStyle w:val="FootnoteAnchor"/>
          <w:rtl w:val="true"/>
        </w:rPr>
        <w:footnoteReference w:id="816"/>
      </w:r>
      <w:r>
        <w:rPr>
          <w:rFonts w:ascii="IRNazanin" w:hAnsi="IRNazanin" w:eastAsia="IRNazanin"/>
          <w:color w:val="111111"/>
          <w:sz w:val="28"/>
          <w:sz w:val="28"/>
          <w:szCs w:val="28"/>
          <w:rtl w:val="true"/>
          <w:lang w:bidi="fa-IR"/>
        </w:rPr>
        <w:t>گفته كه حديث غدير به خلافت و نيابت اميرالمؤمنين عليه‌السلام از پيامبر صلى‌الله‌عليه‌و‌آله و وجوب اطاعت و لزوم پيروى او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هر كس گفتارهاى شِهاب‌الدين را در هدايه چهاردهم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روشن است</w:t>
      </w:r>
      <w:r>
        <w:rPr>
          <w:rFonts w:eastAsia="IRNazanin" w:cs="IRNazanin"/>
          <w:color w:val="111111"/>
          <w:sz w:val="28"/>
          <w:szCs w:val="28"/>
          <w:rtl w:val="true"/>
          <w:lang w:bidi="fa-IR"/>
        </w:rPr>
        <w:t>.</w:t>
      </w:r>
    </w:p>
    <w:p>
      <w:pPr>
        <w:pStyle w:val="Heading5"/>
        <w:numPr>
          <w:ilvl w:val="4"/>
          <w:numId w:val="1"/>
        </w:numPr>
        <w:rPr/>
      </w:pPr>
      <w:bookmarkStart w:id="822" w:name="__RefHeading___Toc18152171_1280447820"/>
      <w:bookmarkStart w:id="823" w:name="_Toc322"/>
      <w:bookmarkEnd w:id="822"/>
      <w:r>
        <w:rPr/>
        <w:t>10</w:t>
      </w:r>
      <w:r>
        <w:rPr>
          <w:rtl w:val="true"/>
        </w:rPr>
        <w:t xml:space="preserve"> - </w:t>
      </w:r>
      <w:r>
        <w:rPr>
          <w:rtl w:val="true"/>
        </w:rPr>
        <w:t>شِهاب‌الدين احمد</w:t>
      </w:r>
      <w:bookmarkEnd w:id="823"/>
    </w:p>
    <w:p>
      <w:pPr>
        <w:pStyle w:val="BookText"/>
        <w:rPr/>
      </w:pPr>
      <w:r>
        <w:rPr>
          <w:rFonts w:ascii="IRNazanin" w:hAnsi="IRNazanin" w:eastAsia="IRNazanin"/>
          <w:color w:val="111111"/>
          <w:sz w:val="28"/>
          <w:sz w:val="28"/>
          <w:szCs w:val="28"/>
          <w:rtl w:val="true"/>
          <w:lang w:bidi="fa-IR"/>
        </w:rPr>
        <w:t xml:space="preserve">نصّ سخن شِهاب‌الدين احمد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 على ترجيح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نقل شد كه او اين احتمال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از ميان معانى متعدد،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ديگر احتمالات ترجيح داده، و اين را از بعضى از اهل علم نقل كرده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افزوده كه سخن پيامبر صلى‌الله‌عليه‌و‌آله در آغاز حديث،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نمى‌دانيد كه من از مؤمنان به خودشان سزاوارترم ؟ مؤيّد اين قول است</w:t>
      </w:r>
      <w:r>
        <w:rPr>
          <w:rFonts w:eastAsia="IRNazanin" w:cs="IRNazanin"/>
          <w:color w:val="111111"/>
          <w:sz w:val="28"/>
          <w:szCs w:val="28"/>
          <w:rtl w:val="true"/>
          <w:lang w:bidi="fa-IR"/>
        </w:rPr>
        <w:t xml:space="preserve">. </w:t>
      </w:r>
      <w:bookmarkStart w:id="824" w:name="pg19478_199906"/>
    </w:p>
    <w:p>
      <w:pPr>
        <w:pStyle w:val="BookText"/>
        <w:rPr/>
      </w:pPr>
      <w:bookmarkEnd w:id="824"/>
      <w:r>
        <w:rPr>
          <w:rFonts w:ascii="IRNazanin" w:hAnsi="IRNazanin" w:eastAsia="IRNazanin"/>
          <w:color w:val="111111"/>
          <w:sz w:val="28"/>
          <w:sz w:val="28"/>
          <w:szCs w:val="28"/>
          <w:rtl w:val="true"/>
          <w:lang w:bidi="fa-IR"/>
        </w:rPr>
        <w:t xml:space="preserve">او در ادامه كلام شيخ جلال‌الدين خجندى را آورده و حديثى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از همه اينها دلالت حديث غدير به امامت و اولويت در اطاعت و پيروى را نتيجه گرفته بود</w:t>
      </w:r>
      <w:r>
        <w:rPr>
          <w:rFonts w:eastAsia="IRNazanin" w:cs="IRNazanin"/>
          <w:color w:val="111111"/>
          <w:sz w:val="28"/>
          <w:szCs w:val="28"/>
          <w:rtl w:val="true"/>
          <w:lang w:bidi="fa-IR"/>
        </w:rPr>
        <w:t>.</w:t>
      </w:r>
    </w:p>
    <w:p>
      <w:pPr>
        <w:pStyle w:val="Heading5"/>
        <w:numPr>
          <w:ilvl w:val="4"/>
          <w:numId w:val="1"/>
        </w:numPr>
        <w:rPr/>
      </w:pPr>
      <w:bookmarkStart w:id="825" w:name="__RefHeading___Toc18152173_1280447820"/>
      <w:bookmarkStart w:id="826" w:name="_Toc323"/>
      <w:bookmarkEnd w:id="825"/>
      <w:r>
        <w:rPr/>
        <w:t>11</w:t>
      </w:r>
      <w:r>
        <w:rPr>
          <w:rtl w:val="true"/>
        </w:rPr>
        <w:t xml:space="preserve"> - </w:t>
      </w:r>
      <w:r>
        <w:rPr>
          <w:rtl w:val="true"/>
        </w:rPr>
        <w:t>محمد بن اسماعيل بن صلاح يمانى صنعانى، امير</w:t>
      </w:r>
      <w:bookmarkEnd w:id="826"/>
    </w:p>
    <w:p>
      <w:pPr>
        <w:pStyle w:val="BookText"/>
        <w:rPr/>
      </w:pPr>
      <w:r>
        <w:rPr>
          <w:rFonts w:ascii="IRNazanin" w:hAnsi="IRNazanin" w:eastAsia="IRNazanin"/>
          <w:color w:val="111111"/>
          <w:sz w:val="28"/>
          <w:sz w:val="28"/>
          <w:szCs w:val="28"/>
          <w:rtl w:val="true"/>
          <w:lang w:bidi="fa-IR"/>
        </w:rPr>
        <w:t>محمد بن اسماعيل امير يمانى پس از يادكرد چندين طريق از طُرق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حميد درباره معانى اين حديث سخن را به درازا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بخش‌هايى از سخنان وى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پيام‌هاى حديث غدير برترى خويشاوندان پيامبر صلى‌الله‌عليه‌و‌آله و وجوب رعايت حق آنان است، زيرا حضرتش آنان را يكى از دو گرانبهايى قرار داده كه درباره‌شان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همچنين، خبر داده كه از خداى داناى آگاه براى عترتش چيزهايى خواسته و خدا آنها را به او عطا كرده؛ يعنى دعاى پيامبر صلى‌الله‌عليه‌و‌آله براى آنان را اجابت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صلى‌الله‌عليه‌و‌آله فرموده كه ياور قرآن و عترت ياور من است، و هر كس اين دو را وا نهد مرا وانهاده، و دوست اين دو دوست من و دشمنشان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اين سخن آن است كه خويشاوندان پيامبر صلى‌الله‌عليه‌و‌آله گوينده سخن راست و به پادارنده حق هستند، زيرا حضرتش ياور قرآن و عترت را ياور خود و رهاكننده اين دو را رهاكننده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نزد مسلمانان يارى رسول خدا صلى‌الله‌عليه‌و‌آله واجب و وا نهادنش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عترت گرامى او نيز چنين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ايجاب مى‌كند كه عترت بر گمراهى همداستان نشوند و در دين به خطا نروند، چرا كه اگر از ايشان گمراهى و خطا سر زند و اين جواز همه آنان را در بر گيرد، يارى ايشان حرام و وانهادنشان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چنين نخواهد بود، زيرا سخن پيامبر صلى‌الله‌عليه‌و‌آله درباره عترت فراگير است و همه احوال ايشان را در بر مى‌گيرد و دلالتى به تخصيص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گرامى اسلام صلى‌الله‌عليه‌و‌آله براى نمايان كردن بيشترِ موضوع، اين مطلب را نيز به سخنش افزود كه دوست قرآن و عترت دوست من و دشمن آن دو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 مى‌كند كه عترت همواره بر راه درست و همراه قرآن باشند و مخالف آن حكم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نبوى، به روشن‌ترين شكل دلالت مى‌كند كه اجماع عترت حجت و رجوع به آن واجب است، چرا كه حضرتش آنان را در كنار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بهترين ملاك براى جوينده ملاكِ هلاكت معاويه و يزيد و ديگر پيروان و دنباله‌روان آنان از ناصبيان كه در دشمنى با خويشاوندان پيامبر صلى‌الله‌عليه‌و‌آله و نسل على عليه‌السلام كوشش فراوان كردند، در اين سخن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نكات حديث غدير اين است كه پيامبر صلى‌الله‌عليه‌و‌آله دست على عليه‌السلام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اين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شكل مطلق و بدون قرينه به كار رود، مالكِ تصرّف فهميده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در چند معنى استعمال مى‌شود كه يكى از آنها مالكِ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مولاى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ابتداءا ذهن به سوى اين معنى مى‌روند كه او مالك و متصرّف در امور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w:t>
      </w:r>
      <w:r>
        <w:rPr>
          <w:rStyle w:val="FootnoteAnchor"/>
          <w:rtl w:val="true"/>
        </w:rPr>
        <w:footnoteReference w:id="8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بدان سبب است كه خدا مولاى مؤمنان است و كافران مولايى ندارند</w:t>
      </w:r>
      <w:r>
        <w:rPr>
          <w:rFonts w:eastAsia="Amiri" w:cs="Amiri" w:ascii="Amiri" w:hAnsi="Amiri"/>
          <w:color w:val="111111"/>
          <w:sz w:val="28"/>
          <w:szCs w:val="28"/>
          <w:rtl w:val="true"/>
          <w:lang w:bidi="ar-SA"/>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خِفتُ المَوالىَ مِن وَرائى</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موالى‌ام از پس مرگ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پس از خودم از پسرعموهايم بيمناكم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ديگر آزادكننده و آزادشده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مَأواكُمُ النارُ هىَ مَولاكُم</w:t>
      </w:r>
      <w:r>
        <w:rPr>
          <w:rFonts w:eastAsia="IRNazanin" w:cs="IRNazanin"/>
          <w:color w:val="111111"/>
          <w:sz w:val="28"/>
          <w:szCs w:val="28"/>
          <w:rtl w:val="true"/>
          <w:lang w:bidi="fa-IR"/>
        </w:rPr>
        <w:t>»</w:t>
      </w:r>
      <w:r>
        <w:rPr>
          <w:rStyle w:val="FootnoteAnchor"/>
          <w:rtl w:val="true"/>
        </w:rPr>
        <w:footnoteReference w:id="8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جاى شما آتش است و آن مولاى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آتش به شما و به عذاب شما سزاوارتر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اگر نگوييم اولين معنايى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اذهان متبادر مى‌شود مالكِ تصرّف است، حداقل اين واژه يكسان به همه اين معانى منسوب خواهد بود و ما آن را بر همه آنها حمل خواهيم كرد، مگر آن معنايى كه در حق على عليه‌السلام روا نباشد؛ مانند آزادكرده و آزادشده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مالكِ تصرّف در اين معانى داخل است و آنچه سزاوارتر و مفيد است ملك تصرّف در امت است، و هر گاه على عليه‌السلام از مؤمنان به خودشان أولى باشد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مطلب در جاى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پيامبر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ولىّ او هستم اين ولىّ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معنايى كه از ولىّ به ذهن متبادر مى‌شود مالكِ تصرّف است، هر چند در معانى ديگر نيز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ولىّ كسى است كه وليّى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حضرتش ملك تصرّف در عقد نكاح است؛ يعنى اگر زن خويشاوند پدرى نداشته باشد، امام در نكاح بر او ولايت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معانى ديگرى نيز دارد، بايد بر همه آنها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بر آن است كه هر لفظى به شكل حقيقى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واجب است كه هر گاه دليلى دالّ بر تخصيص نباشد، لفظ بر همه آن معانى حمل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دعاى پيامبر صلى‌الله‌عليه‌و‌آله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برترى على عليه‌السلام و دورى او از كبائر شهادت مى‌دهد، زيرا نبى اكرم صلى‌الله‌عليه‌و‌آله از خدا خواسته تا با هر كس با على عليه‌السلام دوستى كند دوستى، و با هر كس با او دشمنى نمايد دشمنى كند</w:t>
      </w:r>
      <w:r>
        <w:rPr>
          <w:rFonts w:eastAsia="IRNazanin" w:cs="IRNazanin"/>
          <w:color w:val="111111"/>
          <w:sz w:val="28"/>
          <w:szCs w:val="28"/>
          <w:rtl w:val="true"/>
          <w:lang w:bidi="fa-IR"/>
        </w:rPr>
        <w:t xml:space="preserve">. </w:t>
      </w:r>
      <w:bookmarkStart w:id="827" w:name="pg19478_199909"/>
    </w:p>
    <w:p>
      <w:pPr>
        <w:pStyle w:val="BookText"/>
        <w:rPr/>
      </w:pPr>
      <w:bookmarkEnd w:id="827"/>
      <w:r>
        <w:rPr>
          <w:rFonts w:ascii="IRNazanin" w:hAnsi="IRNazanin" w:eastAsia="IRNazanin"/>
          <w:color w:val="111111"/>
          <w:sz w:val="28"/>
          <w:sz w:val="28"/>
          <w:szCs w:val="28"/>
          <w:rtl w:val="true"/>
          <w:lang w:bidi="fa-IR"/>
        </w:rPr>
        <w:t>اگر روا باشد كه على عليه‌السلام مرتكب كبيره شود دشمنى با او واجب مى‌گردد، و هر گاه دشمنى با او واجب باشد خدا هرگز با كسى كه با وى دشمنى كند دشمنى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 كسى كه با مرتكبان كبائر دشمنى كند دشمنى نمى‌كند، زيرا در حقيقت چنين كسى از اولياى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اينكه پيامبر صلى‌الله‌عليه‌و‌آله به طور مطلق و بدون تخصيص خواسته كه خدا دشمن على عليه‌السلام را دشمن بدارد، به وجود حالتى خاصّ دلالت مى‌كند كه هيچ گناه كبيره‌اى با آن حالت آميخته و به آن نزديك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معاويه حقيقتا با خدا دشمنى كرد، زيرا بى‌ترديد او با على عليه‌السلام دشمنى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كورى و ناپاكى بيرون و درون و انحراف از عترت پاك و امام نيكان نبود، چگونه روا مى‌شد كه بر دشمن خدا رحمت فرستند و او را دوست خود گيرند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اگر تنها حديث غدير در مناقب على عليه‌السلام روايت شده بود، براى بالاتر بودن درجه و والايى منزلت او بسنده مى‌بود و به برترى‌اش بر ديگر صحابه حكم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سخن فقيه حميد</w:t>
      </w:r>
      <w:r>
        <w:rPr>
          <w:rFonts w:eastAsia="IRNazanin" w:cs="IRNazanin"/>
          <w:color w:val="111111"/>
          <w:sz w:val="28"/>
          <w:szCs w:val="28"/>
          <w:rtl w:val="true"/>
          <w:lang w:bidi="fa-IR"/>
        </w:rPr>
        <w:t>) .</w:t>
      </w:r>
    </w:p>
    <w:p>
      <w:pPr>
        <w:pStyle w:val="Heading5"/>
        <w:numPr>
          <w:ilvl w:val="4"/>
          <w:numId w:val="1"/>
        </w:numPr>
        <w:rPr/>
      </w:pPr>
      <w:bookmarkStart w:id="828" w:name="__RefHeading___Toc18152175_1280447820"/>
      <w:bookmarkStart w:id="829" w:name="_Toc324"/>
      <w:bookmarkEnd w:id="828"/>
      <w:r>
        <w:rPr/>
        <w:t>12</w:t>
      </w:r>
      <w:r>
        <w:rPr>
          <w:rtl w:val="true"/>
        </w:rPr>
        <w:t xml:space="preserve"> - </w:t>
      </w:r>
      <w:r>
        <w:rPr>
          <w:rtl w:val="true"/>
        </w:rPr>
        <w:t xml:space="preserve">محمداسماعيل بن عبدالغنى بن ولى‌اللّه دهلوى </w:t>
      </w:r>
      <w:r>
        <w:rPr>
          <w:rtl w:val="true"/>
        </w:rPr>
        <w:t>(</w:t>
      </w:r>
      <w:r>
        <w:rPr>
          <w:rtl w:val="true"/>
        </w:rPr>
        <w:t xml:space="preserve">م </w:t>
      </w:r>
      <w:r>
        <w:rPr/>
        <w:t>1246</w:t>
      </w:r>
      <w:r>
        <w:rPr>
          <w:rtl w:val="true"/>
        </w:rPr>
        <w:t xml:space="preserve"> </w:t>
      </w:r>
      <w:r>
        <w:rPr>
          <w:rtl w:val="true"/>
        </w:rPr>
        <w:t>ق</w:t>
      </w:r>
      <w:r>
        <w:rPr>
          <w:rtl w:val="true"/>
        </w:rPr>
        <w:t>)</w:t>
      </w:r>
      <w:bookmarkEnd w:id="829"/>
    </w:p>
    <w:p>
      <w:pPr>
        <w:pStyle w:val="BookText"/>
        <w:rPr/>
      </w:pPr>
      <w:r>
        <w:rPr>
          <w:rFonts w:ascii="IRNazanin" w:hAnsi="IRNazanin" w:eastAsia="IRNazanin"/>
          <w:color w:val="111111"/>
          <w:sz w:val="28"/>
          <w:sz w:val="28"/>
          <w:szCs w:val="28"/>
          <w:rtl w:val="true"/>
          <w:lang w:bidi="fa-IR"/>
        </w:rPr>
        <w:t xml:space="preserve">مولوى محمداسماعيل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مخاطبِ ما عبدالعزيز دهلوى كه شمار بسيارى از مردم هند از او پيروى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رساله‌اى كه در بيان حقيقت امامت نوشته است، سخن صريحى دارد كه به قول اماميه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بيان امورى كه امام در آنها قائم مقام پيامبر صلى‌الله‌عليه‌و‌آله است مى‌نويسد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 ثبوت رياست؛ يعنى چنانكه پيامبران را نسبت به امت نوعى از رياست ثابت است كه به ملاحظه همان رياست ايشان را امت اين رسول مى‌گويند و اين رسول را رسول اين امت، و در بسيارى از امور دنيويه هم تصرّف رسول در ايشان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همچنين در مقدّمات اخرويّه ولايت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در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خواهد بود آنگاه كه از هر امّتى گواهى بياوريم و تو را گواه بر اينان آوريم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همانند اين رياست نسبت به كسانى كه پيامبر صلى‌الله‌عليه‌و‌آله به سوى ايشان برانگيخته شده براى شخص امام نيز در دنيا و آخرت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من از مؤمنان به خودشان سزاوارترم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هر كس من مولاى او هستم على مولاى او است، و خداى تعالى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 روزى را كه هر گروه از مردم را با امامشان فرا خوانيم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در اين باره 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مَسؤولُونَ</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نگاه داريد كه پرسش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ولايت على عليه‌السلام خواهند پرسيد</w:t>
      </w:r>
      <w:r>
        <w:rPr>
          <w:rFonts w:eastAsia="IRNazanin" w:cs="IRNazanin"/>
          <w:color w:val="111111"/>
          <w:sz w:val="28"/>
          <w:szCs w:val="28"/>
          <w:rtl w:val="true"/>
          <w:lang w:bidi="fa-IR"/>
        </w:rPr>
        <w:t>.</w:t>
      </w:r>
      <w:r>
        <w:rPr>
          <w:rStyle w:val="FootnoteAnchor"/>
          <w:rtl w:val="true"/>
        </w:rPr>
        <w:footnoteReference w:id="82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شرح حال شيخ اسماعيل بن عبدالغنى بن ولى‌اللّه دهلوى به طور مفصل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نبلاء المتّقين بإحياء مآثر فقهاء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مولوى صدّيق حسن قنوّجى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او را ستوده‌اند</w:t>
      </w:r>
      <w:r>
        <w:rPr>
          <w:rFonts w:eastAsia="Amiri" w:cs="Amiri" w:ascii="Amiri" w:hAnsi="Amiri"/>
          <w:color w:val="111111"/>
          <w:sz w:val="28"/>
          <w:szCs w:val="28"/>
          <w:rtl w:val="true"/>
          <w:lang w:bidi="ar-SA"/>
        </w:rPr>
        <w:t>.</w:t>
      </w:r>
      <w:r>
        <w:rPr>
          <w:rStyle w:val="FootnoteAnchor"/>
          <w:rtl w:val="true"/>
        </w:rPr>
        <w:footnoteReference w:id="825"/>
      </w:r>
      <w:bookmarkStart w:id="830" w:name="pg19478_199911"/>
    </w:p>
    <w:p>
      <w:pPr>
        <w:pStyle w:val="Heading4"/>
        <w:numPr>
          <w:ilvl w:val="3"/>
          <w:numId w:val="1"/>
        </w:numPr>
        <w:rPr/>
      </w:pPr>
      <w:bookmarkStart w:id="831" w:name="__RefHeading___Toc18152177_1280447820"/>
      <w:bookmarkStart w:id="832" w:name="_Toc325"/>
      <w:bookmarkEnd w:id="830"/>
      <w:bookmarkEnd w:id="831"/>
      <w:r>
        <w:rPr>
          <w:rtl w:val="true"/>
        </w:rPr>
        <w:t>ابطال شبهات دهلوى در دلالت حديث غدير</w:t>
      </w:r>
      <w:bookmarkEnd w:id="832"/>
    </w:p>
    <w:p>
      <w:pPr>
        <w:pStyle w:val="Heading5"/>
        <w:numPr>
          <w:ilvl w:val="4"/>
          <w:numId w:val="1"/>
        </w:numPr>
        <w:rPr/>
      </w:pPr>
      <w:bookmarkStart w:id="833" w:name="__RefHeading___Toc18152179_1280447820"/>
      <w:bookmarkStart w:id="834" w:name="_Toc326"/>
      <w:bookmarkEnd w:id="833"/>
      <w:r>
        <w:rPr>
          <w:rtl w:val="true"/>
        </w:rPr>
        <w:t>اشاره</w:t>
      </w:r>
      <w:bookmarkEnd w:id="834"/>
    </w:p>
    <w:p>
      <w:pPr>
        <w:pStyle w:val="BookText"/>
        <w:rPr/>
      </w:pPr>
      <w:r>
        <w:rPr>
          <w:rFonts w:ascii="Amiri" w:hAnsi="Amiri" w:eastAsia="Amiri" w:cs="Amiri"/>
          <w:color w:val="111111"/>
          <w:sz w:val="28"/>
          <w:sz w:val="28"/>
          <w:szCs w:val="28"/>
          <w:rtl w:val="true"/>
          <w:lang w:bidi="ar-SA"/>
        </w:rPr>
        <w:t>ابطال شبهات دهلوى در دلالت حديث غدير</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پس از اثبات دلالت حديث غدير از جهات مختلف، در اينجا لازم است شبهاتى كه دهلوى در اين رابطه مطرح كرده را آورده و پاسخ گوييم</w:t>
      </w:r>
      <w:r>
        <w:rPr>
          <w:rFonts w:eastAsia="IRNazanin" w:cs="IRNazanin"/>
          <w:color w:val="111111"/>
          <w:sz w:val="28"/>
          <w:szCs w:val="28"/>
          <w:rtl w:val="true"/>
          <w:lang w:bidi="fa-IR"/>
        </w:rPr>
        <w:t>:</w:t>
      </w:r>
    </w:p>
    <w:p>
      <w:pPr>
        <w:pStyle w:val="Heading5"/>
        <w:numPr>
          <w:ilvl w:val="4"/>
          <w:numId w:val="1"/>
        </w:numPr>
        <w:rPr/>
      </w:pPr>
      <w:bookmarkStart w:id="835" w:name="__RefHeading___Toc18152181_1280447820"/>
      <w:bookmarkStart w:id="836" w:name="_Toc327"/>
      <w:bookmarkEnd w:id="835"/>
      <w:r>
        <w:rPr>
          <w:rtl w:val="true"/>
        </w:rPr>
        <w:t>شبهه اول</w:t>
      </w:r>
      <w:r>
        <w:rPr>
          <w:rtl w:val="true"/>
        </w:rPr>
        <w:t xml:space="preserve">: </w:t>
      </w:r>
      <w:r>
        <w:rPr>
          <w:rtl w:val="true"/>
        </w:rPr>
        <w:t>احتمال اراده اولويّت در تعظيم</w:t>
      </w:r>
      <w:bookmarkEnd w:id="836"/>
    </w:p>
    <w:p>
      <w:pPr>
        <w:pStyle w:val="Heading6"/>
        <w:numPr>
          <w:ilvl w:val="5"/>
          <w:numId w:val="1"/>
        </w:numPr>
        <w:rPr/>
      </w:pPr>
      <w:bookmarkStart w:id="837" w:name="__RefHeading___Toc18152183_1280447820"/>
      <w:bookmarkStart w:id="838" w:name="_Toc328"/>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صله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از كدام لغت منقول خواهد شد ؟ چرا 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w:t>
      </w:r>
    </w:p>
    <w:p>
      <w:pPr>
        <w:pStyle w:val="Heading6"/>
        <w:numPr>
          <w:ilvl w:val="5"/>
          <w:numId w:val="1"/>
        </w:numPr>
        <w:rPr/>
      </w:pPr>
      <w:bookmarkStart w:id="839" w:name="__RefHeading___Toc18152185_1280447820"/>
      <w:bookmarkStart w:id="840" w:name="_Toc329"/>
      <w:bookmarkEnd w:id="839"/>
      <w:r>
        <w:rPr>
          <w:rtl w:val="true"/>
        </w:rPr>
        <w:t>پاسخ اين شبهه</w:t>
      </w:r>
      <w:bookmarkEnd w:id="840"/>
    </w:p>
    <w:p>
      <w:pPr>
        <w:pStyle w:val="BookText"/>
        <w:rPr/>
      </w:pPr>
      <w:r>
        <w:rPr>
          <w:rFonts w:ascii="IRNazanin" w:hAnsi="IRNazanin" w:eastAsia="IRNazanin"/>
          <w:color w:val="111111"/>
          <w:sz w:val="28"/>
          <w:sz w:val="28"/>
          <w:szCs w:val="28"/>
          <w:rtl w:val="true"/>
          <w:lang w:bidi="fa-IR"/>
        </w:rPr>
        <w:t>اين احتمال نيز مفيد امامت و مبطل مذهب اهل‌سنت است، چرا كه هر گاه اميرالمؤمنين عليه‌السلام پس از رسول خدا صلى‌الله‌عليه‌و‌آله به طور مطلق و عامّ، اولى به دوست داشتن و اولى به بزرگداشت باشد، از ابوبكر و عمر و عثمان افضل خواهد بود، و افضليت بدون شك شرط امامت و جانشينى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افضليت به سبب اولويت در محبت و تعظيم كاملاً روشن است، زيرا كسى كه به دوست داشتن و بزرگداشت أولى است، از ديگرانى كه چنين نيستند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نمى‌پذيرد كه مفضول از فاضل به بزرگ داشتن سزاوارتر باشد، چرا كه ملاك اولويت در محبت و تعظيم همان ملاك برتر بودن در فضل و شرف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كس افضل باشد به دوست داشتن و بزرگداشت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تعظيم به فضل از سخن دهلوى در رساله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به تعظيم او امر شده‌ايم صاحب فضلى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اولويت نسبت به ابوبكر و عمر تخصيص خورده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از ابن‌حجر مكّى نقل شد كه آنچه ابوبكر و عمر از حديث غدير </w:t>
      </w:r>
    </w:p>
    <w:p>
      <w:pPr>
        <w:pStyle w:val="BookText"/>
        <w:rPr/>
      </w:pPr>
      <w:r>
        <w:rPr>
          <w:rFonts w:ascii="IRNazanin" w:hAnsi="IRNazanin" w:eastAsia="IRNazanin"/>
          <w:color w:val="111111"/>
          <w:sz w:val="28"/>
          <w:sz w:val="28"/>
          <w:szCs w:val="28"/>
          <w:rtl w:val="true"/>
          <w:lang w:bidi="fa-IR"/>
        </w:rPr>
        <w:t>فهميده‌اند اولويت اميرالمؤمنين عليه‌السلام به پيروى و نزديكى به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دو به امام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اينك مولاى هر مرد و زن مؤمنى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حديث مخاطبه جبرئيل با عمر درباره ولايت، نصّ صريح است در اينكه توهّم تخصيصِ حديث نسبت به عمر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تخصيص نسبت به ابوبكر بن ابى‌قحافه نيز بر پايه اجماع مركّب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چگونه ابوبكر و عمر را به دوست داشتن و بزرگداشت سزاوارتر مى‌دانند و مى‌پندارند كه آن دو افضل‌اند و به خلافت آنها معتقد مى‌شوند، با اينكه اين دو مفضول‌اند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اينجاست كه دهلوى در اينجا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به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غدير را جايز دانسته، و سپس در رساله‌اش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الجليل فى مسألة التفضيل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افضليت ابوبكر و عمر را ادعا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ماهر باقر على‌خان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پاسخ را به دهلوى داده،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شيخ‌الاسلام و محقق عصر خود ابوزُرعه ولى‌الدين عِراقى درباره كسى پرسيده شد كه معتقد به افضليّت خلفاى چهارگانه به ترتيبِ مشهور است، ولى يكى از آنان را بيش از ديگران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كسى گناهگار است ؟</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گاه براى امرى دينى و گاه براى امرى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دينى با افضليت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افضل باشد، بايد كه محبت دينى ما به او بيشتر باشد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هر گاه ما معتقد باشيم كه يكى از آنان از ديگران افضل است و سپس از جهت دينى غير او را بيشتر دوست بداريم، گرفتار تناقض گشته‌ايم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غير افضل را به سبب امرى دنيوى؛ مانند خويشاوندى يا احسانى كه در حق ما كرده از افضل بيشتر دوست بداريم، در اين كار نه تناقضى هست و نه مانعى</w:t>
      </w:r>
      <w:r>
        <w:rPr>
          <w:rFonts w:eastAsia="IRNazanin" w:cs="IRNazanin"/>
          <w:color w:val="111111"/>
          <w:sz w:val="28"/>
          <w:szCs w:val="28"/>
          <w:rtl w:val="true"/>
          <w:lang w:bidi="fa-IR"/>
        </w:rPr>
        <w:t xml:space="preserve">. </w:t>
      </w:r>
      <w:bookmarkStart w:id="841" w:name="pg19478_199913"/>
    </w:p>
    <w:p>
      <w:pPr>
        <w:pStyle w:val="BookText"/>
        <w:rPr/>
      </w:pPr>
      <w:bookmarkEnd w:id="841"/>
      <w:r>
        <w:rPr>
          <w:rFonts w:ascii="IRNazanin" w:hAnsi="IRNazanin" w:eastAsia="IRNazanin"/>
          <w:color w:val="111111"/>
          <w:sz w:val="28"/>
          <w:sz w:val="28"/>
          <w:szCs w:val="28"/>
          <w:rtl w:val="true"/>
          <w:lang w:bidi="fa-IR"/>
        </w:rPr>
        <w:t>بنا بر اين، هر كس معترف باشد كه افضل اين امت پس از پيامبر صلى‌الله‌عليه‌و‌آله ابوبكر و سپس عمر و سپس عثمان و سپس على عليه‌السلام است، ولى مثلاً على عليه‌السلام را بيشتر از ابوبكر دوست بدارد، اگر محبتش محبت دينى باشد اين كار معنايى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دينى لازمه افضليت است، و چنين كسى در واقع تنها به زبانش و نه با دلش به افضليت ابوبكر اعتراف كرده و على عليه‌السلام را بر ابوبكر برترى داده است، زيرا على عليه‌السلام را به محبتى دينى بيشتر از ابوبكر دوست داشته، و اين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محبت او محبتى دنيوى باشد، مثلاً براى اينكه خود از نسل على عليه‌السلام است يا به خاطر امورى ديگر، مانعى در كار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همه اينها، فرار دهلوى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بالمحبة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سودى به حالش ندارد</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18152187_1280447820"/>
      <w:bookmarkStart w:id="843" w:name="_Toc330"/>
      <w:bookmarkEnd w:id="842"/>
      <w:r>
        <w:rPr>
          <w:rtl w:val="true"/>
        </w:rPr>
        <w:t>شبهه دوم</w:t>
      </w:r>
      <w:r>
        <w:rPr>
          <w:rtl w:val="true"/>
        </w:rPr>
        <w:t xml:space="preserve">: </w:t>
      </w:r>
      <w:r>
        <w:rPr>
          <w:rtl w:val="true"/>
        </w:rPr>
        <w:t>نقض دلالت حديث غدير به امامت با تمسّك به آيه</w:t>
      </w:r>
      <w:bookmarkEnd w:id="843"/>
    </w:p>
    <w:p>
      <w:pPr>
        <w:pStyle w:val="Heading6"/>
        <w:numPr>
          <w:ilvl w:val="5"/>
          <w:numId w:val="1"/>
        </w:numPr>
        <w:rPr/>
      </w:pPr>
      <w:bookmarkStart w:id="844" w:name="__RefHeading___Toc18152189_1280447820"/>
      <w:bookmarkStart w:id="845" w:name="_Toc331"/>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دهلوى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لزومى دارد هر جا لفظ اولى بشنويم،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كنيم ؟ نمونه‌اش هم آيه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بى‌گمان نزديك‌ترين مردم به ابراهيم كسانى‌اند كه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اَتباع حضرت ابراهيم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جناب نبوده‌اند</w:t>
      </w:r>
      <w:r>
        <w:rPr>
          <w:rFonts w:eastAsia="IRNazanin" w:cs="IRNazanin"/>
          <w:color w:val="111111"/>
          <w:sz w:val="28"/>
          <w:szCs w:val="28"/>
          <w:rtl w:val="true"/>
          <w:lang w:bidi="fa-IR"/>
        </w:rPr>
        <w:t>.</w:t>
      </w:r>
    </w:p>
    <w:p>
      <w:pPr>
        <w:pStyle w:val="Heading6"/>
        <w:numPr>
          <w:ilvl w:val="5"/>
          <w:numId w:val="1"/>
        </w:numPr>
        <w:rPr/>
      </w:pPr>
      <w:bookmarkStart w:id="846" w:name="__RefHeading___Toc18152191_1280447820"/>
      <w:bookmarkStart w:id="847" w:name="_Toc332"/>
      <w:bookmarkEnd w:id="846"/>
      <w:r>
        <w:rPr>
          <w:rtl w:val="true"/>
        </w:rPr>
        <w:t>پاسخ اين شبهه</w:t>
      </w:r>
      <w:bookmarkEnd w:id="847"/>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أولَى الناسِ بِإبراهيمَ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قرينه‌اى هست كه مانع حمل أولى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بر خلاف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آيه و حديث را نبايد با يكديگر مقايسه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وقتى كه به شكل مطلق و غير مقيّد به قيدى به كار رود به اولويت در همه امور حمل مى‌شود، و هر گاه اولويت در همه امور ثابت شود ضرورتا اولويت در تصرّف نيز محقق خواهد گشت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اولويت در همه امور به آن سبب كه به قيدى مقيد نشده، از سخنان دانشمندان بزرگ و محقق اهل‌سنت ثابت مى‌شود، چرا كه پيشتر گذشت كه </w:t>
      </w:r>
      <w:bookmarkStart w:id="848" w:name="pg19478_199914"/>
    </w:p>
    <w:p>
      <w:pPr>
        <w:pStyle w:val="BookText"/>
        <w:rPr/>
      </w:pPr>
      <w:bookmarkEnd w:id="848"/>
      <w:r>
        <w:rPr>
          <w:rFonts w:ascii="IRNazanin" w:hAnsi="IRNazanin" w:eastAsia="IRNazanin"/>
          <w:color w:val="111111"/>
          <w:sz w:val="28"/>
          <w:sz w:val="28"/>
          <w:szCs w:val="28"/>
          <w:rtl w:val="true"/>
          <w:lang w:bidi="fa-IR"/>
        </w:rPr>
        <w:t xml:space="preserve">سخن زمخشرى و نيشابورى و بَيضاوى و عَينى و ديگران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8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مؤمنان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به شكل مطلق آمده، پيامبر صلى‌الله‌عليه‌و‌آله در همه امور از مؤمنان به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حديث غدير به هيچ قيدى مقيّد نشده، و از اين رو بر عموم و اطلاق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اولويت در تصرّف ثابت، و كلام شكّاكان و تأويل‌هاى سست آنان از حديث شريف باطل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ترديدى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مراد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خود اعتراف كرده كه سياق كلام نشان مى‌دهد كه اين دو ولايت در همه اوقات و در جميع جهات با يكديگر مساوى‌اند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مراد اولويت رسول خدا صلى‌الله‌عليه‌و‌آله باشد، مراد اولويت او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اساطين مفسّران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اولويت اميرالمؤمنين عليه‌السلام نيز چنين خواهد بود</w:t>
      </w:r>
      <w:r>
        <w:rPr>
          <w:rFonts w:eastAsia="IRNazanin" w:cs="IRNazanin"/>
          <w:color w:val="111111"/>
          <w:sz w:val="28"/>
          <w:szCs w:val="28"/>
          <w:rtl w:val="true"/>
          <w:lang w:bidi="fa-IR"/>
        </w:rPr>
        <w:t>.</w:t>
      </w:r>
    </w:p>
    <w:p>
      <w:pPr>
        <w:pStyle w:val="Heading5"/>
        <w:numPr>
          <w:ilvl w:val="4"/>
          <w:numId w:val="1"/>
        </w:numPr>
        <w:rPr/>
      </w:pPr>
      <w:bookmarkStart w:id="849" w:name="__RefHeading___Toc18152193_1280447820"/>
      <w:bookmarkStart w:id="850" w:name="_Toc333"/>
      <w:bookmarkEnd w:id="849"/>
      <w:r>
        <w:rPr>
          <w:rtl w:val="true"/>
        </w:rPr>
        <w:t>شبهه سوم</w:t>
      </w:r>
      <w:r>
        <w:rPr>
          <w:rtl w:val="true"/>
        </w:rPr>
        <w:t xml:space="preserve">: </w:t>
      </w:r>
      <w:r>
        <w:rPr>
          <w:rtl w:val="true"/>
        </w:rPr>
        <w:t xml:space="preserve">ذيل حديث دلالت دارد كه مراد از </w:t>
      </w:r>
      <w:r>
        <w:rPr>
          <w:rtl w:val="true"/>
        </w:rPr>
        <w:t>«</w:t>
      </w:r>
      <w:r>
        <w:rPr>
          <w:rtl w:val="true"/>
        </w:rPr>
        <w:t>مولى</w:t>
      </w:r>
      <w:r>
        <w:rPr>
          <w:rtl w:val="true"/>
        </w:rPr>
        <w:t xml:space="preserve">» </w:t>
      </w:r>
      <w:r>
        <w:rPr>
          <w:rtl w:val="true"/>
        </w:rPr>
        <w:t>محبت است</w:t>
      </w:r>
      <w:bookmarkEnd w:id="850"/>
    </w:p>
    <w:p>
      <w:pPr>
        <w:pStyle w:val="Heading6"/>
        <w:numPr>
          <w:ilvl w:val="5"/>
          <w:numId w:val="1"/>
        </w:numPr>
        <w:rPr/>
      </w:pPr>
      <w:bookmarkStart w:id="851" w:name="__RefHeading___Toc18152195_1280447820"/>
      <w:bookmarkStart w:id="852" w:name="_Toc334"/>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در اين باره دهلوى چند شبهه مطرح كرده است</w:t>
      </w:r>
      <w:r>
        <w:rPr>
          <w:rFonts w:eastAsia="IRNazanin" w:cs="IRNazanin"/>
          <w:color w:val="111111"/>
          <w:sz w:val="28"/>
          <w:szCs w:val="28"/>
          <w:rtl w:val="true"/>
          <w:lang w:bidi="fa-IR"/>
        </w:rPr>
        <w:t>:</w:t>
      </w:r>
    </w:p>
    <w:p>
      <w:pPr>
        <w:pStyle w:val="Heading6"/>
        <w:numPr>
          <w:ilvl w:val="5"/>
          <w:numId w:val="1"/>
        </w:numPr>
        <w:rPr/>
      </w:pPr>
      <w:bookmarkStart w:id="853" w:name="__RefHeading___Toc18152197_1280447820"/>
      <w:bookmarkStart w:id="854" w:name="_Toc335"/>
      <w:bookmarkEnd w:id="853"/>
      <w:r>
        <w:rPr>
          <w:rtl w:val="true"/>
        </w:rPr>
        <w:t>شبهه اول</w:t>
      </w:r>
      <w:bookmarkEnd w:id="854"/>
    </w:p>
    <w:p>
      <w:pPr>
        <w:pStyle w:val="BookText"/>
        <w:rPr/>
      </w:pPr>
      <w:r>
        <w:rPr>
          <w:rFonts w:ascii="IRNazanin" w:hAnsi="IRNazanin" w:eastAsia="IRNazanin"/>
          <w:color w:val="111111"/>
          <w:sz w:val="28"/>
          <w:sz w:val="28"/>
          <w:szCs w:val="28"/>
          <w:rtl w:val="true"/>
          <w:lang w:bidi="fa-IR"/>
        </w:rPr>
        <w:t>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قرينه ما بعد، به صراحت دلالت مى‌كند كه مراد از ولايت كه از لفظ مولى يا اولى فهميده مى‌شود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و اقوال اهل‌سنت در تأويل حديث غدير به هدف منحرف كردن حديث غدير از مدلول حقيقى‌اش، گرفتار تشويش و اختلاف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دسته‌اى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قوشچى از افراد اين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صحت روايت، عبارت پايانى آن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مراد از مولى، ناصر و محبّ است</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حلبى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نزد دانشمندانى كه اهل اين فنّ هستند و در اينگونه امور به آنها اعتماد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ياور و دوستدار و دوست و رفيق خالص او هستم على نيز چنين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اين تأويل واقعا عجيب است، زيرا عاقلانه نيست كه آن همه تلاش تنها براى اين صورت گيرد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محبّ و ناصر هر كسى است كه پيامبر صلى‌الله‌عليه‌و‌آله محبّ و ناصر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نسبت اراده اين معنى به پيامبر صلى‌الله‌عليه‌و‌آله روا نيست، مگر اينكه مراد محبت و نصرت خاصى باشد كه به وصىّ و جانشين پس از پيامبر صلى‌الله‌عليه‌و‌آله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مطلوب اهل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است كه مى‌بينيم بعضى از بزرگان اهل‌سنت اين تأويل را بعيد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محب‌الدين طبرى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هروى از ابوالعباس حكايت كرده كه معناى حديث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من مهر مى‌ورزد و با من دوستى مى‌كند، بايد به على عليه‌السلام مهر ورزد و با او دوستى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اين معنى بعيد است، چرا كه اگر مراد پيامبر صلى‌الله‌عليه‌و‌آله اين بود، بايد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مَولاى، فَهُوَ مَولى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مولاى من است مولاى على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اِسناد در لفظ حديث بر عكس اين است، اين معنى بعيد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توجيه اين معنى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ابوالعباس ذكر كرده از وجه ديگرى توجيه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در كلام، به جهت اختصار حذفى انجام شده و تقديرش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از آن رو كه حق و شايسته مولى اين </w:t>
      </w:r>
    </w:p>
    <w:p>
      <w:pPr>
        <w:pStyle w:val="BookText"/>
        <w:rPr/>
      </w:pPr>
      <w:r>
        <w:rPr>
          <w:rFonts w:ascii="IRNazanin" w:hAnsi="IRNazanin" w:eastAsia="IRNazanin"/>
          <w:color w:val="111111"/>
          <w:sz w:val="28"/>
          <w:sz w:val="28"/>
          <w:szCs w:val="28"/>
          <w:rtl w:val="true"/>
          <w:lang w:bidi="fa-IR"/>
        </w:rPr>
        <w:t>است كه به او مهر ورزند و دوستش بدارند، و على عليه‌السلام نيز به سبب نزديكى‌اش به من و جايگاهش در يارى اسلام مولاى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او مهر ورزند و دوستش بدارند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اما بى‌اعتبارى اين سخن در غايت وضوح است، زيرا حديث غدير در معنايى ظهور دارد كه موافق استعمال كتاب و سنّت و زبان است و اصحاب بزرگ از آن، همان معنى را دريافته‌اند و عالمان كبير بدان تصريح كرده‌اند، و قرائن و اخبارى ديگر به آن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با وجود اين امور، در دلالت حديث به همين معنى مناقشه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خردمند چگونه مى‌تواند تأويل طبرى را بپسندد ؟ تأويلى نامأنوس كه به حذف و تقدير محتاج است و موافق استعمال نيست و هرگز به ذهن كسى خطور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هم چون ديدند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بر ناصر و محبّ مقبول نيست، معنايى ديگر براى واژه مَولى اختراع كردند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مكّى، كابلى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ولى‌اللّه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اين ادعا نيز بى‌دليل است، زيرا در كتب لغت مشهور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فى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الأثيريّة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معانى واژه مَولى ذكر نكرده‌اند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چه چيز آنان را واداشته تا از معنايى كه كتاب و سنّت با آن موافق است و كاربرد اهل زبان آن را تأييد مى‌كند و موافق و مخالف به آن اذعان مى‌كنند روى گردانند، و به معنايى اعتماد كنند كه از پيش خود ساخته‌اند و لغويان از آن سخنى نگفته‌اند و قرائن آن را ثابت نمى‌كند و رخدادهاى مربوط به صدور حديث غدير به آن گواهى نمى‌دهند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ميان چند معنى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بنده آزادشده و صاحب، و نيز نزديكان مانند پسرعمو و مانند آن، و همسايه و هم پيمان و دوست و ياور و نعمت‌دهنده و نعمت گيرنده و خداوند و مهمان و محبّ و محبوب و پيرو و پشتيبان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حديث؛ يعنى جمله دعايى، قرينه روشنى است بر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محبّ و صَديق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بى‌انصافى از آن رو است كه كابلى جسارت نكرده كه سخن پيامبر صلى‌الله‌عليه‌و‌آله را بر معنايى ساختگى و دروغين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در هم كردن درست و نادرست و نيرنگ دهلوى آشكار مى‌شود، زيرا تنها به اين اعاى بسنده كرده كه مراد از ولايت مستفاد از حديث غدير محبت است، ولى مراد خود از محبت را روشن نساخته و معلوم نكرده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به سبب تلاش براى گريز از اشكال است، چرا كه اگر تصريح مى‌كرد كه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اشكال به او وارد مى‌گشت كه اراده اين معنى از حديث غدير محال است، و اگر تصريح مى‌كرد كه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اشكال رو به رو مى‌شد كه اين معنى از معانى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 معنى براى واژه مَولى ذكر كرده و سپس گفته‌اند كه مَولى در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اكثر اين معانى حمل مى‌شود، مانند ابن‌اثير جَزَرى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فى غريب الحديث</w:t>
      </w:r>
      <w:r>
        <w:rPr>
          <w:rFonts w:eastAsia="IRNazanin" w:cs="IRNazanin"/>
          <w:color w:val="111111"/>
          <w:sz w:val="28"/>
          <w:szCs w:val="28"/>
          <w:rtl w:val="true"/>
          <w:lang w:bidi="fa-IR"/>
        </w:rPr>
        <w:t>»</w:t>
      </w:r>
      <w:r>
        <w:rPr>
          <w:rStyle w:val="FootnoteAnchor"/>
          <w:rtl w:val="true"/>
        </w:rPr>
        <w:footnoteReference w:id="832"/>
      </w:r>
      <w:r>
        <w:rPr>
          <w:rFonts w:ascii="Amiri" w:hAnsi="Amiri" w:eastAsia="Amiri" w:cs="Amiri"/>
          <w:color w:val="111111"/>
          <w:sz w:val="28"/>
          <w:sz w:val="28"/>
          <w:szCs w:val="28"/>
          <w:rtl w:val="true"/>
          <w:lang w:bidi="ar-SA"/>
        </w:rPr>
        <w:t xml:space="preserve">و فَتَّنى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فَتَّنى مى‌نويسد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بسيار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اسمى است كه بر معانى بسيارى اطلاق مى‌شود،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 مالك و سيّد و مُنعِم و مُعتِق و ناصر و محبّ و تابع </w:t>
      </w:r>
    </w:p>
    <w:p>
      <w:pPr>
        <w:pStyle w:val="BookText"/>
        <w:rPr/>
      </w:pPr>
      <w:r>
        <w:rPr>
          <w:rFonts w:ascii="IRNazanin" w:hAnsi="IRNazanin" w:eastAsia="IRNazanin"/>
          <w:color w:val="111111"/>
          <w:sz w:val="28"/>
          <w:sz w:val="28"/>
          <w:szCs w:val="28"/>
          <w:rtl w:val="true"/>
          <w:lang w:bidi="fa-IR"/>
        </w:rPr>
        <w:t xml:space="preserve">و همسايه و پسرعمو و هم‌سوگند و هم پيمان و داماد و بنده و مُعتَق و مُنعَمٌ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واژه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به بيشتر اسماء ياد شده حمل مى‌شود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ابن‌حجر مكّى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معانى حقيقى واژه مَولى ذكر كرده، ولى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حبيب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مَولى را صحيح دانسته و ادعا كرده كه فريقين بر اين معنى اجماع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همداستانيم و على عليه‌السلام سرور ما و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ابن‌حجر براى ما روشن نكرده كه وجه حمل مَولى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با اينكه اين دو واژه در لغت هم‌معنى هستند و او خود محبوب را از معانى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اينكه ابن‌حجر ادّعا كرده كه فريقين در اينكه پيامبر صلى‌الله‌عليه‌و‌آله اين معنى را از حديث غدير اراده كرده باشد اجماع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از همه اينها استناد محمد رشيدالدين‌خان دهلوى است به اين سخن در برابر اماميه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حمل مَولى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اينكه مراد از حديث غدير ايجاب محبت على عليه‌السلام است، بنياد مذهب اهل‌سنت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آن مسائل مهم و معتقدات بسيارى را بنا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مى‌كند، مانند اعتقاد به عدالت همه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آنگاه كه محبت على عليه‌السلام بر پايه حديث غدير واجب باشد، قطعا و به طريق اولى جنگ با او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حال كسانى مثل معاويه و عايشه و طلحه و زبير و عمرو بن عاص و صدها صحابى ديگر معلوم خواهد شد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جمله پايانى حديث غدير كه آن را قرينه تأويل خود دانسته‌اند، از سوى ابن‌تيميه حرّانى تكذيب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bookmarkStart w:id="855" w:name="pg19478_199919"/>
    </w:p>
    <w:p>
      <w:pPr>
        <w:pStyle w:val="BookText"/>
        <w:rPr/>
      </w:pPr>
      <w:bookmarkEnd w:id="855"/>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به اتفاق حديث شناسان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دو قول هست كه آنها را در موضع خود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دعاى پيامبر صلى‌الله‌عليه‌و‌آله مستجاب است، ولى اين دعا مستجاب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دانسته مى‌شود كه اين دعاى پيامبر صلى‌الله‌عليه‌و‌آله نيست، زيرا همه مى‌دانند كه وقتى رسول خدا صلى‌الله‌عليه‌و‌آله درگذشت، صحابه و ديگر مسلمانان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همراه با على عليه‌السلام نبرد كردند، و گروهى با او جنگيدند، و گروهى از يارى او بازنشستند كه بيشتر صحابه پيشتاز و ديرين از دسته سوم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گفته‌اند كه بعضى از صحابه پيشتاز و ديرين با على عليه‌السلام به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را ابوالغاديه كشت، و ابوالغاديه از صحابه پيشتاز و ديرين و از كسانى بود كه در بيعت شجره با پيامبر صلى‌الله‌عليه‌و‌آله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احاديثى كه در صحيحين آمده، ثابت شده كه هيچ يك از اصحاب بيعت شجره به دوزخ نخواهند رفت</w:t>
      </w:r>
      <w:r>
        <w:rPr>
          <w:rFonts w:eastAsia="IRNazanin" w:cs="IRNazanin"/>
          <w:color w:val="111111"/>
          <w:sz w:val="28"/>
          <w:szCs w:val="28"/>
          <w:rtl w:val="true"/>
          <w:lang w:bidi="fa-IR"/>
        </w:rPr>
        <w:t>.</w:t>
      </w:r>
      <w:r>
        <w:rPr>
          <w:rStyle w:val="FootnoteAnchor"/>
          <w:rtl w:val="true"/>
        </w:rPr>
        <w:footnoteReference w:id="835"/>
      </w:r>
    </w:p>
    <w:p>
      <w:pPr>
        <w:pStyle w:val="Heading6"/>
        <w:numPr>
          <w:ilvl w:val="5"/>
          <w:numId w:val="1"/>
        </w:numPr>
        <w:rPr/>
      </w:pPr>
      <w:bookmarkStart w:id="856" w:name="__RefHeading___Toc18152199_1280447820"/>
      <w:bookmarkStart w:id="857" w:name="_Toc336"/>
      <w:bookmarkEnd w:id="856"/>
      <w:r>
        <w:rPr>
          <w:rtl w:val="true"/>
        </w:rPr>
        <w:t>شبهه دوم</w:t>
      </w:r>
      <w:bookmarkEnd w:id="857"/>
    </w:p>
    <w:p>
      <w:pPr>
        <w:pStyle w:val="BookText"/>
        <w:rPr/>
      </w:pPr>
      <w:r>
        <w:rPr>
          <w:rFonts w:ascii="IRNazanin" w:hAnsi="IRNazanin" w:eastAsia="IRNazanin"/>
          <w:color w:val="111111"/>
          <w:sz w:val="28"/>
          <w:sz w:val="28"/>
          <w:szCs w:val="28"/>
          <w:rtl w:val="true"/>
          <w:lang w:bidi="fa-IR"/>
        </w:rPr>
        <w:t>دهلوى در ادامه اشكال فوق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مَولى به معانى متصرّف در امر 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تصرّف مى‌بود، توقّع اين بود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دار كسى را كه در تصرّف او باشد، و دشمن دار كسى را كه در تصرّف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تحت تصرّف بودن و اطاعت و اعتقاد به امامت چه ملازمه‌اى هست ؟ گاه مى‌شود كه مخالفان امام به حسب نافذ بودن حكم او تحت تصرّف او هستند، ولى در باطن به اينكه او امام حق است باورى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 بى‌اعتقادى خود به امامت او را نيز آشكار كنند، اما چاره‌اى ندارند و بايد تحت تصرّف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اهل ذمّه </w:t>
      </w:r>
      <w:bookmarkStart w:id="858" w:name="pg19478_199920"/>
    </w:p>
    <w:p>
      <w:pPr>
        <w:pStyle w:val="BookText"/>
        <w:rPr/>
      </w:pPr>
      <w:bookmarkEnd w:id="858"/>
      <w:r>
        <w:rPr>
          <w:rFonts w:ascii="IRNazanin" w:hAnsi="IRNazanin" w:eastAsia="IRNazanin"/>
          <w:color w:val="111111"/>
          <w:sz w:val="28"/>
          <w:sz w:val="28"/>
          <w:szCs w:val="28"/>
          <w:rtl w:val="true"/>
          <w:lang w:bidi="fa-IR"/>
        </w:rPr>
        <w:t>اينگونه‌اند، زيرا آنان تحت تصرّف پيامبر يا امام‌اند، با اين حال اعتقادى به نبوت پيامبر و امامت امام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ميان اين دو امر ملازمه‌اى نيست تا كسى كه تحت تصرّف است، مستحقّ دعاى يادشده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كسى تحت تصرّف امام و به امامت و وجوب طاعت او معتقد باشد بى‌گمان مستحقّ اين دعاست،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بى‌شبهه مستلزم اطاعت امام و اعتقاد به حقانيت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موالات و معادات در دعا با اراده متصرّف در امر و اولى به تصرّف تناسب كامل دارد</w:t>
      </w:r>
      <w:r>
        <w:rPr>
          <w:rFonts w:eastAsia="IRNazanin" w:cs="IRNazanin"/>
          <w:color w:val="111111"/>
          <w:sz w:val="28"/>
          <w:szCs w:val="28"/>
          <w:rtl w:val="true"/>
          <w:lang w:bidi="fa-IR"/>
        </w:rPr>
        <w:t>.</w:t>
      </w:r>
    </w:p>
    <w:p>
      <w:pPr>
        <w:pStyle w:val="Heading6"/>
        <w:numPr>
          <w:ilvl w:val="5"/>
          <w:numId w:val="1"/>
        </w:numPr>
        <w:rPr/>
      </w:pPr>
      <w:bookmarkStart w:id="859" w:name="__RefHeading___Toc18152201_1280447820"/>
      <w:bookmarkStart w:id="860" w:name="_Toc337"/>
      <w:bookmarkEnd w:id="859"/>
      <w:r>
        <w:rPr>
          <w:rtl w:val="true"/>
        </w:rPr>
        <w:t>شبهه سوم</w:t>
      </w:r>
      <w:bookmarkEnd w:id="860"/>
    </w:p>
    <w:p>
      <w:pPr>
        <w:pStyle w:val="BookText"/>
        <w:rPr/>
      </w:pPr>
      <w:r>
        <w:rPr>
          <w:rFonts w:ascii="IRNazanin" w:hAnsi="IRNazanin" w:eastAsia="IRNazanin"/>
          <w:color w:val="111111"/>
          <w:sz w:val="28"/>
          <w:sz w:val="28"/>
          <w:szCs w:val="28"/>
          <w:rtl w:val="true"/>
          <w:lang w:bidi="fa-IR"/>
        </w:rPr>
        <w:t>دهلوى پس از اين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دشمنى او را ذكر كردن، دليل صريح است بر آنكه مقصود ايجاب دوستى او و تحذير از دشمنى او است، نه تصرّف و عدم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عديده حديث غدير، همچون ديگر احاديث دلالت مى‌كند كه پيامبر صلى‌الله‌عليه‌و‌آله از اينكه قوم او را تكذيب كنند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احاديثى نقل شد كه حضرتش به خدا عرض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دوران كفر بسيار نزديك مى‌بينم، و هر گاه اين كار را 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 را به جانشينى بگمارم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كه چون او پسرعمويش بود چنين كرد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در حديث ديگرى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تكذيب خواهند كرد، و در حديث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تنها يك تن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همگى بر من بشورند چه كنم ؟</w:t>
      </w:r>
      <w:r>
        <w:rPr>
          <w:rStyle w:val="FootnoteAnchor"/>
          <w:rtl w:val="true"/>
        </w:rPr>
        <w:footnoteReference w:id="83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محب‌الدين طبرى در پاسخ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من است و من از على عليه‌السلام هستم و او پس از من ولىّ هر مؤمنى است،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جواب به اينكه گفته‌اند مَولى را بايد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دو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شما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بر يكى از اين دو معنى حمل كرد دليلى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را كه نمى‌توان مَولى را به معناى ناصر گرفت، در سخن از حديث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زنى كه بى اذن مولايش ازدواج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حمل مَولى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هر چند كه در واقع وى پس از خلفاى پيش از خود متولّى امر خلافت شود، زيرا اين معنى درباره على عليه‌السلام پس از خلفاى سه‌گانه حقيقتا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نمونه‌هاى ديگرى هم دارد؛ در بيان مناقب عثمان خواهد آمد كه پيامبر صلى‌الله‌عليه‌و‌آله در خواب حوريه‌اى را ديد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آن حوريه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خليفه پس از تو عثمان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 اين حديث يادآورى مسلمانان به فضيلت على عليه‌السلام و دستور به تمرين دوست داشتن او است و هشدار به آنانكه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زودى ولىّ شما و متولّى كار شما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اِمارت و فرمانروايى‌اش توقّع رود، سزاست كه دل را به دوستى و مهر و دورى از كين او تمرين دهند، تا آسان تسليم او شوند و فورا از او فرمان برند و فكر مخالفت با او را هم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آنچه گفته شد اين است كه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 و او پس از من ولىّ هر مؤمنى است، وقتى صادر شد كه كسانى از على عليه‌السلام بدگويى كردند و كسانى كينه‌شان را به او نمايان نمودند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پيامبر صلى‌الله‌عليه‌و‌آله خواست كه اين صفات ناپسند را از مسلمانان بزدايد و آنان را براى خلافت على عليه‌السلام آماده كند، زيرا هم مسلمانان به على عليه‌السلام نياز داشتند و هم على عليه‌السلام به آنان نياز داشت</w:t>
      </w:r>
      <w:r>
        <w:rPr>
          <w:rFonts w:eastAsia="IRNazanin" w:cs="IRNazanin"/>
          <w:color w:val="111111"/>
          <w:sz w:val="28"/>
          <w:szCs w:val="28"/>
          <w:rtl w:val="true"/>
          <w:lang w:bidi="fa-IR"/>
        </w:rPr>
        <w:t>.</w:t>
      </w:r>
      <w:r>
        <w:rPr>
          <w:rStyle w:val="FootnoteAnchor"/>
          <w:rtl w:val="true"/>
        </w:rPr>
        <w:footnoteReference w:id="838"/>
      </w:r>
      <w:bookmarkStart w:id="861" w:name="pg19478_199922"/>
    </w:p>
    <w:p>
      <w:pPr>
        <w:pStyle w:val="BookText"/>
        <w:rPr/>
      </w:pPr>
      <w:bookmarkEnd w:id="861"/>
      <w:r>
        <w:rPr>
          <w:rFonts w:ascii="IRNazanin" w:hAnsi="IRNazanin" w:eastAsia="IRNazanin"/>
          <w:color w:val="111111"/>
          <w:sz w:val="28"/>
          <w:sz w:val="28"/>
          <w:szCs w:val="28"/>
          <w:rtl w:val="true"/>
          <w:lang w:bidi="fa-IR"/>
        </w:rPr>
        <w:t>افزون بر اينها، دهلوى در برابر آنچه شاعر صحابى حسّان بن ثابت از حديث غدير فهميد و از زبان رسول خدا صلى‌الله‌عليه‌و‌آله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پس از خود امام و راهنما برگزيدم، چه خواهد گفت ؟ آيا جسارت مى‌كند كه بگويد حسّان حديث را بر محمل نادرستى حمل كرده است ؟ به ويژه آنكه پيامبر اكرم صلى‌الله‌عليه‌و‌آله شعر حسّان را تأييد كرد و با آن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دهلوى در برابر اينكه اميرالمؤمنين عليه‌السلام در مقام اثبات امامت و خلافتش پس از رسول خدا صلى‌الله‌عليه‌و‌آله به حديث غدير با مردم مُناشده كرد چه خواهد گفت ؟ سخن دهلوى در مقابل اشعار قيس بن سعد بن عباده چيست ؟ وى در برابر گفتارهاى دانشمندان بزرگ مذهب خود چه سخنى خواهد داشت ؟ </w:t>
      </w:r>
      <w:r>
        <w:rPr>
          <w:rFonts w:eastAsia="IRNazanin" w:cs="IRNazanin"/>
          <w:color w:val="111111"/>
          <w:sz w:val="28"/>
          <w:szCs w:val="28"/>
          <w:rtl w:val="true"/>
          <w:lang w:bidi="fa-IR"/>
        </w:rPr>
        <w:t>!</w:t>
      </w:r>
    </w:p>
    <w:p>
      <w:pPr>
        <w:pStyle w:val="Heading5"/>
        <w:numPr>
          <w:ilvl w:val="4"/>
          <w:numId w:val="1"/>
        </w:numPr>
        <w:rPr/>
      </w:pPr>
      <w:bookmarkStart w:id="862" w:name="__RefHeading___Toc18152203_1280447820"/>
      <w:bookmarkStart w:id="863" w:name="_Toc338"/>
      <w:bookmarkEnd w:id="862"/>
      <w:r>
        <w:rPr>
          <w:rtl w:val="true"/>
        </w:rPr>
        <w:t>شبهه چهارم</w:t>
      </w:r>
      <w:r>
        <w:rPr>
          <w:rtl w:val="true"/>
        </w:rPr>
        <w:t xml:space="preserve">: </w:t>
      </w:r>
      <w:r>
        <w:rPr>
          <w:rtl w:val="true"/>
        </w:rPr>
        <w:t>امامت در حديث غدير با روش پيامبر صلى‌الله‌عليه‌و‌آله در بيان احكام مخالف است</w:t>
      </w:r>
      <w:bookmarkEnd w:id="863"/>
    </w:p>
    <w:p>
      <w:pPr>
        <w:pStyle w:val="Heading6"/>
        <w:numPr>
          <w:ilvl w:val="5"/>
          <w:numId w:val="1"/>
        </w:numPr>
        <w:rPr/>
      </w:pPr>
      <w:bookmarkStart w:id="864" w:name="__RefHeading___Toc18152205_1280447820"/>
      <w:bookmarkStart w:id="865" w:name="_Toc339"/>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در اين باره دهلوى چند شبهه مطرح كرده است</w:t>
      </w:r>
      <w:r>
        <w:rPr>
          <w:rFonts w:eastAsia="IRNazanin" w:cs="IRNazanin"/>
          <w:color w:val="111111"/>
          <w:sz w:val="28"/>
          <w:szCs w:val="28"/>
          <w:rtl w:val="true"/>
          <w:lang w:bidi="fa-IR"/>
        </w:rPr>
        <w:t>:</w:t>
      </w:r>
    </w:p>
    <w:p>
      <w:pPr>
        <w:pStyle w:val="Heading6"/>
        <w:numPr>
          <w:ilvl w:val="5"/>
          <w:numId w:val="1"/>
        </w:numPr>
        <w:rPr/>
      </w:pPr>
      <w:bookmarkStart w:id="866" w:name="__RefHeading___Toc18152207_1280447820"/>
      <w:bookmarkStart w:id="867" w:name="_Toc340"/>
      <w:bookmarkEnd w:id="866"/>
      <w:r>
        <w:rPr>
          <w:rtl w:val="true"/>
        </w:rPr>
        <w:t>شبهه اول</w:t>
      </w:r>
      <w:bookmarkEnd w:id="867"/>
    </w:p>
    <w:p>
      <w:pPr>
        <w:pStyle w:val="BookText"/>
        <w:rPr/>
      </w:pPr>
      <w:r>
        <w:rPr>
          <w:rFonts w:ascii="IRNazanin" w:hAnsi="IRNazanin" w:eastAsia="IRNazanin"/>
          <w:color w:val="111111"/>
          <w:sz w:val="28"/>
          <w:sz w:val="28"/>
          <w:szCs w:val="28"/>
          <w:rtl w:val="true"/>
          <w:lang w:bidi="fa-IR"/>
        </w:rPr>
        <w:t>دهلوى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پيامبر صلى‌الله‌عليه‌و‌آله كوچك‌ترين واجبات بلكه مستحبّات بلكه آداب نشست و برخاست و خوردن و آشاميدن را چنان بيان كرده كه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حاضر و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 عربى را مى‌شناسد بى‌زحمت معانى و مقصود از گفتار او را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در حقيقت طعن در صحابه و عالمانى است كه امامت اميرالمؤمنين عليه‌السلام را از حديث غدير اثبات كرده‌اند، بلكه طعن در تبليغ و اداى رسالت الهى از سوى پيامبر صلى‌الله‌عليه‌و‌آله است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دهلوى از آنچه دانشمندان مذهبش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غفلت كرده، يا خود را در اين باره به غفلت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گفتارهايى پريشان و سخن‌هايى آشفته، با اين هدف كه حديث ائمه اثنى‌عشر را از مدلول واقعى‌اش </w:t>
      </w:r>
    </w:p>
    <w:p>
      <w:pPr>
        <w:pStyle w:val="BookText"/>
        <w:rPr/>
      </w:pPr>
      <w:r>
        <w:rPr>
          <w:rFonts w:ascii="IRNazanin" w:hAnsi="IRNazanin" w:eastAsia="IRNazanin"/>
          <w:color w:val="111111"/>
          <w:sz w:val="28"/>
          <w:sz w:val="28"/>
          <w:szCs w:val="28"/>
          <w:rtl w:val="true"/>
          <w:lang w:bidi="fa-IR"/>
        </w:rPr>
        <w:t>منحرف كنند، و از احاديثى كه از طريق شيعه و سنّى در تفسير اين حديث وارد شده رو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تأويلات سست و توجيهات بى‌ارزش اهل‌سنت در باب اين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نسبتش به پيامبر صلى‌الله‌عليه‌و‌آله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بعضى از دانشمندان بزرگ ايشان به عجز از بيان معناى آن اعتراف كرده و از تأويل آن خوددارى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ابن‌حجر عسقلانى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ابن‌بَطّال از مهلّب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نديدم كه درباره اين حديث قاطعانه سخن گويد؛ يعنى مطلب معيّنى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يافتن معناى اين حديث بسيار كاوش كردم و به جستجوى معانى محتمل آن پرداختم و از ديگران در اين باره پرسيدم، ولى به مقصود آن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الفاظ آن مختلف است، و من شكى ندارم كه در هم آميختگى الفاظ اين حديث از سوى راويان است</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ابوبكر بن عربى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اين حديث معنايى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شرح اين حديث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ابوعيسى، از جابر بن سَمُره نقل كرده كه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امير خواهد بود كه همگى از قريش‌اند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را كه پس از پيامبرخدا صلى‌الله‌عليه‌و‌آله فرمانروايىِ فراگير داشتند مى‌شماريم تا به عدد دوازده برسيم؛ اين كسان را يافتيم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عمر، عثمان، على، حسن، معاويه، يزيد بن معاويه، معاوية بن يزيد، مروان، عبدالملك بن مروان، وليد، سليمان، عمر بن عبدالعزيز، هشام بن عبدالملك، يزيد بن عبدالملك، مروان بن محمد بن مروان، سفّاح، منصور، مهدى، هادى، رشيد، امين، مأمون، معتصم، واثق متوكّل، منتصر، مستعين، معتزّ، مهتدى، معتمد، معتضد، </w:t>
      </w:r>
    </w:p>
    <w:p>
      <w:pPr>
        <w:pStyle w:val="BookText"/>
        <w:rPr/>
      </w:pPr>
      <w:r>
        <w:rPr>
          <w:rFonts w:ascii="IRNazanin" w:hAnsi="IRNazanin" w:eastAsia="IRNazanin"/>
          <w:color w:val="111111"/>
          <w:sz w:val="28"/>
          <w:sz w:val="28"/>
          <w:szCs w:val="28"/>
          <w:rtl w:val="true"/>
          <w:lang w:bidi="fa-IR"/>
        </w:rPr>
        <w:t xml:space="preserve">مكتفى، مقتدر، قاهر، راضى، متّقى، مستكفى، مطيع، طائع، قائم و مهتدى كه تا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كرد، و سپس حكومت را به پسرش، احمد مستظهر سپرد، و در سال ماه محرم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مستظهر براى پسرش ابومنصور مفضّل بيعت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خلفاء تا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شمارش را از دوازده تن نخست آغاز و به ظاهر امر بسنده كنيم به سليمان بن عبدالملك مى‌رسيم، و اگر در شمارش به حقيقت مطلب نظر كنيم تنها بايد خلفاى چهارگانه و عمر بن عبدالعزيز را در شمار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من براى اين حديث معنايى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بخشى از حديث بلندترى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كه پيامبر صلى‌الله‌عليه‌و‌آله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قريش هستند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پس گفتار دهلوى اقتضا مى‌كند كه هر گاه افهام و افكار در فهم سخنى از سخنان رسول خدا صلى‌الله‌عليه‌و‌آله متحيّر شوند، حضرتش به نارسايى و كوتاهى بيان منسوب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دهلوى همچنين، اقتضا مى‌كند كه قرآن كريم نيز به سبب اختلاف عالمان و فقهيان و تحيّرشان در فهم بسيارى از آيات احكام، به نقص در بيان متّهم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دهلوى در پى آن است كه در دلالت حديث غدير به امامت اميرالمؤمنين عليه‌السلام خدشه كند، هر چند كه تلاشش به گفتن ياوه‌هاى زشت و طعن در كلمات پيامبر صلى‌الله‌عليه‌و‌آله و حتى قرآن عظيم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شاگرد وى محمد رشيدالدين دهلوى تصريح مى‌كند كه ثبوت جانشينى حضرت امير عليه‌السلام بر اساس حديث غدير با مذهب اهل‌سنت منافاتى ندارد، و حاجتى نيست كه براى اين دليل مختصر به تمهيد مقدمات مطوّل پرداخته شود</w:t>
      </w:r>
      <w:r>
        <w:rPr>
          <w:rFonts w:eastAsia="IRNazanin" w:cs="IRNazanin"/>
          <w:color w:val="111111"/>
          <w:sz w:val="28"/>
          <w:szCs w:val="28"/>
          <w:rtl w:val="true"/>
          <w:lang w:bidi="fa-IR"/>
        </w:rPr>
        <w:t>.</w:t>
      </w:r>
      <w:r>
        <w:rPr>
          <w:rStyle w:val="FootnoteAnchor"/>
          <w:rtl w:val="true"/>
        </w:rPr>
        <w:footnoteReference w:id="841"/>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سخن رشيد دهلوى ميزان تعصّب دهلوى و پيشينيان او را نمايان مى‌كند و نشان مى‌دهد كه آنان براى ردّ حديث غدير دست به دامن چه دروغ‌ها و ياوه‌هايى </w:t>
      </w:r>
      <w:bookmarkStart w:id="868" w:name="pg19478_199925"/>
    </w:p>
    <w:p>
      <w:pPr>
        <w:pStyle w:val="BookText"/>
        <w:rPr/>
      </w:pPr>
      <w:bookmarkEnd w:id="868"/>
      <w:r>
        <w:rPr>
          <w:rFonts w:ascii="Amiri" w:hAnsi="Amiri" w:eastAsia="Amiri" w:cs="Amiri"/>
          <w:color w:val="111111"/>
          <w:sz w:val="28"/>
          <w:sz w:val="28"/>
          <w:szCs w:val="28"/>
          <w:rtl w:val="true"/>
          <w:lang w:bidi="ar-SA"/>
        </w:rPr>
        <w:t>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رشيد دهلوى به دلالت اين حديث شريف به مطلوبِ اهل حق اعتراف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العلماء شهاب‌الدين دولت‌آبادى نيز به دلالت حديث غدير به امامت اميرالمؤمنين عليه‌السلام اعتراف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و جانشينى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اينان به دلالت حديث غدير بر امامت و خلافت اعتراف كرده‌اند، و اين تأويل دهلوى و بعضى از اسلاف او را باطل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معناى حديث بر امامت و خلافت در زمان خودش با فهم صحابه و تبريك و شادباش ابوبكر و عمر و ديگران و ادلّه ديگر باطل مى‌شود</w:t>
      </w:r>
      <w:r>
        <w:rPr>
          <w:rFonts w:eastAsia="IRNazanin" w:cs="IRNazanin"/>
          <w:color w:val="111111"/>
          <w:sz w:val="28"/>
          <w:szCs w:val="28"/>
          <w:rtl w:val="true"/>
          <w:lang w:bidi="fa-IR"/>
        </w:rPr>
        <w:t>.</w:t>
      </w:r>
    </w:p>
    <w:p>
      <w:pPr>
        <w:pStyle w:val="Heading6"/>
        <w:numPr>
          <w:ilvl w:val="5"/>
          <w:numId w:val="1"/>
        </w:numPr>
        <w:rPr/>
      </w:pPr>
      <w:bookmarkStart w:id="869" w:name="__RefHeading___Toc18152209_1280447820"/>
      <w:bookmarkStart w:id="870" w:name="_Toc341"/>
      <w:bookmarkEnd w:id="869"/>
      <w:r>
        <w:rPr>
          <w:rtl w:val="true"/>
        </w:rPr>
        <w:t>شبهه دوم</w:t>
      </w:r>
      <w:bookmarkEnd w:id="870"/>
    </w:p>
    <w:p>
      <w:pPr>
        <w:pStyle w:val="BookText"/>
        <w:rPr/>
      </w:pPr>
      <w:r>
        <w:rPr>
          <w:rFonts w:ascii="IRNazanin" w:hAnsi="IRNazanin" w:eastAsia="IRNazanin"/>
          <w:color w:val="111111"/>
          <w:sz w:val="28"/>
          <w:sz w:val="28"/>
          <w:szCs w:val="28"/>
          <w:rtl w:val="true"/>
          <w:lang w:bidi="fa-IR"/>
        </w:rPr>
        <w:t>دهلوى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كمال بلاغت هم در اين است و مقتضاى منصب ارشاد و هدايت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است، مقتضاى منصب ارشاد و هدايت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كه پس از من دوازده خليفه آيند كه همگى از قريش‌اند، كجاست ؟ حديثى كه به گمان عالمان عامّه وضوح معنوى ندارد، و همه وجوهى كه در شرح آن گفته‌اند محل نقد و اشكال است، و توجيهى كه اهل فضل و كمال آن را بپذيرند درباره‌اش وجود ندارد </w:t>
      </w:r>
      <w:r>
        <w:rPr>
          <w:rFonts w:eastAsia="IRNazanin" w:cs="IRNazanin"/>
          <w:color w:val="111111"/>
          <w:sz w:val="28"/>
          <w:szCs w:val="28"/>
          <w:rtl w:val="true"/>
          <w:lang w:bidi="fa-IR"/>
        </w:rPr>
        <w:t>!</w:t>
      </w:r>
    </w:p>
    <w:p>
      <w:pPr>
        <w:pStyle w:val="Heading6"/>
        <w:numPr>
          <w:ilvl w:val="5"/>
          <w:numId w:val="1"/>
        </w:numPr>
        <w:rPr/>
      </w:pPr>
      <w:bookmarkStart w:id="871" w:name="__RefHeading___Toc18152211_1280447820"/>
      <w:bookmarkStart w:id="872" w:name="_Toc342"/>
      <w:bookmarkEnd w:id="871"/>
      <w:r>
        <w:rPr>
          <w:rtl w:val="true"/>
        </w:rPr>
        <w:t>شبهه سوم</w:t>
      </w:r>
      <w:bookmarkEnd w:id="872"/>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صلى‌الله‌عليه‌و‌آله در موضوع بسيار اساسى خلافت به مثل 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 قاعده زبان عربى نمى‌توان چنين معنايى را از آن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كند، در حق حضرتش قصور گويايى و بلاغت، بلكه سهل‌انگارى در تبليغ و هدايت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 خدا از اين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دهلوى چند پاسخ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قواعد زبان عربى استفاده امامت از حديث غدير را تأييد نمى‌كند، از بافته‌هاى دهلوى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دلالت حديث غدير به امامت از استشهاد و مُناشده اميرالمؤمنين عليه‌السلام و اشعار روشن حسّان بن ثابت و تقرير پيامبر صلى‌الله‌عليه‌و‌آله و اشعار قيس بن سعد بن عُباده و تصريحات پيشوايان بزرگ اهل‌سنت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نفى دلالت حديث غدير به امامت، ملازم نفى دلالت لا إلهَ إلاّ اللّه‌ُ به توحيد و نفى دلالت مُحَمدٌ رَسولُ‌اللّه‌ِ به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دهلوى با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ديوار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مى‌شود؛ حديثى كه آن را از ادلّه خلافت ابوبكر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مخاطب خود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گيريم كه حديث غدير با وجود اين شواهد و قرائن به امامت اميرالمؤمنين عليه‌السلام دلالت نكند، ميان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ديوار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وى چه پيوندى هست كه آن را از ادلّه خلافت او دانسته‌اند ؟</w:t>
      </w:r>
    </w:p>
    <w:p>
      <w:pPr>
        <w:pStyle w:val="BookText"/>
        <w:rPr/>
      </w:pPr>
      <w:r>
        <w:rPr>
          <w:rFonts w:ascii="IRNazanin" w:hAnsi="IRNazanin" w:eastAsia="IRNazanin"/>
          <w:color w:val="111111"/>
          <w:sz w:val="28"/>
          <w:sz w:val="28"/>
          <w:szCs w:val="28"/>
          <w:rtl w:val="true"/>
          <w:lang w:bidi="fa-IR"/>
        </w:rPr>
        <w:t>قارى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روزنه‌اى بر جاى نگذاريد، مگر روزنه ديوار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تورِبِشتى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پيامبر صلى‌الله‌عليه‌و‌آله در بيمارى وفاتش، در آخرين خطبه‌اى كه خواند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نيست كه اين سخن كنايه‌اى است به اينكه ابوبكر جانشين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است كه اگر معناى حقيقى‌اش در نظر گرفته شود مطابق با واقعيت است، زيرا صاحبان خانه‌هاى چسبيده به مسجد براى خانه‌هايشان شكافى قرار داده بودند كه از آن راه به درون مسجد مى‌رفتند يا اينكه روزنه‌اى در ديوار خانه خود تعبيه كرده بودند كه از آن درون مسجد را نگاه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صلى‌الله‌عليه‌و‌آله دستور داد كه همه اين شكاف‌ها و روزنه‌ها بسته شود، مگر روزنه ديوار خانه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اولاً براى بزرگداشت ابوبكر بود، و سپس براى اين بود كه مردم ضمن آن متنبّه امر خلافت شوند، چرا كه حضرتش از همه مردم تنها ابوبكر را شايسته آن ديد كه روزنه ديوار خانه‌اش به مسجد بسته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معناى مجازى حمل شود، كنايه از خلافت و بستن باب گفتگو بدون چاره‌جويى و انديشه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معناى مجازى در آن اقوى است، زيرا نزد ما اينكه ابوبكر در كنار مسجد خانه‌اى داشته است صحيح نيست، بلكه خانه او در سُنح و در بلندى‌هاى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پيامبر صلى‌الله‌عليه‌و‌آله براى معناى يادشده مقدمه‌چينى كرده و بيان نموده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مى‌خواستم دوست نابى براى خود برگزينم، ابوبكر را بر مى‌گزيدم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معلوم شود كه ابوبكر شايسته‌ترين مردم براى نيابت رسول اللّه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كافى ما در اين تأويل آن است كه حضرتش ابوبكر را براى پيشنمازى پيش انداخت، و ايستادن ديگرى در آن جايگاه را كاملاً ناپسند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روزنه‌ها را ببنديد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دليلى است براى بريدن طمع همه مردم از خلافت مگر ابوبكر</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سؤال 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پيوندى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به استدلال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به امامت على عليه‌السلام يا حديث روزنه ديوار به امامت ابوبكر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حافظ طبرى چون عدم دلالت حديث روزنه در مورد خلافت براى ابوبكر را ديده، چاره‌اى نديده جز اينكه به اين حقيقت اعتراف كند و تصريح نمايد كه اين حديث به تنهايى به خلافت دلالت ندارد، بلكه با انضمام قرائن حاليّه به آن دلالت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ابن‌عباس نقل شده كه رسول اللّه صلى‌الله‌عليه‌و‌آله در بيمارى وفاتش، در حالى كه سر خود را بسته بود از خانه برون شد و به مسجد رفت و بر منبر نشست و خداى را ستود و ثنا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پسر ابوقحافه بيش از ديگر مردم با جان و مالش بر من منّت نهاده، و من اگر مى‌خواستم دوستى ناب برگزينم ابوبكر را بر مى‌گزيدم، ولى دوستى ناب در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روزنه‌ها جز روزنه ابوبكر را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بخارى و ابوحاتِم اين حديث را نقل كرده‌اند، و آنچه گذشت به نقل از ابوحاتِم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به تنهايى دلالت نمى‌كند و فقط با انضمام قرائن حاليّه‌اى كه حاصل گشته؛ از بالا رفتن بر منبر در حال بيمارى و رو در رو شدن با مردم در آن حال و شناساندن حق ابوبكر به آنان و برترى دادن او به يادكرد دوستىِ ناب، تنبيهى است به اينكه ابوبكر خليفه پس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سخن مانند سفارش به آنان است، زيرا در زمانى گفته شد كه نزديك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حال و قال چنين فهميدند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اكنون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روزنه به قول محبّ طبرى با انضمام قرائنى مانند بالا رفتن از منبر و رو در رو شدن با مردم و شناساندن حق ابوبكر و تفضيل وى به خلافت ابوبكر دلالت مى‌كند، حديث غدير با چشم‌پوشى از اينكه به تنهايى به خلافت على عليه‌السلام دلالت مى‌كند، با انضمام قرائن به آن به روشنى كامل به امامت و خلافت اميرالمؤمنين عليه‌السلام دلالت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قرائنى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بر منبر در زمان نزديك شدن مرگ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شناساندن حق على و اهل‌بيت عليهم‌السلام و اينكه على عليه‌السلام مولاى هر كسى است كه پيامبر صلى‌الله‌عليه‌و‌آله مولاى او بوده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نزول آيات كريمه قرآن كريم در اين رخداد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شدت اهتمام پيامبر صلى‌الله‌عليه‌و‌آله به اين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 حضرت از شرّ مخالفان و رخ دادن واقعه در زمان و مكانى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عظيم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نبوى به بازگشتن پيش‌افتادگان و پيوستن عقب‌ماندگان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منبرى براى او از پالان شتران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بردن على عليه‌السلام به گونه‌اى كه همگان او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جامه‌هاى اميرالمؤمنين عليه‌السلام و گذاشتن عِمامه بر سر او به دست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شادباش ابوبكر و عمر و عموم اصحاب و همسران رسول خدا صلى‌الله‌عليه‌و‌آله به على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 ثواب بسيار بر روزه اين روز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تنها به يك در مورد از اين قرائن اشاره مى‌كنيم و آن عمامه گذاشتن پيامبر صلى‌الله‌عليه‌و‌آله بر سر على عليه‌السلام در روز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پيشوايان بزرگ اهل‌سنت اين حديث را روايت كرده‌اند كه رسول اللّه صلى‌الله‌عليه‌و‌آله در روز غدير با دست خود بر سر على عليه‌السلام عمامه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داوود بن جارود طيالسى، ابوداوود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ابى‌شَيبه عَبسى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منيع بَغَوى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حسين بن على بيهقى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عبداللّه طبرى، محبّ‌الدين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حموينى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محمد، ابن‌صبّاغ</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 جلال‌الدين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جمال‌الدين محدّث شيرازى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حسام‌الدين، علاءالدين متّقى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على شيخانى قادرى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قشاشى</w:t>
      </w:r>
    </w:p>
    <w:p>
      <w:pPr>
        <w:pStyle w:val="BookText"/>
        <w:rPr/>
      </w:pPr>
      <w:r>
        <w:rPr>
          <w:rFonts w:ascii="IRNazanin" w:hAnsi="IRNazanin" w:eastAsia="IRNazanin"/>
          <w:color w:val="111111"/>
          <w:sz w:val="28"/>
          <w:sz w:val="28"/>
          <w:szCs w:val="28"/>
          <w:rtl w:val="true"/>
          <w:lang w:bidi="fa-IR"/>
        </w:rPr>
        <w:t>على متّقى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صلى‌الله‌عليه‌و‌آله در روز غدير عمامه‌اى بر سر من نهاد و دنباله آن را بر پشت سر من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آن را بر شانه‌هايم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بدر و روز حنين مرا به فرشتگانى مدد رساند كه چنين عمامه‌هايى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عمامه جداكننده ميان كفر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جداكننده مسلمانان و مشركان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ابن‌ابى‌شَيبه و طيالسى و ابن‌منيع و بيهقى</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محب‌الدين طبرى نيز ماجراى عمامه گذارى در غدير را نقل كرده است</w:t>
      </w:r>
      <w:r>
        <w:rPr>
          <w:rFonts w:eastAsia="IRNazanin" w:cs="IRNazanin"/>
          <w:color w:val="111111"/>
          <w:sz w:val="28"/>
          <w:szCs w:val="28"/>
          <w:rtl w:val="true"/>
          <w:lang w:bidi="fa-IR"/>
        </w:rPr>
        <w:t>.</w:t>
      </w:r>
      <w:r>
        <w:rPr>
          <w:rStyle w:val="FootnoteAnchor"/>
          <w:rtl w:val="true"/>
        </w:rPr>
        <w:footnoteReference w:id="84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شهاب‌الدين احمد از امام صادق از اجدادش از اميرالمؤمنين عليهم‌السلام نقل كرده كه پيامبر صلى‌الله‌عليه‌و‌آله عمامه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سَحاب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على بن ابى‌طالب عليه‌السلام نهاد و دو طرف آن را بر پيش رو و پشت سر او افكند،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اينگونه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فرما، و هر كس او را يارى كند يارى كن، و هر كس او را فرو گذارد فرو گذار</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حموينى نيز ماجراى عمامه در غدير را در سه روايت نقل كرده است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قاضى جلال‌الدين ابوالمناقب محمود بن مسعود بن اسعد بن عِراقى طاووس قزوينى با اسنادش از على عليه‌السلام نقل كرده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 روزهاى بدر و حنين مرا به فرشتگانى مدد رساند كه اين چنين عمامه بر سر نهاده بودند، و عمامه داشتن جداكننده مسلمانان از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را وقتى فرمود كه در روز غدير بر سر على عليه‌السلام عمامه نهاد و دو طرف آن را بر روى شانه‌هاى او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از اجدادش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عمامه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سَحاب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على بن ابى‌طالب عليه‌السلام نهاد و دو طرف آن را بر پيش رو و پشت سر وى افكند،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اينگونه نزد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بن ابى‌طالب عليه‌السلام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در روز غدير خم بر سر من عمامه‌اى نهاد و يك طرفش را بر شانه‌ام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بدر مرا به فرشتگانى مدد رساند كه چنين عمامه بر سر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محمد بن يوسف زرندى دومين حديث كه حموينى نقل كرده را از امام صادق از اجدادش عليهم‌السلام روايت كرده، و اين را نيز آورده كه پيامبر صلى‌الله‌عليه‌و‌آله پس از اينكه بر سر على عليه‌السلام عمامه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 هر كس با او دوستى كند دوستى كن، و با هر كس با او دشمنى نمايد دشمنى فرما، و هر كس او را يارى كند يارى كن، و هر كس او را فرو گذارد فرو گذار</w:t>
      </w:r>
      <w:r>
        <w:rPr>
          <w:rFonts w:eastAsia="IRNazanin" w:cs="IRNazanin"/>
          <w:color w:val="111111"/>
          <w:sz w:val="28"/>
          <w:szCs w:val="28"/>
          <w:rtl w:val="true"/>
          <w:lang w:bidi="fa-IR"/>
        </w:rPr>
        <w:t>.</w:t>
      </w:r>
      <w:r>
        <w:rPr>
          <w:rStyle w:val="FootnoteAnchor"/>
          <w:rtl w:val="true"/>
        </w:rPr>
        <w:footnoteReference w:id="849"/>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نورالدين ابن‌صبّاغ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در روز غدير خم بر سر من عمامه‌اى نهاد و انتهايش را بر شانه‌ام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روزهاى بدر و حنين مرا به فرشتگانى مدد رساند كه چنين عِمامه بر سر نهاده بودند</w:t>
      </w:r>
      <w:r>
        <w:rPr>
          <w:rFonts w:eastAsia="IRNazanin" w:cs="IRNazanin"/>
          <w:color w:val="111111"/>
          <w:sz w:val="28"/>
          <w:szCs w:val="28"/>
          <w:rtl w:val="true"/>
          <w:lang w:bidi="fa-IR"/>
        </w:rPr>
        <w:t>.</w:t>
      </w:r>
      <w:r>
        <w:rPr>
          <w:rStyle w:val="FootnoteAnchor"/>
          <w:rtl w:val="true"/>
        </w:rPr>
        <w:footnoteReference w:id="850"/>
      </w:r>
      <w:bookmarkStart w:id="873" w:name="pg19478_199932"/>
    </w:p>
    <w:p>
      <w:pPr>
        <w:pStyle w:val="BookText"/>
        <w:rPr/>
      </w:pPr>
      <w:bookmarkEnd w:id="873"/>
      <w:r>
        <w:rPr>
          <w:rFonts w:ascii="IRNazanin" w:hAnsi="IRNazanin" w:eastAsia="IRNazanin"/>
          <w:color w:val="111111"/>
          <w:sz w:val="28"/>
          <w:sz w:val="28"/>
          <w:szCs w:val="28"/>
          <w:rtl w:val="true"/>
          <w:lang w:bidi="fa-IR"/>
        </w:rPr>
        <w:t>محدث شيرازى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عليهم‌السلام حديث غدير را روايت كرده كه در آن، اين بخش افزون‌تر از ديگر نقل‌هاست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عمامه‌اش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سَحاب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على بن ابى‌طالب عليه‌السلام نهاد و دو طرف آن را بر پيش رو و پشت سر وى افكند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روز بدر اينگونه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w:t>
      </w:r>
      <w:r>
        <w:rPr>
          <w:rFonts w:eastAsia="IRNazanin" w:cs="IRNazanin"/>
          <w:color w:val="111111"/>
          <w:sz w:val="28"/>
          <w:szCs w:val="28"/>
          <w:rtl w:val="true"/>
          <w:lang w:bidi="fa-IR"/>
        </w:rPr>
        <w:t>...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محمود بن محمد بن على شيخانى قادرى مدنى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ابى‌طالب عليه‌السلام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در روز غدير خم عِمامه‌اى بر سر من گذاشت و انتهايش را بر شانه‌ام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روزهاى بدر و حنين مرا به فرشتگانى مدد رساند كه چنين عمامه بر سر نهاده بودند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احمد قشاشى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پيشين كه به حافظ جلال‌الدين سيوطى مى‌رسد، براى ما روايت شده كه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ابن‌ابى‌شَيبه و طيالسى و ابن‌منيع و بيهقى نقل كرده است كه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بر سر من عمامه نهاد </w:t>
      </w:r>
      <w:r>
        <w:rPr>
          <w:rFonts w:eastAsia="IRNazanin" w:cs="IRNazanin"/>
          <w:color w:val="111111"/>
          <w:sz w:val="28"/>
          <w:szCs w:val="28"/>
          <w:rtl w:val="true"/>
          <w:lang w:bidi="fa-IR"/>
        </w:rPr>
        <w:t>...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اما شيخ احمد قشاشى، از مشايخ بزرگ پدر دهلوى در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 فى اعيان القرن الحادى‌عشر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قشاشى را نوشته و او را مفصل ستوده است</w:t>
      </w:r>
      <w:r>
        <w:rPr>
          <w:rFonts w:eastAsia="IRNazanin" w:cs="IRNazanin"/>
          <w:color w:val="111111"/>
          <w:sz w:val="28"/>
          <w:szCs w:val="28"/>
          <w:rtl w:val="true"/>
          <w:lang w:bidi="fa-IR"/>
        </w:rPr>
        <w:t>.</w:t>
      </w:r>
      <w:r>
        <w:rPr>
          <w:rStyle w:val="FootnoteAnchor"/>
          <w:rtl w:val="true"/>
        </w:rPr>
        <w:footnoteReference w:id="854"/>
      </w:r>
    </w:p>
    <w:p>
      <w:pPr>
        <w:pStyle w:val="Heading6"/>
        <w:numPr>
          <w:ilvl w:val="5"/>
          <w:numId w:val="1"/>
        </w:numPr>
        <w:rPr/>
      </w:pPr>
      <w:bookmarkStart w:id="874" w:name="__RefHeading___Toc18152213_1280447820"/>
      <w:bookmarkStart w:id="875" w:name="_Toc343"/>
      <w:bookmarkEnd w:id="874"/>
      <w:r>
        <w:rPr>
          <w:rtl w:val="true"/>
        </w:rPr>
        <w:t>شبهه چهارم</w:t>
      </w:r>
      <w:bookmarkEnd w:id="87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در ادامه سخنش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منظور آن جناب افاده همين معنى بود كه بى‌تكلّف از اين كلام فهميده مى‌شود؛ يعنى محبت على عليه‌السلام فرض است مثل پيامبر صلى‌الله‌عليه‌و‌آله، و دشمنى او حرام است مثل دشمنى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مذهب اهل‌سنت و جماعت كه با فهم اهل‌بيت عليهم‌السلام مطابق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ما پيشتر گفتيم روشن شد كه هدف پيامبر صلى‌الله‌عليه‌و‌آله افاده همان چيزى است كه در سخنش آشكار است و بى‌تكلّف فهميده مى‌شود؛ يعنى اولى بالتصرّف بودن اميرالمؤمنين عليه‌السلام همانند اولى بالتصرّف بودن رسول خدا صلى‌الله‌عليه‌و‌آله، و اينكه طاعت او مانند طاعت پيامبر صلى‌الله‌عليه‌و‌آله فرض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مذهب دينداران واقعى و مطابق فهم اهل‌بيت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است به معنى و مفهوم حديث غدير نزد اهل‌بيت عليهم‌السلام و اصحاب اشاره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از ابواسحاق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الحسين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سخن پيامبر صلى‌الله‌عليه‌و‌آله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آگاه كرد كه پس از وى على عليه‌السلام امام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اخبار، روايات پرشمارى مانند آنچه نقل شد وجود دارد كه به خبر مذكور بسنده مى‌كنيم، تا پاسخ خبرى را داده باشيم كه دهلوى در دنباله سخنش از طريق هم مذهبانش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خبرى كه ما ذكر كرديم شواهد صدق بسيار دارد؛ مانند اشعار اميرالمؤمنين عليه‌السلام و اشعار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در حضور پيامبر صلى‌الله‌عليه‌و‌آله سرود و حضرتش مضمون آنها را تأييد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قيس بن سعد و ديگر شواهد و قرائنى كه پيشتر ياد 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آنچه گفته شد، فضل بن روزبهان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اينكه اين مرد فقط از جماعت اهل‌سنت حديث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سبب است كه شيعه نه كتابى دارد و نه روايتى و نه دانشمندان مجتهدى كه اخبار را استخراج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وى در اثبات مدعايش ريزه‌خوار كتاب‌هاى اهل‌سنت است</w:t>
      </w:r>
      <w:r>
        <w:rPr>
          <w:rFonts w:eastAsia="IRNazanin" w:cs="IRNazanin"/>
          <w:color w:val="111111"/>
          <w:sz w:val="28"/>
          <w:szCs w:val="28"/>
          <w:rtl w:val="true"/>
          <w:lang w:bidi="fa-IR"/>
        </w:rPr>
        <w:t xml:space="preserve">. </w:t>
      </w:r>
      <w:bookmarkStart w:id="876" w:name="pg19478_199934"/>
    </w:p>
    <w:p>
      <w:pPr>
        <w:pStyle w:val="BookText"/>
        <w:rPr/>
      </w:pPr>
      <w:bookmarkEnd w:id="876"/>
      <w:r>
        <w:rPr>
          <w:rFonts w:ascii="IRNazanin" w:hAnsi="IRNazanin" w:eastAsia="IRNazanin"/>
          <w:color w:val="111111"/>
          <w:sz w:val="28"/>
          <w:sz w:val="28"/>
          <w:szCs w:val="28"/>
          <w:rtl w:val="true"/>
          <w:lang w:bidi="fa-IR"/>
        </w:rPr>
        <w:t>اين مرد نمى‌داند يا خود را به نادانى زده كه شيعيان بنا بر قاعده بحث و مناظره و فقط براى بستن زبان و الزام مخالفان از جماعت اهل‌سنت حديث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هرگز دلالت نمى‌كند كه شيعه نه كتابى دارد و نه روايتى و نه دانشمندان مجتهدى كه اخبار را استخراج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نقل حديث مذكور از امام سجاد عليه‌السلام ثابت شد كه آنچه ائمه اهل‌بيت عليهم‌السلام از حديث غدير فهميده‌اند، اولويّت اميرالمؤمنين عليه‌السلام به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بطلان ادعاى دهلوى را نمايان مى‌كند</w:t>
      </w:r>
      <w:r>
        <w:rPr>
          <w:rFonts w:eastAsia="IRNazanin" w:cs="IRNazanin"/>
          <w:color w:val="111111"/>
          <w:sz w:val="28"/>
          <w:szCs w:val="28"/>
          <w:rtl w:val="true"/>
          <w:lang w:bidi="fa-IR"/>
        </w:rPr>
        <w:t>.</w:t>
      </w:r>
    </w:p>
    <w:p>
      <w:pPr>
        <w:pStyle w:val="Heading5"/>
        <w:numPr>
          <w:ilvl w:val="4"/>
          <w:numId w:val="1"/>
        </w:numPr>
        <w:rPr/>
      </w:pPr>
      <w:bookmarkStart w:id="877" w:name="__RefHeading___Toc18152215_1280447820"/>
      <w:bookmarkStart w:id="878" w:name="_Toc344"/>
      <w:bookmarkEnd w:id="877"/>
      <w:r>
        <w:rPr>
          <w:rtl w:val="true"/>
        </w:rPr>
        <w:t>شبهه پنجم</w:t>
      </w:r>
      <w:r>
        <w:rPr>
          <w:rtl w:val="true"/>
        </w:rPr>
        <w:t xml:space="preserve">: </w:t>
      </w:r>
      <w:r>
        <w:rPr>
          <w:rtl w:val="true"/>
        </w:rPr>
        <w:t>تمسّك به كلامى كه از حسن مثنّى روايت مى‌كنند</w:t>
      </w:r>
      <w:bookmarkEnd w:id="878"/>
    </w:p>
    <w:p>
      <w:pPr>
        <w:pStyle w:val="Heading6"/>
        <w:numPr>
          <w:ilvl w:val="5"/>
          <w:numId w:val="1"/>
        </w:numPr>
        <w:rPr/>
      </w:pPr>
      <w:bookmarkStart w:id="879" w:name="__RefHeading___Toc18152217_1280447820"/>
      <w:bookmarkStart w:id="880" w:name="_Toc345"/>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دهلوى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نقل كرده كه از حسن مثنّى فرزند امام حسن عليه‌السلام نوه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خلافت على عليه‌السلام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صلى‌الله‌عليه‌و‌آله به اين سخن خلافت را اراده كرده بود براى مسلمانان واضح مى‌فرمود، زيرا آن حضرت فصيح‌ترين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به آنان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 پس از من اين والى امر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سخنش را بشنويد و از او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مثنّى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چنين بود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رسولش على عليه‌السلام را براى اين كار و سرپرستى مردم پس از پيامبر صلى‌الله‌عليه‌و‌آله برگزيده بودند، وقتى على عليه‌السلام امر رسول خدا صلى‌الله‌عليه‌و‌آله را رها كرد و به اين كار اقدام ننمود و از مردم قطع عذر نكرد، خطاكارترين و گناهكارترين مردم خواهد بود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صلى‌الله‌عليه‌و‌آله درباره على عليه‌السلام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رسول خدا صلى‌الله‌عليه‌و‌آله به اين سخن امر خلافت و حكومت را اراده كرده بود، همانگونه كه آشكارا و بى‌پرده از نماز و زكات براى مردم سخن گفته بود، اين امر را آشكارا و بى‌پرده بيان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بى‌گمان على عليه‌السلام پس از من والى و سرپرست شماست</w:t>
      </w:r>
      <w:r>
        <w:rPr>
          <w:rFonts w:eastAsia="IRNazanin" w:cs="IRNazanin"/>
          <w:color w:val="111111"/>
          <w:sz w:val="28"/>
          <w:szCs w:val="28"/>
          <w:rtl w:val="true"/>
          <w:lang w:bidi="fa-IR"/>
        </w:rPr>
        <w:t xml:space="preserve">. </w:t>
      </w:r>
      <w:bookmarkStart w:id="881" w:name="pg19478_199935"/>
    </w:p>
    <w:p>
      <w:pPr>
        <w:pStyle w:val="BookText"/>
        <w:rPr/>
      </w:pPr>
      <w:bookmarkEnd w:id="881"/>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دهلوى به اين روايت ساختگى به چند وجه باطل است</w:t>
      </w:r>
      <w:r>
        <w:rPr>
          <w:rFonts w:eastAsia="IRNazanin" w:cs="IRNazanin"/>
          <w:color w:val="111111"/>
          <w:sz w:val="28"/>
          <w:szCs w:val="28"/>
          <w:rtl w:val="true"/>
          <w:lang w:bidi="fa-IR"/>
        </w:rPr>
        <w:t>:</w:t>
      </w:r>
    </w:p>
    <w:p>
      <w:pPr>
        <w:pStyle w:val="Heading6"/>
        <w:numPr>
          <w:ilvl w:val="5"/>
          <w:numId w:val="1"/>
        </w:numPr>
        <w:rPr/>
      </w:pPr>
      <w:bookmarkStart w:id="882" w:name="__RefHeading___Toc18152219_1280447820"/>
      <w:bookmarkStart w:id="883" w:name="_Toc346"/>
      <w:bookmarkEnd w:id="882"/>
      <w:r>
        <w:rPr>
          <w:rtl w:val="true"/>
        </w:rPr>
        <w:t>پاسخ اول</w:t>
      </w:r>
      <w:r>
        <w:rPr>
          <w:rtl w:val="true"/>
        </w:rPr>
        <w:t xml:space="preserve">: </w:t>
      </w:r>
      <w:r>
        <w:rPr>
          <w:rtl w:val="true"/>
        </w:rPr>
        <w:t>اين روايت از متفرّدات اهل‌سنت است</w:t>
      </w:r>
      <w:bookmarkEnd w:id="883"/>
    </w:p>
    <w:p>
      <w:pPr>
        <w:pStyle w:val="BookText"/>
        <w:rPr/>
      </w:pPr>
      <w:r>
        <w:rPr>
          <w:rFonts w:ascii="IRNazanin" w:hAnsi="IRNazanin" w:eastAsia="IRNazanin"/>
          <w:color w:val="111111"/>
          <w:sz w:val="28"/>
          <w:sz w:val="28"/>
          <w:szCs w:val="28"/>
          <w:rtl w:val="true"/>
          <w:lang w:bidi="fa-IR"/>
        </w:rPr>
        <w:t>اين روايت را شيعه نقل نكرده و از متفرّدات اهل‌سنت است، و در مقام بحث و مناظره و استدلال روايات مختصّ به يك گروه بر گروه ديگر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 اهل‌سنت بر شيعه حجت باشد، روايات شيعه نيز بر اهل‌تسنّن حجت خواهد بود</w:t>
      </w:r>
      <w:r>
        <w:rPr>
          <w:rFonts w:eastAsia="IRNazanin" w:cs="IRNazanin"/>
          <w:color w:val="111111"/>
          <w:sz w:val="28"/>
          <w:szCs w:val="28"/>
          <w:rtl w:val="true"/>
          <w:lang w:bidi="fa-IR"/>
        </w:rPr>
        <w:t>.</w:t>
      </w:r>
    </w:p>
    <w:p>
      <w:pPr>
        <w:pStyle w:val="Heading6"/>
        <w:numPr>
          <w:ilvl w:val="5"/>
          <w:numId w:val="1"/>
        </w:numPr>
        <w:rPr/>
      </w:pPr>
      <w:bookmarkStart w:id="884" w:name="__RefHeading___Toc18152221_1280447820"/>
      <w:bookmarkStart w:id="885" w:name="_Toc347"/>
      <w:bookmarkEnd w:id="884"/>
      <w:r>
        <w:rPr>
          <w:rtl w:val="true"/>
        </w:rPr>
        <w:t>پاسخ دوم</w:t>
      </w:r>
      <w:r>
        <w:rPr>
          <w:rtl w:val="true"/>
        </w:rPr>
        <w:t xml:space="preserve">: </w:t>
      </w:r>
      <w:r>
        <w:rPr>
          <w:rtl w:val="true"/>
        </w:rPr>
        <w:t>اين استدلال مخالف چيزى است كه به آن التزام داده بود</w:t>
      </w:r>
      <w:bookmarkEnd w:id="885"/>
    </w:p>
    <w:p>
      <w:pPr>
        <w:pStyle w:val="BookText"/>
        <w:rPr/>
      </w:pPr>
      <w:r>
        <w:rPr>
          <w:rFonts w:ascii="IRNazanin" w:hAnsi="IRNazanin" w:eastAsia="IRNazanin"/>
          <w:color w:val="111111"/>
          <w:sz w:val="28"/>
          <w:sz w:val="28"/>
          <w:szCs w:val="28"/>
          <w:rtl w:val="true"/>
          <w:lang w:bidi="fa-IR"/>
        </w:rPr>
        <w:t>دهلوى با نقل و استناد به اين روايت، خُلف وعده و پيمان‌شكنى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داده كه در باب امامت تنها از كتاب‌هاى شيعه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نقل آياتى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گمان خود با آنها بر خلافت ابوبكر استدلال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روايت شده عترت از طريق اهل‌سنت از شمارش افزون است و آنها را بايد در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اين رساله التزام داده‌ايم كه به جز روايات شيعه به چيز ديگرى متمسك نشويم، آنچه از اقوال عترت در اين باب در كتاب‌هاى معتبر و روايات صحيح شيعه هست به قلم مى‌آيد</w:t>
      </w:r>
      <w:r>
        <w:rPr>
          <w:rFonts w:eastAsia="IRNazanin" w:cs="IRNazanin"/>
          <w:color w:val="111111"/>
          <w:sz w:val="28"/>
          <w:szCs w:val="28"/>
          <w:rtl w:val="true"/>
          <w:lang w:bidi="fa-IR"/>
        </w:rPr>
        <w:t>.</w:t>
      </w:r>
    </w:p>
    <w:p>
      <w:pPr>
        <w:pStyle w:val="Heading6"/>
        <w:numPr>
          <w:ilvl w:val="5"/>
          <w:numId w:val="1"/>
        </w:numPr>
        <w:rPr/>
      </w:pPr>
      <w:bookmarkStart w:id="886" w:name="__RefHeading___Toc18152223_1280447820"/>
      <w:bookmarkStart w:id="887" w:name="_Toc348"/>
      <w:bookmarkEnd w:id="886"/>
      <w:r>
        <w:rPr>
          <w:rtl w:val="true"/>
        </w:rPr>
        <w:t>پاسخ سوم</w:t>
      </w:r>
      <w:r>
        <w:rPr>
          <w:rtl w:val="true"/>
        </w:rPr>
        <w:t xml:space="preserve">: </w:t>
      </w:r>
      <w:r>
        <w:rPr>
          <w:rtl w:val="true"/>
        </w:rPr>
        <w:t>اعتراف دهلوى به عدم حجيت روايات مختصّ هر گروه بر گروه ديگر</w:t>
      </w:r>
      <w:bookmarkEnd w:id="887"/>
    </w:p>
    <w:p>
      <w:pPr>
        <w:pStyle w:val="BookText"/>
        <w:rPr/>
      </w:pPr>
      <w:r>
        <w:rPr>
          <w:rFonts w:ascii="Amiri" w:hAnsi="Amiri" w:eastAsia="Amiri" w:cs="Amiri"/>
          <w:color w:val="111111"/>
          <w:sz w:val="28"/>
          <w:sz w:val="28"/>
          <w:szCs w:val="28"/>
          <w:rtl w:val="true"/>
          <w:lang w:bidi="ar-SA"/>
        </w:rPr>
        <w:t xml:space="preserve">دهلوى در آغاز كتابش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رساله، التزام داده شد كه در نقل مذهب شيعه و بيان اصول ايشان و الزاماتى كه به آنان بر مى‌گردد، از غير از كتب معتبر ايشان نقل نگردد، و الزاماتى كه بر اهل‌سنّت مى‌شود نيز بايد موافق روايات اهل‌سنت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هر يك از طرفين به تعصب و عناد متّهم خواهند شد و اعتماد و وثوق ميان آنان شكل نمى‌گيرد</w:t>
      </w:r>
      <w:r>
        <w:rPr>
          <w:rFonts w:eastAsia="IRNazanin" w:cs="IRNazanin"/>
          <w:color w:val="111111"/>
          <w:sz w:val="28"/>
          <w:szCs w:val="28"/>
          <w:rtl w:val="true"/>
          <w:lang w:bidi="fa-IR"/>
        </w:rPr>
        <w:t xml:space="preserve">. </w:t>
      </w:r>
      <w:bookmarkStart w:id="888" w:name="pg19478_199936"/>
    </w:p>
    <w:p>
      <w:pPr>
        <w:pStyle w:val="BookText"/>
        <w:rPr/>
      </w:pPr>
      <w:bookmarkEnd w:id="888"/>
      <w:r>
        <w:rPr>
          <w:rFonts w:ascii="IRNazanin" w:hAnsi="IRNazanin" w:eastAsia="IRNazanin"/>
          <w:color w:val="111111"/>
          <w:sz w:val="28"/>
          <w:sz w:val="28"/>
          <w:szCs w:val="28"/>
          <w:rtl w:val="true"/>
          <w:lang w:bidi="fa-IR"/>
        </w:rPr>
        <w:t>اين سخن در عدم حجيت روايات مختصّ هر گروه بر گروه ديگر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دهلوى فراموش كرده و يا خود را به فراموشى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بسيار در بحث با آن مخالفت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حديثى كه ابونعيم از حسن مثنّى روايت كرده يكى از همين موارد است؛ حديثى ساختگى كه تنها اهل‌سنت روايتش كرده‌اند</w:t>
      </w:r>
      <w:r>
        <w:rPr>
          <w:rFonts w:eastAsia="IRNazanin" w:cs="IRNazanin"/>
          <w:color w:val="111111"/>
          <w:sz w:val="28"/>
          <w:szCs w:val="28"/>
          <w:rtl w:val="true"/>
          <w:lang w:bidi="fa-IR"/>
        </w:rPr>
        <w:t>.</w:t>
      </w:r>
    </w:p>
    <w:p>
      <w:pPr>
        <w:pStyle w:val="Heading6"/>
        <w:numPr>
          <w:ilvl w:val="5"/>
          <w:numId w:val="1"/>
        </w:numPr>
        <w:rPr/>
      </w:pPr>
      <w:bookmarkStart w:id="889" w:name="__RefHeading___Toc18152225_1280447820"/>
      <w:bookmarkStart w:id="890" w:name="_Toc349"/>
      <w:bookmarkEnd w:id="889"/>
      <w:r>
        <w:rPr>
          <w:rtl w:val="true"/>
        </w:rPr>
        <w:t>پاسخ چهارم</w:t>
      </w:r>
      <w:r>
        <w:rPr>
          <w:rtl w:val="true"/>
        </w:rPr>
        <w:t xml:space="preserve">: </w:t>
      </w:r>
      <w:r>
        <w:rPr>
          <w:rtl w:val="true"/>
        </w:rPr>
        <w:t>اين حديث در كتاب‌هاى صحيح نيامده است</w:t>
      </w:r>
      <w:bookmarkEnd w:id="890"/>
    </w:p>
    <w:p>
      <w:pPr>
        <w:pStyle w:val="BookText"/>
        <w:rPr/>
      </w:pPr>
      <w:r>
        <w:rPr>
          <w:rFonts w:ascii="IRNazanin" w:hAnsi="IRNazanin" w:eastAsia="IRNazanin"/>
          <w:color w:val="111111"/>
          <w:sz w:val="28"/>
          <w:sz w:val="28"/>
          <w:szCs w:val="28"/>
          <w:rtl w:val="true"/>
          <w:lang w:bidi="fa-IR"/>
        </w:rPr>
        <w:t>نه فقط شيعه، كه اين حديثِ نامعلوم را هيچ يك از صاحبان كتاب‌هاى صحاحِ اهل‌سنت نيز نقل نكرده‌اند، و در كتاب‌هايى كه مؤلفان به صحت آنها التزام داده‌اند نيز نقل نشده، و از احاديث صحيح السند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امامت، در پاسخ به حديث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پذيرفته و پابرجا نزد اهل‌سنت اين است كه احتجاج به هر حديثى كه پيشوايان فنّ حديث آن را در كتابى كه صحّتش را تعهد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بخارى و مسلم و صاحبان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نكرده‌اند، و يا اينكه صحت آن حديث به صراحت و روشنى، به ويژه از جانب مؤلف آن كتاب يا محدثان مورد وثوق ديگر بيان نشده روا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سخن دهلوى، اين قاعده نزد اهل‌سنت پذيرفته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او به اين حديثِ نامعلوم كه مصداق قاعده مذكور نيست احتجاج مى‌كند ؟ </w:t>
      </w:r>
      <w:r>
        <w:rPr>
          <w:rFonts w:eastAsia="IRNazanin" w:cs="IRNazanin"/>
          <w:color w:val="111111"/>
          <w:sz w:val="28"/>
          <w:szCs w:val="28"/>
          <w:rtl w:val="true"/>
          <w:lang w:bidi="fa-IR"/>
        </w:rPr>
        <w:t>!</w:t>
      </w:r>
    </w:p>
    <w:p>
      <w:pPr>
        <w:pStyle w:val="Heading6"/>
        <w:numPr>
          <w:ilvl w:val="5"/>
          <w:numId w:val="1"/>
        </w:numPr>
        <w:rPr/>
      </w:pPr>
      <w:bookmarkStart w:id="891" w:name="__RefHeading___Toc18152227_1280447820"/>
      <w:bookmarkStart w:id="892" w:name="_Toc350"/>
      <w:bookmarkEnd w:id="891"/>
      <w:r>
        <w:rPr>
          <w:rtl w:val="true"/>
        </w:rPr>
        <w:t>پاسخ پنجم</w:t>
      </w:r>
      <w:r>
        <w:rPr>
          <w:rtl w:val="true"/>
        </w:rPr>
        <w:t xml:space="preserve">: </w:t>
      </w:r>
      <w:r>
        <w:rPr>
          <w:rtl w:val="true"/>
        </w:rPr>
        <w:t>به حديثى كه سند ندارد گوش داده نمى‌شود</w:t>
      </w:r>
      <w:bookmarkEnd w:id="89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گفتار دهلوى، از ديگر قواعد مقرّر نزد اهل‌سنت اين است كه آنان به حديثى كه سند ندارد گوش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دهلوى تلاش كرده تا با انكار سخن پيامبر صلى‌الله‌عليه‌و‌آله درباره كسانى كه از حضور در لشكر اُسامه خوددارى كردند؛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حضور در آن لشكر خوددارى كند 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طعن سوم از مطاعن ابوبكر پاسخ دهد</w:t>
      </w:r>
      <w:r>
        <w:rPr>
          <w:rFonts w:eastAsia="IRNazanin" w:cs="IRNazanin"/>
          <w:color w:val="111111"/>
          <w:sz w:val="28"/>
          <w:szCs w:val="28"/>
          <w:rtl w:val="true"/>
          <w:lang w:bidi="fa-IR"/>
        </w:rPr>
        <w:t xml:space="preserve">. </w:t>
      </w:r>
      <w:bookmarkStart w:id="893" w:name="pg19478_199937"/>
    </w:p>
    <w:p>
      <w:pPr>
        <w:pStyle w:val="BookText"/>
        <w:rPr/>
      </w:pPr>
      <w:bookmarkEnd w:id="893"/>
      <w:r>
        <w:rPr>
          <w:rFonts w:ascii="IRNazanin" w:hAnsi="IRNazanin" w:eastAsia="IRNazanin"/>
          <w:color w:val="111111"/>
          <w:sz w:val="28"/>
          <w:sz w:val="28"/>
          <w:szCs w:val="28"/>
          <w:rtl w:val="true"/>
          <w:lang w:bidi="fa-IR"/>
        </w:rPr>
        <w:t xml:space="preserve">حديثى كه شهرستانى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ناقلان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حديثى كه در كتاب‌هاى مسند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صحت آن حكم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گوش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پرتو گفتارى دهلوى در اين مقام، به استناد او به حديثِ مورد بحث اعتراض مى‌كنيم، زيرا اين حديث در كتاب‌هاى محدّثان به شكل مسند نقل نشده، چه رسد به اينكه نزد آنان صحيح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ندادن و اعتنا نكردن به اين حديث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دهلوى چگونه به آن استناد كرده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دهلوى در جاى ديگرى به حديث ساختگى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خدا در سينه من ريخت من در سينه ابوبكر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كه اين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ابن‌جوزى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تصريح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ندارد</w:t>
      </w:r>
      <w:r>
        <w:rPr>
          <w:rFonts w:eastAsia="IRNazanin" w:cs="IRNazanin"/>
          <w:color w:val="111111"/>
          <w:sz w:val="28"/>
          <w:szCs w:val="28"/>
          <w:rtl w:val="true"/>
          <w:lang w:bidi="fa-IR"/>
        </w:rPr>
        <w:t>.</w:t>
      </w:r>
    </w:p>
    <w:p>
      <w:pPr>
        <w:pStyle w:val="Heading6"/>
        <w:numPr>
          <w:ilvl w:val="5"/>
          <w:numId w:val="1"/>
        </w:numPr>
        <w:rPr/>
      </w:pPr>
      <w:bookmarkStart w:id="894" w:name="__RefHeading___Toc18152229_1280447820"/>
      <w:bookmarkStart w:id="895" w:name="_Toc351"/>
      <w:bookmarkEnd w:id="894"/>
      <w:r>
        <w:rPr>
          <w:rtl w:val="true"/>
        </w:rPr>
        <w:t>پاسخ ششم</w:t>
      </w:r>
      <w:r>
        <w:rPr>
          <w:rtl w:val="true"/>
        </w:rPr>
        <w:t xml:space="preserve">: </w:t>
      </w:r>
      <w:r>
        <w:rPr>
          <w:rtl w:val="true"/>
        </w:rPr>
        <w:t>احتجاج دهلوى به اين حديث علمى نيست</w:t>
      </w:r>
      <w:bookmarkEnd w:id="895"/>
    </w:p>
    <w:p>
      <w:pPr>
        <w:pStyle w:val="BookText"/>
        <w:rPr/>
      </w:pPr>
      <w:r>
        <w:rPr>
          <w:rFonts w:ascii="IRNazanin" w:hAnsi="IRNazanin" w:eastAsia="IRNazanin"/>
          <w:color w:val="111111"/>
          <w:sz w:val="28"/>
          <w:sz w:val="28"/>
          <w:szCs w:val="28"/>
          <w:rtl w:val="true"/>
          <w:lang w:bidi="fa-IR"/>
        </w:rPr>
        <w:t xml:space="preserve">دهلوى در باب امامت، احاديث بسيارى را رد مى‌كند كه پيشوايان بزرگ هم‌مذهبش و محدثان نامدار عامه آنها را با اسانيد پرشمار و از طرق گوناگون روايت كرده‌اند؛ مثل حديث طائر، حديث مدينة العلم و حديث اشباه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تشبيه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اينجاست كه اين سه حديث را پدر او نيز در احاديث فضائل اميرالمؤمنين عليه‌السلام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بسيار عجيب است؛ دهلوى كه چنين احاديث صحيح و مستفيض و بلكه متواتر را رد مى‌كند، چگونه در اين مقام به حديث ابونعيم استناد مى‌نمايد ؟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دهلوى شيعه را به سبب احتجاج به حديث مدينة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ريشخند مى‌كند و به آنان خرده مى‌گيرد، به اين بهانه كه اين حديث به گمان او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 حديث ابونعيم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به پاى حديث مدينة العلم و ديگر احاديث فضائل اميرالمؤمنين عليه‌السلام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واژگانى كه در استهزاء و ريشخند شيعه بر زبان آورده، به خود او باز نمى‌گردد ؟ </w:t>
      </w:r>
      <w:r>
        <w:rPr>
          <w:rFonts w:eastAsia="IRNazanin" w:cs="IRNazanin"/>
          <w:color w:val="111111"/>
          <w:sz w:val="28"/>
          <w:szCs w:val="28"/>
          <w:rtl w:val="true"/>
          <w:lang w:bidi="fa-IR"/>
        </w:rPr>
        <w:t xml:space="preserve">! </w:t>
      </w:r>
      <w:bookmarkStart w:id="896" w:name="pg19478_199938"/>
    </w:p>
    <w:p>
      <w:pPr>
        <w:pStyle w:val="Heading6"/>
        <w:numPr>
          <w:ilvl w:val="5"/>
          <w:numId w:val="1"/>
        </w:numPr>
        <w:rPr/>
      </w:pPr>
      <w:bookmarkStart w:id="897" w:name="__RefHeading___Toc18152231_1280447820"/>
      <w:bookmarkStart w:id="898" w:name="_Toc352"/>
      <w:bookmarkEnd w:id="896"/>
      <w:bookmarkEnd w:id="897"/>
      <w:r>
        <w:rPr>
          <w:rtl w:val="true"/>
        </w:rPr>
        <w:t>پاسخ هفتم</w:t>
      </w:r>
      <w:r>
        <w:rPr>
          <w:rtl w:val="true"/>
        </w:rPr>
        <w:t xml:space="preserve">: </w:t>
      </w:r>
      <w:r>
        <w:rPr>
          <w:rtl w:val="true"/>
        </w:rPr>
        <w:t>بطلان معارضه به روايت ابونعيم، بر اساس سخن پدر دهلوى</w:t>
      </w:r>
      <w:bookmarkEnd w:id="898"/>
    </w:p>
    <w:p>
      <w:pPr>
        <w:pStyle w:val="BookText"/>
        <w:rPr/>
      </w:pPr>
      <w:r>
        <w:rPr>
          <w:rFonts w:ascii="IRNazanin" w:hAnsi="IRNazanin" w:eastAsia="IRNazanin"/>
          <w:color w:val="111111"/>
          <w:sz w:val="28"/>
          <w:sz w:val="28"/>
          <w:szCs w:val="28"/>
          <w:rtl w:val="true"/>
          <w:lang w:bidi="fa-IR"/>
        </w:rPr>
        <w:t xml:space="preserve">چنانكه بطلان استدلال دهلوى به روايت ابونعيم از سخن شخص او ثابت شد، از گفتار پدرش شاه ولى‌اللّه دهلوى نيز ثابت مى‌شود، زيرا وى در پايان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 فى تفضيل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مناظره با زيديه و اماميه با احاديث صحيحين جايز نيست، چه رسد به احاديث ديگر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استناد دهلوىِ پسر به روايت ابونعيم در اينجا، مخالفت با قواعد مقرّر بوده و مخالف گفتار پدر است </w:t>
      </w:r>
      <w:r>
        <w:rPr>
          <w:rFonts w:eastAsia="IRNazanin" w:cs="IRNazanin"/>
          <w:color w:val="111111"/>
          <w:sz w:val="28"/>
          <w:szCs w:val="28"/>
          <w:rtl w:val="true"/>
          <w:lang w:bidi="fa-IR"/>
        </w:rPr>
        <w:t>!</w:t>
      </w:r>
    </w:p>
    <w:p>
      <w:pPr>
        <w:pStyle w:val="Heading6"/>
        <w:numPr>
          <w:ilvl w:val="5"/>
          <w:numId w:val="1"/>
        </w:numPr>
        <w:rPr/>
      </w:pPr>
      <w:bookmarkStart w:id="899" w:name="__RefHeading___Toc18152233_1280447820"/>
      <w:bookmarkStart w:id="900" w:name="_Toc353"/>
      <w:bookmarkEnd w:id="899"/>
      <w:r>
        <w:rPr>
          <w:rtl w:val="true"/>
        </w:rPr>
        <w:t>پاسخ هشتم</w:t>
      </w:r>
      <w:r>
        <w:rPr>
          <w:rtl w:val="true"/>
        </w:rPr>
        <w:t xml:space="preserve">: </w:t>
      </w:r>
      <w:r>
        <w:rPr>
          <w:rtl w:val="true"/>
        </w:rPr>
        <w:t>بطلان معارضه به روايت ابونعيم، بر اساس سخن شاگرد دهلوى</w:t>
      </w:r>
      <w:bookmarkEnd w:id="900"/>
    </w:p>
    <w:p>
      <w:pPr>
        <w:pStyle w:val="BookText"/>
        <w:rPr/>
      </w:pPr>
      <w:r>
        <w:rPr>
          <w:rFonts w:ascii="IRNazanin" w:hAnsi="IRNazanin" w:eastAsia="IRNazanin"/>
          <w:color w:val="111111"/>
          <w:sz w:val="28"/>
          <w:sz w:val="28"/>
          <w:szCs w:val="28"/>
          <w:rtl w:val="true"/>
          <w:lang w:bidi="fa-IR"/>
        </w:rPr>
        <w:t>همانگونه كه استناد دهلوى به روايت ابونعيم بر اساس سخن پدر وى باطل است، نزد شاگردش محمد رشيدالدين خان دهلوى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الشوكة العمريّة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اخبار مختصّ به هر گروه، در مقام بحث و جدال با ديگر گروه‌ها معتبر و معتمَد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راويان اخبار هر گروه نزد عالمان گروه ديگر بى‌اعتبار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روا نيست كه در برابر شيعه اماميه به حديث ابونعيم احتجاج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ادعا كرد كه ميان اين حديث و حديثى كه نزد فريقين متواتر است تعارض وجود دارد ؟</w:t>
      </w:r>
    </w:p>
    <w:p>
      <w:pPr>
        <w:pStyle w:val="BookText"/>
        <w:rPr/>
      </w:pPr>
      <w:r>
        <w:rPr>
          <w:rFonts w:ascii="IRNazanin" w:hAnsi="IRNazanin" w:eastAsia="IRNazanin"/>
          <w:color w:val="111111"/>
          <w:sz w:val="28"/>
          <w:sz w:val="28"/>
          <w:szCs w:val="28"/>
          <w:rtl w:val="true"/>
          <w:lang w:bidi="fa-IR"/>
        </w:rPr>
        <w:t>همچنين بر پايه سخن رشيدالدين دهلوى، بر اهل‌سنت است كه در برابر استدلال شيعه به احاديث فضائل اميرالمؤمنين عليه‌السلام كه در كتب اهل‌سنت آمده تسليم شوند و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دشمنى‌هاى دهلوى و اسلافش همچون ابن‌حجر و ابن‌تيميه و مانند اينان از اعتبار ساقط است، چرا كه استدلال شيعه مطابق با قواعد مقرّر و رايج در مقام مناقشه و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مخالفان شيعه بايد آن را بپذيرند و به آن گردن نهند</w:t>
      </w:r>
      <w:r>
        <w:rPr>
          <w:rFonts w:eastAsia="IRNazanin" w:cs="IRNazanin"/>
          <w:color w:val="111111"/>
          <w:sz w:val="28"/>
          <w:szCs w:val="28"/>
          <w:rtl w:val="true"/>
          <w:lang w:bidi="fa-IR"/>
        </w:rPr>
        <w:t>.</w:t>
      </w:r>
    </w:p>
    <w:p>
      <w:pPr>
        <w:pStyle w:val="Heading6"/>
        <w:numPr>
          <w:ilvl w:val="5"/>
          <w:numId w:val="1"/>
        </w:numPr>
        <w:rPr/>
      </w:pPr>
      <w:bookmarkStart w:id="901" w:name="__RefHeading___Toc18152235_1280447820"/>
      <w:bookmarkStart w:id="902" w:name="_Toc354"/>
      <w:bookmarkEnd w:id="901"/>
      <w:r>
        <w:rPr>
          <w:rtl w:val="true"/>
        </w:rPr>
        <w:t>پاسخ نهم</w:t>
      </w:r>
      <w:r>
        <w:rPr>
          <w:rtl w:val="true"/>
        </w:rPr>
        <w:t xml:space="preserve">: </w:t>
      </w:r>
      <w:r>
        <w:rPr>
          <w:rtl w:val="true"/>
        </w:rPr>
        <w:t>اعتراض اهل‌سنت به تمسّك اماميه به روايت ابونعيم</w:t>
      </w:r>
      <w:bookmarkEnd w:id="90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اعتراض اهل‌سنت به تمسّك اماميه به روايت ابونعيم در فضائل اميرالمؤمنين عليه‌السلام عادلانه و منصفانه است، در حالى كه خود در مقابله با حديث متواتر غدير به حديث ابونعيم استناد مى‌كنند ؟ </w:t>
      </w:r>
      <w:r>
        <w:rPr>
          <w:rFonts w:eastAsia="Amiri" w:cs="Amiri" w:ascii="Amiri" w:hAnsi="Amiri"/>
          <w:color w:val="111111"/>
          <w:sz w:val="28"/>
          <w:szCs w:val="28"/>
          <w:rtl w:val="true"/>
          <w:lang w:bidi="ar-SA"/>
        </w:rPr>
        <w:t xml:space="preserve">! </w:t>
      </w:r>
      <w:bookmarkStart w:id="903" w:name="pg19478_199939"/>
    </w:p>
    <w:p>
      <w:pPr>
        <w:pStyle w:val="BookText"/>
        <w:rPr/>
      </w:pPr>
      <w:bookmarkEnd w:id="903"/>
      <w:r>
        <w:rPr>
          <w:rFonts w:ascii="IRNazanin" w:hAnsi="IRNazanin" w:eastAsia="IRNazanin"/>
          <w:color w:val="111111"/>
          <w:sz w:val="28"/>
          <w:sz w:val="28"/>
          <w:szCs w:val="28"/>
          <w:rtl w:val="true"/>
          <w:lang w:bidi="fa-IR"/>
        </w:rPr>
        <w:t xml:space="preserve">ابن‌تيميه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بى‌گمان ابونعيم احاديث بسيارى روايت كرده كه به اتفاق دانشمندان سنّى و شيعه ضعيف و بلكه ساختگى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او مفيد و دالّ بر صحت نيست، زيرا وى در فضائل ابوبكر و عمر و عثمان و على عليه‌السلام و اولياء و غير اينان احاديثى روايت كرده كه به اتفاق اهل علم ضعيف، بلكه ساختگى است</w:t>
      </w:r>
      <w:r>
        <w:rPr>
          <w:rFonts w:eastAsia="IRNazanin" w:cs="IRNazanin"/>
          <w:color w:val="111111"/>
          <w:sz w:val="28"/>
          <w:szCs w:val="28"/>
          <w:rtl w:val="true"/>
          <w:lang w:bidi="fa-IR"/>
        </w:rPr>
        <w:t>.</w:t>
      </w:r>
    </w:p>
    <w:p>
      <w:pPr>
        <w:pStyle w:val="Heading6"/>
        <w:numPr>
          <w:ilvl w:val="5"/>
          <w:numId w:val="1"/>
        </w:numPr>
        <w:rPr/>
      </w:pPr>
      <w:bookmarkStart w:id="904" w:name="__RefHeading___Toc18152237_1280447820"/>
      <w:bookmarkStart w:id="905" w:name="_Toc355"/>
      <w:bookmarkEnd w:id="904"/>
      <w:r>
        <w:rPr>
          <w:rtl w:val="true"/>
        </w:rPr>
        <w:t>پاسخ دهم</w:t>
      </w:r>
      <w:r>
        <w:rPr>
          <w:rtl w:val="true"/>
        </w:rPr>
        <w:t xml:space="preserve">: </w:t>
      </w:r>
      <w:r>
        <w:rPr>
          <w:rtl w:val="true"/>
        </w:rPr>
        <w:t>تصريح دهلوى به نامعتبر بودن نوشته‌هاى ابونعيم</w:t>
      </w:r>
      <w:bookmarkEnd w:id="905"/>
    </w:p>
    <w:p>
      <w:pPr>
        <w:pStyle w:val="BookText"/>
        <w:rPr/>
      </w:pPr>
      <w:r>
        <w:rPr>
          <w:rFonts w:ascii="IRNazanin" w:hAnsi="IRNazanin" w:eastAsia="IRNazanin"/>
          <w:color w:val="111111"/>
          <w:sz w:val="28"/>
          <w:sz w:val="28"/>
          <w:szCs w:val="28"/>
          <w:rtl w:val="true"/>
          <w:lang w:bidi="fa-IR"/>
        </w:rPr>
        <w:t xml:space="preserve">دهلوى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طبقات كتب حديث، به نقل از پدرش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چهارم احاديثى است كه نام و نشان آنها در سده‌هاى پيشين معلوم نبود و متأخّران آنها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از دو صورت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سلف تفحّص كردند و براى آنها اصلى نيافتند تا آنها را روايت كنند، يا اينكه يافتند و در آنها قدح و ايرادى ديدند كه سبب شد روايت همه‌شان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اين احاديث قابل اعتماد نيست، تا در اثبات عقيده يا عملى به آنها تمسّك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قسم احاديث بسيارى از محدثان را به اشتباه انداخته است؛ آنان به سبب كثرت طرق اين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اينگونه كتب موجود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شده و به تواتر آنها حكم نموده و در مقام قطع و يقين به آنها تمسّك جسته‌اند، و بر خلاف احاديث طبقه نخستين و دوم و سوم مكتبى ديگر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بيان و معرفى اين قسم احاديث كتب بسيار نوشته شده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كتاب‌هاى معرِّف براى كتب ضعيف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كتاب‌هاى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تصنيفات حاكم نيشابورى، مصنّفات خطيب، نگاشته‌هاى ابن‌شاهين، تفسير ابن‌جرير و فردوس ديلمى و نيز ساير تصانيف او، تصانيف ابونعيم، تصانيف جوزجانى، تصانيف ابن‌عساكر، تصانيف ابوالشيخ و تصانيف ابن‌نجّار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سهل‌انگارى و حديث‌سازى در باب مناقب و مثالب و در تفسير و بيان اسباب نزول بيشتر است</w:t>
      </w:r>
      <w:r>
        <w:rPr>
          <w:rFonts w:eastAsia="IRNazanin" w:cs="IRNazanin"/>
          <w:color w:val="111111"/>
          <w:sz w:val="28"/>
          <w:szCs w:val="28"/>
          <w:rtl w:val="true"/>
          <w:lang w:bidi="fa-IR"/>
        </w:rPr>
        <w:t xml:space="preserve">. </w:t>
      </w:r>
      <w:bookmarkStart w:id="906" w:name="pg19478_199940"/>
    </w:p>
    <w:p>
      <w:pPr>
        <w:pStyle w:val="BookText"/>
        <w:rPr/>
      </w:pPr>
      <w:bookmarkEnd w:id="906"/>
      <w:r>
        <w:rPr>
          <w:rFonts w:ascii="IRNazanin" w:hAnsi="IRNazanin" w:eastAsia="IRNazanin"/>
          <w:color w:val="111111"/>
          <w:sz w:val="28"/>
          <w:sz w:val="28"/>
          <w:szCs w:val="28"/>
          <w:rtl w:val="true"/>
          <w:lang w:bidi="fa-IR"/>
        </w:rPr>
        <w:t>اين بود كلام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پرتو آنچه دهلوى و پدرش گفته‌اند، حديثى كه وى در برابر استدلال اماميه به حديث متواتر غدير به آن استناد كرده از احاديثى است كه در سده‌هاى پيشين نام و نشانى از آن در دست نيست، و وضعيت آن از دو حالى كه اين دو به آن اشاره كرده‌اند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استناد و اعتماد به آن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مايه شگفتى است كه دهلوى به حديثى اعتماد مى‌كند كه خود و پدرش آن را باطل مى‌دانند و تمسك به آن را درست نمى‌دانند</w:t>
      </w:r>
      <w:r>
        <w:rPr>
          <w:rFonts w:eastAsia="IRNazanin" w:cs="IRNazanin"/>
          <w:color w:val="111111"/>
          <w:sz w:val="28"/>
          <w:szCs w:val="28"/>
          <w:rtl w:val="true"/>
          <w:lang w:bidi="fa-IR"/>
        </w:rPr>
        <w:t>.</w:t>
      </w:r>
    </w:p>
    <w:p>
      <w:pPr>
        <w:pStyle w:val="Heading6"/>
        <w:numPr>
          <w:ilvl w:val="5"/>
          <w:numId w:val="1"/>
        </w:numPr>
        <w:rPr/>
      </w:pPr>
      <w:bookmarkStart w:id="907" w:name="__RefHeading___Toc18152239_1280447820"/>
      <w:bookmarkStart w:id="908" w:name="_Toc356"/>
      <w:bookmarkEnd w:id="907"/>
      <w:r>
        <w:rPr>
          <w:rtl w:val="true"/>
        </w:rPr>
        <w:t>پاسخ يازدهم</w:t>
      </w:r>
      <w:r>
        <w:rPr>
          <w:rtl w:val="true"/>
        </w:rPr>
        <w:t xml:space="preserve">: </w:t>
      </w:r>
      <w:r>
        <w:rPr>
          <w:rtl w:val="true"/>
        </w:rPr>
        <w:t>طعن ابن‌جوزى در ابونعيم</w:t>
      </w:r>
      <w:bookmarkEnd w:id="908"/>
    </w:p>
    <w:p>
      <w:pPr>
        <w:pStyle w:val="BookText"/>
        <w:rPr/>
      </w:pPr>
      <w:r>
        <w:rPr>
          <w:rFonts w:ascii="IRNazanin" w:hAnsi="IRNazanin" w:eastAsia="IRNazanin"/>
          <w:color w:val="111111"/>
          <w:sz w:val="28"/>
          <w:sz w:val="28"/>
          <w:szCs w:val="28"/>
          <w:rtl w:val="true"/>
          <w:lang w:bidi="fa-IR"/>
        </w:rPr>
        <w:t>حافظ ابن‌جوزى در نكوهش ابونعيم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اصفهانى براى صوفيّه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 آن مطالب زشتى ياد نمود، و شرم نكرد و نام ابوبكر و عمر و عثمان و على بن ابى‌طالب عليه‌السلام و صحابه بزرگوار را در شمار صوفيه آورد و امور عجيبى را درباره آنان ذكر كرد</w:t>
      </w:r>
      <w:r>
        <w:rPr>
          <w:rFonts w:eastAsia="IRNazanin" w:cs="IRNazanin"/>
          <w:color w:val="111111"/>
          <w:sz w:val="28"/>
          <w:szCs w:val="28"/>
          <w:rtl w:val="true"/>
          <w:lang w:bidi="fa-IR"/>
        </w:rPr>
        <w:t>.</w:t>
      </w:r>
      <w:r>
        <w:rPr>
          <w:rStyle w:val="FootnoteAnchor"/>
          <w:rtl w:val="true"/>
        </w:rPr>
        <w:footnoteReference w:id="856"/>
      </w:r>
    </w:p>
    <w:p>
      <w:pPr>
        <w:pStyle w:val="Heading6"/>
        <w:numPr>
          <w:ilvl w:val="5"/>
          <w:numId w:val="1"/>
        </w:numPr>
        <w:rPr/>
      </w:pPr>
      <w:bookmarkStart w:id="909" w:name="__RefHeading___Toc18152241_1280447820"/>
      <w:bookmarkStart w:id="910" w:name="_Toc357"/>
      <w:bookmarkEnd w:id="909"/>
      <w:r>
        <w:rPr>
          <w:rtl w:val="true"/>
        </w:rPr>
        <w:t>پاسخ دوازدهم</w:t>
      </w:r>
      <w:r>
        <w:rPr>
          <w:rtl w:val="true"/>
        </w:rPr>
        <w:t xml:space="preserve">: </w:t>
      </w:r>
      <w:r>
        <w:rPr>
          <w:rtl w:val="true"/>
        </w:rPr>
        <w:t xml:space="preserve">در ميان راويان روايت ابونعيم </w:t>
      </w:r>
      <w:r>
        <w:rPr>
          <w:rtl w:val="true"/>
        </w:rPr>
        <w:t>«</w:t>
      </w:r>
      <w:r>
        <w:rPr>
          <w:rtl w:val="true"/>
        </w:rPr>
        <w:t>فضيل بن مرزوق</w:t>
      </w:r>
      <w:r>
        <w:rPr>
          <w:rtl w:val="true"/>
        </w:rPr>
        <w:t xml:space="preserve">» </w:t>
      </w:r>
      <w:r>
        <w:rPr>
          <w:rtl w:val="true"/>
        </w:rPr>
        <w:t>نيز هست</w:t>
      </w:r>
      <w:bookmarkEnd w:id="910"/>
    </w:p>
    <w:p>
      <w:pPr>
        <w:pStyle w:val="BookText"/>
        <w:rPr/>
      </w:pPr>
      <w:r>
        <w:rPr>
          <w:rFonts w:ascii="Amiri" w:hAnsi="Amiri" w:eastAsia="Amiri" w:cs="Amiri"/>
          <w:color w:val="111111"/>
          <w:sz w:val="28"/>
          <w:sz w:val="28"/>
          <w:szCs w:val="28"/>
          <w:rtl w:val="true"/>
          <w:lang w:bidi="ar-SA"/>
        </w:rPr>
        <w:t xml:space="preserve">بنا بر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راويان خبر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فضيل بن مرزوق از سوى چند تن توثيق شده، ولى جماعتى از اعلام او را تضعيف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و ابن‌حجر</w:t>
      </w:r>
      <w:r>
        <w:rPr>
          <w:rStyle w:val="FootnoteAnchor"/>
          <w:rtl w:val="true"/>
        </w:rPr>
        <w:footnoteReference w:id="858"/>
      </w:r>
      <w:r>
        <w:rPr>
          <w:rFonts w:ascii="Amiri" w:hAnsi="Amiri" w:eastAsia="Amiri" w:cs="Amiri"/>
          <w:color w:val="111111"/>
          <w:sz w:val="28"/>
          <w:sz w:val="28"/>
          <w:szCs w:val="28"/>
          <w:rtl w:val="true"/>
          <w:lang w:bidi="ar-SA"/>
        </w:rPr>
        <w:t>، 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نسايى، ابن‌مَعين، عثمان بن سعيد، ابوعبداللّه حاكم، ابن‌حِبّان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ابن‌شاهين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p>
    <w:p>
      <w:pPr>
        <w:pStyle w:val="Heading6"/>
        <w:numPr>
          <w:ilvl w:val="5"/>
          <w:numId w:val="1"/>
        </w:numPr>
        <w:rPr/>
      </w:pPr>
      <w:bookmarkStart w:id="911" w:name="__RefHeading___Toc18152243_1280447820"/>
      <w:bookmarkStart w:id="912" w:name="_Toc358"/>
      <w:bookmarkEnd w:id="911"/>
      <w:r>
        <w:rPr>
          <w:rtl w:val="true"/>
        </w:rPr>
        <w:t>پاسخ سيزدهم</w:t>
      </w:r>
      <w:r>
        <w:rPr>
          <w:rtl w:val="true"/>
        </w:rPr>
        <w:t xml:space="preserve">: </w:t>
      </w:r>
      <w:r>
        <w:rPr>
          <w:rtl w:val="true"/>
        </w:rPr>
        <w:t>اشتمال حديث بر بهتانى زشت</w:t>
      </w:r>
      <w:bookmarkEnd w:id="91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روشن شد كه اين حديث را ساخته‌اند و به حسن مثنّى بسته‌اند و اينكه او قطعا اين سخن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محب‌الدين طبرى از اين حديث، دروغ ديگرى نيز بر حسن مثنّى بسته‌اند؛ در آن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مفصل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حسن </w:t>
      </w:r>
      <w:bookmarkStart w:id="913" w:name="pg19478_199941"/>
    </w:p>
    <w:p>
      <w:pPr>
        <w:pStyle w:val="BookText"/>
        <w:rPr/>
      </w:pPr>
      <w:bookmarkEnd w:id="913"/>
      <w:r>
        <w:rPr>
          <w:rFonts w:ascii="IRNazanin" w:hAnsi="IRNazanin" w:eastAsia="IRNazanin"/>
          <w:color w:val="111111"/>
          <w:sz w:val="28"/>
          <w:sz w:val="28"/>
          <w:szCs w:val="28"/>
          <w:rtl w:val="true"/>
          <w:lang w:bidi="fa-IR"/>
        </w:rPr>
        <w:t>مثنّى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خويشاوندى رسول خدا صلى‌الله‌عليه‌و‌آله بدون انجام كارى در طاعت وى به حال كسى نافع مى‌بود پدر و مادر حضرتش كه از ما به او نزديك‌تر بودند به آن سبب نفع مى‌بردند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بى‌گمان نفى انتفاع پدر و مادر پيامبر صلى‌الله‌عليه‌و‌آله از خويشاوندى با رسول خدا صلى‌الله‌عليه‌و‌آله نزد همه مسلمانان از اباطيل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هر كس رسائل حافظ سيوطى را در اين باب خوانده باشد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نسبت دادن اين سخن به حسن مثنّى بهتانى زشت است، و وجود اين دروغ در اين حديث خود قرينه ديگرى بر ساختگى بودن و بطلان آن است</w:t>
      </w:r>
      <w:r>
        <w:rPr>
          <w:rFonts w:eastAsia="IRNazanin" w:cs="IRNazanin"/>
          <w:color w:val="111111"/>
          <w:sz w:val="28"/>
          <w:szCs w:val="28"/>
          <w:rtl w:val="true"/>
          <w:lang w:bidi="fa-IR"/>
        </w:rPr>
        <w:t>.</w:t>
      </w:r>
    </w:p>
    <w:p>
      <w:pPr>
        <w:pStyle w:val="Heading6"/>
        <w:numPr>
          <w:ilvl w:val="5"/>
          <w:numId w:val="1"/>
        </w:numPr>
        <w:rPr/>
      </w:pPr>
      <w:bookmarkStart w:id="914" w:name="__RefHeading___Toc18152245_1280447820"/>
      <w:bookmarkStart w:id="915" w:name="_Toc359"/>
      <w:bookmarkEnd w:id="914"/>
      <w:r>
        <w:rPr>
          <w:rtl w:val="true"/>
        </w:rPr>
        <w:t>پاسخ چهاردهم</w:t>
      </w:r>
      <w:r>
        <w:rPr>
          <w:rtl w:val="true"/>
        </w:rPr>
        <w:t xml:space="preserve">: </w:t>
      </w:r>
      <w:r>
        <w:rPr>
          <w:rtl w:val="true"/>
        </w:rPr>
        <w:t>اشتمال اين حديث بر بهتانى ديگر</w:t>
      </w:r>
      <w:bookmarkEnd w:id="915"/>
    </w:p>
    <w:p>
      <w:pPr>
        <w:pStyle w:val="BookText"/>
        <w:rPr/>
      </w:pPr>
      <w:r>
        <w:rPr>
          <w:rFonts w:ascii="IRNazanin" w:hAnsi="IRNazanin" w:eastAsia="IRNazanin"/>
          <w:color w:val="111111"/>
          <w:sz w:val="28"/>
          <w:sz w:val="28"/>
          <w:szCs w:val="28"/>
          <w:rtl w:val="true"/>
          <w:lang w:bidi="fa-IR"/>
        </w:rPr>
        <w:t>همچنين در اين حديث آمده كه حسن مثنّى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چنان است كه شما مى‌گوييد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فرستاده‌اش، على عليه‌السلام را براى اين امر و براى سرپرستى مردم پس از پيامبر صلى‌الله‌عليه‌و‌آله برگزيده‌اند، على عليه‌السلام به سبب اينكه امر رسول خدا صلى‌الله‌عليه‌و‌آله را رها كرد و به اين كار اقدام ننمود و از مردم قطع عذر نكرد خطاكارترين و گناهكارترين مردم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بهتان ديگرى بر حسن مثنّى است، زيرا اميرالمؤمنين عليه‌السلام بارها حق خود را مطالبه كرد و از بيعت با ابوبكر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حق او را ندادند و مردم پس از رسول خدا صلى‌الله‌عليه‌و‌آله وى را در برابر ستمگران يارى نكردند گناه او چيست ؟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در بطلان، شبيه اين است كه منكران نبوت انبياء عليهم‌السلام در حق پيامبرانى كه ستم ديدند و به دست امت‌هاى پيشين شهيد شدند و نتوانستند احكام آسمانى را اجرا كنند،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اگر اينان به راستى پيامبر بودند، به سبب اينكه براى اداى وظيفه‌شان به پا نخواستند خطاكارترين مردم‌اند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ابن‌حجر مكّى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با مخالفانش از اهل جمل و خوارج و اهل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پرشمار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 ولى از نبرد با ابوبكر و آنان كه او را به خلافت رساندند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وى را براى انتخابشان فرا نخواندند، و با او در اين باره رايزنى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پسرعموى رسول خدا صلى‌الله‌عليه‌و‌آله و همسر دختر آن حضرت بود، و حضرتش وى را به مزايا و مناقبى اختصاص داده بود كه در ديگرى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اينكه او دلير و نيرومند و عالمى بود كه همه مسلمين دَلوى به درياى دانش او مى‌افكندند، و در علم از همگان برتر بود و در ميدان‌هاى دشوار به جاى آنان سختى‌هاى نبرد را به دوش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با عمر كه ابوبكر او را به جاى وى برگزيد، و با اهل شورى و ابن‌عَوف كه شورى را چنان اداره كرد كه عثمان خليفه شود نيز نجنگيد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به اين امور استدلال كرده‌اند كه على عليه‌السلام به اينكه پيامبر صلى‌الله‌عليه‌و‌آله آشكارا يا به اشاره او را به خلافت گزيده باشد، علم يا حتى ظنّ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نزد هيچ مسلمانى جايز نبود كه او در چنين موضوعى سكوت كند، زيرا بر اين سكوت مفاسدى مترتّب است كه جبران نمى‌گردد، چون اگر او به نصّ خليفه مى‌بود و سپس غير او به خلافت دست مى‌يافت، خلافت آن ديگرى و همه احكامش باطل مى‌گشت و گناه همه اينها بر گردن على عليه‌السلام مى‌افتاد، و على عليه‌السلام از اين گناه و تقصير دور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باور كه على عليه‌السلام سكوت كرد زيرا به زور او را از كار بر كنار كردند باطل است، چرا كه او مى‌توانست با زبانش آنان را از حق خود آگاه كند، تا خود را از گناهانى كه اين سكوت در پى داشت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گمان نمى‌كند كه اگر على عليه‌السلام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صلى‌الله‌عليه‌و‌آله مرا براى خلافت برگزيد و به من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مرا بدهيد كه هيچ، و گر نه من شكيبايى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سبب اين سخن سرزنش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وجهى از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را مى‌گرفت، هر چند اگر او ناتوان‌ترين ايشان مى‌بود</w:t>
      </w:r>
      <w:r>
        <w:rPr>
          <w:rFonts w:eastAsia="IRNazanin" w:cs="IRNazanin"/>
          <w:color w:val="111111"/>
          <w:sz w:val="28"/>
          <w:szCs w:val="28"/>
          <w:rtl w:val="true"/>
          <w:lang w:bidi="fa-IR"/>
        </w:rPr>
        <w:t xml:space="preserve">. </w:t>
      </w:r>
      <w:bookmarkStart w:id="916" w:name="pg19478_199943"/>
    </w:p>
    <w:p>
      <w:pPr>
        <w:pStyle w:val="BookText"/>
        <w:rPr/>
      </w:pPr>
      <w:bookmarkEnd w:id="916"/>
      <w:r>
        <w:rPr>
          <w:rFonts w:ascii="IRNazanin" w:hAnsi="IRNazanin" w:eastAsia="IRNazanin"/>
          <w:color w:val="111111"/>
          <w:sz w:val="28"/>
          <w:sz w:val="28"/>
          <w:szCs w:val="28"/>
          <w:rtl w:val="true"/>
          <w:lang w:bidi="fa-IR"/>
        </w:rPr>
        <w:t>پس چون على عليه‌السلام چنين سخنى نفرموده، سكوت او در اين باره به روشنى مى‌رساند كه به وى درباره هيچ يك از امور خلافت سفارشى نشده، و با او در اين باب پيمانى نبسته‌اند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على عليه‌السلام را به زور از حقّش محروم كردند باطل مى‌شود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اگر تنها آگاه كردن صحابه به وجود نصّ كافى است تا دامن امام عليه‌السلام از گناهان مترتّب بر سكوت پاك شود، بايد دانست كه امام بارها آنان را كه بر امر خلافت چيره شدند آگاه كرد كه درباره امامت و خلافت حضرتش نصوص نبوى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به نقل از واحدى و اسعد اربلى گذشت، و در ادامه نيز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مطابق با سخن ابن‌حجر، امام عليه‌السلام دامن خود را از تبعات اين گناه پاكيزه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بطلان گفتارى كه به حسن مثنّى نسبت داده‌اند نيز نمايان مى‌گردد</w:t>
      </w:r>
      <w:r>
        <w:rPr>
          <w:rFonts w:eastAsia="IRNazanin" w:cs="IRNazanin"/>
          <w:color w:val="111111"/>
          <w:sz w:val="28"/>
          <w:szCs w:val="28"/>
          <w:rtl w:val="true"/>
          <w:lang w:bidi="fa-IR"/>
        </w:rPr>
        <w:t>.</w:t>
      </w:r>
    </w:p>
    <w:p>
      <w:pPr>
        <w:pStyle w:val="Heading6"/>
        <w:numPr>
          <w:ilvl w:val="5"/>
          <w:numId w:val="1"/>
        </w:numPr>
        <w:rPr/>
      </w:pPr>
      <w:bookmarkStart w:id="917" w:name="__RefHeading___Toc18152247_1280447820"/>
      <w:bookmarkStart w:id="918" w:name="_Toc360"/>
      <w:bookmarkEnd w:id="917"/>
      <w:r>
        <w:rPr>
          <w:rtl w:val="true"/>
        </w:rPr>
        <w:t>پاسخ پانزدهم</w:t>
      </w:r>
      <w:r>
        <w:rPr>
          <w:rtl w:val="true"/>
        </w:rPr>
        <w:t xml:space="preserve">: </w:t>
      </w:r>
      <w:r>
        <w:rPr>
          <w:rtl w:val="true"/>
        </w:rPr>
        <w:t>بيان آشكار پيامبر صلى‌الله‌عليه‌و‌آله به امر جانشينى على عليه‌السلام</w:t>
      </w:r>
      <w:bookmarkEnd w:id="918"/>
    </w:p>
    <w:p>
      <w:pPr>
        <w:pStyle w:val="BookText"/>
        <w:rPr/>
      </w:pPr>
      <w:r>
        <w:rPr>
          <w:rFonts w:ascii="IRNazanin" w:hAnsi="IRNazanin" w:eastAsia="IRNazanin"/>
          <w:color w:val="111111"/>
          <w:sz w:val="28"/>
          <w:sz w:val="28"/>
          <w:szCs w:val="28"/>
          <w:rtl w:val="true"/>
          <w:lang w:bidi="fa-IR"/>
        </w:rPr>
        <w:t>در اين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صلى‌الله‌عليه‌و‌آله به اين سخن ولايت امر و حكومت و سرپرستى مردم را اراده كرده بود، اين امر را آشكارا و بى‌پرده بيان مى‌كرد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بسيارى كه پيشتر در دلالت حديث غدير به امامت على عليه‌السلام پس از نبى صلى‌الله‌عليه‌و‌آله بيان كرديم، اين سخن را باطل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حديث غدير به امامت امام عليه‌السلام به درجه‌اى رسيده كه حسّان بن ثابت در اشعارش در حضور پيامبر صلى‌الله‌عليه‌و‌آله معناى آن را از زبان حضرت بيان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برگزيدم كه پس از من امام و هادى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صلى‌الله‌عليه‌و‌آله هم كلام حسّان را تأييد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ما هيچ صحابى را نمى‌يابيم كه سروده حسّان را انكار و رد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بيان آشكار به نيكوترين راه ممكن و كامل‌ترين شكل مورد نظر تحقّق يافته است، و اين شبهات منكران و وسوسه‌هاى شياطين را باطل مى‌كند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وقتى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 در نظر گرفتن 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مطلوب را برساند، به سبب آن حجت تمام و نعمت كامل مى‌شود و آن كلام نصّ قطعى و ثابت </w:t>
      </w:r>
      <w:bookmarkStart w:id="919" w:name="pg19478_199944"/>
    </w:p>
    <w:p>
      <w:pPr>
        <w:pStyle w:val="BookText"/>
        <w:rPr/>
      </w:pPr>
      <w:bookmarkEnd w:id="919"/>
      <w:r>
        <w:rPr>
          <w:rFonts w:ascii="IRNazanin" w:hAnsi="IRNazanin" w:eastAsia="IRNazanin"/>
          <w:color w:val="111111"/>
          <w:sz w:val="28"/>
          <w:sz w:val="28"/>
          <w:szCs w:val="28"/>
          <w:rtl w:val="true"/>
          <w:lang w:bidi="fa-IR"/>
        </w:rPr>
        <w:t xml:space="preserve">و بدون هيچ شكى خواهد بود، و احتمالات بعيدى كه دشمنان مطرح مى‌كنند مانع دلالت آن نمى‌شود، زيرا اگر گوش فرا دادن به اين احتمالات بعيدى كه بعضى از اهل‌سنت پيرامون مفاد حديث غدير ذكر كرده‌اند جايز مى‌بود، اصلاً مصداقى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نمى‌ماند، و همه نصوص، حتى نصوصى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8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نيز از دلالت مى‌افتادند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كلام اين باشد كه احتمالات بعيد نيز در آن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بعضى از اصحاب ما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لفظى را نمى‌توان لفظ صريح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آيات و اخبارى كه از نصوص دانسته‌اند نيز احتمالاتى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مراد خداى انس است نه خداى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محمد ؟ و فرستاده خدا به كدام سرزمين و در كدام زمان ؟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عمل جاى فلان عمل را براى تو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خواهد بود كه به آن پاداش داده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زناكار اعتراف كرد او را رجم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اين شرط خواهد بود كه اگر توبه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احتمالات بعيدى است كه مى‌توان درباره نصوص تصوّر كرد</w:t>
      </w:r>
      <w:r>
        <w:rPr>
          <w:rFonts w:eastAsia="IRNazanin" w:cs="IRNazanin"/>
          <w:color w:val="111111"/>
          <w:sz w:val="28"/>
          <w:szCs w:val="28"/>
          <w:rtl w:val="true"/>
          <w:lang w:bidi="fa-IR"/>
        </w:rPr>
        <w:t>.</w:t>
      </w:r>
      <w:r>
        <w:rPr>
          <w:rStyle w:val="FootnoteAnchor"/>
          <w:rtl w:val="true"/>
        </w:rPr>
        <w:footnoteReference w:id="863"/>
      </w:r>
    </w:p>
    <w:p>
      <w:pPr>
        <w:pStyle w:val="Heading6"/>
        <w:numPr>
          <w:ilvl w:val="5"/>
          <w:numId w:val="1"/>
        </w:numPr>
        <w:rPr/>
      </w:pPr>
      <w:bookmarkStart w:id="920" w:name="__RefHeading___Toc18152249_1280447820"/>
      <w:bookmarkStart w:id="921" w:name="_Toc361"/>
      <w:bookmarkEnd w:id="920"/>
      <w:r>
        <w:rPr>
          <w:rtl w:val="true"/>
        </w:rPr>
        <w:t>پاسخ شانزدهم</w:t>
      </w:r>
      <w:r>
        <w:rPr>
          <w:rtl w:val="true"/>
        </w:rPr>
        <w:t xml:space="preserve">: </w:t>
      </w:r>
      <w:r>
        <w:rPr>
          <w:rtl w:val="true"/>
        </w:rPr>
        <w:t>اين حديث به چند وجه مذهب حق را تأييد مى‌كند</w:t>
      </w:r>
      <w:bookmarkEnd w:id="921"/>
    </w:p>
    <w:p>
      <w:pPr>
        <w:pStyle w:val="BookText"/>
        <w:rPr/>
      </w:pPr>
      <w:r>
        <w:rPr>
          <w:rFonts w:ascii="IRNazanin" w:hAnsi="IRNazanin" w:eastAsia="IRNazanin"/>
          <w:color w:val="111111"/>
          <w:sz w:val="28"/>
          <w:sz w:val="28"/>
          <w:szCs w:val="28"/>
          <w:rtl w:val="true"/>
          <w:lang w:bidi="fa-IR"/>
        </w:rPr>
        <w:t>على‌رغم اينكه اهل‌سنت اين گفتار را به حسن مثنّى نسبت مى‌دهند تا به پندار خود مذهب حق را رد كنند، اما تأمّل در آن نشان مى‌دهد كه اين كلام به وجوه بسيارى مؤيّد مذهب شيعه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مفيد آن است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 بى‌گمان على ولىّ‌امر شما و پس از من سرپرست و قائم در ميان مردم است، مانند نصوص وارد شده در </w:t>
      </w:r>
    </w:p>
    <w:p>
      <w:pPr>
        <w:pStyle w:val="BookText"/>
        <w:rPr/>
      </w:pPr>
      <w:r>
        <w:rPr>
          <w:rFonts w:ascii="IRNazanin" w:hAnsi="IRNazanin" w:eastAsia="IRNazanin"/>
          <w:color w:val="111111"/>
          <w:sz w:val="28"/>
          <w:sz w:val="28"/>
          <w:szCs w:val="28"/>
          <w:rtl w:val="true"/>
          <w:lang w:bidi="fa-IR"/>
        </w:rPr>
        <w:t>نماز و زكات و روزه و حجّ، نصّ صريح در امامت و خلافت است، و به سبب نصّ بودن آشكارا به جانشينى على عليه‌السلام دلالت مى‌كند، و در دلالت آن قصور و التباس و ابهام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عبارات نبوى وارد شده در نماز و زكات و ديگر واجبات دينى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پيامبر صلى‌الله‌عليه‌و‌آله درباره جانشينى على عليه‌السلام همين سخن را مى‌فرمود، باز هم متعصّبان ايمان نمى‌آوردند و نمى‌پذيرفتند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اين جمله احتمالات بعيد مى‌آوردند؛ مثلاً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نصرت است نه اِمارت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مقام قطبيّت و امامت باطنى است؛ به اين معنى كه قيام در ميان مردم يعنى اينكه از او علوم باطنى را فراگيرند و در اين جهات به او اقتدا كنند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اين احتمالات، كلام را از اينكه نصّ صريح در امامت و خلافت باشد خارج كنند و پيامبر صلى‌الله‌عليه‌و‌آله را به تقصير در ابلاغ رسالت الهى و قصور در بيان پيرامون مسائل مهم و اساسى 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بايد مقام نبوت را از اين كاستى‌ها منزّه دانست، اين احتمالات با قرائن قطعى گرداگرد كلام دفع مى‌شوند،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خلافت حمل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پرتو اين مقدمه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نصّ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متعصّبان بكوشند تا با احتمالات بعيد آن را از دلالتش دور كنند، زيرا ما اين احتمالات را با قرائن قطعى 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اينها به دست مى‌آيد كه گفتار منسوب به حسن مثنّى مؤيّد مرام شيعه است، و هر كس به آن احتجاج كرده از اين نكته غفلت داشته، يا خود را به غفلت زده است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دلالت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اتصال خلافت امام عليه‌السلام به رسالت پيامبر صلى‌الله‌عليه‌و‌آله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بعضى از اهل‌سنت قيد موجود در كلام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پس از من ولىّ شماست، و مانند آن را بر انفصال خلافت امام عليه‌السلام به رسالت پيامبر صلى‌الله‌عليه‌و‌آله حمل كرده‌اند باطل مى‌شود</w:t>
      </w:r>
      <w:r>
        <w:rPr>
          <w:rFonts w:eastAsia="IRNazanin" w:cs="IRNazanin"/>
          <w:color w:val="111111"/>
          <w:sz w:val="28"/>
          <w:szCs w:val="28"/>
          <w:rtl w:val="true"/>
          <w:lang w:bidi="fa-IR"/>
        </w:rPr>
        <w:t xml:space="preserve">. </w:t>
      </w:r>
      <w:bookmarkStart w:id="922" w:name="pg19478_199946"/>
    </w:p>
    <w:p>
      <w:pPr>
        <w:pStyle w:val="BookText"/>
        <w:rPr/>
      </w:pPr>
      <w:bookmarkEnd w:id="922"/>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 هرآينه على ولى امر شما پس از من و كسى است كه به امر من در ميان مردم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صريح در امامت و خلافت باشد و بى‌شك و شبهه به مطلوب دلالت كند، به‌گونه‌اى كه مجالى براى هيچ تأويل و احتمالى بر جاى نگذارد، ساير نصوص امامت اميرالمؤمنين عليه‌السلام كه مشتمل بر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پيشتر بعضى از آنها را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و يقين دالّ بر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تأويلات تأويل‌گران و احتمالات متعصّبان بر باد مى‌رود</w:t>
      </w:r>
      <w:r>
        <w:rPr>
          <w:rFonts w:eastAsia="IRNazanin" w:cs="IRNazanin"/>
          <w:color w:val="111111"/>
          <w:sz w:val="28"/>
          <w:szCs w:val="28"/>
          <w:rtl w:val="true"/>
          <w:lang w:bidi="fa-IR"/>
        </w:rPr>
        <w:t>.</w:t>
      </w:r>
    </w:p>
    <w:p>
      <w:pPr>
        <w:pStyle w:val="Heading6"/>
        <w:numPr>
          <w:ilvl w:val="5"/>
          <w:numId w:val="1"/>
        </w:numPr>
        <w:rPr/>
      </w:pPr>
      <w:bookmarkStart w:id="923" w:name="__RefHeading___Toc18152251_1280447820"/>
      <w:bookmarkStart w:id="924" w:name="_Toc362"/>
      <w:bookmarkEnd w:id="923"/>
      <w:r>
        <w:rPr>
          <w:rtl w:val="true"/>
        </w:rPr>
        <w:t>پاسخ هفدهم</w:t>
      </w:r>
      <w:r>
        <w:rPr>
          <w:rtl w:val="true"/>
        </w:rPr>
        <w:t xml:space="preserve">: </w:t>
      </w:r>
      <w:r>
        <w:rPr>
          <w:rtl w:val="true"/>
        </w:rPr>
        <w:t>معارضه گفتار منسوب به حسن مثنّى با كلامى از نوه او</w:t>
      </w:r>
      <w:bookmarkEnd w:id="924"/>
    </w:p>
    <w:p>
      <w:pPr>
        <w:pStyle w:val="BookText"/>
        <w:rPr/>
      </w:pPr>
      <w:r>
        <w:rPr>
          <w:rFonts w:ascii="IRNazanin" w:hAnsi="IRNazanin" w:eastAsia="IRNazanin"/>
          <w:color w:val="111111"/>
          <w:sz w:val="28"/>
          <w:sz w:val="28"/>
          <w:szCs w:val="28"/>
          <w:rtl w:val="true"/>
          <w:lang w:bidi="fa-IR"/>
        </w:rPr>
        <w:t>افزون بر اينها، اين حديثى كه به حسن مثنّى نسبت مى‌دهند، اگر صدق و جواز استدلال به آن پذيرفته شود، با آنچه از نوه وى محمد بن عبداللّه بن حسن مثنّى روايت مى‌كنند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رازى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الأحامِ بَعضُهُم أولى بِبَعضٍ</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نسبت به يكديگر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بن حسن بن حسن بن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از همگى‌شان راضى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نامه‌اش به ابوجعفر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خلفيه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تمسّك كرد كه امام پس از رسول خدا صلى‌الله‌عليه‌و‌آله على بن ابى‌طالب است عليه‌السلام و گفت كه اين آيه به ثبوت اولويّت دلالت مى‌كند، و چون در آيه معيّن نشده كه ثبوت اين اولويت در چه چيزى است، بايد آن را بر همه چيز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چيزى كه با دليل از شمول اولويت خارج 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امامت نيز در اين اولويت جاى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خويشاوندان است، زيرا نقل شده كه پيامبر صلى‌الله‌عليه‌و‌آله سوره برائت را به او داد تا به قوم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را پشت سر او فرستاد و فرمان داد كه على عليه‌السلام ابلاغ‌كننده سوره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تنها مردى ابلاغ مى‌كند كه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مى‌كند كه ابوبكر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وجه استدلال به اين آيه</w:t>
      </w:r>
      <w:r>
        <w:rPr>
          <w:rFonts w:eastAsia="IRNazanin" w:cs="IRNazanin"/>
          <w:color w:val="111111"/>
          <w:sz w:val="28"/>
          <w:szCs w:val="28"/>
          <w:rtl w:val="true"/>
          <w:lang w:bidi="fa-IR"/>
        </w:rPr>
        <w:t>.</w:t>
      </w:r>
      <w:r>
        <w:rPr>
          <w:rStyle w:val="FootnoteAnchor"/>
          <w:rtl w:val="true"/>
        </w:rPr>
        <w:footnoteReference w:id="865"/>
      </w:r>
      <w:bookmarkStart w:id="925" w:name="pg19478_199947"/>
    </w:p>
    <w:p>
      <w:pPr>
        <w:pStyle w:val="BookText"/>
        <w:rPr/>
      </w:pPr>
      <w:bookmarkEnd w:id="925"/>
      <w:r>
        <w:rPr>
          <w:rFonts w:ascii="IRNazanin" w:hAnsi="IRNazanin" w:eastAsia="IRNazanin"/>
          <w:color w:val="111111"/>
          <w:sz w:val="28"/>
          <w:sz w:val="28"/>
          <w:szCs w:val="28"/>
          <w:rtl w:val="true"/>
          <w:lang w:bidi="fa-IR"/>
        </w:rPr>
        <w:t xml:space="preserve">اما آنچه به حسن مثنّى نسبت داده‌اند، قطعا دروغى است كه به او بسته‌اند و استدلال به آن هرگز روا نيست؛ ابوالعباس مبرّد نامه‌هاى ردّ و بدل شده ميان منصور دوانيقى و محمد بن عبداللّه بن حسن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شوريده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كه ابتدا نامه تهديد آميز منصور و سپس پاسخ محمد بن عبداللّه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آن نامه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بى‌ترديد مى‌دانى كه حق، حق ماست، و شما به سبب ما به دنبال آن رفتيد و با يارى پيروان ما براى رسيدن به آن برخاستيد و به فضل ما از آن بهره مند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مى‌دانى كه پدر ما على عليه‌السلام جانشين پيامبر صلى‌الله‌عليه‌و‌آله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وصايت و امامت را به جاى ما كه زنده هستيم به ارث برديد ؟ شما مى‌دانيد كه هيچ يك از بنى‌هاشم به مانند فضيلت ما دست نمى‌يابد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پيامبران، برترين آنان محمد و از ميان اصحاب، پيشتاز ايشان در اسلام آوردن و گسترده‌ترين آنان از جهت علم و جهادگرترين آنان على بن ابى‌طالب عليه‌السلام والد من بوده‌اند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مى‌بينيم كه محمد بن عبداللّه بن حسن در اين نامه، تصريح كرده كه پدر ما على وصىّ 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منصور به اين نامه آمده است كه پدرت به هر شكلى خلافت را طلب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شكلى خلافت را طلب كرد؛ تا جايى كه فاطمه عليهاالسلام را از خانه بيرون مى‌برد تا با مسلمانان محاجّه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عليهاالسلام را پنهانى پرستارى كرد، و شبانه به خاكش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مردم تنها پيش انداختن ابوبكر و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زمان وفات رسول خدا صلى‌الله‌عليه‌و‌آله حاضر بود، ولى حضرتش ديگرى را به اقامه نماز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يكى يكى صحابه را به امامت گماردند، ولى پدرت را برنگزيدند</w:t>
      </w:r>
      <w:r>
        <w:rPr>
          <w:rFonts w:eastAsia="IRNazanin" w:cs="IRNazanin"/>
          <w:color w:val="111111"/>
          <w:sz w:val="28"/>
          <w:szCs w:val="28"/>
          <w:rtl w:val="true"/>
          <w:lang w:bidi="fa-IR"/>
        </w:rPr>
        <w:t>.</w:t>
      </w:r>
      <w:r>
        <w:rPr>
          <w:rStyle w:val="FootnoteAnchor"/>
          <w:rtl w:val="true"/>
        </w:rPr>
        <w:footnoteReference w:id="866"/>
      </w:r>
    </w:p>
    <w:p>
      <w:pPr>
        <w:pStyle w:val="Heading6"/>
        <w:numPr>
          <w:ilvl w:val="5"/>
          <w:numId w:val="1"/>
        </w:numPr>
        <w:rPr/>
      </w:pPr>
      <w:bookmarkStart w:id="926" w:name="__RefHeading___Toc18152253_1280447820"/>
      <w:bookmarkStart w:id="927" w:name="_Toc363"/>
      <w:bookmarkEnd w:id="926"/>
      <w:r>
        <w:rPr>
          <w:rtl w:val="true"/>
        </w:rPr>
        <w:t>پاسخ هجدهم</w:t>
      </w:r>
      <w:r>
        <w:rPr>
          <w:rtl w:val="true"/>
        </w:rPr>
        <w:t xml:space="preserve">: </w:t>
      </w:r>
      <w:r>
        <w:rPr>
          <w:rtl w:val="true"/>
        </w:rPr>
        <w:t>طعن علماى اهل‌سنت در ائمه عليهم‌السلام و فرزندانشان</w:t>
      </w:r>
      <w:bookmarkEnd w:id="92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اهل‌سنت در مانند اين مورد كه مى‌خواهند بر شيعه غالب شوند، حسن مثنّى را </w:t>
      </w:r>
    </w:p>
    <w:p>
      <w:pPr>
        <w:pStyle w:val="BookText"/>
        <w:rPr/>
      </w:pPr>
      <w:r>
        <w:rPr>
          <w:rFonts w:ascii="IRNazanin" w:hAnsi="IRNazanin" w:eastAsia="IRNazanin"/>
          <w:color w:val="111111"/>
          <w:sz w:val="28"/>
          <w:sz w:val="28"/>
          <w:szCs w:val="28"/>
          <w:rtl w:val="true"/>
          <w:lang w:bidi="fa-IR"/>
        </w:rPr>
        <w:t>محترم مى‌دارند و پيروى و فرمانبردارى از او را واجب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متعصّبان ايشان امامان معصوم دوازده‌گانه عليهم‌السلام را قدح مى‌كنند و اجماعشان را از اعتبار مى‌اندازند و در عدالتشان خدشه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متعصّبان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خود ائمه و سرور آنان اميرالمؤمنين عليهم‌السلام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اماميه به عصمتشان معتقدند و اطاعت و انقياد از آنان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آيا رواست كسانى كه امامان معصوم عليهم‌السلام را قدح مى‌كنند، شيعه ايشان را با سخنى كه به يكى از فرزندان آنان نسبت مى‌دهند ملزم گردانند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گوش فرادادن به چنين استدلالى از چنين كسانى رواست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اهل‌سنت نسبت به فرزندان ائمه عليهم‌السلام نيز چنين رفتارى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گاه مى‌خواهند به خيال خود از راه تمسّك به سخن يكى از منسوبان ائمه عليهم‌السلام بر شيعيان چيره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 آن سخن را گفته باشد يا به او نسبت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با گراميداشت و احترام بسيار گوينده‌اش ياد مى‌كنند، با اين روش استدلالشان در الزام شيعه به فرجام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همينان شمار كثيرى از فرزندان ائمه اهل‌بيت عليهم‌السلام را طعن و در كتاب‌هاى رجالى ايشان را تضعيف مى‌كنند و اخبارشان را از درجه اعتبار ساقط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ذهبى و ابن‌حَجَر درباره محمد بن جعفر بن محمد بن على هاشمى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بخارى و خطيب بغدادى و حاكم او را تضعيف كرده‌اند</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ذهبى درباره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رواياتش را تضعبف كرده، و گفته كه تِرمِذى حديث او را نه صحيح دانسته است و نه حسن</w:t>
      </w:r>
      <w:r>
        <w:rPr>
          <w:rFonts w:eastAsia="IRNazanin" w:cs="IRNazanin"/>
          <w:color w:val="111111"/>
          <w:sz w:val="28"/>
          <w:szCs w:val="28"/>
          <w:rtl w:val="true"/>
          <w:lang w:bidi="fa-IR"/>
        </w:rPr>
        <w:t>.</w:t>
      </w:r>
      <w:r>
        <w:rPr>
          <w:rStyle w:val="FootnoteAnchor"/>
          <w:rtl w:val="true"/>
        </w:rPr>
        <w:footnoteReference w:id="868"/>
      </w:r>
      <w:bookmarkStart w:id="928" w:name="pg19478_199949"/>
    </w:p>
    <w:p>
      <w:pPr>
        <w:pStyle w:val="BookText"/>
        <w:rPr/>
      </w:pPr>
      <w:bookmarkEnd w:id="928"/>
      <w:r>
        <w:rPr>
          <w:rFonts w:ascii="IRNazanin" w:hAnsi="IRNazanin" w:eastAsia="IRNazanin"/>
          <w:color w:val="111111"/>
          <w:sz w:val="28"/>
          <w:sz w:val="28"/>
          <w:szCs w:val="28"/>
          <w:rtl w:val="true"/>
          <w:lang w:bidi="fa-IR"/>
        </w:rPr>
        <w:t>ذهبى درباره حسن بن محمد بن يحيى بن حسن بن جعفر بن عبداللّه بن حسين بن زين‌العابدين على بن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رافضى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درباره حسين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على بن حسين 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ابن‌مدينى درباره‌اش گفته كه در او ضعف هست</w:t>
      </w:r>
      <w:r>
        <w:rPr>
          <w:rFonts w:eastAsia="IRNazanin" w:cs="IRNazanin"/>
          <w:color w:val="111111"/>
          <w:sz w:val="28"/>
          <w:szCs w:val="28"/>
          <w:rtl w:val="true"/>
          <w:lang w:bidi="fa-IR"/>
        </w:rPr>
        <w:t>.</w:t>
      </w:r>
      <w:r>
        <w:rPr>
          <w:rStyle w:val="FootnoteAnchor"/>
          <w:rtl w:val="true"/>
        </w:rPr>
        <w:footnoteReference w:id="869"/>
      </w:r>
    </w:p>
    <w:p>
      <w:pPr>
        <w:pStyle w:val="Heading5"/>
        <w:numPr>
          <w:ilvl w:val="4"/>
          <w:numId w:val="1"/>
        </w:numPr>
        <w:rPr/>
      </w:pPr>
      <w:bookmarkStart w:id="929" w:name="__RefHeading___Toc18152255_1280447820"/>
      <w:bookmarkStart w:id="930" w:name="_Toc364"/>
      <w:bookmarkEnd w:id="929"/>
      <w:r>
        <w:rPr>
          <w:rtl w:val="true"/>
        </w:rPr>
        <w:t>شبهه ششم</w:t>
      </w:r>
      <w:r>
        <w:rPr>
          <w:rtl w:val="true"/>
        </w:rPr>
        <w:t xml:space="preserve">: </w:t>
      </w:r>
      <w:r>
        <w:rPr>
          <w:rtl w:val="true"/>
        </w:rPr>
        <w:t>دو ولايت در يك زمان</w:t>
      </w:r>
      <w:bookmarkEnd w:id="930"/>
    </w:p>
    <w:p>
      <w:pPr>
        <w:pStyle w:val="Heading6"/>
        <w:numPr>
          <w:ilvl w:val="5"/>
          <w:numId w:val="1"/>
        </w:numPr>
        <w:rPr/>
      </w:pPr>
      <w:bookmarkStart w:id="931" w:name="__RefHeading___Toc18152257_1280447820"/>
      <w:bookmarkStart w:id="932" w:name="_Toc365"/>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 xml:space="preserve">دهلوى چند اشكال را در قالب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ولايت در يك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غدير دليل صريح هست بر اجتماع دو ولايت در يك زمان، زيرا حديث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سياق كلام براى يكسان سازى دو ولايت در همه وجوه و در همه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مشاركت امير با پيامبر صلى‌الله‌عليه‌و‌آله در تصرّف، در زمان حيات آن حضرت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ادلّ دليل است بر اينكه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محبت او است، زيرا مانعى در اجتماع دو محبت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اجتماع تصرّفين محذوراتِ بسيار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 اشكالات دهلوى از جهات مختلف مردود است</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18152259_1280447820"/>
      <w:bookmarkStart w:id="934" w:name="_Toc366"/>
      <w:bookmarkEnd w:id="933"/>
      <w:r>
        <w:rPr>
          <w:rtl w:val="true"/>
        </w:rPr>
        <w:t>شبهه اول</w:t>
      </w:r>
      <w:bookmarkEnd w:id="934"/>
    </w:p>
    <w:p>
      <w:pPr>
        <w:pStyle w:val="BookText"/>
        <w:rPr/>
      </w:pPr>
      <w:r>
        <w:rPr>
          <w:rFonts w:ascii="IRNazanin" w:hAnsi="IRNazanin" w:eastAsia="IRNazanin"/>
          <w:color w:val="111111"/>
          <w:sz w:val="28"/>
          <w:sz w:val="28"/>
          <w:szCs w:val="28"/>
          <w:rtl w:val="true"/>
          <w:lang w:bidi="fa-IR"/>
        </w:rPr>
        <w:t>دهلوى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دليل صريح هست بر اجتماع دو ولايت در يك زمان، زيرا حديث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اشكال دهلوى سه جواب دارد</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گذشت كه پيامبر صلى‌الله‌عليه‌و‌آله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در واقعه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سپاس كه كامل شدن دين و تمام گشتن نعمت </w:t>
      </w:r>
    </w:p>
    <w:p>
      <w:pPr>
        <w:pStyle w:val="BookText"/>
        <w:rPr/>
      </w:pPr>
      <w:r>
        <w:rPr>
          <w:rFonts w:ascii="IRNazanin" w:hAnsi="IRNazanin" w:eastAsia="IRNazanin"/>
          <w:color w:val="111111"/>
          <w:sz w:val="28"/>
          <w:sz w:val="28"/>
          <w:szCs w:val="28"/>
          <w:rtl w:val="true"/>
          <w:lang w:bidi="fa-IR"/>
        </w:rPr>
        <w:t>و خشنودى خداوند به رسالت من و ولايت على عليه‌السلام پس از من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 ولايت در اينجا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صريح است كه مراد پيامبر صلى‌الله‌عليه‌و‌آله از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 نيز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حسّان بن ثابت هم آشكارا نشان مى‌دهد كه مراد از حديث غدير امامت و ولايت اميرالمؤمنين عليه‌السلام پس از رسول خدا صلى‌الله‌عليه‌و‌آله است، چرا كه در شعر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عنوان امام و راهنماى پس از خود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نقل‌هاى حديث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عبدالرزّاق از حديث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ابن‌كثير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بى‌گمان پس از من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اين قيد در بعضى از نقل‌ها وارد شده، نقل‌هاى ديگرِ حديث كه اين قيد در آنها نيامده بر اين معنى حمل مى‌شوند، زيرا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كتب آمده است، احاديث يكديگر را تفسير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در شمارى از طرق حديث 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سمعانى، همراه با اشاره به ماجراى غدير و ابتدا و انتهاى حديث غدير و تبريك گفتن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تسميه على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بر اينها، از اجتماع دو ولايت در يك زمان محذورى پيش نمى‌آيد و اين اجتماع هرگز امر محالى را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باشد ؟ حال آنكه احاديث واردشده در ثبوت امامت على عليه‌السلام در زمان پيامبر صلى‌الله‌عليه‌و‌آله بسيار است، و هر چند كه اهل‌سنت تلاش كرده‌اند تا اين احاديث را پنهان سازند و انكار كنند، حق پوشيده نمانده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شيرويه ديلمى از حذيفة بن يمان نقل كرده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مى‌دانستند على عليه‌السلام در چه زمانى اميرالمؤمنين ناميده شده، برترى‌اش را انكار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زمانى اميرالمؤمنين ناميده شد كه آدم هنوز بين روح و جسد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بَنى‌آدَمَ مِن ظُهورِهِم ذُرّيَّتَهُم وَ أشهَدَهُم عَلى أنفُسِهِم أ لَستُ بِرَبِّكُم</w:t>
      </w:r>
      <w:r>
        <w:rPr>
          <w:rFonts w:eastAsia="Amiri" w:cs="Amiri" w:ascii="Amiri" w:hAnsi="Amiri"/>
          <w:color w:val="111111"/>
          <w:sz w:val="28"/>
          <w:szCs w:val="28"/>
          <w:rtl w:val="true"/>
          <w:lang w:bidi="ar-SA"/>
        </w:rPr>
        <w:t>»</w:t>
      </w:r>
      <w:r>
        <w:rPr>
          <w:rStyle w:val="FootnoteAnchor"/>
          <w:rtl w:val="true"/>
        </w:rPr>
        <w:footnoteReference w:id="8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ياد كن آنگاه را كه خداوندت از نسل بنى‌آدم فرزندان آنان را برگرفت و ايشان را بر خودشان گواه ساخت كه آيا من خداوند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شما هستم و محمد پيامبر شما و على عليه‌السلام امير شماست</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عده‌اى ديگر از بزرگان اهل‌سنت اين حديث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بن شِهاب‌الدين همدانى از حذيفه و ابوهريره، و حاج عبدالوهاب بن محمد بن رفيع‌الدين بن احمد در تفسيرش از حذيفه</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ابوعلى احمد بن محمد مرزوقى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پيامبر صلى‌الله‌عليه‌و‌آله دفن فاطمه بنت اسد را خود عهده‌دار شد و پيراهن خود را به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دفن، شنيدند كه حضرتش به فاطمه بنت اسد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آن سخن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را درباره خداوندش پرسيدند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پيامبرش سؤال كردند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امامش پرسيدند به لكنت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w:t>
      </w:r>
      <w:r>
        <w:rPr>
          <w:rStyle w:val="FootnoteAnchor"/>
          <w:rtl w:val="true"/>
        </w:rPr>
        <w:footnoteReference w:id="874"/>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كريم بن محمد رافعى قزوينى با اسنادش از جابر بن سَمُره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پيامبرخدا صلى‌الله‌عليه‌و‌آله جان به جان‌آفرين تسليم كند، جز من چه كسى اميرالمؤمنين خواهد بود ؟ و گاه به او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و پيامبر صلى‌الله‌عليه‌و‌آله به او مى‌نگريست و لبخند مى‌زد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جمال‌الدين محدّث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پدر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رسول اللّه صلى‌الله‌عليه‌و‌آله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زمان حيات و پس از مرگم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نافرمانى كند مرا نافرمانى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نقل مى‌كند كه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پيامبرخدا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زمان حيات و پس از مرگم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نافرمانى كند مرا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ام‌سلمه به عايشه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آيا تو به اين شهادت مى‌دهى ؟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مراد از امامت على عليه‌السلام در زمان حيات پيامبر صلى‌الله‌عليه‌و‌آله وجوب اطاعت و فرمانبردارى از اوامر و نواهى وى بر همه مسلمانان است، چنانكه در مورد پيامبر صلى‌الله‌عليه‌و‌آله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امامت امام عليه‌السلام پس از رسول خدا صلى‌الله‌عليه‌و‌آله اين است كه اجراى احكام شرعى و رسيدگى به امور رعيّت و تصرّف در شئون امت، منصبى است كه به او اختصاص دارد؛ منصبى كه در زمان حيات نبى صلى‌الله‌عليه‌و‌آله مختصّ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امام عليه‌السلام در زمان حيات پيامبر صلى‌الله‌عليه‌و‌آله به نيابت از آن حضرت به امرى از امور مسلمانان قيام مى‌كرد، باز هم اطاعت از او بر آنان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اثبات امامت على عليه‌السلام در زمان حيات نبى صلى‌الله‌عليه‌و‌آله و حتى در زمانى پيش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خبر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راهى است كه نبوت پيامبر صلى‌الله‌عليه‌و‌آله پيش از وجود ظاهرى به آن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محمد بن يوسف شامى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خبر شعبى و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پيشين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مى‌شود كه محمد صلى‌الله‌عليه‌و‌آله پيامبر زاده شد، و در زمان اخذ ميثاق؛ آنگاه كه از صلب آدم بيرون آورده شد، نبوت براى او ثابت گشت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حضرتش از آن زمان پيامبر بود، ولى زمان آمدنش به دنيا ديرتر از آن زمان بود، اما اين مانع نبوت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كسى را ولىِّ كارى مى‌كنند و به انجام آن </w:t>
      </w:r>
      <w:bookmarkStart w:id="935" w:name="pg19478_199953"/>
    </w:p>
    <w:p>
      <w:pPr>
        <w:pStyle w:val="BookText"/>
        <w:rPr/>
      </w:pPr>
      <w:bookmarkEnd w:id="935"/>
      <w:r>
        <w:rPr>
          <w:rFonts w:ascii="IRNazanin" w:hAnsi="IRNazanin" w:eastAsia="IRNazanin"/>
          <w:color w:val="111111"/>
          <w:sz w:val="28"/>
          <w:sz w:val="28"/>
          <w:szCs w:val="28"/>
          <w:rtl w:val="true"/>
          <w:lang w:bidi="fa-IR"/>
        </w:rPr>
        <w:t>در زمان آينده فرمان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ولايت براى چنين كسى از آن زمان كه او را به ولىّ‌امرى تعيين كردند ثابت است، هر چند كه تصرّفش تا فرا رسيدن زمانِ آن به طول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پيشين در باب تقدّم نبوت حضرت خاتم صريح در اين است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در حديثى كه شعبى به آن اشاره كرده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نبى اكرم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تو چه زمانى پيامبر گشتى ؟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آدم بين روح و جسد بود، آنگاه كه از من ميثاق گرفته شد</w:t>
      </w:r>
      <w:r>
        <w:rPr>
          <w:rFonts w:eastAsia="IRNazanin" w:cs="IRNazanin"/>
          <w:color w:val="111111"/>
          <w:sz w:val="28"/>
          <w:szCs w:val="28"/>
          <w:rtl w:val="true"/>
          <w:lang w:bidi="fa-IR"/>
        </w:rPr>
        <w:t>.</w:t>
      </w:r>
      <w:r>
        <w:rPr>
          <w:rStyle w:val="FootnoteAnchor"/>
          <w:rtl w:val="true"/>
        </w:rPr>
        <w:footnoteReference w:id="877"/>
      </w:r>
    </w:p>
    <w:p>
      <w:pPr>
        <w:pStyle w:val="Heading6"/>
        <w:numPr>
          <w:ilvl w:val="5"/>
          <w:numId w:val="1"/>
        </w:numPr>
        <w:rPr/>
      </w:pPr>
      <w:bookmarkStart w:id="936" w:name="__RefHeading___Toc18152261_1280447820"/>
      <w:bookmarkStart w:id="937" w:name="_Toc367"/>
      <w:bookmarkEnd w:id="936"/>
      <w:r>
        <w:rPr>
          <w:rtl w:val="true"/>
        </w:rPr>
        <w:t>شبهه دوم</w:t>
      </w:r>
      <w:bookmarkEnd w:id="937"/>
    </w:p>
    <w:p>
      <w:pPr>
        <w:pStyle w:val="BookText"/>
        <w:rPr/>
      </w:pPr>
      <w:r>
        <w:rPr>
          <w:rFonts w:ascii="IRNazanin" w:hAnsi="IRNazanin" w:eastAsia="IRNazanin"/>
          <w:color w:val="111111"/>
          <w:sz w:val="28"/>
          <w:sz w:val="28"/>
          <w:szCs w:val="28"/>
          <w:rtl w:val="true"/>
          <w:lang w:bidi="fa-IR"/>
        </w:rPr>
        <w:t>دهلوى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سياق كلام براى يكسان‌سازى دو ولايت در همه وجوه و در همه اوقات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هدف دهلوى از اين سخن ابطال حقّ است، ولى با اندك تأمّلى روشن مى‌شود كه اين سخن در اثبات مطلوب شيعه مفيد است، زيرا اگر محبت اميرالمؤمنين عليه‌السلام در جميع جهات با محبت پيامبر صلى‌الله‌عليه‌و‌آله مساوى باشد، افضليّت امير عليه‌السلام ثابت خواهد شد، چرا كه اين مرتبتى است كه براى غير او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شكى نيست كه مطلق بودن محبت نبى صلى‌الله‌عليه‌و‌آله به معناى وجوب آن در تمام احوال و در جميع جهات و در همه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محبوبيت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كيفيت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معصوم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اين مرتبت براى امير عليه‌السلام ثابت شود، عصمت او نيز از اين طريق ثابت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ما در همين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ثبوت عصمت ثبوت امامت را در پى خواهد داشت</w:t>
      </w:r>
      <w:r>
        <w:rPr>
          <w:rFonts w:eastAsia="IRNazanin" w:cs="IRNazanin"/>
          <w:color w:val="111111"/>
          <w:sz w:val="28"/>
          <w:szCs w:val="28"/>
          <w:rtl w:val="true"/>
          <w:lang w:bidi="fa-IR"/>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دهلوى صحابه‌اى را كه با اميرالمؤمنين عليه‌السلام دشمنى كردند و با او جنگيدند و به رويش شمشير كشيدند، به دليل اينكه دشمنى با امير عليه‌السلام همانند دشمنى پيامبر صلى‌الله‌عليه‌و‌آله </w:t>
      </w:r>
      <w:bookmarkStart w:id="938" w:name="pg19478_199954"/>
    </w:p>
    <w:p>
      <w:pPr>
        <w:pStyle w:val="BookText"/>
        <w:rPr/>
      </w:pPr>
      <w:bookmarkEnd w:id="938"/>
      <w:r>
        <w:rPr>
          <w:rFonts w:ascii="IRNazanin" w:hAnsi="IRNazanin" w:eastAsia="IRNazanin"/>
          <w:color w:val="111111"/>
          <w:sz w:val="28"/>
          <w:sz w:val="28"/>
          <w:szCs w:val="28"/>
          <w:rtl w:val="true"/>
          <w:lang w:bidi="fa-IR"/>
        </w:rPr>
        <w:t xml:space="preserve">مستلزم خروج از دين است، از زمره مسلمين بيرون مى‌راند، يا از اسلافش تقليد مى‌كند و از آنچه اينجا گفته و اعتراف كرده دست بر مى‌دارد، تا از صحابه مذكور حمايت كند و به لازمه سخنش درباره ايشان ملتزم نماند ؟ </w:t>
      </w:r>
      <w:r>
        <w:rPr>
          <w:rFonts w:eastAsia="IRNazanin" w:cs="IRNazanin"/>
          <w:color w:val="111111"/>
          <w:sz w:val="28"/>
          <w:szCs w:val="28"/>
          <w:rtl w:val="true"/>
          <w:lang w:bidi="fa-IR"/>
        </w:rPr>
        <w:t>!</w:t>
      </w:r>
    </w:p>
    <w:p>
      <w:pPr>
        <w:pStyle w:val="Heading6"/>
        <w:numPr>
          <w:ilvl w:val="5"/>
          <w:numId w:val="1"/>
        </w:numPr>
        <w:rPr/>
      </w:pPr>
      <w:bookmarkStart w:id="939" w:name="__RefHeading___Toc18152263_1280447820"/>
      <w:bookmarkStart w:id="940" w:name="_Toc368"/>
      <w:bookmarkEnd w:id="939"/>
      <w:r>
        <w:rPr>
          <w:rtl w:val="true"/>
        </w:rPr>
        <w:t>شبهه سوم</w:t>
      </w:r>
      <w:bookmarkEnd w:id="940"/>
    </w:p>
    <w:p>
      <w:pPr>
        <w:pStyle w:val="BookText"/>
        <w:rPr/>
      </w:pPr>
      <w:r>
        <w:rPr>
          <w:rFonts w:ascii="IRNazanin" w:hAnsi="IRNazanin" w:eastAsia="IRNazanin"/>
          <w:color w:val="111111"/>
          <w:sz w:val="28"/>
          <w:sz w:val="28"/>
          <w:szCs w:val="28"/>
          <w:rtl w:val="true"/>
          <w:lang w:bidi="fa-IR"/>
        </w:rPr>
        <w:t>دهلوى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مشاركت امير با پيامبر صلى‌الله‌عليه‌و‌آله در تصرّف در زمان حيات آن حضرت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مشاركت اميرالمؤمنين عليه‌السلام با رسول خدا صلى‌الله‌عليه‌و‌آله در تصرّف، در زمان حيات پيامبر صلى‌الله‌عليه‌و‌آله محال نيست، زيرا مراد از اين مشاركت، مشاركت از حيث نيابت و جانشينى است، نه مشاركت استقلالى و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حق تصرّف در شئون رعيّت براى اميرالمؤمنين عليه‌السلام در زمان حيات پيامبر صلى‌الله‌عليه‌و‌آله از حيث نيابت و جانشينى، هيچ محذورى در پى ندارد، و مدّعى امتناع اين حق را دليل معتبرى در دست نيست</w:t>
      </w:r>
      <w:r>
        <w:rPr>
          <w:rFonts w:eastAsia="IRNazanin" w:cs="IRNazanin"/>
          <w:color w:val="111111"/>
          <w:sz w:val="28"/>
          <w:szCs w:val="28"/>
          <w:rtl w:val="true"/>
          <w:lang w:bidi="fa-IR"/>
        </w:rPr>
        <w:t>.</w:t>
      </w:r>
    </w:p>
    <w:p>
      <w:pPr>
        <w:pStyle w:val="Heading6"/>
        <w:numPr>
          <w:ilvl w:val="5"/>
          <w:numId w:val="1"/>
        </w:numPr>
        <w:rPr/>
      </w:pPr>
      <w:bookmarkStart w:id="941" w:name="__RefHeading___Toc18152265_1280447820"/>
      <w:bookmarkStart w:id="942" w:name="_Toc369"/>
      <w:bookmarkEnd w:id="941"/>
      <w:r>
        <w:rPr>
          <w:rtl w:val="true"/>
        </w:rPr>
        <w:t>شبهه چهارم</w:t>
      </w:r>
      <w:bookmarkEnd w:id="942"/>
    </w:p>
    <w:p>
      <w:pPr>
        <w:pStyle w:val="BookText"/>
        <w:rPr/>
      </w:pPr>
      <w:r>
        <w:rPr>
          <w:rFonts w:ascii="IRNazanin" w:hAnsi="IRNazanin" w:eastAsia="IRNazanin"/>
          <w:color w:val="111111"/>
          <w:sz w:val="28"/>
          <w:sz w:val="28"/>
          <w:szCs w:val="28"/>
          <w:rtl w:val="true"/>
          <w:lang w:bidi="fa-IR"/>
        </w:rPr>
        <w:t>همچنين 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ادلّ دليل است بر اينكه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محبت او است، زيرا مانعى در اجتماع دو محبت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ادلّ دليل است بر اينكه هدف دهلوى مشتبه كردن امر بر عوام و نابخردان است، چرا كه صحّت ادعاى او متوقّف بر اين است كه استحقاق اميرالمؤمنين عليه‌السلام براى تصرّف در امور در زمان پيامبر صلى‌الله‌عليه‌و‌آله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وى براى اين ادعا دليلى نياورده، بلكه تنها ادّعا كرده كه اجتماع دو حق تصرّف در يك زمان ممكن نيست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يك از اين دو محبت مستلزم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محبت امير عليه‌السلام و محبت پيامبر صلى‌الله‌عليه‌و‌آله تلازم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دهلوى </w:t>
      </w:r>
      <w:bookmarkStart w:id="943" w:name="pg19478_199955"/>
    </w:p>
    <w:p>
      <w:pPr>
        <w:pStyle w:val="BookText"/>
        <w:rPr/>
      </w:pPr>
      <w:bookmarkEnd w:id="943"/>
      <w:r>
        <w:rPr>
          <w:rFonts w:ascii="IRNazanin" w:hAnsi="IRNazanin" w:eastAsia="IRNazanin"/>
          <w:color w:val="111111"/>
          <w:sz w:val="28"/>
          <w:sz w:val="28"/>
          <w:szCs w:val="28"/>
          <w:rtl w:val="true"/>
          <w:lang w:bidi="fa-IR"/>
        </w:rPr>
        <w:t xml:space="preserve">خود اعتراف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 كه هر كس به امير عليه‌السلام محبت نداشته باشد، به پيامبر صلى‌الله‌عليه‌و‌آله نيز محبت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حقيقت حال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اميرالمؤمنين عليه‌السلام دشمنى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زيرا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و ديگر كتاب‌ها آمده، شخص اميرالمؤمنين عليه‌السلام به دشمنى معاويه با خود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حال تابعان و پيروان معاويه و حال عايشه دختر ابوبكر و طلحه و زبير و موافقان و همراهان اينان و حال سعد بن ابى‌وقّاص و امثال وى كه از يارى امام عليه‌السلام خوددارى كردند نيز روشن مى‌گردد</w:t>
      </w:r>
      <w:r>
        <w:rPr>
          <w:rFonts w:eastAsia="IRNazanin" w:cs="IRNazanin"/>
          <w:color w:val="111111"/>
          <w:sz w:val="28"/>
          <w:szCs w:val="28"/>
          <w:rtl w:val="true"/>
          <w:lang w:bidi="fa-IR"/>
        </w:rPr>
        <w:t>.</w:t>
      </w:r>
    </w:p>
    <w:p>
      <w:pPr>
        <w:pStyle w:val="Heading6"/>
        <w:numPr>
          <w:ilvl w:val="5"/>
          <w:numId w:val="1"/>
        </w:numPr>
        <w:rPr/>
      </w:pPr>
      <w:bookmarkStart w:id="944" w:name="__RefHeading___Toc18152267_1280447820"/>
      <w:bookmarkStart w:id="945" w:name="_Toc370"/>
      <w:bookmarkEnd w:id="944"/>
      <w:r>
        <w:rPr>
          <w:rtl w:val="true"/>
        </w:rPr>
        <w:t>شبهه پنجم</w:t>
      </w:r>
      <w:bookmarkEnd w:id="945"/>
    </w:p>
    <w:p>
      <w:pPr>
        <w:pStyle w:val="BookText"/>
        <w:rPr/>
      </w:pPr>
      <w:r>
        <w:rPr>
          <w:rFonts w:ascii="IRNazanin" w:hAnsi="IRNazanin" w:eastAsia="IRNazanin"/>
          <w:color w:val="111111"/>
          <w:sz w:val="28"/>
          <w:sz w:val="28"/>
          <w:szCs w:val="28"/>
          <w:rtl w:val="true"/>
          <w:lang w:bidi="fa-IR"/>
        </w:rPr>
        <w:t>دهلوى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اجتماع تصرّفين محذوراتِ بسيار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اينجاست كه دهلوى ادعاى محذورات بسيار دارد، ولى حتى يكى از آن محذورات را ذكر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كه پاسخ ادعاى بى‌دليل تنها ردّ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درست آن است كه از اجتماع تصرّفين هيچ محذورى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كرده كه امامت اميرالمؤمنين عليه‌السلام در زمان حيات رسول اللّه صلى‌الله‌عليه‌و‌آله نيز ثابت بود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به امامت على عليه‌السلام در زمان حيات نبى صلى‌الله‌عليه‌و‌آله ملتزم شويم، حال آنكه اجتماع اوامر جانشين يك منصب و اوامر صاحب آن منصب بر حسب عرف و عادت ممتنع است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امتناع مردود است، زيرا اگر مراد اين باشد كه مقتضى اوامر اين دو تن مختلف خواهد گشت و از اين رو اجتماع اوامرشان ممكن نخواهد بود، بطلان آن در موضوع بحث ما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چنين اختلافى تنها وقتى رخ مى‌دهد كه اين دو مانند حاكمان ستمگر به موجب خواسته‌هاى شخصى‌شان حكم صادر كنند، يا حكمشان بر پايه اجتهادى باشد كه خالى از خطا نيست</w:t>
      </w:r>
      <w:r>
        <w:rPr>
          <w:rFonts w:eastAsia="IRNazanin" w:cs="IRNazanin"/>
          <w:color w:val="111111"/>
          <w:sz w:val="28"/>
          <w:szCs w:val="28"/>
          <w:rtl w:val="true"/>
          <w:lang w:bidi="fa-IR"/>
        </w:rPr>
        <w:t xml:space="preserve">. </w:t>
      </w:r>
      <w:bookmarkStart w:id="946" w:name="pg19478_199956"/>
    </w:p>
    <w:p>
      <w:pPr>
        <w:pStyle w:val="BookText"/>
        <w:rPr/>
      </w:pPr>
      <w:bookmarkEnd w:id="946"/>
      <w:r>
        <w:rPr>
          <w:rFonts w:ascii="IRNazanin" w:hAnsi="IRNazanin" w:eastAsia="IRNazanin"/>
          <w:color w:val="111111"/>
          <w:sz w:val="28"/>
          <w:sz w:val="28"/>
          <w:szCs w:val="28"/>
          <w:rtl w:val="true"/>
          <w:lang w:bidi="fa-IR"/>
        </w:rPr>
        <w:t>ولى حال پيامبر صلى‌الله‌عليه‌و‌آله و وصىّ معصومش چنين نيست، زيرا پيامبر صلى‌الله‌عليه‌و‌آله فقط بر پايه وحى سخن مى‌گويد، و اميرالمؤمنين عليه‌السلام باب شهر علم و گنجينه اسرار او است و ميان اين دو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امتناعِ اجتماعِ اوامر اين باشد كه نمى‌توان تصوّر كرد كه نبى صلى‌الله‌عليه‌و‌آله در هر امرى با همراهى وصىّ حكم صادر كند و در واقع حكم از هر دو با هم صادر شود، اين امتناع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امر در تحقّق خلافت لازم نيست، بلكه براى تحقّق خلافت كافى است كه اگر پيامبر صلى‌الله‌عليه‌و‌آله در جايى به اجراى حكمى مبادرت نكرد، خليفه‌اش اين حق را داشته باشد كه به اجراى آن حكم خاص مبادرت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عقلاً و عرفا امتناعى نيست</w:t>
      </w:r>
      <w:r>
        <w:rPr>
          <w:rFonts w:eastAsia="IRNazanin" w:cs="IRNazanin"/>
          <w:color w:val="111111"/>
          <w:sz w:val="28"/>
          <w:szCs w:val="28"/>
          <w:rtl w:val="true"/>
          <w:lang w:bidi="fa-IR"/>
        </w:rPr>
        <w:t>.</w:t>
      </w:r>
      <w:r>
        <w:rPr>
          <w:rStyle w:val="FootnoteAnchor"/>
          <w:rtl w:val="true"/>
        </w:rPr>
        <w:footnoteReference w:id="878"/>
      </w:r>
    </w:p>
    <w:p>
      <w:pPr>
        <w:pStyle w:val="Heading5"/>
        <w:numPr>
          <w:ilvl w:val="4"/>
          <w:numId w:val="1"/>
        </w:numPr>
        <w:rPr/>
      </w:pPr>
      <w:bookmarkStart w:id="947" w:name="__RefHeading___Toc18152269_1280447820"/>
      <w:bookmarkStart w:id="948" w:name="_Toc371"/>
      <w:bookmarkEnd w:id="947"/>
      <w:r>
        <w:rPr>
          <w:rtl w:val="true"/>
        </w:rPr>
        <w:t>شبهه هفتم</w:t>
      </w:r>
      <w:r>
        <w:rPr>
          <w:rtl w:val="true"/>
        </w:rPr>
        <w:t xml:space="preserve">: </w:t>
      </w:r>
      <w:r>
        <w:rPr>
          <w:rtl w:val="true"/>
        </w:rPr>
        <w:t>قيد ولايت امام عليه‌السلام به زمان پس از عثمان</w:t>
      </w:r>
      <w:bookmarkEnd w:id="948"/>
    </w:p>
    <w:p>
      <w:pPr>
        <w:pStyle w:val="Heading6"/>
        <w:numPr>
          <w:ilvl w:val="5"/>
          <w:numId w:val="1"/>
        </w:numPr>
        <w:rPr/>
      </w:pPr>
      <w:bookmarkStart w:id="949" w:name="__RefHeading___Toc18152271_1280447820"/>
      <w:bookmarkStart w:id="950" w:name="_Toc372"/>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حديث را به قيدى مقيد كنيم كه به اولى بالتصرّف بودن اميرالمؤمنين عليه‌السلام در آينده دلالت كند، درود بر اين 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اهل‌سنت قائل‌اند كه او در زمان امامتش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چنين تأويلى از اين حديث شريف بسيار بى‌ارزش است، و شايسته بود كه دهلوى آن را بر زبان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آن مقام علمى كه براى خود ادّعا مى‌كند و مريدانش در پى اثبات آن هستند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به چندين وجه باطل است</w:t>
      </w:r>
      <w:r>
        <w:rPr>
          <w:rFonts w:eastAsia="IRNazanin" w:cs="IRNazanin"/>
          <w:color w:val="111111"/>
          <w:sz w:val="28"/>
          <w:szCs w:val="28"/>
          <w:rtl w:val="true"/>
          <w:lang w:bidi="fa-IR"/>
        </w:rPr>
        <w:t>:</w:t>
      </w:r>
    </w:p>
    <w:p>
      <w:pPr>
        <w:pStyle w:val="Heading6"/>
        <w:numPr>
          <w:ilvl w:val="5"/>
          <w:numId w:val="1"/>
        </w:numPr>
        <w:rPr/>
      </w:pPr>
      <w:bookmarkStart w:id="951" w:name="__RefHeading___Toc18152273_1280447820"/>
      <w:bookmarkStart w:id="952" w:name="_Toc373"/>
      <w:bookmarkEnd w:id="951"/>
      <w:r>
        <w:rPr>
          <w:rtl w:val="true"/>
        </w:rPr>
        <w:t>پاسخ اول</w:t>
      </w:r>
      <w:r>
        <w:rPr>
          <w:rtl w:val="true"/>
        </w:rPr>
        <w:t xml:space="preserve">: </w:t>
      </w:r>
      <w:r>
        <w:rPr>
          <w:rtl w:val="true"/>
        </w:rPr>
        <w:t>بر خلافت خلفاى سه گانه نصّى وجود ندارد</w:t>
      </w:r>
      <w:bookmarkEnd w:id="95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دهلوى با اين سخن، اعتراف كرده كه حديث غدير نصّ بر امامت اميرالمؤمنين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ظرف تحقّق آن را آينده دانسته است نه زمان صدور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خلافت ابوبكر و عمر و عثمان را از پايه ويران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اميرالمؤمنين عليه‌السلام </w:t>
      </w:r>
      <w:bookmarkStart w:id="953" w:name="pg19478_199957"/>
    </w:p>
    <w:p>
      <w:pPr>
        <w:pStyle w:val="BookText"/>
        <w:rPr/>
      </w:pPr>
      <w:bookmarkEnd w:id="953"/>
      <w:r>
        <w:rPr>
          <w:rFonts w:ascii="IRNazanin" w:hAnsi="IRNazanin" w:eastAsia="IRNazanin"/>
          <w:color w:val="111111"/>
          <w:sz w:val="28"/>
          <w:sz w:val="28"/>
          <w:szCs w:val="28"/>
          <w:rtl w:val="true"/>
          <w:lang w:bidi="fa-IR"/>
        </w:rPr>
        <w:t>جانشين رسول خدا صلى‌الله‌عليه‌و‌آله است و بس، زيرا تنها او جانشين منصوص از جانب پيامبر صلى‌الله‌عليه‌و‌آله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ادلّه قطعى و براهين استوار ثابت شده كه درباره خلافت آن سه تن، نصّى از نبى صلى‌الله‌عليه‌و‌آله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فريقين اين امر از امور مسلّم است و بزرگان اهل‌سنت به آن تصريح كرده و آشكارا از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اخبار سقيفه بنى‌ساعده و ماجراى شورى آن را نمايان‌تر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دهلوى خود معترف است كه براى خلافت اين سه تن، نصّى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وى در آغاز باب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دهلوى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وجود نصّ بر خلافت على عليه‌السلام و عدم آن نسبت به خلفاى سه‌گانه اعتراف كردى، حال چگونه خلافت اينها را درست مى‌دانى و تقدّم غير منصوص بر منصوص را روا مى‌دارى ؟ و چون خلافت اينها و تقدّمشان بر اميرالمؤمنين عليه‌السلام باطل گردد، تقييد امامت و جانشينى به آنچه گفته‌اى نيز باطل مى‌شود</w:t>
      </w:r>
      <w:r>
        <w:rPr>
          <w:rFonts w:eastAsia="IRNazanin" w:cs="IRNazanin"/>
          <w:color w:val="111111"/>
          <w:sz w:val="28"/>
          <w:szCs w:val="28"/>
          <w:rtl w:val="true"/>
          <w:lang w:bidi="fa-IR"/>
        </w:rPr>
        <w:t>.</w:t>
      </w:r>
    </w:p>
    <w:p>
      <w:pPr>
        <w:pStyle w:val="Heading6"/>
        <w:numPr>
          <w:ilvl w:val="5"/>
          <w:numId w:val="1"/>
        </w:numPr>
        <w:rPr/>
      </w:pPr>
      <w:bookmarkStart w:id="954" w:name="__RefHeading___Toc18152275_1280447820"/>
      <w:bookmarkStart w:id="955" w:name="_Toc374"/>
      <w:bookmarkEnd w:id="954"/>
      <w:r>
        <w:rPr>
          <w:rtl w:val="true"/>
        </w:rPr>
        <w:t>پاسخ دوم</w:t>
      </w:r>
      <w:r>
        <w:rPr>
          <w:rtl w:val="true"/>
        </w:rPr>
        <w:t xml:space="preserve">: </w:t>
      </w:r>
      <w:r>
        <w:rPr>
          <w:rtl w:val="true"/>
        </w:rPr>
        <w:t xml:space="preserve">لفظ عامّ </w:t>
      </w:r>
      <w:r>
        <w:rPr>
          <w:rtl w:val="true"/>
        </w:rPr>
        <w:t>«</w:t>
      </w:r>
      <w:r>
        <w:rPr>
          <w:rtl w:val="true"/>
        </w:rPr>
        <w:t>مَن</w:t>
      </w:r>
      <w:r>
        <w:rPr>
          <w:rtl w:val="true"/>
        </w:rPr>
        <w:t xml:space="preserve">» </w:t>
      </w:r>
      <w:r>
        <w:rPr>
          <w:rtl w:val="true"/>
        </w:rPr>
        <w:t>در حديث غدير، خلفاى سه‌گانه را نيز در بر مى‌گيرد</w:t>
      </w:r>
      <w:bookmarkEnd w:id="955"/>
    </w:p>
    <w:p>
      <w:pPr>
        <w:pStyle w:val="BookText"/>
        <w:rPr/>
      </w:pPr>
      <w:r>
        <w:rPr>
          <w:rFonts w:ascii="IRNazanin" w:hAnsi="IRNazanin" w:eastAsia="IRNazanin"/>
          <w:color w:val="111111"/>
          <w:sz w:val="28"/>
          <w:sz w:val="28"/>
          <w:szCs w:val="28"/>
          <w:rtl w:val="true"/>
          <w:lang w:bidi="fa-IR"/>
        </w:rPr>
        <w:t>پاسخ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علم اصول بيان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دهلوى خود در مقام استدلال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يَرتَدَّ مِنكُم عَن دينِهِ</w:t>
      </w:r>
      <w:r>
        <w:rPr>
          <w:rFonts w:eastAsia="IRNazanin" w:cs="IRNazanin"/>
          <w:color w:val="111111"/>
          <w:sz w:val="28"/>
          <w:szCs w:val="28"/>
          <w:rtl w:val="true"/>
          <w:lang w:bidi="fa-IR"/>
        </w:rPr>
        <w:t>»</w:t>
      </w:r>
      <w:r>
        <w:rPr>
          <w:rStyle w:val="FootnoteAnchor"/>
          <w:rtl w:val="true"/>
        </w:rPr>
        <w:footnoteReference w:id="879"/>
      </w:r>
      <w:r>
        <w:rPr>
          <w:rFonts w:ascii="Amiri" w:hAnsi="Amiri" w:eastAsia="Amiri" w:cs="Amiri"/>
          <w:color w:val="111111"/>
          <w:sz w:val="28"/>
          <w:sz w:val="28"/>
          <w:szCs w:val="28"/>
          <w:rtl w:val="true"/>
          <w:lang w:bidi="ar-SA"/>
        </w:rPr>
        <w:t>بر خلافت ابوبكر به همين قاعده قطعى اصولى استناد كرده است</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دهلوى وجود اين لفظ دالّ بر عموم در حديث غدير را فراموش كرده، يا خود را در اين باره به فراموشى زده است ؟ آيا مدّعى است كه اين لفظ در آن آيه چون اثبات خلافت ابوبكر به آن آيه مطرح است افاده عموم مى‌كند، ولى در اين حديث چون پاى امامت على عليه‌السلام به دلالت اين حديث در ميان است افاده عموم نمى‌كند ؟ </w:t>
      </w:r>
      <w:r>
        <w:rPr>
          <w:rFonts w:eastAsia="IRNazanin" w:cs="IRNazanin"/>
          <w:color w:val="111111"/>
          <w:sz w:val="28"/>
          <w:szCs w:val="28"/>
          <w:rtl w:val="true"/>
          <w:lang w:bidi="fa-IR"/>
        </w:rPr>
        <w:t xml:space="preserve">! </w:t>
      </w:r>
      <w:bookmarkStart w:id="956" w:name="pg19478_199958"/>
    </w:p>
    <w:p>
      <w:pPr>
        <w:pStyle w:val="BookText"/>
        <w:rPr/>
      </w:pPr>
      <w:bookmarkEnd w:id="956"/>
      <w:r>
        <w:rPr>
          <w:rFonts w:ascii="IRNazanin" w:hAnsi="IRNazanin" w:eastAsia="IRNazanin"/>
          <w:color w:val="111111"/>
          <w:sz w:val="28"/>
          <w:sz w:val="28"/>
          <w:szCs w:val="28"/>
          <w:rtl w:val="true"/>
          <w:lang w:bidi="fa-IR"/>
        </w:rPr>
        <w:t xml:space="preserve">پس در حديث غدير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بر عموم دلالت مى‌كند و شامل خلفاى سه‌گانه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سرور ما اميرالمؤمنين عليه‌السلام قطعا مولاى آن سه تن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حديث غدير به امامت هم كه پيشتر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عليه‌السلام مولا و امامِ ابوبكر و عمر و عثمان نيز هست، و اينان اساسا جانشينان پيامبر صلى‌الله‌عليه‌و‌آله نبوده‌اند تا خلافت على عليه‌السلام مقيّد به زمان پس از عثمان باشد</w:t>
      </w:r>
      <w:r>
        <w:rPr>
          <w:rFonts w:eastAsia="IRNazanin" w:cs="IRNazanin"/>
          <w:color w:val="111111"/>
          <w:sz w:val="28"/>
          <w:szCs w:val="28"/>
          <w:rtl w:val="true"/>
          <w:lang w:bidi="fa-IR"/>
        </w:rPr>
        <w:t>.</w:t>
      </w:r>
    </w:p>
    <w:p>
      <w:pPr>
        <w:pStyle w:val="Heading6"/>
        <w:numPr>
          <w:ilvl w:val="5"/>
          <w:numId w:val="1"/>
        </w:numPr>
        <w:rPr/>
      </w:pPr>
      <w:bookmarkStart w:id="957" w:name="__RefHeading___Toc18152277_1280447820"/>
      <w:bookmarkStart w:id="958" w:name="_Toc375"/>
      <w:bookmarkEnd w:id="957"/>
      <w:r>
        <w:rPr>
          <w:rtl w:val="true"/>
        </w:rPr>
        <w:t>پاسخ سوم</w:t>
      </w:r>
      <w:r>
        <w:rPr>
          <w:rtl w:val="true"/>
        </w:rPr>
        <w:t xml:space="preserve">: </w:t>
      </w:r>
      <w:r>
        <w:rPr>
          <w:rtl w:val="true"/>
        </w:rPr>
        <w:t>بطلان ادعاى دهلوى بر اساس گفتار دانشمندان بزرگ اهل‌سنت</w:t>
      </w:r>
      <w:bookmarkEnd w:id="958"/>
    </w:p>
    <w:p>
      <w:pPr>
        <w:pStyle w:val="BookText"/>
        <w:rPr/>
      </w:pPr>
      <w:r>
        <w:rPr>
          <w:rFonts w:ascii="IRNazanin" w:hAnsi="IRNazanin" w:eastAsia="IRNazanin"/>
          <w:color w:val="111111"/>
          <w:sz w:val="28"/>
          <w:sz w:val="28"/>
          <w:szCs w:val="28"/>
          <w:rtl w:val="true"/>
          <w:lang w:bidi="fa-IR"/>
        </w:rPr>
        <w:t xml:space="preserve">بعضى از بزرگان اهل‌سنت به بطلان تأويل مذكور اعتراف و به حقِّ تصريح كرده و گفته‌اند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در نتيجه ولايت على عليه‌السلام همچون ولايت نبى صلى‌الله‌عليه‌و‌آله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واجب است كه على عليه‌السلام ولىّ ابوبكر باشد نه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يعقوب لاهورى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سعدالدين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على عليه‌السلام را امام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دو حديث متواتر نبوى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به منزله هارون براى موسى هستى، جز اينكه پس از من پيامبرى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غدير و حديث غدير را بيان كرده، و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در روز شورى و آنگاه كه تلاش مى‌كرد تا فضائلش را بيان كند، اين حديث را نقل كرد و هيچ كس او را انكار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 والا و پست، هم سوگند، پناه دهنده، پسرعمو، ناصر و أولى بالتصرّف آمده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حديث دلالت مى‌كند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اخير است، چرا كه در اينجا جز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منتفى است، زيرا نصرت به دسته خاصّى از مؤمنان اختصاص ندارد و شامل همه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اولياى يكديگرند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بيان چگونگى تمسّك به 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به قرينه استثنا، اضافه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كه افاده عموم كند، چنانكه اگر به الف و لام معرفه شود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منزلت شامل همه شئون است، به جز نبوت كه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امورى كه تحت عموم و شمول اين لفظ در مى‌آيد رياست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در امر است، چرا كه ديگر معانى يا درست نيستند يا بى‌مورد و بى‌فايده‌اند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سخن، به آنچه در شرح چگونگى تمسّك به حديث غدير گفتيم اشاره مى‌كند، زيرا معنى ندارد كه على عليه‌السلام معتق يا پسرعموى جميع مخاطبان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بى‌مورد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پناه دهنده يا هم‌سوگند مؤمنان است، چرا كه فايده‌اى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نيز صحيح نيست، زيرا نصرت همه مؤمنان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هارون عامّ است كه نبوت از آن خارج شده، پس خلافت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ما در نحوه تمسّك به حديث دوم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در نقد استدلال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استدلال‌ها رد شده‌اند، زيرا اين احاديث متواتر نيستند و استحقاق امامت در على عليه‌السلام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وى اين است كه احاديث مورد ادعاى شيعه متواتر نبوده، بلكه خبر واحد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نهايت آنچه از حديث به دست مى‌آيد، ثبوت استحقاق على عليه‌السلام براى امامت است كه در آينده محقّق شد، ولى نفى خلافت و امامت خلفاى سه‌گانه از كجاى حديث به دست مى‌آيد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پاسخ تفتازانى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اين است كه با حديث غدير نه ولايت در زمان حال، بلكه در زمان آينده ثابت شده كه شايد پس از زمان خلفاى سه‌گانه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تنصيص آن است كه روشن شود على عليه‌السلام شايسته امامت است، و به اين سبب سركشان و خوارج ملزم شوند</w:t>
      </w:r>
      <w:r>
        <w:rPr>
          <w:rFonts w:eastAsia="IRNazanin" w:cs="IRNazanin"/>
          <w:color w:val="111111"/>
          <w:sz w:val="28"/>
          <w:szCs w:val="28"/>
          <w:rtl w:val="true"/>
          <w:lang w:bidi="fa-IR"/>
        </w:rPr>
        <w:t xml:space="preserve">. </w:t>
      </w:r>
      <w:bookmarkStart w:id="959" w:name="pg19478_199960"/>
    </w:p>
    <w:p>
      <w:pPr>
        <w:pStyle w:val="BookText"/>
        <w:rPr/>
      </w:pPr>
      <w:bookmarkEnd w:id="959"/>
      <w:r>
        <w:rPr>
          <w:rFonts w:ascii="IRNazanin" w:hAnsi="IRNazanin" w:eastAsia="IRNazanin"/>
          <w:color w:val="111111"/>
          <w:sz w:val="28"/>
          <w:sz w:val="28"/>
          <w:szCs w:val="28"/>
          <w:rtl w:val="true"/>
          <w:lang w:bidi="fa-IR"/>
        </w:rPr>
        <w:t xml:space="preserve">اما بر سخن تفتازانى اين اشكال وارد است كه چنانكه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ولايت نبى عام است، ولايت على عليه‌السلام نيز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واجب مى‌شود كه على عليه‌السلام ولىّ ابوبكر باشد نه بر عكس</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بارى، بسيار مايه شگفتى است كه تفتازانى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شمار بزرگ‌ترين پيشوايان زبان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تأويل فاسد دست يازد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نكته‌اى غفلت ورزد كه ملاّى لاهورى به آن توجه كرده، و البته هر كس با اندك تأمّلى در حديث بيندشيد به آن متنبّه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ملاّ يعقوب لاهورى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نامدار اهل‌تسنّن و صاحب تأليفات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در بحث پيرامون حديث ثقلين تصريح كرده كه وى از عالمان اهل‌سنت بوده، و سخنش را نقل كرده و به آن اعتماد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محمد صالح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نوازخان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آفتاب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مولوى رزق‌اللّه ملقّب به حافظ عالم‌خان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الأفق المبين فى أحوال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ستوده‌اند</w:t>
      </w:r>
      <w:r>
        <w:rPr>
          <w:rFonts w:eastAsia="IRNazanin" w:cs="IRNazanin"/>
          <w:color w:val="111111"/>
          <w:sz w:val="28"/>
          <w:szCs w:val="28"/>
          <w:rtl w:val="true"/>
          <w:lang w:bidi="fa-IR"/>
        </w:rPr>
        <w:t>.</w:t>
      </w:r>
      <w:r>
        <w:rPr>
          <w:rStyle w:val="FootnoteAnchor"/>
          <w:rtl w:val="true"/>
        </w:rPr>
        <w:footnoteReference w:id="883"/>
      </w:r>
    </w:p>
    <w:p>
      <w:pPr>
        <w:pStyle w:val="Heading6"/>
        <w:numPr>
          <w:ilvl w:val="5"/>
          <w:numId w:val="1"/>
        </w:numPr>
        <w:rPr/>
      </w:pPr>
      <w:bookmarkStart w:id="960" w:name="__RefHeading___Toc18152279_1280447820"/>
      <w:bookmarkStart w:id="961" w:name="_Toc376"/>
      <w:bookmarkEnd w:id="960"/>
      <w:r>
        <w:rPr>
          <w:rtl w:val="true"/>
        </w:rPr>
        <w:t>پاسخ چهارم</w:t>
      </w:r>
      <w:r>
        <w:rPr>
          <w:rtl w:val="true"/>
        </w:rPr>
        <w:t xml:space="preserve">: </w:t>
      </w:r>
      <w:r>
        <w:rPr>
          <w:rtl w:val="true"/>
        </w:rPr>
        <w:t>شادباش عمر به اميرالمؤمنين عليه‌السلام</w:t>
      </w:r>
      <w:bookmarkEnd w:id="961"/>
    </w:p>
    <w:p>
      <w:pPr>
        <w:pStyle w:val="BookText"/>
        <w:rPr/>
      </w:pPr>
      <w:r>
        <w:rPr>
          <w:rFonts w:ascii="IRNazanin" w:hAnsi="IRNazanin" w:eastAsia="IRNazanin"/>
          <w:color w:val="111111"/>
          <w:sz w:val="28"/>
          <w:sz w:val="28"/>
          <w:szCs w:val="28"/>
          <w:rtl w:val="true"/>
          <w:lang w:bidi="fa-IR"/>
        </w:rPr>
        <w:t>تأويل دهلوى با سخن عمر بن خطاب به اميرالمؤمنين عليه‌السلام در روز غدير منافات دارد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اى پسر ابوطالب، كه اينك مولاى هر مرد و زن مؤمنى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بنا بر نقل سبط بن جوزى، احمد بن حنبل آن را در فضائل على عليه‌السلام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كه دهلوى با اين تأويل، پيشوايش عمر بن خطاب را تكذيب كند ؟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اين سخن عمر را به شكل ارسال مسلّم نقل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حديث غدير نوشته است</w:t>
      </w:r>
      <w:r>
        <w:rPr>
          <w:rFonts w:eastAsia="IRNazanin" w:cs="IRNazanin"/>
          <w:color w:val="111111"/>
          <w:sz w:val="28"/>
          <w:szCs w:val="28"/>
          <w:rtl w:val="true"/>
          <w:lang w:bidi="fa-IR"/>
        </w:rPr>
        <w:t xml:space="preserve">: </w:t>
      </w:r>
      <w:bookmarkStart w:id="962" w:name="pg19478_199961"/>
    </w:p>
    <w:p>
      <w:pPr>
        <w:pStyle w:val="BookText"/>
        <w:rPr/>
      </w:pPr>
      <w:bookmarkEnd w:id="962"/>
      <w:r>
        <w:rPr>
          <w:rFonts w:ascii="IRNazanin" w:hAnsi="IRNazanin" w:eastAsia="IRNazanin"/>
          <w:color w:val="111111"/>
          <w:sz w:val="28"/>
          <w:sz w:val="28"/>
          <w:szCs w:val="28"/>
          <w:rtl w:val="true"/>
          <w:lang w:bidi="fa-IR"/>
        </w:rPr>
        <w:t xml:space="preserve">دلالت حديث غدير به امامت را از وجهى كه گفتيد نمى‌پذيريم، زيرا در حديث نكته‌اى هست كه از دو وجه مانع دلالت آن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دوم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على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اينك مولاى من و مولاى هر مرد و زن مؤمنى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مى‌يابيم كه مراد از مولى امامت نبوده است </w:t>
      </w:r>
      <w:r>
        <w:rPr>
          <w:rFonts w:eastAsia="IRNazanin" w:cs="IRNazanin"/>
          <w:color w:val="111111"/>
          <w:sz w:val="28"/>
          <w:szCs w:val="28"/>
          <w:rtl w:val="true"/>
          <w:lang w:bidi="fa-IR"/>
        </w:rPr>
        <w:t>... .</w:t>
      </w:r>
    </w:p>
    <w:p>
      <w:pPr>
        <w:pStyle w:val="Heading6"/>
        <w:numPr>
          <w:ilvl w:val="5"/>
          <w:numId w:val="1"/>
        </w:numPr>
        <w:rPr/>
      </w:pPr>
      <w:bookmarkStart w:id="963" w:name="__RefHeading___Toc18152281_1280447820"/>
      <w:bookmarkStart w:id="964" w:name="_Toc377"/>
      <w:bookmarkEnd w:id="963"/>
      <w:r>
        <w:rPr>
          <w:rtl w:val="true"/>
        </w:rPr>
        <w:t>پاسخ پنجم</w:t>
      </w:r>
      <w:r>
        <w:rPr>
          <w:rtl w:val="true"/>
        </w:rPr>
        <w:t xml:space="preserve">: </w:t>
      </w:r>
      <w:r>
        <w:rPr>
          <w:rtl w:val="true"/>
        </w:rPr>
        <w:t>كلام جبرئيل در روز غدير به روايت عمر بن خطاب</w:t>
      </w:r>
      <w:bookmarkEnd w:id="964"/>
    </w:p>
    <w:p>
      <w:pPr>
        <w:pStyle w:val="BookText"/>
        <w:rPr/>
      </w:pPr>
      <w:r>
        <w:rPr>
          <w:rFonts w:ascii="IRNazanin" w:hAnsi="IRNazanin" w:eastAsia="IRNazanin"/>
          <w:color w:val="111111"/>
          <w:sz w:val="28"/>
          <w:sz w:val="28"/>
          <w:szCs w:val="28"/>
          <w:rtl w:val="true"/>
          <w:lang w:bidi="fa-IR"/>
        </w:rPr>
        <w:t>سيد على همدانى از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على عليه‌السلام را به عنوان راهنما نصب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كنار من، جوانى خوبروى و خوشبوى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فرستاده خدا پيمانى بست كه جز منافق آن را نمى‌شكند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آن را بشكنى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رسول اللّه صلى‌الله‌عليه‌و‌آله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تو درباره على عليه‌السلام آن سخنان را گفتى، در كنار من جوان خوبروى و خوشبويى ايستاده بود كه چنين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او از فرزندان آدم نبود، بلكه او جبرئيل بود كه مى‌خواست گفتار من درباره على عليه‌السلام را بر شما استوار سازد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از اين روايت و از تأكيد پيامبر صلى‌الله‌عليه‌و‌آله و جبرئيل روشن مى‌شود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اجماع مركّب ابوبكر و عثمان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تأويلات سست براى خارج كردن اين سه تن از شمول و عموميّت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بيهوده است</w:t>
      </w:r>
      <w:r>
        <w:rPr>
          <w:rFonts w:eastAsia="IRNazanin" w:cs="IRNazanin"/>
          <w:color w:val="111111"/>
          <w:sz w:val="28"/>
          <w:szCs w:val="28"/>
          <w:rtl w:val="true"/>
          <w:lang w:bidi="fa-IR"/>
        </w:rPr>
        <w:t>.</w:t>
      </w:r>
    </w:p>
    <w:p>
      <w:pPr>
        <w:pStyle w:val="Heading6"/>
        <w:numPr>
          <w:ilvl w:val="5"/>
          <w:numId w:val="1"/>
        </w:numPr>
        <w:rPr/>
      </w:pPr>
      <w:bookmarkStart w:id="965" w:name="__RefHeading___Toc18152283_1280447820"/>
      <w:bookmarkStart w:id="966" w:name="_Toc378"/>
      <w:bookmarkEnd w:id="965"/>
      <w:r>
        <w:rPr>
          <w:rtl w:val="true"/>
        </w:rPr>
        <w:t>پاسخ ششم</w:t>
      </w:r>
      <w:r>
        <w:rPr>
          <w:rtl w:val="true"/>
        </w:rPr>
        <w:t xml:space="preserve">: </w:t>
      </w:r>
      <w:r>
        <w:rPr>
          <w:rtl w:val="true"/>
        </w:rPr>
        <w:t>احاديث عدم موافقت پيامبر صلى‌الله‌عليه‌و‌آله با جانشينى ابوبكر و عمر</w:t>
      </w:r>
      <w:bookmarkEnd w:id="966"/>
    </w:p>
    <w:p>
      <w:pPr>
        <w:pStyle w:val="BookText"/>
        <w:rPr/>
      </w:pPr>
      <w:r>
        <w:rPr>
          <w:rFonts w:ascii="IRNazanin" w:hAnsi="IRNazanin" w:eastAsia="IRNazanin"/>
          <w:color w:val="111111"/>
          <w:sz w:val="28"/>
          <w:sz w:val="28"/>
          <w:szCs w:val="28"/>
          <w:rtl w:val="true"/>
          <w:lang w:bidi="fa-IR"/>
        </w:rPr>
        <w:t>همچنين تأويلى كه دهلوى مى‌گويد مبتنى است بر خشنودى پيامبر صلى‌الله‌عليه‌و‌آله از جانشينى ابوبكر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احاديثى كه راويان ثقه اهل‌سنت روايت كرده‌اند، آشكارا نشان مى‌دهد كه حضرتش با جانشينى آنان موافق نبوده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بدرالدين محمد بن عبداللّه شبلى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ابونعيم با اسنادش و نيز احمد بن حنبل، و هر دو از عبداللّه بن مسعود نقل كرده‌اند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الجنّ</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xml:space="preserve">پيامبر صلى‌الله‌عليه‌و‌آله از من خواست كه در پى او روانه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انگشتانش را در ميان انگشتان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وعده داده‌اند كه جنّ و انس به من ايمان آورند؛ اِنسيان به من ايمان آورده‌اند و جنّيان را كه تو خود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مى‌انديشم كه زمان مرگم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ابوبكر را به جانشينى بر مى‌گزينى ؟ روى از من بگرداند و من دانستم كه حضرتش با ابوبكر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عمر را به جانشينى بر مى‌گزينى ؟ روى از من بگرداند و من دانستم كه حضرتش با عمر نيز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على عليه‌السلام را به جانشينى بر مى‌گزينى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معبودى جز او نيست، اگر با او بيعت كنيد و او را فرمان بريد همه شما را به بهشت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خبر را با اندكى اختلاف روايت كرده، كه شبلى از او نقل كرده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و اما شبلى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آكام المرجان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دانشمندان بزرگ و سرشناس و فقيهان و محدثان پرآوازه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او را بسيار ستوده، و كاتب چَلَبى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ستوده، و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الجلساء برؤية اللّه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المنير فى شرح 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كرده‌اند</w:t>
      </w:r>
      <w:r>
        <w:rPr>
          <w:rFonts w:eastAsia="IRNazanin" w:cs="IRNazanin"/>
          <w:color w:val="111111"/>
          <w:sz w:val="28"/>
          <w:szCs w:val="28"/>
          <w:rtl w:val="true"/>
          <w:lang w:bidi="fa-IR"/>
        </w:rPr>
        <w:t>.</w:t>
      </w:r>
      <w:r>
        <w:rPr>
          <w:rStyle w:val="FootnoteAnchor"/>
          <w:rtl w:val="true"/>
        </w:rPr>
        <w:footnoteReference w:id="887"/>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حديث فوق را موفّق بن احمد خوارزمى نيز با اسنادش و ملاّ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المتعبّدين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شِهاب‌الدين احمد از حافظ ابونعيم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از عبداللّه بن مسعود روايت كرده‌اند</w:t>
      </w:r>
      <w:r>
        <w:rPr>
          <w:rFonts w:eastAsia="IRNazanin" w:cs="IRNazanin"/>
          <w:color w:val="111111"/>
          <w:sz w:val="28"/>
          <w:szCs w:val="28"/>
          <w:rtl w:val="true"/>
          <w:lang w:bidi="fa-IR"/>
        </w:rPr>
        <w:t>.</w:t>
      </w:r>
      <w:r>
        <w:rPr>
          <w:rStyle w:val="FootnoteAnchor"/>
          <w:rtl w:val="true"/>
        </w:rPr>
        <w:footnoteReference w:id="888"/>
      </w:r>
      <w:bookmarkStart w:id="967" w:name="pg19478_199963"/>
    </w:p>
    <w:p>
      <w:pPr>
        <w:pStyle w:val="BookText"/>
        <w:rPr/>
      </w:pPr>
      <w:bookmarkEnd w:id="967"/>
      <w:r>
        <w:rPr>
          <w:rFonts w:ascii="IRNazanin" w:hAnsi="IRNazanin" w:eastAsia="IRNazanin"/>
          <w:color w:val="111111"/>
          <w:sz w:val="28"/>
          <w:sz w:val="28"/>
          <w:szCs w:val="28"/>
          <w:rtl w:val="true"/>
          <w:lang w:bidi="fa-IR"/>
        </w:rPr>
        <w:t>عبدالقادر بن محمد طبرى</w:t>
      </w:r>
      <w:r>
        <w:rPr>
          <w:rStyle w:val="FootnoteAnchor"/>
          <w:rtl w:val="true"/>
        </w:rPr>
        <w:footnoteReference w:id="889"/>
      </w:r>
      <w:r>
        <w:rPr>
          <w:rFonts w:ascii="IRNazanin" w:hAnsi="IRNazanin" w:eastAsia="IRNazanin"/>
          <w:color w:val="111111"/>
          <w:sz w:val="28"/>
          <w:sz w:val="28"/>
          <w:szCs w:val="28"/>
          <w:rtl w:val="true"/>
          <w:lang w:bidi="fa-IR"/>
        </w:rPr>
        <w:t xml:space="preserve">نيز اين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على بن ابى‌طالب عليه‌السلام صدّيق اكبر و خليفه پاك رسول خدا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ابورافع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خداحافظى با ابوذر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فتنه‌اى در خواهد گرفت و شما حتما گرفتار آن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به دامن بزرگمردى همچون على بن ابى‌طالب عليه‌السلام چنگ زنيد، زيرا من شنيدم كه پيامبر صلى‌الله‌عليه‌و‌آله به على عليه‌السلام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نخستين كسى هستى كه به من ايمان آوردى، و نخستين كسى خواهى بود كه در قيامت با من مصافحه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اكبر و فاروق اعظم تويى، و حق و باطل را از يكديگر جدا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مِهتر مؤمنان و برادر و وزير و جانشين من در ميان خاندانم و بهترين كسى هستى كه پس از خود بر جاى مى‌نهم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دَين مرا اَدا و وعده مرا عملى مى‌كنى</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968" w:name="__RefHeading___Toc18152285_1280447820"/>
      <w:bookmarkStart w:id="969" w:name="_Toc379"/>
      <w:bookmarkEnd w:id="968"/>
      <w:r>
        <w:rPr>
          <w:rtl w:val="true"/>
        </w:rPr>
        <w:t>شبهه هشتم</w:t>
      </w:r>
      <w:r>
        <w:rPr>
          <w:rtl w:val="true"/>
        </w:rPr>
        <w:t xml:space="preserve">: </w:t>
      </w:r>
      <w:r>
        <w:rPr>
          <w:rtl w:val="true"/>
        </w:rPr>
        <w:t>تخصيص ولايت اميرالمؤمنين عليه‌السلام براى فتنه‌هاى زمانش</w:t>
      </w:r>
      <w:bookmarkEnd w:id="969"/>
    </w:p>
    <w:p>
      <w:pPr>
        <w:pStyle w:val="Heading6"/>
        <w:numPr>
          <w:ilvl w:val="5"/>
          <w:numId w:val="1"/>
        </w:numPr>
        <w:rPr/>
      </w:pPr>
      <w:bookmarkStart w:id="970" w:name="__RefHeading___Toc18152287_1280447820"/>
      <w:bookmarkStart w:id="971" w:name="_Toc380"/>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دهلوى در ادامه سخنش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تخصيص حضرت مرتضى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پيامبر صلى‌الله‌عليه‌و‌آله را به وحى معلوم شد كه در زمان امامت حضرت مرتضى عليه‌السلام سركشى و فساد خواهد شد و بعضى از مردم امامت او را انكار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دهلوى چند پاسخ دارد</w:t>
      </w:r>
      <w:r>
        <w:rPr>
          <w:rFonts w:eastAsia="IRNazanin" w:cs="IRNazanin"/>
          <w:color w:val="111111"/>
          <w:sz w:val="28"/>
          <w:szCs w:val="28"/>
          <w:rtl w:val="true"/>
          <w:lang w:bidi="fa-IR"/>
        </w:rPr>
        <w:t>:</w:t>
      </w:r>
    </w:p>
    <w:p>
      <w:pPr>
        <w:pStyle w:val="Heading6"/>
        <w:numPr>
          <w:ilvl w:val="5"/>
          <w:numId w:val="1"/>
        </w:numPr>
        <w:rPr/>
      </w:pPr>
      <w:bookmarkStart w:id="972" w:name="__RefHeading___Toc18152289_1280447820"/>
      <w:bookmarkStart w:id="973" w:name="_Toc381"/>
      <w:bookmarkEnd w:id="972"/>
      <w:r>
        <w:rPr>
          <w:rtl w:val="true"/>
        </w:rPr>
        <w:t>پاسخ اول</w:t>
      </w:r>
      <w:r>
        <w:rPr>
          <w:rtl w:val="true"/>
        </w:rPr>
        <w:t xml:space="preserve">: </w:t>
      </w:r>
      <w:r>
        <w:rPr>
          <w:rtl w:val="true"/>
        </w:rPr>
        <w:t>فتنه هميشه بوده است</w:t>
      </w:r>
      <w:bookmarkEnd w:id="97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سركشى و انكار امامت به زمان خلافت اميرالمؤمنين عليه‌السلام اختصاص ندارد، بلكه همه اينها در زمان ابوبكر هم رخ داد، و نيز در زمان عثمان به شديدترين شكل واقع </w:t>
      </w:r>
      <w:bookmarkStart w:id="974" w:name="pg19478_199964"/>
    </w:p>
    <w:p>
      <w:pPr>
        <w:pStyle w:val="BookText"/>
        <w:rPr/>
      </w:pPr>
      <w:bookmarkEnd w:id="97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ابوبكر عمر بن خطاب را به خلافت گمارد، طلحه و تنى چند از صحابه كار او را ناپسند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دهلوى اين رخدادها را سركشى و تبهكارى به شمار نياورد، كه در اين صورت آنچه در زمان خلافت اميرالمؤمنين عليه‌السلام رخ داد نيز سركشى و تبهكارى نبوده و وجهى براى تخصيص تنصيص بر جاى نخواهد ماند</w:t>
      </w:r>
      <w:r>
        <w:rPr>
          <w:rFonts w:eastAsia="IRNazanin" w:cs="IRNazanin"/>
          <w:color w:val="111111"/>
          <w:sz w:val="28"/>
          <w:szCs w:val="28"/>
          <w:rtl w:val="true"/>
          <w:lang w:bidi="fa-IR"/>
        </w:rPr>
        <w:t>.</w:t>
      </w:r>
    </w:p>
    <w:p>
      <w:pPr>
        <w:pStyle w:val="Heading6"/>
        <w:numPr>
          <w:ilvl w:val="5"/>
          <w:numId w:val="1"/>
        </w:numPr>
        <w:rPr/>
      </w:pPr>
      <w:bookmarkStart w:id="975" w:name="__RefHeading___Toc18152291_1280447820"/>
      <w:bookmarkStart w:id="976" w:name="_Toc382"/>
      <w:bookmarkEnd w:id="975"/>
      <w:r>
        <w:rPr>
          <w:rtl w:val="true"/>
        </w:rPr>
        <w:t>پاسخ دوم</w:t>
      </w:r>
      <w:r>
        <w:rPr>
          <w:rtl w:val="true"/>
        </w:rPr>
        <w:t xml:space="preserve">: </w:t>
      </w:r>
      <w:r>
        <w:rPr>
          <w:rtl w:val="true"/>
        </w:rPr>
        <w:t>در زمان خلفاى سه گانه نيز فتنه بود</w:t>
      </w:r>
      <w:bookmarkEnd w:id="976"/>
    </w:p>
    <w:p>
      <w:pPr>
        <w:pStyle w:val="BookText"/>
        <w:rPr/>
      </w:pPr>
      <w:r>
        <w:rPr>
          <w:rFonts w:ascii="IRNazanin" w:hAnsi="IRNazanin" w:eastAsia="IRNazanin"/>
          <w:color w:val="111111"/>
          <w:sz w:val="28"/>
          <w:sz w:val="28"/>
          <w:szCs w:val="28"/>
          <w:rtl w:val="true"/>
          <w:lang w:bidi="fa-IR"/>
        </w:rPr>
        <w:t xml:space="preserve">حاصل سخن دهلوى با توجه به عدم تنصيص پيامبر صلى‌الله‌عليه‌و‌آله به خلافت خلفاى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به آن معترف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رسول خدا صلى‌الله‌عليه‌و‌آله چون مى‌دانست كه در زمان خلافت اميرالمؤمنين عليه‌السلام سركشى و تبهكارى روى خواهد داد بر خلافت او تنصيص كرد، اما با اينكه قطعا مى‌دانست در زمان خلفاى سه گانه نيز ستم و فساد رخ مى‌دهد تنصيص بر خلافت آنها را رها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اشكالى كه به گمان دهلوى در استدلال به حديث غدير بر شيعه وارد است، بر سخن او وارد خواهد بود؛ يعنى تقصير و سهل‌انگارى در تبليغ احكام و اوامر الهى از سوى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اينكه وجه تخصيصِ تنصيص بر خلافت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وقوع سركشى و تبهكارى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خلفاى سه‌گانه نيز وجود داشته، نبىّ خاتم صلى‌الله‌عليه‌و‌آله بر خلافت آنها تنصيص نفرمود و به تنصيص بر خلافت حضرت على عليه‌السلام بسنده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كافر هستند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وجه تنصيص بر خلافت اميرالمؤمنين عليه‌السلام همان باشد كه دهلوى گفته، پس عايشه و طلحه و زبير و معاويه و پيروان اينان كه بر اميرالمؤمنين عليه‌السلام شوريدند و آرامش زمامدارى حضرتش را تباه كردند و امامتش را نپذيرفتند، همه از دين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مذهب اهل‌سنت را باطل مى‌گرداند و بنياد اعتقادات آنان را در هم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دهلوى را چاره‌اى نيست جز اينكه از اين سخن و التزام به آنچه بر آن مترتّب مى‌شود دست بر دارد</w:t>
      </w:r>
      <w:r>
        <w:rPr>
          <w:rFonts w:eastAsia="IRNazanin" w:cs="IRNazanin"/>
          <w:color w:val="111111"/>
          <w:sz w:val="28"/>
          <w:szCs w:val="28"/>
          <w:rtl w:val="true"/>
          <w:lang w:bidi="fa-IR"/>
        </w:rPr>
        <w:t xml:space="preserve">. </w:t>
      </w:r>
      <w:bookmarkStart w:id="977" w:name="pg19478_199965"/>
    </w:p>
    <w:p>
      <w:pPr>
        <w:pStyle w:val="Heading5"/>
        <w:numPr>
          <w:ilvl w:val="4"/>
          <w:numId w:val="1"/>
        </w:numPr>
        <w:rPr/>
      </w:pPr>
      <w:bookmarkStart w:id="978" w:name="__RefHeading___Toc18152293_1280447820"/>
      <w:bookmarkStart w:id="979" w:name="_Toc383"/>
      <w:bookmarkEnd w:id="977"/>
      <w:bookmarkEnd w:id="978"/>
      <w:r>
        <w:rPr>
          <w:rtl w:val="true"/>
        </w:rPr>
        <w:t>شبهه نهم</w:t>
      </w:r>
      <w:r>
        <w:rPr>
          <w:rtl w:val="true"/>
        </w:rPr>
        <w:t xml:space="preserve">: </w:t>
      </w:r>
      <w:r>
        <w:rPr>
          <w:rtl w:val="true"/>
        </w:rPr>
        <w:t>تشكيك در دلالت صدر حديث</w:t>
      </w:r>
      <w:bookmarkEnd w:id="979"/>
    </w:p>
    <w:p>
      <w:pPr>
        <w:pStyle w:val="Heading6"/>
        <w:numPr>
          <w:ilvl w:val="5"/>
          <w:numId w:val="1"/>
        </w:numPr>
        <w:rPr/>
      </w:pPr>
      <w:bookmarkStart w:id="980" w:name="__RefHeading___Toc18152295_1280447820"/>
      <w:bookmarkStart w:id="981" w:name="_Toc384"/>
      <w:bookmarkEnd w:id="980"/>
      <w:r>
        <w:rPr>
          <w:rtl w:val="true"/>
        </w:rPr>
        <w:t>اشاره</w:t>
      </w:r>
      <w:bookmarkEnd w:id="981"/>
    </w:p>
    <w:p>
      <w:pPr>
        <w:pStyle w:val="BookText"/>
        <w:rPr/>
      </w:pPr>
      <w:r>
        <w:rPr>
          <w:rFonts w:ascii="IRNazanin" w:hAnsi="IRNazanin" w:eastAsia="IRNazanin"/>
          <w:color w:val="111111"/>
          <w:sz w:val="28"/>
          <w:sz w:val="28"/>
          <w:szCs w:val="28"/>
          <w:rtl w:val="true"/>
          <w:lang w:bidi="fa-IR"/>
        </w:rPr>
        <w:t>دهلوى در اينجا و تحت اين عنوان چندين شبهه مطرح كرده، كه يك به يك بيان مى‌كنيم و جواب مى‌دهيم</w:t>
      </w:r>
      <w:r>
        <w:rPr>
          <w:rFonts w:eastAsia="IRNazanin" w:cs="IRNazanin"/>
          <w:color w:val="111111"/>
          <w:sz w:val="28"/>
          <w:szCs w:val="28"/>
          <w:rtl w:val="true"/>
          <w:lang w:bidi="fa-IR"/>
        </w:rPr>
        <w:t>:</w:t>
      </w:r>
    </w:p>
    <w:p>
      <w:pPr>
        <w:pStyle w:val="Heading6"/>
        <w:numPr>
          <w:ilvl w:val="5"/>
          <w:numId w:val="1"/>
        </w:numPr>
        <w:rPr/>
      </w:pPr>
      <w:bookmarkStart w:id="982" w:name="__RefHeading___Toc18152297_1280447820"/>
      <w:bookmarkStart w:id="983" w:name="_Toc385"/>
      <w:bookmarkEnd w:id="982"/>
      <w:r>
        <w:rPr>
          <w:rtl w:val="true"/>
        </w:rPr>
        <w:t>شبهه اول</w:t>
      </w:r>
      <w:bookmarkEnd w:id="983"/>
    </w:p>
    <w:p>
      <w:pPr>
        <w:pStyle w:val="BookText"/>
        <w:rPr/>
      </w:pPr>
      <w:r>
        <w:rPr>
          <w:rFonts w:ascii="IRNazanin" w:hAnsi="IRNazanin" w:eastAsia="IRNazanin"/>
          <w:color w:val="111111"/>
          <w:sz w:val="28"/>
          <w:sz w:val="28"/>
          <w:szCs w:val="28"/>
          <w:rtl w:val="true"/>
          <w:lang w:bidi="fa-IR"/>
        </w:rPr>
        <w:t>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 است كه بعضى از دانشمندان شيعه براى اثبات اينكه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جمله آغازين حديث؛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مؤمنان به خودشان سزاوارتر نيستم، تمسّك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دهلوى گمان مى‌كند استدلال به صدر حديث به اماميه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رو بى‌آنكه از منحرف كردن كلام الهى از مدلول حقيقى‌اش باكى داشته باشد، در دلالت آن به اولويت در تصرّف تشكيك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پيشتر گذشت كه سبط بن جوزى و سيد شِهاب‌الدين احمد نيز به صدر حديث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دهلوى در اينجا، در دلالت حديث به مطلوب شيعه مناقشه مى‌كند، ولى ثبوت و صدور آن از رسول خدا صلى‌الله‌عليه‌و‌آله را انكار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فخر رازى و شمارى از مقلّدانش كه تعصّب بسيار آنان را وا داشته تا در صدور صدر حديث مناقشه كنند</w:t>
      </w:r>
      <w:r>
        <w:rPr>
          <w:rFonts w:eastAsia="IRNazanin" w:cs="IRNazanin"/>
          <w:color w:val="111111"/>
          <w:sz w:val="28"/>
          <w:szCs w:val="28"/>
          <w:rtl w:val="true"/>
          <w:lang w:bidi="fa-IR"/>
        </w:rPr>
        <w:t>.</w:t>
      </w:r>
    </w:p>
    <w:p>
      <w:pPr>
        <w:pStyle w:val="Heading6"/>
        <w:numPr>
          <w:ilvl w:val="5"/>
          <w:numId w:val="1"/>
        </w:numPr>
        <w:rPr/>
      </w:pPr>
      <w:bookmarkStart w:id="984" w:name="__RefHeading___Toc18152299_1280447820"/>
      <w:bookmarkStart w:id="985" w:name="_Toc386"/>
      <w:bookmarkEnd w:id="984"/>
      <w:r>
        <w:rPr>
          <w:rtl w:val="true"/>
        </w:rPr>
        <w:t>شبهه دوم</w:t>
      </w:r>
      <w:bookmarkEnd w:id="985"/>
    </w:p>
    <w:p>
      <w:pPr>
        <w:pStyle w:val="BookText"/>
        <w:rPr/>
      </w:pPr>
      <w:r>
        <w:rPr>
          <w:rFonts w:ascii="Amiri" w:hAnsi="Amiri" w:eastAsia="Amiri" w:cs="Amiri"/>
          <w:color w:val="111111"/>
          <w:sz w:val="28"/>
          <w:sz w:val="28"/>
          <w:szCs w:val="28"/>
          <w:rtl w:val="true"/>
          <w:lang w:bidi="ar-SA"/>
        </w:rPr>
        <w:t>دهلوى در ادامه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اشكالى كه بر آنان وارد است اين است كه هر جا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مى‌شنوند، آن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صدر حديث نبوى غدير، به اعتراف دهلوى برگرفته از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مؤمنان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تفسير و محققان سترگ تصريح كرده‌اند كه مراد از اين آيه اولويّت در جميع امور </w:t>
      </w:r>
      <w:bookmarkStart w:id="986" w:name="pg19478_199966"/>
    </w:p>
    <w:p>
      <w:pPr>
        <w:pStyle w:val="BookText"/>
        <w:rPr/>
      </w:pPr>
      <w:bookmarkEnd w:id="9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مراد از اين جمله در گفتار پيامبر صلى‌الله‌عليه‌و‌آله نيز همين معنى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اولويت در جميع امور ثابت شود، بديهى است كه اولويت در تصرّف نيز ثابت خواهد گشت، و مطلوب همين است</w:t>
      </w:r>
      <w:r>
        <w:rPr>
          <w:rFonts w:eastAsia="IRNazanin" w:cs="IRNazanin"/>
          <w:color w:val="111111"/>
          <w:sz w:val="28"/>
          <w:szCs w:val="28"/>
          <w:rtl w:val="true"/>
          <w:lang w:bidi="fa-IR"/>
        </w:rPr>
        <w:t>.</w:t>
      </w:r>
    </w:p>
    <w:p>
      <w:pPr>
        <w:pStyle w:val="Heading6"/>
        <w:numPr>
          <w:ilvl w:val="5"/>
          <w:numId w:val="1"/>
        </w:numPr>
        <w:rPr/>
      </w:pPr>
      <w:bookmarkStart w:id="987" w:name="__RefHeading___Toc18152301_1280447820"/>
      <w:bookmarkStart w:id="988" w:name="_Toc387"/>
      <w:bookmarkEnd w:id="987"/>
      <w:r>
        <w:rPr>
          <w:rtl w:val="true"/>
        </w:rPr>
        <w:t>شبهه سوم</w:t>
      </w:r>
      <w:bookmarkEnd w:id="988"/>
    </w:p>
    <w:p>
      <w:pPr>
        <w:pStyle w:val="BookText"/>
        <w:rPr/>
      </w:pPr>
      <w:r>
        <w:rPr>
          <w:rFonts w:ascii="IRNazanin" w:hAnsi="IRNazanin" w:eastAsia="IRNazanin"/>
          <w:color w:val="111111"/>
          <w:sz w:val="28"/>
          <w:sz w:val="28"/>
          <w:szCs w:val="28"/>
          <w:rtl w:val="true"/>
          <w:lang w:bidi="fa-IR"/>
        </w:rPr>
        <w:t>دهلوى سخنش را چنين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ضرورتى است كه اين جمله را هم بر اولى بالتصرّف حمل كنند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را بايد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كرد، زيرا بنا بر تصريحات دانشمندان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افاده عموم مى‌كند؛ يعنى رسول خدا صلى‌الله‌عليه‌و‌آله در همه امور از مؤمنان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تفسير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تصريح كرده‌اند، و افزوده‌اند كه آيه كريمه بر لزوم نافذ بودن اوامر نبوى نسبت به مؤمنان و وجوب اطاعت از حضرتش در همه حال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به سبب آيه مباركه براى پيامبر صلى‌الله‌عليه‌و‌آله ثابت مى‌شود، به نصّ نبوى براى اميرالمؤمنين عليه‌السلام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امامت و خلافت هم همين است</w:t>
      </w:r>
      <w:r>
        <w:rPr>
          <w:rFonts w:eastAsia="IRNazanin" w:cs="IRNazanin"/>
          <w:color w:val="111111"/>
          <w:sz w:val="28"/>
          <w:szCs w:val="28"/>
          <w:rtl w:val="true"/>
          <w:lang w:bidi="fa-IR"/>
        </w:rPr>
        <w:t>.</w:t>
      </w:r>
    </w:p>
    <w:p>
      <w:pPr>
        <w:pStyle w:val="Heading6"/>
        <w:numPr>
          <w:ilvl w:val="5"/>
          <w:numId w:val="1"/>
        </w:numPr>
        <w:rPr/>
      </w:pPr>
      <w:bookmarkStart w:id="989" w:name="__RefHeading___Toc18152303_1280447820"/>
      <w:bookmarkStart w:id="990" w:name="_Toc388"/>
      <w:bookmarkEnd w:id="989"/>
      <w:r>
        <w:rPr>
          <w:rtl w:val="true"/>
        </w:rPr>
        <w:t>شبهه چهارم</w:t>
      </w:r>
      <w:bookmarkEnd w:id="990"/>
    </w:p>
    <w:p>
      <w:pPr>
        <w:pStyle w:val="BookText"/>
        <w:rPr/>
      </w:pPr>
      <w:r>
        <w:rPr>
          <w:rFonts w:ascii="IRNazanin" w:hAnsi="IRNazanin" w:eastAsia="IRNazanin"/>
          <w:color w:val="111111"/>
          <w:sz w:val="28"/>
          <w:sz w:val="28"/>
          <w:szCs w:val="28"/>
          <w:rtl w:val="true"/>
          <w:lang w:bidi="fa-IR"/>
        </w:rPr>
        <w:t>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مراد اين است كه آيا من در محبت از مؤمنان به خودشان سزاوارتر نيستم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تقييد چيست ؟ آيا اين همان تفسير به رأى نيست كه همگان در اينكه از آن نهى شده همداستان‌اند ؟ بلكه اين سخن با تصريحات مفسّران بزرگ اهل‌سنت مخالف است و اعتبارى ندارد</w:t>
      </w:r>
      <w:r>
        <w:rPr>
          <w:rFonts w:eastAsia="IRNazanin" w:cs="IRNazanin"/>
          <w:color w:val="111111"/>
          <w:sz w:val="28"/>
          <w:szCs w:val="28"/>
          <w:rtl w:val="true"/>
          <w:lang w:bidi="fa-IR"/>
        </w:rPr>
        <w:t>.</w:t>
      </w:r>
    </w:p>
    <w:p>
      <w:pPr>
        <w:pStyle w:val="Heading6"/>
        <w:numPr>
          <w:ilvl w:val="5"/>
          <w:numId w:val="1"/>
        </w:numPr>
        <w:rPr/>
      </w:pPr>
      <w:bookmarkStart w:id="991" w:name="__RefHeading___Toc18152305_1280447820"/>
      <w:bookmarkStart w:id="992" w:name="_Toc389"/>
      <w:bookmarkEnd w:id="991"/>
      <w:r>
        <w:rPr>
          <w:rtl w:val="true"/>
        </w:rPr>
        <w:t>شبهه پنجم</w:t>
      </w:r>
      <w:bookmarkEnd w:id="992"/>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دهلوى در ادامه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اولى در اينجا مشتقّ از ولايت به معناى محبت است؛ يعنى آيا من نزد مؤمنان از خودشان محبوب‌تر نيستم ؟ </w:t>
      </w:r>
      <w:bookmarkStart w:id="993" w:name="pg19478_199967"/>
    </w:p>
    <w:p>
      <w:pPr>
        <w:pStyle w:val="BookText"/>
        <w:rPr/>
      </w:pPr>
      <w:bookmarkEnd w:id="993"/>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دهلوى خود را به فراموشى مى‌زند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چند سطر پيش، در مقام ردّ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كه اگر اين جايز باشد، جايز است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مَولى مِنكَ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افزوده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مَولى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أحَبُّ إلَى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أولى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جايز است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إليكم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أولى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پيشين دهلوى را نقض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بماند كه كلاً مردود است، زيرا نه مناسب مقام، و نه به اذهان متبادر است</w:t>
      </w:r>
      <w:r>
        <w:rPr>
          <w:rFonts w:eastAsia="IRNazanin" w:cs="IRNazanin"/>
          <w:color w:val="111111"/>
          <w:sz w:val="28"/>
          <w:szCs w:val="28"/>
          <w:rtl w:val="true"/>
          <w:lang w:bidi="fa-IR"/>
        </w:rPr>
        <w:t>.</w:t>
      </w:r>
    </w:p>
    <w:p>
      <w:pPr>
        <w:pStyle w:val="Heading6"/>
        <w:numPr>
          <w:ilvl w:val="5"/>
          <w:numId w:val="1"/>
        </w:numPr>
        <w:rPr/>
      </w:pPr>
      <w:bookmarkStart w:id="994" w:name="__RefHeading___Toc18152307_1280447820"/>
      <w:bookmarkStart w:id="995" w:name="_Toc390"/>
      <w:bookmarkEnd w:id="994"/>
      <w:r>
        <w:rPr>
          <w:rtl w:val="true"/>
        </w:rPr>
        <w:t>شبهه ششم</w:t>
      </w:r>
      <w:bookmarkEnd w:id="995"/>
    </w:p>
    <w:p>
      <w:pPr>
        <w:pStyle w:val="BookText"/>
        <w:rPr/>
      </w:pPr>
      <w:r>
        <w:rPr>
          <w:rFonts w:ascii="IRNazanin" w:hAnsi="IRNazanin" w:eastAsia="IRNazanin"/>
          <w:color w:val="111111"/>
          <w:sz w:val="28"/>
          <w:sz w:val="28"/>
          <w:szCs w:val="28"/>
          <w:rtl w:val="true"/>
          <w:lang w:bidi="fa-IR"/>
        </w:rPr>
        <w:t xml:space="preserve">دهلوى در علت تفسير أولى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ميان اجزاى كلام سازگارى حاصل شود و جملات آن نظام‌مند و بسامان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مباحث پيشين گذشت، نظم اين كلام و چينش اجزاء و جملاتش در صورتى حاصل مى‌شود كه از آن معناى امامت و اِمارت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بايد اميرالمؤمنين عليه‌السلام و حسّان بن ثابت و قيس بن سعد بن عُباده و دانشمندان بزرگ اهل‌سنت را كه حديث را دالّ بر امامت و خلافت دانسته‌اند متّهم كنيم كه كلام نبى صلى‌الله‌عليه‌و‌آلهرا از نظم و چينش خارج كرده‌اند و به سستى و درهم آميختگى كشانده‌اند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دهلوى مسلمانى را نمى‌يابيم كه چنين جسارتى داشته باشد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كلام بزرگان اهل‌سنت در دلالت حديث غدير به امامت و خلافت پيشتر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شهاب‌الدين دولت‌آبادى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حديث را در جلوه پنجم از هدايت نهم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مى‌گويند كه حديث به زمان خلافت على عليه‌السلام حمل مى‌شود</w:t>
      </w:r>
      <w:r>
        <w:rPr>
          <w:rFonts w:eastAsia="IRNazanin" w:cs="IRNazanin"/>
          <w:color w:val="111111"/>
          <w:sz w:val="28"/>
          <w:szCs w:val="28"/>
          <w:rtl w:val="true"/>
          <w:lang w:bidi="fa-IR"/>
        </w:rPr>
        <w:t xml:space="preserve">. </w:t>
      </w:r>
      <w:bookmarkStart w:id="996" w:name="pg19478_199968"/>
    </w:p>
    <w:p>
      <w:pPr>
        <w:pStyle w:val="BookText"/>
        <w:rPr/>
      </w:pPr>
      <w:bookmarkEnd w:id="996"/>
      <w:r>
        <w:rPr>
          <w:rFonts w:ascii="IRNazanin" w:hAnsi="IRNazanin" w:eastAsia="IRNazanin"/>
          <w:color w:val="111111"/>
          <w:sz w:val="28"/>
          <w:sz w:val="28"/>
          <w:szCs w:val="28"/>
          <w:rtl w:val="true"/>
          <w:lang w:bidi="fa-IR"/>
        </w:rPr>
        <w:t>اين سخن نشان مى‌دهد كه اهل‌سنت معتقدند كه حديث غدير به امامت و خلافت دلالت مى‌كند، اما آن را به زمان خلافت امام عليه‌السلام؛ يعنى در مرتبه چهارم و پس از عثمان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اين تقييد دليلى ندارد، و بلكه به وجوه بسيار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سخنان دهلوى در برگرداندن دلالت حديث از امامت و خلافت در هر حال باطل است</w:t>
      </w:r>
      <w:r>
        <w:rPr>
          <w:rFonts w:eastAsia="IRNazanin" w:cs="IRNazanin"/>
          <w:color w:val="111111"/>
          <w:sz w:val="28"/>
          <w:szCs w:val="28"/>
          <w:rtl w:val="true"/>
          <w:lang w:bidi="fa-IR"/>
        </w:rPr>
        <w:t>.</w:t>
      </w:r>
    </w:p>
    <w:p>
      <w:pPr>
        <w:pStyle w:val="Heading6"/>
        <w:numPr>
          <w:ilvl w:val="5"/>
          <w:numId w:val="1"/>
        </w:numPr>
        <w:rPr/>
      </w:pPr>
      <w:bookmarkStart w:id="997" w:name="__RefHeading___Toc18152309_1280447820"/>
      <w:bookmarkStart w:id="998" w:name="_Toc391"/>
      <w:bookmarkEnd w:id="997"/>
      <w:r>
        <w:rPr>
          <w:rtl w:val="true"/>
        </w:rPr>
        <w:t>شبهه هفتم</w:t>
      </w:r>
      <w:bookmarkEnd w:id="998"/>
    </w:p>
    <w:p>
      <w:pPr>
        <w:pStyle w:val="BookText"/>
        <w:rPr/>
      </w:pPr>
      <w:r>
        <w:rPr>
          <w:rFonts w:ascii="IRNazanin" w:hAnsi="IRNazanin" w:eastAsia="IRNazanin"/>
          <w:color w:val="111111"/>
          <w:sz w:val="28"/>
          <w:sz w:val="28"/>
          <w:szCs w:val="28"/>
          <w:rtl w:val="true"/>
          <w:lang w:bidi="fa-IR"/>
        </w:rPr>
        <w:t>دهلوى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معناى اين خطبه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 مقرّر است كه مرا از جان خود دوست‌تر 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مرا دوست دارد على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دوست بدار كسى را كه او را دوست بدارد، و دشمن بدار كسى را كه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مايه شگفتى است كه دهلوى از يك سو خصمانه دلالت واژه مَولى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حديث غدير نفى مى‌كند، و از سوى ديگر از بيان معنايى كه خود براى اين واژه در اين حديث مى‌پندارد مى‌گريزد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سخنان پيشينش به همين بسنده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محبت است و از بيان معناى مَولى سكوت كرد و نگفت كه آيا اين لفظ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اينجا به همين اكتفا كرده كه به زعم خود حاصل معناى خطبه را بيان كند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دهلوى لفظ مَولى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روشن است كه معناى حديث غدير اين نيست كه هر كس مرا دوست مى‌دارد على را دوست بدارد، بلكه بر عكس؛ يعنى بر اميرالمؤمنين عليه‌السلام واجب است كه ديگران را دوست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مَولى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نخست بايد بر اساس اقوال لغويان اثبات كند كه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تا آن اشكال كه به گمان بعضى بر آمدن مَولى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بر او وارد نشود، و سپس ادّعا كند كه حاصل معناى خطبه چنين و چنان است</w:t>
      </w:r>
      <w:r>
        <w:rPr>
          <w:rFonts w:eastAsia="IRNazanin" w:cs="IRNazanin"/>
          <w:color w:val="111111"/>
          <w:sz w:val="28"/>
          <w:szCs w:val="28"/>
          <w:rtl w:val="true"/>
          <w:lang w:bidi="fa-IR"/>
        </w:rPr>
        <w:t xml:space="preserve">. </w:t>
      </w:r>
      <w:bookmarkStart w:id="999" w:name="pg19478_199969"/>
    </w:p>
    <w:p>
      <w:pPr>
        <w:pStyle w:val="Heading6"/>
        <w:numPr>
          <w:ilvl w:val="5"/>
          <w:numId w:val="1"/>
        </w:numPr>
        <w:rPr/>
      </w:pPr>
      <w:bookmarkStart w:id="1000" w:name="__RefHeading___Toc18152311_1280447820"/>
      <w:bookmarkStart w:id="1001" w:name="_Toc392"/>
      <w:bookmarkEnd w:id="999"/>
      <w:bookmarkEnd w:id="1000"/>
      <w:r>
        <w:rPr>
          <w:rtl w:val="true"/>
        </w:rPr>
        <w:t>شبهه هشتم</w:t>
      </w:r>
      <w:bookmarkEnd w:id="1001"/>
    </w:p>
    <w:p>
      <w:pPr>
        <w:pStyle w:val="BookText"/>
        <w:rPr/>
      </w:pPr>
      <w:r>
        <w:rPr>
          <w:rFonts w:ascii="Amiri" w:hAnsi="Amiri" w:eastAsia="Amiri" w:cs="Amiri"/>
          <w:color w:val="111111"/>
          <w:sz w:val="28"/>
          <w:sz w:val="28"/>
          <w:szCs w:val="28"/>
          <w:rtl w:val="true"/>
          <w:lang w:bidi="ar-SA"/>
        </w:rPr>
        <w:t>دهلوى در دنباله سخنش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عاقلى با تأمّل، صحّت اين سخن را در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سزاست كه فرد عاقل در ميزان تعصّب و حق‌ستيزى دهلوى تأمّل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سخن اهل حق را كه به ادلّه استوار و براهين قاطع مستند است باطل مى‌داند، و سپس معنايى براى حديث غدير مى‌گويد كه هيچ راهى براى اثباتش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مَولى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سخنش بر اساس لغت باطل است، و اگر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بگيرد حديث شريف معنايى بر عكس آنچه او گفته 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پيشتر دانستى كه در روايت سيد على همدانى از حديث غدير آمده كه پيامبر صلى‌الله‌عليه‌و‌آله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شما به شما سزاوارتر نيستم ؟ آيا چنين نيست كه من حق دارم شما را امر و نهى كنم ولى شما حق نداريد كه مرا امر و نهى كنيد ؟ اين صريح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اولى به مؤمنين در تصرّف و امر و نهى است</w:t>
      </w:r>
      <w:r>
        <w:rPr>
          <w:rFonts w:eastAsia="IRNazanin" w:cs="IRNazanin"/>
          <w:color w:val="111111"/>
          <w:sz w:val="28"/>
          <w:szCs w:val="28"/>
          <w:rtl w:val="true"/>
          <w:lang w:bidi="fa-IR"/>
        </w:rPr>
        <w:t>.</w:t>
      </w:r>
    </w:p>
    <w:p>
      <w:pPr>
        <w:pStyle w:val="Heading6"/>
        <w:numPr>
          <w:ilvl w:val="5"/>
          <w:numId w:val="1"/>
        </w:numPr>
        <w:rPr/>
      </w:pPr>
      <w:bookmarkStart w:id="1002" w:name="__RefHeading___Toc18152313_1280447820"/>
      <w:bookmarkStart w:id="1003" w:name="_Toc393"/>
      <w:bookmarkEnd w:id="1002"/>
      <w:r>
        <w:rPr>
          <w:rtl w:val="true"/>
        </w:rPr>
        <w:t>شبهه نهم</w:t>
      </w:r>
      <w:bookmarkEnd w:id="1003"/>
    </w:p>
    <w:p>
      <w:pPr>
        <w:pStyle w:val="BookText"/>
        <w:rPr/>
      </w:pPr>
      <w:r>
        <w:rPr>
          <w:rFonts w:ascii="IRNazanin" w:hAnsi="IRNazanin" w:eastAsia="IRNazanin"/>
          <w:color w:val="111111"/>
          <w:sz w:val="28"/>
          <w:sz w:val="28"/>
          <w:szCs w:val="28"/>
          <w:rtl w:val="true"/>
          <w:lang w:bidi="fa-IR"/>
        </w:rPr>
        <w:t>دهلوى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بِالمُؤمِنينَ مِن أنفُسِهِم، برگرفته از آيه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اين معنى را از مسلّمات مسلمانان گرفته و حكم لاحق به آن را متفرّع بر آن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دهلوى، براى اثبات مطلوبش به آنچه شيعه مى‌گويد اعتراف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برگرفته شدن اين جمله از آيه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بر تصريحات محققان اهل‌سنت دالّ بر اولويّت تصرّف در تمام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قرينه‌اى است بر اينكه مراد از ولايت در </w:t>
      </w:r>
      <w:bookmarkStart w:id="1004" w:name="pg19478_199970"/>
    </w:p>
    <w:p>
      <w:pPr>
        <w:pStyle w:val="BookText"/>
        <w:rPr/>
      </w:pPr>
      <w:bookmarkEnd w:id="1004"/>
      <w:r>
        <w:rPr>
          <w:rFonts w:ascii="Amiri" w:hAnsi="Amiri" w:eastAsia="Amiri" w:cs="Amiri"/>
          <w:color w:val="111111"/>
          <w:sz w:val="28"/>
          <w:sz w:val="28"/>
          <w:szCs w:val="28"/>
          <w:rtl w:val="true"/>
          <w:lang w:bidi="ar-SA"/>
        </w:rPr>
        <w:t xml:space="preserve">حديث غدير با مراد از آن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كه همان اولويّت به تصرّف در همه امور مؤمنان به شكل عام است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اعتراف به استدلال مطلوب شيعه مى‌انجامد</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18152315_1280447820"/>
      <w:bookmarkStart w:id="1006" w:name="_Toc394"/>
      <w:bookmarkEnd w:id="1005"/>
      <w:r>
        <w:rPr>
          <w:rtl w:val="true"/>
        </w:rPr>
        <w:t>شبهه دهم</w:t>
      </w:r>
      <w:bookmarkEnd w:id="1006"/>
    </w:p>
    <w:p>
      <w:pPr>
        <w:pStyle w:val="BookText"/>
        <w:rPr/>
      </w:pPr>
      <w:r>
        <w:rPr>
          <w:rFonts w:ascii="IRNazanin" w:hAnsi="IRNazanin" w:eastAsia="IRNazanin"/>
          <w:color w:val="111111"/>
          <w:sz w:val="28"/>
          <w:sz w:val="28"/>
          <w:szCs w:val="28"/>
          <w:rtl w:val="true"/>
          <w:lang w:bidi="fa-IR"/>
        </w:rPr>
        <w:t>دهلوى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جايى آمده كه هرگز نمى‌تواند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أولى بِالمُؤمِنينَ مِن أنفُسِهِم وَ أزواجُهُ أُمَّهاتُهُم وَ أولُوا الأرحامِ بَعضُهُم أولى بِبَعضٍ فى كِتابِ اللّه‌ِ مِنَ المُؤمِنينَ وَ المُهاجِرينَ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 از مؤمنان به خودشان سزاوارتر است و همسران او مادران آنان‌اند و در كتاب خدا خويشاوندان نسبت به يكديگر از مهاجران و انصار سزاوارترند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از بهترين شواهد پيروى دهلوى از كابلى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نشان مى‌دهد كه دهلوى به كتاب‌هاى حديث و تفسير مراجعه نكرده، و حتى سخنان پيشوايان مذهبش در تفسير اين آيه مباركه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همّت خود را صرف تعصّب كرده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گفتارهاى پيشوايان و مفسّران بزرگ اهل‌سنت مانند واحدى و بَغَوى و زمخشرى و بَيضاوى و نَسَفى و خويى و نيشابورى و شَربينى روشن شد كه مراد از اولويّت در آيه مذكور، اولويّت پيامبر صلى‌الله‌عليه‌و‌آله نسبت به مؤمنان در جميع امور و در وجوب طاعت و نفوذ حكم و لزوم انقياد و 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چنانكه از سخن مفسّران در تفسير آيه غفلت كرده يا خود را به غفلت زده، از گفتار محدّثان و شارحان حديث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عِراقى و عَينى و قَسطَلانى و مُناوى و عزيزى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غفلت يا تغافل كرده است </w:t>
      </w:r>
      <w:r>
        <w:rPr>
          <w:rFonts w:eastAsia="IRNazanin" w:cs="IRNazanin"/>
          <w:color w:val="111111"/>
          <w:sz w:val="28"/>
          <w:szCs w:val="28"/>
          <w:rtl w:val="true"/>
          <w:lang w:bidi="fa-IR"/>
        </w:rPr>
        <w:t xml:space="preserve">! </w:t>
      </w:r>
      <w:bookmarkStart w:id="1007" w:name="pg19478_199971"/>
    </w:p>
    <w:p>
      <w:pPr>
        <w:pStyle w:val="Heading6"/>
        <w:numPr>
          <w:ilvl w:val="5"/>
          <w:numId w:val="1"/>
        </w:numPr>
        <w:rPr/>
      </w:pPr>
      <w:bookmarkStart w:id="1008" w:name="__RefHeading___Toc18152317_1280447820"/>
      <w:bookmarkStart w:id="1009" w:name="_Toc395"/>
      <w:bookmarkEnd w:id="1007"/>
      <w:bookmarkEnd w:id="1008"/>
      <w:r>
        <w:rPr>
          <w:rtl w:val="true"/>
        </w:rPr>
        <w:t>شبهه يازدهم</w:t>
      </w:r>
      <w:bookmarkEnd w:id="1009"/>
    </w:p>
    <w:p>
      <w:pPr>
        <w:pStyle w:val="BookText"/>
        <w:rPr/>
      </w:pPr>
      <w:r>
        <w:rPr>
          <w:rFonts w:ascii="IRNazanin" w:hAnsi="IRNazanin" w:eastAsia="IRNazanin"/>
          <w:color w:val="111111"/>
          <w:sz w:val="28"/>
          <w:sz w:val="28"/>
          <w:szCs w:val="28"/>
          <w:rtl w:val="true"/>
          <w:lang w:bidi="fa-IR"/>
        </w:rPr>
        <w:t>دهلوى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كلام در آيه براى نفى نسبت فرزندى به فرزندخوانده و براى نهى از اين است كه به زيد بن حارثه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تمسك به سياق آيه براى فريفتن عوام و مصداق بارز تفسير به رأى است كه از رسول خدا صلى‌الله‌عليه‌و‌آله درباره‌اش عذاب شديدى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معلوم شد كه اين آيه، بنا بر روايتى كه بَغَوى و بَيضاوى نقل كرده‌اند در شأن كسانى نازل شده؛ كه فرمان پيامبر صلى‌الله‌عليه‌و‌آله در رفتن به جهاد را پس از طلب اذن از پدران و مادرانشان گردن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شأن نزول آيه آن نيست كه دهلوى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بپذيريم كه اين آيه با آيات پيش از آن مرتبط است، معنايش آن نخواهد بود كه دهلوى از پيش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صورت، آيه براى دفع امرى مقدّر است و بر معنايى حمل مى‌شود كه شيعه اماميه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تقرير احمد بن خليل و نظام‌الدين نيشابورى معلوم شد</w:t>
      </w:r>
      <w:r>
        <w:rPr>
          <w:rFonts w:eastAsia="IRNazanin" w:cs="IRNazanin"/>
          <w:color w:val="111111"/>
          <w:sz w:val="28"/>
          <w:szCs w:val="28"/>
          <w:rtl w:val="true"/>
          <w:lang w:bidi="fa-IR"/>
        </w:rPr>
        <w:t>.</w:t>
      </w:r>
    </w:p>
    <w:p>
      <w:pPr>
        <w:pStyle w:val="Heading6"/>
        <w:numPr>
          <w:ilvl w:val="5"/>
          <w:numId w:val="1"/>
        </w:numPr>
        <w:rPr/>
      </w:pPr>
      <w:bookmarkStart w:id="1010" w:name="__RefHeading___Toc18152319_1280447820"/>
      <w:bookmarkStart w:id="1011" w:name="_Toc396"/>
      <w:bookmarkEnd w:id="1010"/>
      <w:r>
        <w:rPr>
          <w:rtl w:val="true"/>
        </w:rPr>
        <w:t>شبهه دوازدهم</w:t>
      </w:r>
      <w:bookmarkEnd w:id="1011"/>
    </w:p>
    <w:p>
      <w:pPr>
        <w:pStyle w:val="BookText"/>
        <w:rPr/>
      </w:pPr>
      <w:r>
        <w:rPr>
          <w:rFonts w:ascii="IRNazanin" w:hAnsi="IRNazanin" w:eastAsia="IRNazanin"/>
          <w:color w:val="111111"/>
          <w:sz w:val="28"/>
          <w:sz w:val="28"/>
          <w:szCs w:val="28"/>
          <w:rtl w:val="true"/>
          <w:lang w:bidi="fa-IR"/>
        </w:rPr>
        <w:t>دهلوى سخنش را اينگونه پى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مقصود هرگز دخلى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نيز امر چنين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حديث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چند وجه مخدوش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مناسبت و پيوند از مناسبت و پيوندى كه در حديث غدير هست روشن‌تر است ؟ پيامبر صلى‌الله‌عليه‌و‌آله نخست اثبات كرده كه در تصرّف در امور مؤمنان از خودشان سزاوارتر است،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يعنى در تصرّف در امور او از خودش سزاوارترم، على مولاى او است؛ يعنى در تصرّف در </w:t>
      </w:r>
    </w:p>
    <w:p>
      <w:pPr>
        <w:pStyle w:val="BookText"/>
        <w:rPr/>
      </w:pPr>
      <w:r>
        <w:rPr>
          <w:rFonts w:ascii="IRNazanin" w:hAnsi="IRNazanin" w:eastAsia="IRNazanin"/>
          <w:color w:val="111111"/>
          <w:sz w:val="28"/>
          <w:sz w:val="28"/>
          <w:szCs w:val="28"/>
          <w:rtl w:val="true"/>
          <w:lang w:bidi="fa-IR"/>
        </w:rPr>
        <w:t>امور او از خودش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غايت استوارى و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نباشد، پس در جهان كلامى يافت نمى‌شود كه الفاظش بسامان و جملاتش با يكديگر مرتبط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حسام‌الدين سهارنپورى تصريح كرده كه صدر حديث قرينه‌اى است بر اينكه در حديث غدير مراد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اينجاست كه دهلوى در مواضعى از سهارنپورى تقليد مى‌كند و ياوه‌هاى او را در بعضى بحث‌ها تكرار مى‌كند، اما در اينجا خلاف آنچه را سهارنپورى به آن تصريح كرده بر زبان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روشن شد كه سبط بن جوزى براى حمل مَولى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گذشت كه سيد شهاب‌الدين احمد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عالمان نقل كرده بود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أنّى أولى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قرينه اراده معناى أولى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خود نيز با اين نظر موافقت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بنا بر نصّ حديث صحيحى كه 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اثبات كرديم كه بايد مَولى در حديث غدير را بر همان معنايى حمل كرد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طرق حديث غدير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أولى بِهِ مِن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بدخشانى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به روايتى ديگر، از ابوالطُّفَيل ، از زيد بن ارقم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از او به او سزاوارترم، على ولىّ او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سبط بن جوزى و سيد شهاب‌الدين احمد نقل كرده‌اند كه ابوالفرج يحيى بن سعيد ثقفى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را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وَ أولى بِهِ مِن نَفسِهِ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همه اينها، روشن مى‌شود كه آنچه در حديث غدير اراده شده همان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bookmarkStart w:id="1012" w:name="pg19478_199973"/>
    </w:p>
    <w:p>
      <w:pPr>
        <w:pStyle w:val="Heading6"/>
        <w:numPr>
          <w:ilvl w:val="5"/>
          <w:numId w:val="1"/>
        </w:numPr>
        <w:rPr/>
      </w:pPr>
      <w:bookmarkStart w:id="1013" w:name="__RefHeading___Toc18152321_1280447820"/>
      <w:bookmarkStart w:id="1014" w:name="_Toc397"/>
      <w:bookmarkEnd w:id="1012"/>
      <w:bookmarkEnd w:id="1013"/>
      <w:r>
        <w:rPr>
          <w:rtl w:val="true"/>
        </w:rPr>
        <w:t>شبهه سيزدهم</w:t>
      </w:r>
      <w:bookmarkEnd w:id="1014"/>
    </w:p>
    <w:p>
      <w:pPr>
        <w:pStyle w:val="BookText"/>
        <w:rPr/>
      </w:pPr>
      <w:r>
        <w:rPr>
          <w:rFonts w:ascii="IRNazanin" w:hAnsi="IRNazanin" w:eastAsia="IRNazanin"/>
          <w:color w:val="111111"/>
          <w:sz w:val="28"/>
          <w:sz w:val="28"/>
          <w:szCs w:val="28"/>
          <w:rtl w:val="true"/>
          <w:lang w:bidi="fa-IR"/>
        </w:rPr>
        <w:t>دهلوى 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بپذيريم كه مراد از صدر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هم حمل مَولى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عبارت صدر حديث تنها براى تنبيه شنوندگان است كه با توجه كامل به سخن گوش فرا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أولى بِالمُؤمِنينَ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اينجا مانند اين 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رَسُولَ اللّه‌َ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فرستاده خدا به سوى شما نيستم ؟ أ لَستُ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پيامبر شما نيستم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صحيح السند طَبَرانى و روايات ديگر آمده كه پيامبر صلى‌الله‌عليه‌و‌آله پيش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مسلمانان به توحيد و رسالت و بعث و معاد و بهشت و دوزخ اقرار گرفته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شهادت نمى‌دهيد كه معبودى جز خدا نيست و محمد بنده و فرستاده او است ؟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بى‌گمان خدا مولاى من است و من مولاى مؤمنانم و از آنان به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من مولاى او هستم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آشكارا نشان مى‌دهند كه رسول خدا صلى‌الله‌عليه‌و‌آله پيش از آنكه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از اولويّت خود نسبت به مؤمنان سخن گفته تا روشن كند كه مرادش از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آنكه دهلوى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هدف آن مى‌بود كه دهلوى گفته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شهادت نمى‌دهيد كه معبودى جز خدا نيست و محمد بنده و فرستاده او است، به تنهايى براى مقصود كافى بود</w:t>
      </w:r>
      <w:r>
        <w:rPr>
          <w:rFonts w:eastAsia="IRNazanin" w:cs="IRNazanin"/>
          <w:color w:val="111111"/>
          <w:sz w:val="28"/>
          <w:szCs w:val="28"/>
          <w:rtl w:val="true"/>
          <w:lang w:bidi="fa-IR"/>
        </w:rPr>
        <w:t>.</w:t>
      </w:r>
    </w:p>
    <w:p>
      <w:pPr>
        <w:pStyle w:val="Heading6"/>
        <w:numPr>
          <w:ilvl w:val="5"/>
          <w:numId w:val="1"/>
        </w:numPr>
        <w:rPr/>
      </w:pPr>
      <w:bookmarkStart w:id="1015" w:name="__RefHeading___Toc18152323_1280447820"/>
      <w:bookmarkStart w:id="1016" w:name="_Toc398"/>
      <w:bookmarkEnd w:id="1015"/>
      <w:r>
        <w:rPr>
          <w:rtl w:val="true"/>
        </w:rPr>
        <w:t>شبهه چهاردهم</w:t>
      </w:r>
      <w:bookmarkEnd w:id="1016"/>
    </w:p>
    <w:p>
      <w:pPr>
        <w:pStyle w:val="BookText"/>
        <w:rPr/>
      </w:pPr>
      <w:r>
        <w:rPr>
          <w:rFonts w:ascii="IRNazanin" w:hAnsi="IRNazanin" w:eastAsia="IRNazanin"/>
          <w:color w:val="111111"/>
          <w:sz w:val="28"/>
          <w:sz w:val="28"/>
          <w:szCs w:val="28"/>
          <w:rtl w:val="true"/>
          <w:lang w:bidi="fa-IR"/>
        </w:rPr>
        <w:t>دهلوى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يك لفظ از جملات بعدى حديث و جستجو براى يافتن مناسبت ميان آن و عبارت صدر حديث كمال بى‌خردى است، زيرا ارتباطى كه ميان تمام اين كلام با عبارت صدر حديث هست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دريافتى كه ميان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أولى بِالمُؤمِنينَ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مناسبت تامّ و پيوند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جوزى و شهاب‌الدين احمد و سهارنپورى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تصريح كرده‌اند و جمله نخست را قرينه‌اى براى فهم مراد جمله دوم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دهلوى آشكارا اينان و ديگران را سفيه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بعضى از پيشوايان و شارحان مشهور حديث مانند طيّبى، به مناسبت و پيوندى كه ياد كرديم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طيّبى در شرح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أولى بِالمُؤمِنينَ مِن أنفُسِهِم،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أولى بِالمُؤمِنينَ مِن أنفُسِهِم</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اولويّت در آيه مطلق است، پس نمى‌توان دانست كه نبى صلى‌الله‌عليه‌و‌آله در چه چيزى نسبت به مؤمنان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اطلاق را تقييد كرده تا نشان دهد چنانكه همسران پيامبر صلى‌الله‌عليه‌و‌آله به منزله مادران مؤمنان‌اند، آن حضرت به منزله پدر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ابن‌مسعود؛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أولى بِالمُؤمِنينَ مِن أنفُسِهِم وَ 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مؤمنان به خودشان سزاوارتر است و او پدر ايشان است، تفسير را ما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 پدر امت خود است، و از همين رو است كه مؤمنان برادر يكديگر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تشبيه پيامبر صلى‌الله‌عليه‌و‌آله و على عليه‌السلام است؛ يعنى على عليه‌السلام نيز مانند نبى صلى‌الله‌عليه‌و‌آله براى امت همچون پدر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احترام و بزرگداشت و نيكى به او بر 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على عليه‌السلام نيز واجب است كه مانند دلسوزى و مهر پدر بر فرزندان دلسوز امت باشد و به مسلمانان مهر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عمر چنين به على عليه‌السلام شادباش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كه اينك مولاى هر مرد و زن مؤمنى گشتى</w:t>
      </w:r>
      <w:r>
        <w:rPr>
          <w:rFonts w:eastAsia="IRNazanin" w:cs="IRNazanin"/>
          <w:color w:val="111111"/>
          <w:sz w:val="28"/>
          <w:szCs w:val="28"/>
          <w:rtl w:val="true"/>
          <w:lang w:bidi="fa-IR"/>
        </w:rPr>
        <w:t>.</w:t>
      </w:r>
      <w:r>
        <w:rPr>
          <w:rStyle w:val="FootnoteAnchor"/>
          <w:rtl w:val="true"/>
        </w:rPr>
        <w:footnoteReference w:id="894"/>
      </w:r>
      <w:bookmarkStart w:id="1017" w:name="pg19478_199975"/>
    </w:p>
    <w:p>
      <w:pPr>
        <w:pStyle w:val="Heading6"/>
        <w:numPr>
          <w:ilvl w:val="5"/>
          <w:numId w:val="1"/>
        </w:numPr>
        <w:rPr/>
      </w:pPr>
      <w:bookmarkStart w:id="1018" w:name="__RefHeading___Toc18152325_1280447820"/>
      <w:bookmarkStart w:id="1019" w:name="_Toc399"/>
      <w:bookmarkEnd w:id="1017"/>
      <w:bookmarkEnd w:id="1018"/>
      <w:r>
        <w:rPr>
          <w:rtl w:val="true"/>
        </w:rPr>
        <w:t>شبهه پانزدهم</w:t>
      </w:r>
      <w:bookmarkEnd w:id="1019"/>
    </w:p>
    <w:p>
      <w:pPr>
        <w:pStyle w:val="BookText"/>
        <w:rPr/>
      </w:pPr>
      <w:r>
        <w:rPr>
          <w:rFonts w:ascii="Amiri" w:hAnsi="Amiri" w:eastAsia="Amiri" w:cs="Amiri"/>
          <w:color w:val="111111"/>
          <w:sz w:val="28"/>
          <w:sz w:val="28"/>
          <w:szCs w:val="28"/>
          <w:rtl w:val="true"/>
          <w:lang w:bidi="ar-SA"/>
        </w:rPr>
        <w:t>دهلوى در ادامه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طرفه‌تر آنكه بعضى از مدقّقين ايشان بر نفى محبت و دوستى دليل آورده‌اند كه افاده دوستى حضرت امير عليه‌السلام امرى است كه در ضمن اين آيه ثابت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w:t>
      </w:r>
      <w:r>
        <w:rPr>
          <w:rStyle w:val="FootnoteAnchor"/>
          <w:rtl w:val="true"/>
        </w:rPr>
        <w:footnoteReference w:id="8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اولياى يكديگر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حديث نيز اگر افاده همين معنى نمايد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مدقّقان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مودّت اميرالمؤمنين عليه‌السلام بالخصوص و بالعموم، بنا بر آيات و احاديث بسيار امرى ثابت، و نزد خواص و عوام مردم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نزد اهل‌سنت وجوب مودّت به اميرالمؤمنين عليه‌السلام اختصاصى نداشته و ساير صحابه در اين وجوب شريك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اهتمام به اين امر كه نزد همگان ثابت و به قول اهل‌سنت ميان او و همه اصحاب مشترك بوده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بر پايه مذهب اهل‌سنت كه به افضليّت ابوبكر و عمر و حتى عثمان بر على عليه‌السلام قائل‌اند، مودّت اين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دو نفر نخستين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اكيدتر و لازم‌تر و مهم‌تر از محبت على عليه‌السلام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 نهادن اهمّ و پرداختن به غير اهمّ آن هم با اين اهتمام بسيار، كارى است كه صدور و وقوعش از پيامبر صلى‌الله‌عليه‌و‌آله محال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نظر به همه آنچه گفته شد، و با توجه به اهتمام بسيار پيامبر صلى‌الله‌عليه‌و‌آله در تبليغ امر در روز غدير، همراه با آن احوال و شرايط و ويژگى‌ها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مهم‌ترين آنها نزديكى زمان درگذشت رسول خدا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مى‌يابيم كه حضرتش در صدد تبليغ امر مهمّى بوده كه تنها به على عليه‌السلام اختصاص داشته و شامل هيچ يك از مسلمانان نمى‌شده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نمى‌تواند چيزى جز خلافت و امامت باشد</w:t>
      </w:r>
      <w:r>
        <w:rPr>
          <w:rFonts w:eastAsia="IRNazanin" w:cs="IRNazanin"/>
          <w:color w:val="111111"/>
          <w:sz w:val="28"/>
          <w:szCs w:val="28"/>
          <w:rtl w:val="true"/>
          <w:lang w:bidi="fa-IR"/>
        </w:rPr>
        <w:t xml:space="preserve">. </w:t>
      </w:r>
      <w:bookmarkStart w:id="1020" w:name="pg19478_199976"/>
    </w:p>
    <w:p>
      <w:pPr>
        <w:pStyle w:val="BookText"/>
        <w:rPr/>
      </w:pPr>
      <w:bookmarkEnd w:id="1020"/>
      <w:r>
        <w:rPr>
          <w:rFonts w:ascii="IRNazanin" w:hAnsi="IRNazanin" w:eastAsia="IRNazanin"/>
          <w:color w:val="111111"/>
          <w:sz w:val="28"/>
          <w:sz w:val="28"/>
          <w:szCs w:val="28"/>
          <w:rtl w:val="true"/>
          <w:lang w:bidi="fa-IR"/>
        </w:rPr>
        <w:t xml:space="preserve">اگر پادشاهى در سفر باشد و به ناگاه در ميانه راه از حركت باز ايستد و هزاران تن همراهش را فرمان دهد در جايى كه كمترين اسباب آسايش نيست و هواى بسيار گرمى دارد توقّف كنند، و سپس دستور دهد كه از پالان شتران برايش منبرى بسازند و بر فراز منبر رود و به همگان از نزديكى مرگش خبر دهد، و يادآورى كند كه او در تصرّف در ايشان و امورشان از خودشان سزاوارتر است، و پس از اين مقامى را براى يكى از نزديكانش اثبات كند كه پيشتر بارها آن را اثبات كرده و مردمش آن را بارها از او شنيده‌اند و آن شأن و مقام مختص به آن شخص نباشد و بيشتر يا همه حاضران داراى آن شأن و مقام باشند و حتى مقام و منزلت بعضى‌شان از او برتر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كار پادشاه بسيار شگفت و از حكمت و صواب و سياست بى‌نهايت به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در ميان نزديكان و ياران پادشاه كسانى باشند كه شايستگى و سزاوارى‌شان در اهتمام به اثبات آن مقام براى آنان افزون‌تر باشد</w:t>
      </w:r>
      <w:r>
        <w:rPr>
          <w:rFonts w:eastAsia="IRNazanin" w:cs="IRNazanin"/>
          <w:color w:val="111111"/>
          <w:sz w:val="28"/>
          <w:szCs w:val="28"/>
          <w:rtl w:val="true"/>
          <w:lang w:bidi="fa-IR"/>
        </w:rPr>
        <w:t>.</w:t>
      </w:r>
    </w:p>
    <w:p>
      <w:pPr>
        <w:pStyle w:val="Heading6"/>
        <w:numPr>
          <w:ilvl w:val="5"/>
          <w:numId w:val="1"/>
        </w:numPr>
        <w:rPr/>
      </w:pPr>
      <w:bookmarkStart w:id="1021" w:name="__RefHeading___Toc18152327_1280447820"/>
      <w:bookmarkStart w:id="1022" w:name="_Toc400"/>
      <w:bookmarkEnd w:id="1021"/>
      <w:r>
        <w:rPr>
          <w:rtl w:val="true"/>
        </w:rPr>
        <w:t>شبهه شانزدهم</w:t>
      </w:r>
      <w:bookmarkEnd w:id="1022"/>
    </w:p>
    <w:p>
      <w:pPr>
        <w:pStyle w:val="BookText"/>
        <w:rPr/>
      </w:pPr>
      <w:r>
        <w:rPr>
          <w:rFonts w:ascii="IRNazanin" w:hAnsi="IRNazanin" w:eastAsia="IRNazanin"/>
          <w:color w:val="111111"/>
          <w:sz w:val="28"/>
          <w:sz w:val="28"/>
          <w:szCs w:val="28"/>
          <w:rtl w:val="true"/>
          <w:lang w:bidi="fa-IR"/>
        </w:rPr>
        <w:t>دهلوى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نفهميده‌اند كه افاده محبت شخصى در ضمن عموم امرى است، و ايجاب دوستى همان شخص بالخصوص امرى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مايه شگفتى است كه دهلوى از اين غفلت مى‌ورزد كه ايجاب مودّت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اهل‌تسنّن مرتبتى پايين‌تر از ابوبكر و عمر و حتى عثمان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اين همه اهتمام نيست؛ تا جايى كه پيامبر صلى‌الله‌عليه‌و‌آله مردم را در مكان بسيار گرمى نگاه دارد و دستور دهد كه برايش منبرى از پالان شتران بسازند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فراز منبر شود و على عليه‌السلام را فرا بخواند و با دست خود بر سر او عمامه گذارد و بازوى او را بگيرد و پس از بيان اينكه در گذشت و رحلتش نزديك است به وجوب مودّت وى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همه اينها همان باشد كه سنّيان مى‌گويند، كار پيامبر صلى‌الله‌عليه‌و‌آلهلغو و بيهود خواهد بود، و ما از نسبت دادن لغو و بيهوده به رسول خدا صلى‌الله‌عليه‌و‌آله به خدا پناه مى‌بريم</w:t>
      </w:r>
      <w:r>
        <w:rPr>
          <w:rFonts w:eastAsia="IRNazanin" w:cs="IRNazanin"/>
          <w:color w:val="111111"/>
          <w:sz w:val="28"/>
          <w:szCs w:val="28"/>
          <w:rtl w:val="true"/>
          <w:lang w:bidi="fa-IR"/>
        </w:rPr>
        <w:t xml:space="preserve">. </w:t>
      </w:r>
      <w:bookmarkStart w:id="1023" w:name="pg19478_199977"/>
    </w:p>
    <w:p>
      <w:pPr>
        <w:pStyle w:val="BookText"/>
        <w:rPr/>
      </w:pPr>
      <w:bookmarkEnd w:id="1023"/>
      <w:r>
        <w:rPr>
          <w:rFonts w:ascii="IRNazanin" w:hAnsi="IRNazanin" w:eastAsia="IRNazanin"/>
          <w:color w:val="111111"/>
          <w:sz w:val="28"/>
          <w:sz w:val="28"/>
          <w:szCs w:val="28"/>
          <w:rtl w:val="true"/>
          <w:lang w:bidi="fa-IR"/>
        </w:rPr>
        <w:t xml:space="preserve">افزون بر اين، اينكه پيامبر صلى‌الله‌عليه‌و‌آله ايجاب مودّت خلفاى سه‌گانه را رها كند و به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عامّه پايين‌تر از اينان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بنا بر مذهب اهل‌سنت هم معقول نيست</w:t>
      </w:r>
      <w:r>
        <w:rPr>
          <w:rFonts w:eastAsia="IRNazanin" w:cs="IRNazanin"/>
          <w:color w:val="111111"/>
          <w:sz w:val="28"/>
          <w:szCs w:val="28"/>
          <w:rtl w:val="true"/>
          <w:lang w:bidi="fa-IR"/>
        </w:rPr>
        <w:t>.</w:t>
      </w:r>
    </w:p>
    <w:p>
      <w:pPr>
        <w:pStyle w:val="Heading6"/>
        <w:numPr>
          <w:ilvl w:val="5"/>
          <w:numId w:val="1"/>
        </w:numPr>
        <w:rPr/>
      </w:pPr>
      <w:bookmarkStart w:id="1024" w:name="__RefHeading___Toc18152329_1280447820"/>
      <w:bookmarkStart w:id="1025" w:name="_Toc401"/>
      <w:bookmarkEnd w:id="1024"/>
      <w:r>
        <w:rPr>
          <w:rtl w:val="true"/>
        </w:rPr>
        <w:t>شبهه هفدهم</w:t>
      </w:r>
      <w:bookmarkEnd w:id="1025"/>
    </w:p>
    <w:p>
      <w:pPr>
        <w:pStyle w:val="BookText"/>
        <w:rPr/>
      </w:pPr>
      <w:r>
        <w:rPr>
          <w:rFonts w:ascii="IRNazanin" w:hAnsi="IRNazanin" w:eastAsia="IRNazanin"/>
          <w:color w:val="111111"/>
          <w:sz w:val="28"/>
          <w:sz w:val="28"/>
          <w:szCs w:val="28"/>
          <w:rtl w:val="true"/>
          <w:lang w:bidi="fa-IR"/>
        </w:rPr>
        <w:t>دهلوى سخنش را چنين پى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همه پيامبران و فرستادگان خدا ايمان آورد و محمد صلى‌الله‌عليه‌و‌آله را به طور جداگانه رسول خدا نخواند، اسلام او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اينجا دوستى حضرت امير عليه‌السلام بشخصه منظور افتاد، و در آيه يادشده به وصف ايمان كه عام است افاده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ثابت مى‌شود كه مودّت اميرالمؤمنين عليه‌السلام مانند مودّت رسول اللّه صلى‌الله‌عليه‌و‌آله است، و در اهميت و عظمت به پايه‌اى رسيده كه دوست داشتن او از باب مودّت عموم مؤمنان كافى نيست، بلكه اگر كسى نسبت به مودّت امام عليه‌السلام چنين موضعى داشته باشد، مَثَلش مَثَل كسى است كه ضمن ايمان به همه پيامبران و فرستادگان خدا به پيامبرى محمد صلى‌الله‌عليه‌و‌آله نيز ايمان آورده باشد، كه در اين صورت مؤمن و مسلم به شمار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مودّت على عليه‌السلام مانند ايمان به پيامبر صلى‌الله‌عليه‌و‌آله بالخصوص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على عليه‌السلام در وجوب و مرتبت مانند ايمان به محمد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مودّت به او چنين جايگاهى داشته باشد، قطعا از كسانى كه چنين نيستند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افضليت على عليه‌السلام بر مبناى ويژه بودن مودّتش ثابت شود، ثابت مى‌شود كه امامت و خلافت حقّ او است، زيرا افضليت مستلزم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استلزام مبتنى بر ادلّه قاطعى است كه حتى پدر دهلوى ناگزير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كرده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كابلى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اگر خدا به پيامبر صلى‌الله‌عليه‌و‌آله دستور دهد تا از خدا بخواهد كه او را به دوست داشتن كسى هدايت كند، آن كس برترين مردم </w:t>
      </w:r>
      <w:bookmarkStart w:id="1026" w:name="pg19478_199978"/>
    </w:p>
    <w:p>
      <w:pPr>
        <w:pStyle w:val="BookText"/>
        <w:rPr/>
      </w:pPr>
      <w:bookmarkEnd w:id="1026"/>
      <w:r>
        <w:rPr>
          <w:rFonts w:ascii="Amiri" w:hAnsi="Amiri" w:eastAsia="Amiri" w:cs="Amiri"/>
          <w:color w:val="111111"/>
          <w:sz w:val="28"/>
          <w:sz w:val="28"/>
          <w:szCs w:val="28"/>
          <w:rtl w:val="true"/>
          <w:lang w:bidi="ar-SA"/>
        </w:rPr>
        <w:t>و شايسته زعامت كبرى است</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وقتى كابلى از خبرى سخن گفته كه نصّ در افضليت اميرالمؤمنين عليه‌السلام است، ايجاب مودّت او بر خلفاى سه‌گانه و ديگران با آن اهتمام عظيم قطعا و به طريق اولى بر افضليّت آن حضرت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تبريك به امام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مولاى من و هر مرد و زن مؤمنى گشتى</w:t>
      </w:r>
      <w:r>
        <w:rPr>
          <w:rFonts w:eastAsia="IRNazanin" w:cs="IRNazanin"/>
          <w:color w:val="111111"/>
          <w:sz w:val="28"/>
          <w:szCs w:val="28"/>
          <w:rtl w:val="true"/>
          <w:lang w:bidi="fa-IR"/>
        </w:rPr>
        <w:t>.</w:t>
      </w:r>
    </w:p>
    <w:p>
      <w:pPr>
        <w:pStyle w:val="Heading6"/>
        <w:numPr>
          <w:ilvl w:val="5"/>
          <w:numId w:val="1"/>
        </w:numPr>
        <w:rPr/>
      </w:pPr>
      <w:bookmarkStart w:id="1027" w:name="__RefHeading___Toc18152331_1280447820"/>
      <w:bookmarkStart w:id="1028" w:name="_Toc402"/>
      <w:bookmarkEnd w:id="1027"/>
      <w:r>
        <w:rPr>
          <w:rtl w:val="true"/>
        </w:rPr>
        <w:t>شبهه هجدهم</w:t>
      </w:r>
      <w:bookmarkEnd w:id="1028"/>
    </w:p>
    <w:p>
      <w:pPr>
        <w:pStyle w:val="BookText"/>
        <w:rPr/>
      </w:pPr>
      <w:r>
        <w:rPr>
          <w:rFonts w:ascii="IRNazanin" w:hAnsi="IRNazanin" w:eastAsia="IRNazanin"/>
          <w:color w:val="111111"/>
          <w:sz w:val="28"/>
          <w:sz w:val="28"/>
          <w:szCs w:val="28"/>
          <w:rtl w:val="true"/>
          <w:lang w:bidi="fa-IR"/>
        </w:rPr>
        <w:t>دهلوى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مضمون آيه و حديث يكى است چه قبحى پيش مى‌آيد ؟ شأن پيامبر صلى‌الله‌عليه‌و‌آله همين است كه بر مضامين آيات تأكيد كند و به آنها تذكر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دهلوى در باب مكائد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تأكيد، دليل قطعى و برهان يقينى بر وقوع غفلت و سهل‌انگارى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ساختگى بودن اخبارى حكم مى‌كند كه روايتش را به شيعه نسبت داده، بى آنكه حتى به اجمال از راويان آن اخبار و كتاب‌هايى كه آن اخبار در آنها نقل شده نامى به ميان آورد، چه رسد به اينكه عين عبارات آنها را نقل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او در اين بخش و در مكيده 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تقليد از كابلى آنها را نوشته و چيزهايى هم از پيش خود به آنها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كه تأكيد امرى براى يك شخص دالّ بر اين است كه آن امر براى آن شخص حاصل نشده، و آن شخص نسبت به كارى كه از او خواسته شده سهل‌انگارى و كوتاهى كرده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اين سخن ثابت مى‌شود كه صحابه حاضر 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مخاطب حديث غدير بودند و خلفاى سه‌گانه و غير آنها هم در ميانشان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محبت و مودّت على عليه‌السلام را نداشتند، و نسبت به اين امر بسيار مهم كوتاهى و سهل‌انگارى كرده بودند</w:t>
      </w:r>
      <w:r>
        <w:rPr>
          <w:rFonts w:eastAsia="IRNazanin" w:cs="IRNazanin"/>
          <w:color w:val="111111"/>
          <w:sz w:val="28"/>
          <w:szCs w:val="28"/>
          <w:rtl w:val="true"/>
          <w:lang w:bidi="fa-IR"/>
        </w:rPr>
        <w:t xml:space="preserve">. </w:t>
      </w:r>
      <w:bookmarkStart w:id="1029" w:name="pg19478_199979"/>
    </w:p>
    <w:p>
      <w:pPr>
        <w:pStyle w:val="BookText"/>
        <w:rPr/>
      </w:pPr>
      <w:bookmarkEnd w:id="1029"/>
      <w:r>
        <w:rPr>
          <w:rFonts w:ascii="IRNazanin" w:hAnsi="IRNazanin" w:eastAsia="IRNazanin"/>
          <w:color w:val="111111"/>
          <w:sz w:val="28"/>
          <w:sz w:val="28"/>
          <w:szCs w:val="28"/>
          <w:rtl w:val="true"/>
          <w:lang w:bidi="fa-IR"/>
        </w:rPr>
        <w:t xml:space="preserve">تكرار امر به محبت و ولايت على عليه‌السلام در خطبه روز غدير از سوى 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كم بر وجوب محبت على عليه‌السلام دلالت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پرده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دهلوى به آنچه سخنش در اين مقام در پى دارد توجه مى‌كرد و آنچه را در باب مكائد گفته لحاظ مى‌نمود، قطعا چنين سخنى را بر زبان نمى‌آورد</w:t>
      </w:r>
      <w:r>
        <w:rPr>
          <w:rFonts w:eastAsia="IRNazanin" w:cs="IRNazanin"/>
          <w:color w:val="111111"/>
          <w:sz w:val="28"/>
          <w:szCs w:val="28"/>
          <w:rtl w:val="true"/>
          <w:lang w:bidi="fa-IR"/>
        </w:rPr>
        <w:t>.</w:t>
      </w:r>
    </w:p>
    <w:p>
      <w:pPr>
        <w:pStyle w:val="Heading6"/>
        <w:numPr>
          <w:ilvl w:val="5"/>
          <w:numId w:val="1"/>
        </w:numPr>
        <w:rPr/>
      </w:pPr>
      <w:bookmarkStart w:id="1030" w:name="__RefHeading___Toc18152333_1280447820"/>
      <w:bookmarkStart w:id="1031" w:name="_Toc403"/>
      <w:bookmarkEnd w:id="1030"/>
      <w:r>
        <w:rPr>
          <w:rtl w:val="true"/>
        </w:rPr>
        <w:t>شبهه نوزدهم</w:t>
      </w:r>
      <w:bookmarkEnd w:id="1031"/>
    </w:p>
    <w:p>
      <w:pPr>
        <w:pStyle w:val="BookText"/>
        <w:rPr/>
      </w:pPr>
      <w:r>
        <w:rPr>
          <w:rFonts w:ascii="IRNazanin" w:hAnsi="IRNazanin" w:eastAsia="IRNazanin"/>
          <w:color w:val="111111"/>
          <w:sz w:val="28"/>
          <w:sz w:val="28"/>
          <w:szCs w:val="28"/>
          <w:rtl w:val="true"/>
          <w:lang w:bidi="fa-IR"/>
        </w:rPr>
        <w:t>دهلوى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وقتى ببيند كه مكلّفان در عمل به موجب قرآن سستى و سهل انگارى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w:t>
      </w:r>
      <w:r>
        <w:rPr>
          <w:rStyle w:val="FootnoteAnchor"/>
          <w:rtl w:val="true"/>
        </w:rPr>
        <w:footnoteReference w:id="8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يادآورى كن كه يادآورى مؤمنان را سودمند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گفتار آن است كه پيامبر صلى‌الله‌عليه‌و‌آله در اصحابش، در التزام و عمل به آنچه بر آنان از سوى خداى تعالى در حق اميرالمؤمنين عليه‌السلام حكم كرده و واجب ساخته، سستى و سهل انگارى ديده است؛ يعنى در وجوب محبت و لزوم مودّت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اقرار دهلوى، همه گفتارها و استدلال‌هاى وى را براى پاك كردن دامن صحابه از آلودگى مخالفت با پيامبر صلى‌الله‌عليه‌و‌آله در باب خلافت و امامت و بالا بردن شأن آنان در مقابل مطاعنى كه درباره‌شان مطرح است و تبرئه ايشان از ارتكاب كارهاى زشت و مايه رسوايى، باطل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گاه اين صحابه تنها نسبت به دوستى كردن با اميرالمؤمنين على عليه‌السلام سست و سهل‌انگار باشند، هرگز عجيب نيست كه در برابر اوامر و ارشادات پيامبر صلى‌الله‌عليه‌و‌آله در موضوع امامت و خلافت كه از مجرّد مودّت و محبت بسيار برتر و والاتر است، سستى ورزند و كوتاهى كنند</w:t>
      </w:r>
      <w:r>
        <w:rPr>
          <w:rFonts w:eastAsia="IRNazanin" w:cs="IRNazanin"/>
          <w:color w:val="111111"/>
          <w:sz w:val="28"/>
          <w:szCs w:val="28"/>
          <w:rtl w:val="true"/>
          <w:lang w:bidi="fa-IR"/>
        </w:rPr>
        <w:t>.</w:t>
      </w:r>
    </w:p>
    <w:p>
      <w:pPr>
        <w:pStyle w:val="Heading6"/>
        <w:numPr>
          <w:ilvl w:val="5"/>
          <w:numId w:val="1"/>
        </w:numPr>
        <w:rPr/>
      </w:pPr>
      <w:bookmarkStart w:id="1032" w:name="__RefHeading___Toc18152335_1280447820"/>
      <w:bookmarkStart w:id="1033" w:name="_Toc404"/>
      <w:bookmarkEnd w:id="1032"/>
      <w:r>
        <w:rPr>
          <w:rtl w:val="true"/>
        </w:rPr>
        <w:t>شبهه بيستم</w:t>
      </w:r>
      <w:bookmarkEnd w:id="103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معنايى در قرآن نيامده مگر اينكه بر آن معنى در آيات ديگر و در احاديث نبوى تأكيد شده، تا اتمام نعمت و الزام حجت كرده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اشكال وارد بر اين سخن آن است كه درباره همه آيات قرآن صادق نيست، و هر كس قرآن خوانده باشد اين برايش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بسيار عجيب است كه دهلوى در اينجا بر حُسن تكرار تأكيد كرده و بسيار كوشيده تا براى آن فايده اثبات نمايد، ولى اين سخن را در باب مطاعن فراموش كرده يا به عمد به فراموشى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آنجا غايت تلاشش را به كار گرفته تا اثبات كند كه در تأكيد فايده‌اى وجود ندارد، و بر اين اساس كارهاى عمر بن خطّاب در لحظات پايانى حيات رسول خدا صلى‌الله‌عليه‌و‌آله را نيكو جلوه دهد، چرا كه او نگذاشت پيامبر صلى‌الله‌عليه‌و‌آله در آن لحظات وصيتش را بنويسد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بر رسول خدا غلبه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خدا نزد ما هست و ما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 صلى‌الله‌عليه‌و‌آله مى‌خواست از سر تأكيد در وصيتش امر يا امورى را بنگارد كه در طول حيات شريفش براى امت بيان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تأكيد فوايدى دارد كه دهلوى در اينجا از آنها سخن گفته، چرا از جلوگيرى عمر بن خطاب نسبت به تأكيد نبى صلى‌الله‌عليه‌و‌آله، آنگاه كه خواست با نگارش وصيت بر آن امور تأكيد كند دفاع مى‌نمايد ؟</w:t>
      </w:r>
    </w:p>
    <w:p>
      <w:pPr>
        <w:pStyle w:val="BookText"/>
        <w:rPr/>
      </w:pPr>
      <w:r>
        <w:rPr>
          <w:rFonts w:ascii="IRNazanin" w:hAnsi="IRNazanin" w:eastAsia="IRNazanin"/>
          <w:color w:val="111111"/>
          <w:sz w:val="28"/>
          <w:sz w:val="28"/>
          <w:szCs w:val="28"/>
          <w:rtl w:val="true"/>
          <w:lang w:bidi="fa-IR"/>
        </w:rPr>
        <w:t>بارى، در جنايت عمر بر امت در آن روز و زشتى سخنش در آن جايگاه شكى نيست، و توجيهات دهلوى براى كار عمر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سخنى كه دهلوى در همين جا بر زبان رانده، نكاتى هست كه فساد آن توجيهات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گفته بود كه كار و شأن پيامبر صلى‌الله‌عليه‌و‌آله تأكيد معانى قرآن و يادآورى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عمر كه مانع نگارش وصيت از سوى پيامبر صلى‌الله‌عليه‌و‌آله شد، حضرتش را از پرداختن به كارى بازداشت كه بر وى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هم كه كار عمر را نيك جلوه داده شريك عمر در كار او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مى‌گويد كه تأكيد براى الزام حجّت و اتمام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سوى آن كسى كه مانع كتابت وصيت شده مانع الزام حجت و اتمام نعمت گشته، و دهلوى كه كار او را تأييد كرده نيز در اين گناه شريك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اگر امر </w:t>
      </w:r>
      <w:bookmarkStart w:id="1034" w:name="pg19478_199981"/>
    </w:p>
    <w:p>
      <w:pPr>
        <w:pStyle w:val="BookText"/>
        <w:rPr/>
      </w:pPr>
      <w:bookmarkEnd w:id="1034"/>
      <w:r>
        <w:rPr>
          <w:rFonts w:ascii="IRNazanin" w:hAnsi="IRNazanin" w:eastAsia="IRNazanin"/>
          <w:color w:val="111111"/>
          <w:sz w:val="28"/>
          <w:sz w:val="28"/>
          <w:szCs w:val="28"/>
          <w:rtl w:val="true"/>
          <w:lang w:bidi="fa-IR"/>
        </w:rPr>
        <w:t>داير بر اعتقاد به امامت كسى شود كه مانع الزام حجت و اتمام نعمت شده و كسى كه نصب او به امامت سبب اكمال دين و اتمام نعمت گشته، بى‌گمان هيچ عاقلى شك نمى‌كند كه اعتقاد دوم درست است نه اعتقاد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خواهد آمد كه دهلوى قائل است كه هر كس در قرآن و حديث نظر كرده باشد چنين سخن پوچى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تأكيد را منكر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صريح است در اينكه انكار حُسن تأكيد سخنى ياوه و مخالف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كلام شخص دهلوى ارزش اقوال او در دفاع از كسى كه مانع پيامبر صلى‌الله‌عليه‌و‌آله در نوشتن وصيتش شد نمايان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 دهلوى بر آن است كه انكار حُسن تأكيد، بيهوده بودن تأكيدات پيامبر صلى‌الله‌عليه‌و‌آله در ابواب روزه و نماز و زكات و تلاوت قرآن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سخن، جلوگيرى از كتابت وصيت و تأييد اين عمل، باور به لغو بودن تأكيدات نبى صلى‌الله‌عليه‌و‌آله در ابواب و احكام يادشده و غير آنها را در پى دارد </w:t>
      </w:r>
      <w:r>
        <w:rPr>
          <w:rFonts w:eastAsia="IRNazanin" w:cs="IRNazanin"/>
          <w:color w:val="111111"/>
          <w:sz w:val="28"/>
          <w:szCs w:val="28"/>
          <w:rtl w:val="true"/>
          <w:lang w:bidi="fa-IR"/>
        </w:rPr>
        <w:t>!</w:t>
      </w:r>
    </w:p>
    <w:p>
      <w:pPr>
        <w:pStyle w:val="Heading6"/>
        <w:numPr>
          <w:ilvl w:val="5"/>
          <w:numId w:val="1"/>
        </w:numPr>
        <w:rPr/>
      </w:pPr>
      <w:bookmarkStart w:id="1035" w:name="__RefHeading___Toc18152337_1280447820"/>
      <w:bookmarkStart w:id="1036" w:name="_Toc405"/>
      <w:bookmarkEnd w:id="1035"/>
      <w:r>
        <w:rPr>
          <w:rtl w:val="true"/>
        </w:rPr>
        <w:t>شبهه بيست و يكم</w:t>
      </w:r>
      <w:bookmarkEnd w:id="1036"/>
    </w:p>
    <w:p>
      <w:pPr>
        <w:pStyle w:val="BookText"/>
        <w:rPr/>
      </w:pPr>
      <w:r>
        <w:rPr>
          <w:rFonts w:ascii="IRNazanin" w:hAnsi="IRNazanin" w:eastAsia="IRNazanin"/>
          <w:color w:val="111111"/>
          <w:sz w:val="28"/>
          <w:sz w:val="28"/>
          <w:szCs w:val="28"/>
          <w:rtl w:val="true"/>
          <w:lang w:bidi="fa-IR"/>
        </w:rPr>
        <w:t>دهلوى در ادامه سخن پيشينش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قرآن و حديث نظر كرده باشد، چنين سخن پوچى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هر كس در قرآن و حديث نظر كرده باشد چنين سخن پوچى نمى‌گويد و دلالت حديث غدير بر امامت و خلافت على عليه‌السلام را انكار نمى‌كند، و بر خلاف نزول آيه تبليغ و آيه اكمال در واقعه غدير، و بر خلاف تصريح حسّان بن ثابت به امامت على عليه‌السلام در اشعارش از زبان پيامبر صلى‌الله‌عليه‌و‌آله، و بر خلاف تصريح شخص اميرالمؤمنين عليه‌السلام به ثبوت امامت و خلافتش در روز غدير راهى نمى‌پويد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در قرآن و حديث نظر كرده باشد، جسارت نمى‌كند و دلالت حديث غدير بر امامت با وجود اين همه دليل و غير اينها را انكار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همين رو است كه </w:t>
      </w:r>
      <w:bookmarkStart w:id="1037" w:name="pg19478_199982"/>
    </w:p>
    <w:p>
      <w:pPr>
        <w:pStyle w:val="BookText"/>
        <w:rPr/>
      </w:pPr>
      <w:bookmarkEnd w:id="1037"/>
      <w:r>
        <w:rPr>
          <w:rFonts w:ascii="IRNazanin" w:hAnsi="IRNazanin" w:eastAsia="IRNazanin"/>
          <w:color w:val="111111"/>
          <w:sz w:val="28"/>
          <w:sz w:val="28"/>
          <w:szCs w:val="28"/>
          <w:rtl w:val="true"/>
          <w:lang w:bidi="fa-IR"/>
        </w:rPr>
        <w:t>بعضى از عالمان اهل‌سنت كه از حقيقت امر آگاه شده‌اند، به بطلان انكار دلالت حديث غدير بر امامت اميرالمؤمنين عليه‌السلام اعتراف كرده‌اند، هر چند ناچار شده‌اند كه براى تأويل مدلول حديث بكوشند و آن را بر امامت و خلافت پس از عثمان بن عفّان حمل كنند، كه جواب آن بيان شد</w:t>
      </w:r>
      <w:r>
        <w:rPr>
          <w:rFonts w:eastAsia="IRNazanin" w:cs="IRNazanin"/>
          <w:color w:val="111111"/>
          <w:sz w:val="28"/>
          <w:szCs w:val="28"/>
          <w:rtl w:val="true"/>
          <w:lang w:bidi="fa-IR"/>
        </w:rPr>
        <w:t>.</w:t>
      </w:r>
    </w:p>
    <w:p>
      <w:pPr>
        <w:pStyle w:val="Heading6"/>
        <w:numPr>
          <w:ilvl w:val="5"/>
          <w:numId w:val="1"/>
        </w:numPr>
        <w:rPr/>
      </w:pPr>
      <w:bookmarkStart w:id="1038" w:name="__RefHeading___Toc18152339_1280447820"/>
      <w:bookmarkStart w:id="1039" w:name="_Toc406"/>
      <w:bookmarkEnd w:id="1038"/>
      <w:r>
        <w:rPr>
          <w:rtl w:val="true"/>
        </w:rPr>
        <w:t>شبهه بيست و دوم</w:t>
      </w:r>
      <w:bookmarkEnd w:id="1039"/>
    </w:p>
    <w:p>
      <w:pPr>
        <w:pStyle w:val="BookText"/>
        <w:rPr/>
      </w:pPr>
      <w:r>
        <w:rPr>
          <w:rFonts w:ascii="IRNazanin" w:hAnsi="IRNazanin" w:eastAsia="IRNazanin"/>
          <w:color w:val="111111"/>
          <w:sz w:val="28"/>
          <w:sz w:val="28"/>
          <w:szCs w:val="28"/>
          <w:rtl w:val="true"/>
          <w:lang w:bidi="fa-IR"/>
        </w:rPr>
        <w:t>دهلوى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شيعه، نصّ امامت حضرت امير عليه‌السلام را بارها گفتن و تأكيد كردن، همه لغو 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توهّم چند پاسخ دارد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 امامت مكررا بيان شده بود، ولى آنچه در روز غدير خم رخ داد امر جديدى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روز، با تأكيد بر اينكه زمان درگذشت پيامبر صلى‌الله‌عليه‌و‌آله نزديك شده، گزينش على عليه‌السلام به جانشينى آشكارا و رسمى و در حضور هزاران تن از افراد امت صورت گرفت و از آنان بيعت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عقيده دارند كه خلفاى سه‌گانه در لزوم محبت و وجوب مودّت بر اميرالمؤمنين عليه‌السلام مقدّم اند و محبت امير عليه‌السلام در رتبه چهارم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شكى نيست كه عمر بن خطاب در رتبه و مقام پايين‌ترى از ابوبكر جاى دارد، بلكه پايين‌تر بودن عمر از ابوبكر به درجه‌اى است كه او دوست داشت كه مويى در سينه ابوبكر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 از عمر روايت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كه مويى در سينه ابوبكر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بصرى از عمر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در بهشت در جايى باشم كه ابوبكر را ببينم</w:t>
      </w:r>
      <w:r>
        <w:rPr>
          <w:rFonts w:eastAsia="IRNazanin" w:cs="IRNazanin"/>
          <w:color w:val="111111"/>
          <w:sz w:val="28"/>
          <w:szCs w:val="28"/>
          <w:rtl w:val="true"/>
          <w:lang w:bidi="fa-IR"/>
        </w:rPr>
        <w:t>.</w:t>
      </w:r>
      <w:r>
        <w:rPr>
          <w:rStyle w:val="FootnoteAnchor"/>
          <w:rtl w:val="true"/>
        </w:rPr>
        <w:footnoteReference w:id="898"/>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ضبّة بن محصن غنوى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ابوبكر برترى ؟ عمر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تنها يك </w:t>
      </w:r>
    </w:p>
    <w:p>
      <w:pPr>
        <w:pStyle w:val="BookText"/>
        <w:rPr/>
      </w:pPr>
      <w:r>
        <w:rPr>
          <w:rFonts w:ascii="IRNazanin" w:hAnsi="IRNazanin" w:eastAsia="IRNazanin"/>
          <w:color w:val="111111"/>
          <w:sz w:val="28"/>
          <w:sz w:val="28"/>
          <w:szCs w:val="28"/>
          <w:rtl w:val="true"/>
          <w:lang w:bidi="fa-IR"/>
        </w:rPr>
        <w:t>شب و يك روز از زندگى ابوبكر از تمام عمْرِ عمَر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كه داستان اين شب و آن روز را برايت باز گويم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اينجا ماجراى هجرت ابوبكر همراه پيامبر صلى‌الله‌عليه‌و‌آله و جانفشانى‌هاى او در آن شب به دروغ از زبان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ماجراى ارتداد عرب پس از پيامبر صلى‌الله‌عليه‌و‌آله را به عنوان روزى شاخص از زندگى ابوبكر بيان كرده، و منظور عمر از يك شب و يك روزِ ابوبكر اين دو قضيه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خبر را دينورى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ابوالحسن بن بشران در فوائدش و بيهقى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لالكائى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ابن‌عساكر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از محمد بن سيرين روايت كرده، كه در آخر 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جانم به دست او است، آن شب ارزشى افزون‌تر از خاندان عمر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خبر را 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همچنين، معلوم است كه مرتبت عثمان بن عفّان بسيار بسيار از مرتبت عمر بن خطاب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بنا بر اينكه عثمان از على عليه‌السلام افضل باشد، رتبه على عليه‌السلام بسيار پايين‌تر از ابوبكر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لزوم محبت او بسيار كمتر از لزوم محبت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صَرف آن اهتمام فراوان و به آن كيفيت در بيان وجوب مودّت رتبه پايين‌تر و رها كردن مودّت درجه والاتر بى نهايت عجيب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حديث غدير نصّ بر امامت على عليه‌السلام باشد، تكرارش هرگز مايه شگفتى نخواهد بود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شگفت اين است كه دهلوى در پاسخِ استدلال به آيه تطهير مى‌گويد كه اراده خدا براى دور كردن پليدى از اهل‌بيت عليهم‌السلام و پاك كردن ايشان دليل عدم عصمت آنان است، و دعاى پيامبر صلى‌الله‌عليه‌و‌آله براى دور كردن پليدى از ام‌سلمه تحصيل حاصل است</w:t>
      </w:r>
      <w:r>
        <w:rPr>
          <w:rFonts w:eastAsia="IRNazanin" w:cs="IRNazanin"/>
          <w:color w:val="111111"/>
          <w:sz w:val="28"/>
          <w:szCs w:val="28"/>
          <w:rtl w:val="true"/>
          <w:lang w:bidi="fa-IR"/>
        </w:rPr>
        <w:t xml:space="preserve">. </w:t>
      </w:r>
      <w:bookmarkStart w:id="1040" w:name="pg19478_199984"/>
    </w:p>
    <w:p>
      <w:pPr>
        <w:pStyle w:val="BookText"/>
        <w:rPr/>
      </w:pPr>
      <w:bookmarkEnd w:id="1040"/>
      <w:r>
        <w:rPr>
          <w:rFonts w:ascii="IRNazanin" w:hAnsi="IRNazanin" w:eastAsia="IRNazanin"/>
          <w:color w:val="111111"/>
          <w:sz w:val="28"/>
          <w:sz w:val="28"/>
          <w:szCs w:val="28"/>
          <w:rtl w:val="true"/>
          <w:lang w:bidi="fa-IR"/>
        </w:rPr>
        <w:t>دهلوى فراموش كرده كه امت اسلامى در شبانه روز، دست كم ده بار سوره فاتحه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خود را به نادانى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اكرم صلى‌الله‌عليه‌و‌آله با اينكه يقينا به راه راست هدايت شده بود، در هر شبانه روز دست كم پنج بار از خدا هدايت به راه راست را طلب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هدايت با اين همه دعاى مكرر شبانه‌روزى براى حضرتش حاصل نمى‌شد، يا اينكه هر روز پنج بار كار بيهوده و تحصيل حاصل واقع مى‌شد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دهلوى همچنين در باب مكائد كتابش، درخواست حضرت ابراهيم عليه‌السلام در شب معراج براى اينكه از شيعيان على عليه‌السلام باشد، با اينكه وى از آغاز نبوتش شيعه على عليه‌السلام بوده را تحصيل حاصل دانسته، تا از اين راه بتواند روايت درخواست ابراهيم عليه‌السلام را تكذيب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همه اينها، حمل حديث غدير بر ايجاب مودّت ممكن نخواهد بود، زيرا مودّت پيش از روز غدير در مواضع بسيار واجب شده بود، و از اين رو حمل حديث بر اين معنى تحصيل حاصل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پرشمارى كه پيشتر نقل شد و در ادامه نيز خواهد آمد، روشن مى‌شود كه پيامبر صلى‌الله‌عليه‌و‌آله بارها و بارها بر امامت اميرالمؤمنين عليه‌السلام تنصيص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را اركان علمى اهل‌سنت روايت كرده‌اند، و روايت مكرّر بودن نصّ بر امامت على عليه‌السلام و تأكيد آن مختصّ شيعه نيست</w:t>
      </w:r>
      <w:r>
        <w:rPr>
          <w:rFonts w:eastAsia="IRNazanin" w:cs="IRNazanin"/>
          <w:color w:val="111111"/>
          <w:sz w:val="28"/>
          <w:szCs w:val="28"/>
          <w:rtl w:val="true"/>
          <w:lang w:bidi="fa-IR"/>
        </w:rPr>
        <w:t>.</w:t>
      </w:r>
    </w:p>
    <w:p>
      <w:pPr>
        <w:pStyle w:val="Heading5"/>
        <w:numPr>
          <w:ilvl w:val="4"/>
          <w:numId w:val="1"/>
        </w:numPr>
        <w:rPr/>
      </w:pPr>
      <w:bookmarkStart w:id="1041" w:name="__RefHeading___Toc18152341_1280447820"/>
      <w:bookmarkStart w:id="1042" w:name="_Toc407"/>
      <w:bookmarkEnd w:id="1041"/>
      <w:r>
        <w:rPr>
          <w:rtl w:val="true"/>
        </w:rPr>
        <w:t>شبهه دهم</w:t>
      </w:r>
      <w:r>
        <w:rPr>
          <w:rtl w:val="true"/>
        </w:rPr>
        <w:t xml:space="preserve">: </w:t>
      </w:r>
      <w:r>
        <w:rPr>
          <w:rtl w:val="true"/>
        </w:rPr>
        <w:t>ادعاى دهلوى درباره سبب ايراد خطبه غدير و ماجراى شكايت</w:t>
      </w:r>
      <w:bookmarkEnd w:id="1042"/>
    </w:p>
    <w:p>
      <w:pPr>
        <w:pStyle w:val="Heading6"/>
        <w:numPr>
          <w:ilvl w:val="5"/>
          <w:numId w:val="1"/>
        </w:numPr>
        <w:rPr/>
      </w:pPr>
      <w:bookmarkStart w:id="1043" w:name="__RefHeading___Toc18152343_1280447820"/>
      <w:bookmarkStart w:id="1044" w:name="_Toc408"/>
      <w:bookmarkEnd w:id="1043"/>
      <w:r>
        <w:rPr>
          <w:rtl w:val="true"/>
        </w:rPr>
        <w:t>اشاره</w:t>
      </w:r>
      <w:bookmarkEnd w:id="104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در مورد ايراد خطبه در غدير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ايراد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مورّخان و سيره‌نويسان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دلالت مى‌كند كه منظور افاده محبت و دوستى حضرت امير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جماعتى از صحابه كه در مأموريت به سرزمين يمن همراه آن جناب بودند، هنگام مراجعت از آن سفر شكايت‌هاى بى‌جا از حضرت امير عليه‌السلام به حضور پيامبر صلى‌الله‌عليه‌و‌آله عرض نمودند</w:t>
      </w:r>
      <w:r>
        <w:rPr>
          <w:rFonts w:eastAsia="IRNazanin" w:cs="IRNazanin"/>
          <w:color w:val="111111"/>
          <w:sz w:val="28"/>
          <w:szCs w:val="28"/>
          <w:rtl w:val="true"/>
          <w:lang w:bidi="fa-IR"/>
        </w:rPr>
        <w:t xml:space="preserve">. </w:t>
      </w:r>
      <w:bookmarkStart w:id="1045" w:name="pg19478_199985"/>
    </w:p>
    <w:p>
      <w:pPr>
        <w:pStyle w:val="BookText"/>
        <w:rPr/>
      </w:pPr>
      <w:bookmarkEnd w:id="1045"/>
      <w:r>
        <w:rPr>
          <w:rFonts w:ascii="IRNazanin" w:hAnsi="IRNazanin" w:eastAsia="IRNazanin"/>
          <w:color w:val="111111"/>
          <w:sz w:val="28"/>
          <w:sz w:val="28"/>
          <w:szCs w:val="28"/>
          <w:rtl w:val="true"/>
          <w:lang w:bidi="fa-IR"/>
        </w:rPr>
        <w:t>كسانى مثل بريده اسلمى و خالد بن وليد و ديگر نامداران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كه ديد اين سخن‌ها سر زبان مردم افتاده، با خود انديشيد كه اگر يكى دو نفر را از اين شكايت‌ها منع كند به حساب علاقه بسيار بين حضرتش و اميرالمؤمنين عليه‌السلام گذارده مى‌شود و از اين سخنان دست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آنچه را مى‌خواست در سخنرانى همگانى به گوش عموم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اين نصيحت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گرفته از قرآن است آغاز فرمود، تا نشان دهد كه هر چه مى‌گويد از سر دلسوزى و خيرخواهى مى‌گويد، و اينكه مسلمانان آن را بر اين حمل نكنند كه حضرتش مى‌خواهد صرفا از كسى حمايت كند و علاقه شخصى انگيزه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ديگر سيره نويسان اين قصه را به تفصيل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شبهه از چند جهت پاسخ داده مى‌شود</w:t>
      </w:r>
      <w:r>
        <w:rPr>
          <w:rFonts w:eastAsia="IRNazanin" w:cs="IRNazanin"/>
          <w:color w:val="111111"/>
          <w:sz w:val="28"/>
          <w:szCs w:val="28"/>
          <w:rtl w:val="true"/>
          <w:lang w:bidi="fa-IR"/>
        </w:rPr>
        <w:t>:</w:t>
      </w:r>
    </w:p>
    <w:p>
      <w:pPr>
        <w:pStyle w:val="Heading6"/>
        <w:numPr>
          <w:ilvl w:val="5"/>
          <w:numId w:val="1"/>
        </w:numPr>
        <w:rPr/>
      </w:pPr>
      <w:bookmarkStart w:id="1046" w:name="__RefHeading___Toc18152345_1280447820"/>
      <w:bookmarkStart w:id="1047" w:name="_Toc409"/>
      <w:bookmarkEnd w:id="1046"/>
      <w:r>
        <w:rPr>
          <w:rtl w:val="true"/>
        </w:rPr>
        <w:t>پاسخ اول</w:t>
      </w:r>
      <w:r>
        <w:rPr>
          <w:rtl w:val="true"/>
        </w:rPr>
        <w:t xml:space="preserve">: </w:t>
      </w:r>
      <w:r>
        <w:rPr>
          <w:rtl w:val="true"/>
        </w:rPr>
        <w:t>استدلال به روايت ابن‌اسحاق در برابر شيعه درست نيست</w:t>
      </w:r>
      <w:bookmarkEnd w:id="1047"/>
    </w:p>
    <w:p>
      <w:pPr>
        <w:pStyle w:val="BookText"/>
        <w:rPr/>
      </w:pPr>
      <w:r>
        <w:rPr>
          <w:rFonts w:ascii="IRNazanin" w:hAnsi="IRNazanin" w:eastAsia="IRNazanin"/>
          <w:color w:val="111111"/>
          <w:sz w:val="28"/>
          <w:sz w:val="28"/>
          <w:szCs w:val="28"/>
          <w:rtl w:val="true"/>
          <w:lang w:bidi="fa-IR"/>
        </w:rPr>
        <w:t>استدلال به روايت ابن‌اسحاق در برابر شيعه درست نيست، زيرا روشن است كه وى از اهل‌سنت است نه از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بارها از شخص دهلوى و پدرش و ديگران نقل شد كه يكى از قواعد مناظره در علوم و مسائل مورد اختلاف اين است كه هر طرف به روايات طرف ديگر استناد كند، و روايات دانشمندان مذهب خود و كتاب‌هاى آنان را ملاك قرار ندهد</w:t>
      </w:r>
      <w:r>
        <w:rPr>
          <w:rFonts w:eastAsia="IRNazanin" w:cs="IRNazanin"/>
          <w:color w:val="111111"/>
          <w:sz w:val="28"/>
          <w:szCs w:val="28"/>
          <w:rtl w:val="true"/>
          <w:lang w:bidi="fa-IR"/>
        </w:rPr>
        <w:t>.</w:t>
      </w:r>
    </w:p>
    <w:p>
      <w:pPr>
        <w:pStyle w:val="Heading6"/>
        <w:numPr>
          <w:ilvl w:val="5"/>
          <w:numId w:val="1"/>
        </w:numPr>
        <w:rPr/>
      </w:pPr>
      <w:bookmarkStart w:id="1048" w:name="__RefHeading___Toc18152347_1280447820"/>
      <w:bookmarkStart w:id="1049" w:name="_Toc410"/>
      <w:bookmarkEnd w:id="1048"/>
      <w:r>
        <w:rPr>
          <w:rtl w:val="true"/>
        </w:rPr>
        <w:t>پاسخ دوم</w:t>
      </w:r>
      <w:r>
        <w:rPr>
          <w:rtl w:val="true"/>
        </w:rPr>
        <w:t xml:space="preserve">: </w:t>
      </w:r>
      <w:r>
        <w:rPr>
          <w:rtl w:val="true"/>
        </w:rPr>
        <w:t>ابن‌اسحاق نزد بعضى از اهل‌تسنّن معتبر نيست</w:t>
      </w:r>
      <w:bookmarkEnd w:id="104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و هم مذهبان دهلوى در توثيق و پذيرش روايات محمد بن اسحاق همداستان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گذشت كه جماعتى از سرشناسان سنّى ابن‌اسحاق را تضعيف كرده و او را از عدالت ساقط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ابن‌اسحاق نزد اهل‌سنت نيز ضعيف است</w:t>
      </w:r>
      <w:r>
        <w:rPr>
          <w:rFonts w:eastAsia="IRNazanin" w:cs="IRNazanin"/>
          <w:color w:val="111111"/>
          <w:sz w:val="28"/>
          <w:szCs w:val="28"/>
          <w:rtl w:val="true"/>
          <w:lang w:bidi="fa-IR"/>
        </w:rPr>
        <w:t xml:space="preserve">. </w:t>
      </w:r>
      <w:bookmarkStart w:id="1050" w:name="pg19478_199986"/>
    </w:p>
    <w:p>
      <w:pPr>
        <w:pStyle w:val="Heading6"/>
        <w:numPr>
          <w:ilvl w:val="5"/>
          <w:numId w:val="1"/>
        </w:numPr>
        <w:rPr/>
      </w:pPr>
      <w:bookmarkStart w:id="1051" w:name="__RefHeading___Toc18152349_1280447820"/>
      <w:bookmarkStart w:id="1052" w:name="_Toc411"/>
      <w:bookmarkEnd w:id="1050"/>
      <w:bookmarkEnd w:id="1051"/>
      <w:r>
        <w:rPr>
          <w:rtl w:val="true"/>
        </w:rPr>
        <w:t>پاسخ سوم</w:t>
      </w:r>
      <w:r>
        <w:rPr>
          <w:rtl w:val="true"/>
        </w:rPr>
        <w:t xml:space="preserve">: </w:t>
      </w:r>
      <w:r>
        <w:rPr>
          <w:rtl w:val="true"/>
        </w:rPr>
        <w:t>عدم نقل حديث غدير توسط ابن‌اسحاق به گفته رازى</w:t>
      </w:r>
      <w:bookmarkEnd w:id="1052"/>
    </w:p>
    <w:p>
      <w:pPr>
        <w:pStyle w:val="BookText"/>
        <w:rPr/>
      </w:pPr>
      <w:r>
        <w:rPr>
          <w:rFonts w:ascii="IRNazanin" w:hAnsi="IRNazanin" w:eastAsia="IRNazanin"/>
          <w:color w:val="111111"/>
          <w:sz w:val="28"/>
          <w:sz w:val="28"/>
          <w:szCs w:val="28"/>
          <w:rtl w:val="true"/>
          <w:lang w:bidi="fa-IR"/>
        </w:rPr>
        <w:t>فخر رازى مدّعى است كه محمد بن اسحاق حديث غدير را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آمد كه رازى در مقام پاسخ به حديث غدير به زعم خود، به اين استناد كرده كه بخارى و مسلم و واقدى و ابن‌اسحاق اين حديث را روايت نكرده‌اند، و همين دليل نامعتبر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جايى كه ابن‌اسحاق اصلاً از راويان حديث غدير نيست، نسبت دادن اين قول به او كه سبب صدور حديث غدير شكايت بعضى از اصحاب از على عليه‌السلام بوده نارواست</w:t>
      </w:r>
      <w:r>
        <w:rPr>
          <w:rFonts w:eastAsia="IRNazanin" w:cs="IRNazanin"/>
          <w:color w:val="111111"/>
          <w:sz w:val="28"/>
          <w:szCs w:val="28"/>
          <w:rtl w:val="true"/>
          <w:lang w:bidi="fa-IR"/>
        </w:rPr>
        <w:t>.</w:t>
      </w:r>
    </w:p>
    <w:p>
      <w:pPr>
        <w:pStyle w:val="Heading6"/>
        <w:numPr>
          <w:ilvl w:val="5"/>
          <w:numId w:val="1"/>
        </w:numPr>
        <w:rPr/>
      </w:pPr>
      <w:bookmarkStart w:id="1053" w:name="__RefHeading___Toc18152351_1280447820"/>
      <w:bookmarkStart w:id="1054" w:name="_Toc412"/>
      <w:bookmarkEnd w:id="1053"/>
      <w:r>
        <w:rPr>
          <w:rtl w:val="true"/>
        </w:rPr>
        <w:t>پاسخ چهارم</w:t>
      </w:r>
      <w:r>
        <w:rPr>
          <w:rtl w:val="true"/>
        </w:rPr>
        <w:t xml:space="preserve">: </w:t>
      </w:r>
      <w:r>
        <w:rPr>
          <w:rtl w:val="true"/>
        </w:rPr>
        <w:t>آنچه دهلوى به ابن‌اسحاق نسبت داده در سيره ابن‌هشام نيست</w:t>
      </w:r>
      <w:bookmarkEnd w:id="1054"/>
    </w:p>
    <w:p>
      <w:pPr>
        <w:pStyle w:val="BookText"/>
        <w:rPr/>
      </w:pPr>
      <w:r>
        <w:rPr>
          <w:rFonts w:ascii="IRNazanin" w:hAnsi="IRNazanin" w:eastAsia="IRNazanin"/>
          <w:color w:val="111111"/>
          <w:sz w:val="28"/>
          <w:sz w:val="28"/>
          <w:szCs w:val="28"/>
          <w:rtl w:val="true"/>
          <w:lang w:bidi="fa-IR"/>
        </w:rPr>
        <w:t xml:space="preserve">در سيره ابن‌هشام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سيره ابن‌اسحاق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روايت در مورد حجة الوداع و اعمال آن و بازگشت اميرالمؤمنين عليه‌السلام از سفر يمن و شكايت بعضى از آن حضرت آمده، و در هيچ كدام مطلبى كه دهلوى از او نقل كرده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دو نقل، ابن‌اسحاق با اسنادش از ابوسعيد خدرى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على عليه‌السلام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ميان ما براى سخنرانى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از على شكايت نكنيد، كه او آنجا كه پاى خدا در ميان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 است</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اينها روايات ابن‌اسحاق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دهلوى به او نسبت داده در هيچ كدام نيامده است </w:t>
      </w:r>
      <w:r>
        <w:rPr>
          <w:rFonts w:eastAsia="IRNazanin" w:cs="IRNazanin"/>
          <w:color w:val="111111"/>
          <w:sz w:val="28"/>
          <w:szCs w:val="28"/>
          <w:rtl w:val="true"/>
          <w:lang w:bidi="fa-IR"/>
        </w:rPr>
        <w:t>!</w:t>
      </w:r>
    </w:p>
    <w:p>
      <w:pPr>
        <w:pStyle w:val="Heading6"/>
        <w:numPr>
          <w:ilvl w:val="5"/>
          <w:numId w:val="1"/>
        </w:numPr>
        <w:rPr/>
      </w:pPr>
      <w:bookmarkStart w:id="1055" w:name="__RefHeading___Toc18152353_1280447820"/>
      <w:bookmarkStart w:id="1056" w:name="_Toc413"/>
      <w:bookmarkEnd w:id="1055"/>
      <w:r>
        <w:rPr>
          <w:rtl w:val="true"/>
        </w:rPr>
        <w:t>پاسخ پنجم</w:t>
      </w:r>
      <w:r>
        <w:rPr>
          <w:rtl w:val="true"/>
        </w:rPr>
        <w:t xml:space="preserve">: </w:t>
      </w:r>
      <w:r>
        <w:rPr>
          <w:rtl w:val="true"/>
        </w:rPr>
        <w:t>آيا صحابه اوامر نبى صلى‌الله‌عليه‌و‌آله را بر اغراض شخصى حمل مى‌كردند ؟</w:t>
      </w:r>
      <w:bookmarkEnd w:id="1056"/>
    </w:p>
    <w:p>
      <w:pPr>
        <w:pStyle w:val="BookText"/>
        <w:rPr/>
      </w:pPr>
      <w:r>
        <w:rPr>
          <w:rFonts w:ascii="IRNazanin" w:hAnsi="IRNazanin" w:eastAsia="IRNazanin"/>
          <w:color w:val="111111"/>
          <w:sz w:val="28"/>
          <w:sz w:val="28"/>
          <w:szCs w:val="28"/>
          <w:rtl w:val="true"/>
          <w:lang w:bidi="fa-IR"/>
        </w:rPr>
        <w:t xml:space="preserve">بنا بر سخن دهلوى، صحابه اوامر و نواهى پيامبر صلى‌الله‌عليه‌و‌آله را بر اغراض نفسانى حمل مى‌كردند، و معتقد نبودند كه آنها حق و مطابق واقع است و دستورهايى است كه بايد از آنها اطاعت كرد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به وجوب دوست داشتن اميرالمؤمنين عليه‌السلام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احاديث پرشمار و آثار قطعى نبوى بر اين وجوب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دهلوى نيز تصريح كرده كه ايمان به وجوب اين مودّت در مرتبه ايمان به وجوب مودّت پيامبر صلى‌الله‌عليه‌و‌آله است</w:t>
      </w:r>
      <w:r>
        <w:rPr>
          <w:rFonts w:eastAsia="IRNazanin" w:cs="IRNazanin"/>
          <w:color w:val="111111"/>
          <w:sz w:val="28"/>
          <w:szCs w:val="28"/>
          <w:rtl w:val="true"/>
          <w:lang w:bidi="fa-IR"/>
        </w:rPr>
        <w:t xml:space="preserve">. </w:t>
      </w:r>
      <w:bookmarkStart w:id="1057" w:name="pg19478_199987"/>
    </w:p>
    <w:p>
      <w:pPr>
        <w:pStyle w:val="BookText"/>
        <w:rPr/>
      </w:pPr>
      <w:bookmarkEnd w:id="1057"/>
      <w:r>
        <w:rPr>
          <w:rFonts w:ascii="IRNazanin" w:hAnsi="IRNazanin" w:eastAsia="IRNazanin"/>
          <w:color w:val="111111"/>
          <w:sz w:val="28"/>
          <w:sz w:val="28"/>
          <w:szCs w:val="28"/>
          <w:rtl w:val="true"/>
          <w:lang w:bidi="fa-IR"/>
        </w:rPr>
        <w:t xml:space="preserve">اگر حال صحابه در قبال اين مودّتِ واجب چنين باشد و آنان فرمان نبوى به آن را بر اغراض نفسانى و علايق شخصى حمل كنند، از چه رو اهل‌سنت مى‌كوشند براى چنين مردمى فضائل و مناقب دست و پا نمايند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بر اين سخن پافشار مى‌كنند كه محال است صحابه با اوامر پيامبر صلى‌الله‌عليه‌و‌آله و نصوص صادر شده از او مخالفت كنند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اطاعت از پيامبر صلى‌الله‌عليه‌و‌آله واجب است؛ چه اينكه مخاطب آن اوامر يك يا دو تن باشند يا همه مسلمانان، و چه اينكه اوامرش را آشكارا صادر كرده باشد يا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امرى از اوامر و نهيى از نواهى او سر باز زند و آن را گردن ننهد كافر شده است؛ حال حكم صادر از حضرتش هر چه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حكم سخنان شرعى پيامبر صلى‌الله‌عليه‌و‌آله با اختلاف احوال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صحابه‌اى كه به رسول خدا صلى‌الله‌عليه‌و‌آله ايمان داشتند و اعتقاد آنان به احكام و اقوال او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منافقانى كه اطراف حضرت بودند از احكام و اقوال او اعراض مى‌كردند، زيرا ايمان قلبى به وى نداشتند و برايشان تفاوت نمى‌كرد كه اين احكام و اقوال در حضور انبوه مردم صادر شده يا در پنهانى؛ در هر صورت آنها را به طور مطلق بر اغراض نفسانى حمل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چگونه دهلوى از اين سخن نتيجه گرفته كه اگر پيامبر صلى‌الله‌عليه‌و‌آله يك يا دو تن از صحابه را مخاطب مى‌ساخت سخنش بر علايق شخصى حمل مى‌شد، اما اگر همه قوم را مخاطب مى‌ساخت آن را بر واقع حمل مى‌كردند ؟ </w:t>
      </w:r>
      <w:r>
        <w:rPr>
          <w:rFonts w:eastAsia="IRNazanin" w:cs="IRNazanin"/>
          <w:color w:val="111111"/>
          <w:sz w:val="28"/>
          <w:szCs w:val="28"/>
          <w:rtl w:val="true"/>
          <w:lang w:bidi="fa-IR"/>
        </w:rPr>
        <w:t>!</w:t>
      </w:r>
    </w:p>
    <w:p>
      <w:pPr>
        <w:pStyle w:val="Heading6"/>
        <w:numPr>
          <w:ilvl w:val="5"/>
          <w:numId w:val="1"/>
        </w:numPr>
        <w:rPr/>
      </w:pPr>
      <w:bookmarkStart w:id="1058" w:name="__RefHeading___Toc18152355_1280447820"/>
      <w:bookmarkStart w:id="1059" w:name="_Toc414"/>
      <w:bookmarkEnd w:id="1058"/>
      <w:r>
        <w:rPr>
          <w:rtl w:val="true"/>
        </w:rPr>
        <w:t>پاسخ ششم</w:t>
      </w:r>
      <w:r>
        <w:rPr>
          <w:rtl w:val="true"/>
        </w:rPr>
        <w:t xml:space="preserve">: </w:t>
      </w:r>
      <w:r>
        <w:rPr>
          <w:rtl w:val="true"/>
        </w:rPr>
        <w:t>پيامبر صلى‌الله‌عليه‌و‌آله تنها بُرَيده را از بدگويى نسبت به على عليه‌السلام بازداشت</w:t>
      </w:r>
      <w:bookmarkEnd w:id="1059"/>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دهلوى گفته بود كه پيامبر صلى‌الله‌عليه‌و‌آله تنها آن يك نفر را كه نزد حضرتش از على عليه‌السلام بدگويى كرد را نهى نفرمود، زيرا مى‌دانست كه نهى آن يك تن كارساز نيست و به محبت شخصى او نسبت به على عليه‌السلام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در روايات اهل‌سنت وجود دارد و محدّثان بزرگ ايشان آن را نقل كرده‌اند اين است كه رسول خدا صلى‌الله‌عليه‌و‌آله شخص بُرَيده را از بدگويى نهى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عليه‌السلام بدگويى نكن، چرا كه او از من و من از او </w:t>
      </w:r>
      <w:bookmarkStart w:id="1060" w:name="pg19478_199988"/>
    </w:p>
    <w:p>
      <w:pPr>
        <w:pStyle w:val="BookText"/>
        <w:rPr/>
      </w:pPr>
      <w:bookmarkEnd w:id="1060"/>
      <w:r>
        <w:rPr>
          <w:rFonts w:ascii="IRNazanin" w:hAnsi="IRNazanin" w:eastAsia="IRNazanin"/>
          <w:color w:val="111111"/>
          <w:sz w:val="28"/>
          <w:sz w:val="28"/>
          <w:szCs w:val="28"/>
          <w:rtl w:val="true"/>
          <w:lang w:bidi="fa-IR"/>
        </w:rPr>
        <w:t>هستم، و او پس از من ولىّ شماست</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از على عليه‌السلام بدگويى نكن، چرا كه او از من و من از او هستم</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ابن‌حجر مكّى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حافظ شمس‌الدين جَزَرى از ابن‌اسحاق نقل كرده، سبب آن اين است كه بعضى از همراهان على عليه‌السلام در يمن از او بدگويى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پيامبر صلى‌الله‌عليه‌و‌آله حج خود را به پايان رساند، براى آنكه مرتبت على عليه‌السلام را بشناساند و سخن بدگويانى همچون بريده را رد كند آن خطبه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آمده است كه بريده على عليه‌السلام را دشمن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اين دشمنى بنا بر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ذهبى آن را صحيح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بريده همراه با على عليه‌السلام به يمن رفت و از او جفايى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حضور نبى صلى‌الله‌عليه‌و‌آله وى را نكوهيد و شأن او را پايين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پيامبر صلى‌الله‌عليه‌و‌آله پس از شنيدن سخن بريده دگرگون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آيا من از مؤمنان به خودشان سزاوارتر نيستم ؟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البته در مورد حضور اميرالمؤمنين عليه‌السلام در يمن هنگام حجة الوداع شبهه‌اى جداگانه مطرح شده، كه در جلد بعدى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061" w:name="__RefHeading___Toc18152357_1280447820"/>
      <w:bookmarkStart w:id="1062" w:name="_Toc415"/>
      <w:bookmarkEnd w:id="1061"/>
      <w:r>
        <w:rPr>
          <w:rtl w:val="true"/>
        </w:rPr>
        <w:t>پاسخ هفتم</w:t>
      </w:r>
      <w:r>
        <w:rPr>
          <w:rtl w:val="true"/>
        </w:rPr>
        <w:t xml:space="preserve">: </w:t>
      </w:r>
      <w:r>
        <w:rPr>
          <w:rtl w:val="true"/>
        </w:rPr>
        <w:t>صدور حديث غدير به امر خدا بوده است</w:t>
      </w:r>
      <w:bookmarkEnd w:id="1062"/>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و كلمات محدّثان بزرگ و پيشوايان اهل‌سنت دلالت مى‌كند كه سبب صدور حديث غدير شكايت يك نفر از على بن ابى‌طالب عليه‌السلام نبوده است، بلكه به سبب امرى از خداى سبحانه و وحى اكيدى بوده كه جبرئيل آن را بر پيامبر صلى‌الله‌عليه‌و‌آله فرود آورده است</w:t>
      </w:r>
      <w:r>
        <w:rPr>
          <w:rFonts w:eastAsia="IRNazanin" w:cs="IRNazanin"/>
          <w:color w:val="111111"/>
          <w:sz w:val="28"/>
          <w:szCs w:val="28"/>
          <w:rtl w:val="true"/>
          <w:lang w:bidi="fa-IR"/>
        </w:rPr>
        <w:t xml:space="preserve">. </w:t>
      </w:r>
      <w:bookmarkStart w:id="1063" w:name="pg19478_199989"/>
    </w:p>
    <w:p>
      <w:pPr>
        <w:pStyle w:val="BookText"/>
        <w:rPr/>
      </w:pPr>
      <w:bookmarkEnd w:id="1063"/>
      <w:r>
        <w:rPr>
          <w:rFonts w:ascii="Amiri" w:hAnsi="Amiri" w:eastAsia="Amiri" w:cs="Amiri"/>
          <w:color w:val="111111"/>
          <w:sz w:val="28"/>
          <w:sz w:val="28"/>
          <w:szCs w:val="28"/>
          <w:rtl w:val="true"/>
          <w:lang w:bidi="ar-SA"/>
        </w:rPr>
        <w:t>افرادى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ابن‌ابى‌حاتِم رازى، احمد شيرازى، ابوبكر بن مردويه، ابواسحاق ثعلبى، ابونعيم اصفهانى، ابوالحسن واحدى، مسعود سِجِستانى، قاضى عبداللّه حَسكانى، ابن‌عساكر دمشقى، فخر رازى، فريدالدين عطّار، محمد بن طلحه شافعى، عبدالرزاق رَسعَنى، نظام‌الدين نيشابورى، سيد على همدانى، حسين ميبدى، ابن‌صبّاغ مالكى، بدرالدين عَينى، جلال‌الدين سيوطى، محمد محبوب عالم، حاج عبدالوهاب، جمال‌الدين محدث شيرازى، سيد شهاب احمد و ميرزا محمد بن معتمدخان كه به روايات بسيارى از طريق اماميه تأييد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آشكارا دلالت مى‌كنند كه مراد از اين حديث شريف نصّ بر امامت اميرالمؤمنين عليه‌السلام است</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18152359_1280447820"/>
      <w:bookmarkStart w:id="1065" w:name="_Toc416"/>
      <w:bookmarkEnd w:id="1064"/>
      <w:r>
        <w:rPr>
          <w:rtl w:val="true"/>
        </w:rPr>
        <w:t>پاسخ هشتم</w:t>
      </w:r>
      <w:r>
        <w:rPr>
          <w:rtl w:val="true"/>
        </w:rPr>
        <w:t xml:space="preserve">: </w:t>
      </w:r>
      <w:r>
        <w:rPr>
          <w:rtl w:val="true"/>
        </w:rPr>
        <w:t>واقعه غدير پس از قضيّه شكايت بريده بوده است</w:t>
      </w:r>
      <w:bookmarkEnd w:id="1065"/>
    </w:p>
    <w:p>
      <w:pPr>
        <w:pStyle w:val="BookText"/>
        <w:rPr/>
      </w:pPr>
      <w:r>
        <w:rPr>
          <w:rFonts w:ascii="IRNazanin" w:hAnsi="IRNazanin" w:eastAsia="IRNazanin"/>
          <w:color w:val="111111"/>
          <w:sz w:val="28"/>
          <w:sz w:val="28"/>
          <w:szCs w:val="28"/>
          <w:rtl w:val="true"/>
          <w:lang w:bidi="fa-IR"/>
        </w:rPr>
        <w:t>از روايات اهل‌سنت به دست مى‌آيد كه قضيّه شكايت بريده از على عليه‌السلام نزد نبى صلى‌الله‌عليه‌و‌آله و نهى پيامبر صلى‌الله‌عليه‌و‌آله از بدگويى از على عليه‌السلام، پيش از واقعه غدير و بيان حديث غدير بوده و اينها دو رخداد جداگانه‌اند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نورالدين على بن ابراهيم حلبى در سيره‌اش نيز دالّ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استدلال به حديث غدير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بيست معنى اطلاق مى‌شود،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سرورى كه سزاوار است دوست داشته شود و از دشمنى‌اش دورى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صدور اين حديث مؤيّد همين معنى است؛ زيرا يكى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بريده كه همراه با على عليه‌السلام به يمن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حجة الوداع نزد پيامبر صلى‌الله‌عليه‌و‌آله رسيد، زبان به بدگويى از على عليه‌السلام گشود،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عليه‌السلام جفا ديده بود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بدگويى بريده از على عليه‌السلام سبب شد كه چهره نبى صلى‌الله‌عليه‌و‌آله دگرگون شود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از على عليه‌السلام بدگويى نكن، زيرا او از من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مؤمنان به خودشان سزاوارتر نيستم ؟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را فقط به بريده فرمود</w:t>
      </w:r>
      <w:r>
        <w:rPr>
          <w:rFonts w:eastAsia="IRNazanin" w:cs="IRNazanin"/>
          <w:color w:val="111111"/>
          <w:sz w:val="28"/>
          <w:szCs w:val="28"/>
          <w:rtl w:val="true"/>
          <w:lang w:bidi="fa-IR"/>
        </w:rPr>
        <w:t xml:space="preserve">. </w:t>
      </w:r>
      <w:bookmarkStart w:id="1066" w:name="pg19478_199990"/>
    </w:p>
    <w:p>
      <w:pPr>
        <w:pStyle w:val="BookText"/>
        <w:rPr/>
      </w:pPr>
      <w:bookmarkEnd w:id="1066"/>
      <w:r>
        <w:rPr>
          <w:rFonts w:ascii="IRNazanin" w:hAnsi="IRNazanin" w:eastAsia="IRNazanin"/>
          <w:color w:val="111111"/>
          <w:sz w:val="28"/>
          <w:sz w:val="28"/>
          <w:szCs w:val="28"/>
          <w:rtl w:val="true"/>
          <w:lang w:bidi="fa-IR"/>
        </w:rPr>
        <w:t>سپس وقتى به غدير خم رسيد، خواست تا اين سخن را به همه صحابه بگويد؛ يعنى چنانكه بر صحابه واجب است مرا دوست بدارند، شايسته است على عليه‌السلام را نيز دوست بدارند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بنا بر اين، روشن مى‌شود كه اين ادعا كه سبب صدور حديث غدير شكايت بريده از على عليه‌السلام بوده، ادعاى بى‌دليل و بى‌اعتبار است</w:t>
      </w:r>
      <w:r>
        <w:rPr>
          <w:rFonts w:eastAsia="Amiri" w:cs="Amiri" w:ascii="Amiri" w:hAnsi="Amiri"/>
          <w:color w:val="111111"/>
          <w:sz w:val="28"/>
          <w:szCs w:val="28"/>
          <w:rtl w:val="true"/>
          <w:lang w:bidi="ar-SA"/>
        </w:rPr>
        <w:t>.</w:t>
      </w:r>
    </w:p>
    <w:p>
      <w:pPr>
        <w:pStyle w:val="Heading6"/>
        <w:numPr>
          <w:ilvl w:val="5"/>
          <w:numId w:val="1"/>
        </w:numPr>
        <w:rPr/>
      </w:pPr>
      <w:bookmarkStart w:id="1067" w:name="__RefHeading___Toc18152361_1280447820"/>
      <w:bookmarkStart w:id="1068" w:name="_Toc417"/>
      <w:bookmarkEnd w:id="1067"/>
      <w:r>
        <w:rPr>
          <w:rtl w:val="true"/>
        </w:rPr>
        <w:t>پاسخ نهم</w:t>
      </w:r>
      <w:r>
        <w:rPr>
          <w:rtl w:val="true"/>
        </w:rPr>
        <w:t xml:space="preserve">: </w:t>
      </w:r>
      <w:r>
        <w:rPr>
          <w:rtl w:val="true"/>
        </w:rPr>
        <w:t>اگر دو قضيه مذكور يكى باشند، دلالت حديث محفوظ است</w:t>
      </w:r>
      <w:bookmarkEnd w:id="1068"/>
    </w:p>
    <w:p>
      <w:pPr>
        <w:pStyle w:val="BookText"/>
        <w:rPr/>
      </w:pPr>
      <w:r>
        <w:rPr>
          <w:rFonts w:ascii="IRNazanin" w:hAnsi="IRNazanin" w:eastAsia="IRNazanin"/>
          <w:color w:val="111111"/>
          <w:sz w:val="28"/>
          <w:sz w:val="28"/>
          <w:szCs w:val="28"/>
          <w:rtl w:val="true"/>
          <w:lang w:bidi="fa-IR"/>
        </w:rPr>
        <w:t>حتى بر فرض اينكه دو قضيّه مذكور يكى باشند و سبب صدور حديث غدير شكايت بريده يا ديگرى از على عليه‌السلام باشد، دهلوى از كجا مى‌تواند ثابت كند كه مراد پيامبر صلى‌الله‌عليه‌و‌آله از ولايت، محبت و مودّت بوده است نه امامت و خلافت ؟ سخن دهلوى ادعاى بى‌دليل است، و پاسخ چنين مدّعايى رد كردن آن است</w:t>
      </w:r>
      <w:r>
        <w:rPr>
          <w:rFonts w:eastAsia="IRNazanin" w:cs="IRNazanin"/>
          <w:color w:val="111111"/>
          <w:sz w:val="28"/>
          <w:szCs w:val="28"/>
          <w:rtl w:val="true"/>
          <w:lang w:bidi="fa-IR"/>
        </w:rPr>
        <w:t>.</w:t>
      </w:r>
    </w:p>
    <w:p>
      <w:pPr>
        <w:pStyle w:val="Heading6"/>
        <w:numPr>
          <w:ilvl w:val="5"/>
          <w:numId w:val="1"/>
        </w:numPr>
        <w:rPr/>
      </w:pPr>
      <w:bookmarkStart w:id="1069" w:name="__RefHeading___Toc18152363_1280447820"/>
      <w:bookmarkStart w:id="1070" w:name="_Toc418"/>
      <w:bookmarkEnd w:id="1069"/>
      <w:r>
        <w:rPr>
          <w:rtl w:val="true"/>
        </w:rPr>
        <w:t>پاسخ دهم</w:t>
      </w:r>
      <w:r>
        <w:rPr>
          <w:rtl w:val="true"/>
        </w:rPr>
        <w:t xml:space="preserve">: </w:t>
      </w:r>
      <w:r>
        <w:rPr>
          <w:rtl w:val="true"/>
        </w:rPr>
        <w:t>بطلان كلام دهلوى بر اساس سخن قاضى‌القضات عبدالجبّار معتزلى</w:t>
      </w:r>
      <w:bookmarkEnd w:id="1070"/>
    </w:p>
    <w:p>
      <w:pPr>
        <w:pStyle w:val="BookText"/>
        <w:rPr/>
      </w:pPr>
      <w:r>
        <w:rPr>
          <w:rFonts w:ascii="IRNazanin" w:hAnsi="IRNazanin" w:eastAsia="IRNazanin"/>
          <w:color w:val="111111"/>
          <w:sz w:val="28"/>
          <w:sz w:val="28"/>
          <w:szCs w:val="28"/>
          <w:rtl w:val="true"/>
          <w:lang w:bidi="fa-IR"/>
        </w:rPr>
        <w:t>دهلوى مدّعى است كه اين حديث شريف در مورد نهى از بدگويى از على عليه‌السلامصادر شده و همين دالّ بر اين است كه مراد نبىّ خاتم صلى‌الله‌عليه‌و‌آله از ولايت، محبت و مودّت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قاضى‌القضات عبدالجبار معتزلى سخن صريحى دارد كه ادعاى دهلوى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قاضى‌القضات معتقد است كه اگر سبب صدور مذكور درست باشد، باز هم مانع تعلّق به ظاهر حديث مقتضاى لفظ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به حديث غدير نوشته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ما ابوهُذَيل درباره اين خبر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 باشد، مراد از آن دوست داشتن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گفته‌اند كه خبر مذكور بر اين حمل شده كه عده‌اى به سبب بعضى از كارهاى على عليه‌السلام از او بدگويى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اينان و بدگويى‌هايشان از على عليه‌السلام منتشر شد و به گوش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حضرتش سخنى گفت تا دالّ بر ولايت و منزلت على عليه‌السلام باشد و بدگويان را خاموش كند تا فتنه‌اى به پا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در سبب صدور حديث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اميرالمؤمنين عليه‌السلام و اسامة بن زيد بگو مگو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مولايت چنين مى‌گويى ؟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من نيستى، بلكه رسول خدا مولاى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مولاى او هستم على مولاى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خواست تا با اين كلام اسامه را خاموش سازد و روشن كند كه على عليه‌السلام مولاى او است و منزلتى هچون شخص پيامبر صلى‌الله‌عليه‌و‌آله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مانند اين را درباره زيد بن حارثه گفته‌اند، و ديگران در ردّ آن گفته‌اند كه رخداد غدير پس از مرگ زيد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معناى اين خبر قابل اعتماد است، همان است 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همه اين سبب صدورها درست باشد و اين خبر به سبب آنها صادر شده باشد، باز هم مانع تعلّق به ظاهر آن و مقتضاى لفظ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به اين جنبه حديث پرداخت و بيان سبب صدور را رها كرد، چرا كه بود و نبودش يكسان است و در استدلال به خبر تغييرى نمى‌دهد</w:t>
      </w:r>
      <w:r>
        <w:rPr>
          <w:rFonts w:eastAsia="IRNazanin" w:cs="IRNazanin"/>
          <w:color w:val="111111"/>
          <w:sz w:val="28"/>
          <w:szCs w:val="28"/>
          <w:rtl w:val="true"/>
          <w:lang w:bidi="fa-IR"/>
        </w:rPr>
        <w:t>.</w:t>
      </w:r>
      <w:r>
        <w:rPr>
          <w:rStyle w:val="FootnoteAnchor"/>
          <w:rtl w:val="true"/>
        </w:rPr>
        <w:footnoteReference w:id="905"/>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قاضى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عامه در مباحثه با اماميه از او پيروى مى‌كنند و در مباحث امامت و كلام پاسخ‌ها و شبهه‌هاى او پيرامون استدلال‌هاى شيعه را پسنديده و برگزيده‌اند، و در كتاب‌هاى تراجم بسيار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ابن‌قاضى شُهبه و اِسنَوى و يافعى</w:t>
      </w:r>
      <w:r>
        <w:rPr>
          <w:rFonts w:eastAsia="IRNazanin" w:cs="IRNazanin"/>
          <w:color w:val="111111"/>
          <w:sz w:val="28"/>
          <w:szCs w:val="28"/>
          <w:rtl w:val="true"/>
          <w:lang w:bidi="fa-IR"/>
        </w:rPr>
        <w:t>.</w:t>
      </w:r>
      <w:r>
        <w:rPr>
          <w:rStyle w:val="FootnoteAnchor"/>
          <w:rtl w:val="true"/>
        </w:rPr>
        <w:footnoteReference w:id="906"/>
      </w:r>
      <w:bookmarkStart w:id="1071" w:name="pg19478_199992"/>
    </w:p>
    <w:p>
      <w:pPr>
        <w:pStyle w:val="Heading6"/>
        <w:numPr>
          <w:ilvl w:val="5"/>
          <w:numId w:val="1"/>
        </w:numPr>
        <w:rPr/>
      </w:pPr>
      <w:bookmarkStart w:id="1072" w:name="__RefHeading___Toc18152365_1280447820"/>
      <w:bookmarkStart w:id="1073" w:name="_Toc419"/>
      <w:bookmarkEnd w:id="1071"/>
      <w:bookmarkEnd w:id="1072"/>
      <w:r>
        <w:rPr>
          <w:rtl w:val="true"/>
        </w:rPr>
        <w:t>پاسخ يازده‌هم</w:t>
      </w:r>
      <w:r>
        <w:rPr>
          <w:rtl w:val="true"/>
        </w:rPr>
        <w:t xml:space="preserve">: </w:t>
      </w:r>
      <w:r>
        <w:rPr>
          <w:rtl w:val="true"/>
        </w:rPr>
        <w:t>حديث غدير در هر صورت بر امامت دلالت مى‌كند</w:t>
      </w:r>
      <w:bookmarkEnd w:id="1073"/>
    </w:p>
    <w:p>
      <w:pPr>
        <w:pStyle w:val="BookText"/>
        <w:rPr/>
      </w:pPr>
      <w:r>
        <w:rPr>
          <w:rFonts w:ascii="IRNazanin" w:hAnsi="IRNazanin" w:eastAsia="IRNazanin"/>
          <w:color w:val="111111"/>
          <w:sz w:val="28"/>
          <w:sz w:val="28"/>
          <w:szCs w:val="28"/>
          <w:rtl w:val="true"/>
          <w:lang w:bidi="fa-IR"/>
        </w:rPr>
        <w:t>اگر حديث غدير در پاسخ به شكايت بُرَيده صادر شده باشد، باز هم بر امامت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بريده همراه على عليه‌السلام به يمن سفر كرد، و هنگام بازگشت از اين سفر نزد پيامبر صلى‌الله‌عليه‌و‌آله رفت و از على عليه‌السلام شكايت كرد كه چرا او از زنان اسير كنيزى براى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هم در پاسخ بريده از ولايت على عليه‌السلام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چيست ؟ بى‌گمان معناى اين پاسخ و هدف از آن اثبات اولويّت على عليه‌السلام به تصرّف در جميع امور است، و اينكه كسى را نرسد به فردى كه در تصرّف در امور از ديگران اولى است اعتراض كند، يا از او بد گويد، يا در امرى از امور با او كشمكش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همگان واجب است كه از او پيروى كنند و مطيعش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ديلمى آمده كه در يكى از نقل‌هاى حديث بريده آمده كه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على عليه‌السلام پس از من 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دوست بدار كه او كارى را مى‌كند كه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حديث بريده به روشنى بر ولايت و عصمت على عليه‌السلام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زعم بعضى از دانشمندان اهل‌تسنّن سبب صدور حديث غدير شكايت بريده به سبب رخداد يادشده باشد، همين رخداد و صدور اين حديث شريف در آن هم به امامت و خلافت على عليه‌السلام دلالت مى‌كند، و مطلوب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كرده‌اند كه بريده پس از اينكه پيامبر صلى‌الله‌عليه‌و‌آله او را از دشمنى و نكوهش على عليه‌السلام نهى كرد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پيامبر، هيچ كس به اندازه على عليه‌السلام براى من محبوب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احمد بن حنبل در مسندش، حافظ ابن‌كثير از احمد، شيخ عبدالحق دهلوى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سيد شهاب‌الدين احمد، بَرزَنجى و ديگران نقل كرده‌اند</w:t>
      </w:r>
      <w:r>
        <w:rPr>
          <w:rFonts w:eastAsia="IRNazanin" w:cs="IRNazanin"/>
          <w:color w:val="111111"/>
          <w:sz w:val="28"/>
          <w:szCs w:val="28"/>
          <w:rtl w:val="true"/>
          <w:lang w:bidi="fa-IR"/>
        </w:rPr>
        <w:t>.</w:t>
      </w:r>
      <w:r>
        <w:rPr>
          <w:rStyle w:val="FootnoteAnchor"/>
          <w:rtl w:val="true"/>
        </w:rPr>
        <w:footnoteReference w:id="90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چنين سخنى به افضليت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لاهورى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در بحث افضليت ابوبكر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اين سخن </w:t>
      </w:r>
      <w:bookmarkStart w:id="1074" w:name="pg19478_199993"/>
    </w:p>
    <w:p>
      <w:pPr>
        <w:pStyle w:val="BookText"/>
        <w:rPr/>
      </w:pPr>
      <w:bookmarkEnd w:id="1074"/>
      <w:r>
        <w:rPr>
          <w:rFonts w:ascii="IRNazanin" w:hAnsi="IRNazanin" w:eastAsia="IRNazanin"/>
          <w:color w:val="111111"/>
          <w:sz w:val="28"/>
          <w:sz w:val="28"/>
          <w:szCs w:val="28"/>
          <w:rtl w:val="true"/>
          <w:lang w:bidi="fa-IR"/>
        </w:rPr>
        <w:t>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خورشيد بعد از پيامبران و رسولان بر كسى برتر از ابوبكر طلوع و غروب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براى افضليت است، زيرا غالبا از ميان دو نفر يكى از ديگرى برتر است و مساوى نيستند، و چون افضليت يكى نفى شود افضليت ديگرى ثابت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هر گاه كه افضليت على عليه‌السلام ثابت شود، امامت او نيز ثابت مى‌شود و خلافت آنان كه خود را پيش انداختند باطل مى‌گردد</w:t>
      </w:r>
      <w:r>
        <w:rPr>
          <w:rFonts w:eastAsia="IRNazanin" w:cs="IRNazanin"/>
          <w:color w:val="111111"/>
          <w:sz w:val="28"/>
          <w:szCs w:val="28"/>
          <w:rtl w:val="true"/>
          <w:lang w:bidi="fa-IR"/>
        </w:rPr>
        <w:t>.</w:t>
      </w:r>
    </w:p>
    <w:p>
      <w:pPr>
        <w:pStyle w:val="Heading6"/>
        <w:numPr>
          <w:ilvl w:val="5"/>
          <w:numId w:val="1"/>
        </w:numPr>
        <w:rPr/>
      </w:pPr>
      <w:bookmarkStart w:id="1075" w:name="__RefHeading___Toc18152367_1280447820"/>
      <w:bookmarkStart w:id="1076" w:name="_Toc420"/>
      <w:bookmarkEnd w:id="1075"/>
      <w:r>
        <w:rPr>
          <w:rtl w:val="true"/>
        </w:rPr>
        <w:t>پاسخ دوازدهم</w:t>
      </w:r>
      <w:r>
        <w:rPr>
          <w:rtl w:val="true"/>
        </w:rPr>
        <w:t xml:space="preserve">: </w:t>
      </w:r>
      <w:r>
        <w:rPr>
          <w:rtl w:val="true"/>
        </w:rPr>
        <w:t>اختلاف اهل‌سنت در سبب صدور حديث دليلِ ساختگى بودن</w:t>
      </w:r>
      <w:bookmarkEnd w:id="1076"/>
    </w:p>
    <w:p>
      <w:pPr>
        <w:pStyle w:val="BookText"/>
        <w:rPr/>
      </w:pPr>
      <w:r>
        <w:rPr>
          <w:rFonts w:ascii="IRNazanin" w:hAnsi="IRNazanin" w:eastAsia="IRNazanin"/>
          <w:color w:val="111111"/>
          <w:sz w:val="28"/>
          <w:sz w:val="28"/>
          <w:szCs w:val="28"/>
          <w:rtl w:val="true"/>
          <w:lang w:bidi="fa-IR"/>
        </w:rPr>
        <w:t>اهل‌سنت در بيان سبب صدور حديث غدير، گوناگون و مختلف سخن گفته‌اند و وجوهى متضادّ و اسبابى متغاير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هر منصفى را به اين نتيجه مى‌رساند كه همه آنچه ذكر كرده‌اند جعلى و ساختگى است و هيچ كدام از آن وجوه هرگز بهره‌اى از صحت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مى‌گويند كه شكايت بريده سبب صدور حديث غدير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بَرزَنجى و عبدالحق دهلوى و سهارنپورى و امثال اينان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بگو مگو ميان اميرالمؤمنين عليه‌السلام و اسامة بن زيد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دهلوى اين را برگزيده، و شكايت خالد بن وليد و غير او را نيز به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گفتگو ميان حضرتش و زيد بن حارثه به عنوان سبب صدور حديث غدير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عبدالجبار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اهل‌سنت نقل كرده كه فخر رازى و يوسف اعور واسطى آن را برگزيده‌اند</w:t>
      </w:r>
      <w:r>
        <w:rPr>
          <w:rFonts w:eastAsia="IRNazanin" w:cs="IRNazanin"/>
          <w:color w:val="111111"/>
          <w:sz w:val="28"/>
          <w:szCs w:val="28"/>
          <w:rtl w:val="true"/>
          <w:lang w:bidi="fa-IR"/>
        </w:rPr>
        <w:t>.</w:t>
      </w:r>
      <w:r>
        <w:rPr>
          <w:rStyle w:val="FootnoteAnchor"/>
          <w:rtl w:val="true"/>
        </w:rPr>
        <w:footnoteReference w:id="908"/>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ابن‌روزبهان هم متوجه شده كه اين اسباب صدور همگى ساختگى‌اند، و با فرض درستى‌شان با مطلوب شيعه از حديث غدير منافاتى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بيان آنها اعراض كرده و سبب صدور ديگرى آورده كه با همه آنها مغاير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bookmarkStart w:id="1077" w:name="pg19478_199994"/>
    </w:p>
    <w:p>
      <w:pPr>
        <w:pStyle w:val="BookText"/>
        <w:rPr/>
      </w:pPr>
      <w:bookmarkEnd w:id="1077"/>
      <w:r>
        <w:rPr>
          <w:rFonts w:ascii="IRNazanin" w:hAnsi="IRNazanin" w:eastAsia="IRNazanin"/>
          <w:color w:val="111111"/>
          <w:sz w:val="28"/>
          <w:sz w:val="28"/>
          <w:szCs w:val="28"/>
          <w:rtl w:val="true"/>
          <w:lang w:bidi="fa-IR"/>
        </w:rPr>
        <w:t>واقعه غدير خم در بازگشت رسول اللّه صلى‌الله‌عليه‌و‌آله در سال حجة الوداع بوده، و غدير خم محل جدا شدن قبايل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مى‌دانست كه روزگار پايانى عمرش را سپرى مى‌كند و عرب ديگر به اين شكل گرد او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خواست كه عرب را به حفظ محبت اهل‌بيت و قبيله‌اش سفارش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على عليه‌السلام پس از رسول خدا صلى‌الله‌عليه‌و‌آله سرور بنى‌هاشم و بزرگ اهل‌بيت پيامبر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صلى‌الله‌عليه‌و‌آله از فضائل وى سخن گفت و او را در وجوب ولايت و نصرت و محبت با خود يكسان دانست، تا عرب نيز او را سرور خود بدانند و فضل و كمالش را بشناسند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ما در اينجا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صلى‌الله‌عليه‌و‌آله على عليه‌السلام را در وجوب ولايت و نصرت و محبت با خود يكسان دانسته باشد، آيا كسى را مى‌رسد كه ديگرى را در اين امور و امور ديگر بر او مقدّم دارد ؟ گفتار ابن‌روزبهان بر افضليت اميرالمؤمنين عليه‌السلام بر كسانى است كه خود را بر او پيش انداختند دلالت مى‌كند، و افضليت دليل احقّ بودن به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عرب او را سرور خود بدانند و فضل و كمالش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نتيجه‌اى در پى دارد</w:t>
      </w:r>
      <w:r>
        <w:rPr>
          <w:rFonts w:eastAsia="IRNazanin" w:cs="IRNazanin"/>
          <w:color w:val="111111"/>
          <w:sz w:val="28"/>
          <w:szCs w:val="28"/>
          <w:rtl w:val="true"/>
          <w:lang w:bidi="fa-IR"/>
        </w:rPr>
        <w:t>.</w:t>
      </w:r>
    </w:p>
    <w:p>
      <w:pPr>
        <w:pStyle w:val="Heading6"/>
        <w:numPr>
          <w:ilvl w:val="5"/>
          <w:numId w:val="1"/>
        </w:numPr>
        <w:rPr/>
      </w:pPr>
      <w:bookmarkStart w:id="1078" w:name="__RefHeading___Toc18152369_1280447820"/>
      <w:bookmarkStart w:id="1079" w:name="_Toc421"/>
      <w:bookmarkEnd w:id="1078"/>
      <w:r>
        <w:rPr>
          <w:rtl w:val="true"/>
        </w:rPr>
        <w:t>پاسخ سيزدهم</w:t>
      </w:r>
      <w:r>
        <w:rPr>
          <w:rtl w:val="true"/>
        </w:rPr>
        <w:t xml:space="preserve">: </w:t>
      </w:r>
      <w:r>
        <w:rPr>
          <w:rtl w:val="true"/>
        </w:rPr>
        <w:t>اعتراف به دلالت حديث غدير بر امامت</w:t>
      </w:r>
      <w:bookmarkEnd w:id="1079"/>
    </w:p>
    <w:p>
      <w:pPr>
        <w:pStyle w:val="BookText"/>
        <w:rPr/>
      </w:pPr>
      <w:r>
        <w:rPr>
          <w:rFonts w:ascii="IRNazanin" w:hAnsi="IRNazanin" w:eastAsia="IRNazanin"/>
          <w:color w:val="111111"/>
          <w:sz w:val="28"/>
          <w:sz w:val="28"/>
          <w:szCs w:val="28"/>
          <w:rtl w:val="true"/>
          <w:lang w:bidi="fa-IR"/>
        </w:rPr>
        <w:t>اعتراف دانشمندان بزرگ اهل‌سنت به دلالت حديث غدير بر امامت اميرالمؤمنين عليه‌السلام، به تنهايى براى ابطال شبهه‌اى كه دهلوى به پيروى از ابن‌حجر ذكر كرده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مانند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ابن‌زولاق مصرى، ابوحامد غزّالى، حكيم سنايى، فريدالدين عطّار، محمد بن طلحه شافعى، ابوالمظفر شمس‌الدين سبط بن جوزى، محمد بن يوسف گنجى، سعيدالدين فرغانى، ملك‌العلماء شهاب‌الدين دولت‌آبادى، محمد بن اسماعيل امير يمانى و مولوى محمد اسماعيل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سخنان اين دانشمندان در لا به لاى مباحث كتاب نقل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اينجا سخن علاءالدوله سمنانى و ابوشكور كشّى را نيز به آنها مى‌افزاييم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علاءالدوله ابوالمكارم احمد بن محمد سمنانى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ماجرا و حديث غدير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در صحت اين حديث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على عليه‌السلام سرور اولياء گشت و قلبش بر قلب محمد صلى‌الله‌عليه‌و‌آله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صدّيقان و يار غار پيامبر صلى‌الله‌عليه‌و‌آله ابوبكر آنگاه كه ابوعبيدة بن جرّاح را براى فراخواندن على عليه‌السلام فرستاد، به اين سرّ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ابوعبيده، تو امين اين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سوى كسى مى‌فرستم كه در مرتبت كسى جاى دارد كه ديروز از دستش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نزد او به ادب سخن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علاءالدوله سمنانى، مدلول حديث غدير نزد محققان بزرگ اهل‌سنت اين است كه امام عليه‌السلام در مرتبه رسول خدا صلى‌الله‌عليه‌و‌آله جاى دارد، و از اين رو بر همه كسانى كه قبل و بعد از پيامبر صلى‌الله‌عليه‌و‌آله بوده و هستند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بنياد شبهات و ساخته‌هاى مخالفان در مقابله با استدلال به حديث غدير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علاءالدوله نيز خود از دانشمندان بزرگ و عارفان نامدار اهل‌سنت است، كه شرح حال او را با ستايش و بزرگداشت كامل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ابن‌حجر و ابن‌قاضى شُهبه و محمود بن سليمان كفوى</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و اما ابوشكور محمد بن عبدالسعيد بن محمد كَشّى سالمى حنفى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بيان حديث منزلت و غدير و استدلال شيعه بر اين حديث براى امامت و ولايت، در پاسخ مى‌نويسد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گفته‌اند پيامبر صلى‌الله‌عليه‌و‌آله على عليه‌السلام را ولىّ گردانيد،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حضرتش ولايت على عليه‌السلام به وقتش بوده است؛ يعنى پس از عثمان و در زمان معاويه بود، كه ما نيز چنين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اينكه آيه مذكور درباره على عليه‌السلام نازل شده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اين دليل در روزگار و وقت آن؛ يعنى پس از عثمان ولىّ و امير بود، اما پيش از آن نه</w:t>
      </w:r>
      <w:r>
        <w:rPr>
          <w:rFonts w:eastAsia="IRNazanin" w:cs="IRNazanin"/>
          <w:color w:val="111111"/>
          <w:sz w:val="28"/>
          <w:szCs w:val="28"/>
          <w:rtl w:val="true"/>
          <w:lang w:bidi="fa-IR"/>
        </w:rPr>
        <w:t xml:space="preserve">. </w:t>
      </w:r>
      <w:bookmarkStart w:id="1080" w:name="pg19478_199996"/>
    </w:p>
    <w:p>
      <w:pPr>
        <w:pStyle w:val="BookText"/>
        <w:rPr/>
      </w:pPr>
      <w:bookmarkEnd w:id="1080"/>
      <w:r>
        <w:rPr>
          <w:rFonts w:ascii="IRNazanin" w:hAnsi="IRNazanin" w:eastAsia="IRNazanin"/>
          <w:color w:val="111111"/>
          <w:sz w:val="28"/>
          <w:sz w:val="28"/>
          <w:szCs w:val="28"/>
          <w:rtl w:val="true"/>
          <w:lang w:bidi="fa-IR"/>
        </w:rPr>
        <w:t>پس بنا به گفته ابوشكور، حديث غدير و همچنين آيه ولايت به امامت حضرت امير عليه‌السلام دلالت مى‌كنند، چرا كه مراد از ولايت در اين حديث و اين آيه امامت و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صريح ابوشكور كشّى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او مدلول آيه مباركه و حديث شريف را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كرده، مدّعايى است كه بطلان آن به وجوه بسيار و براهين استوار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سخن عمر بن خطاب به اميرالمؤمنين عليه‌السلام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مولاى من و مولاى هر مرد و زن مؤمنى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ابوشكور مانند تأويل مسيحيان نسبت به نبوت پيامبر ماست كه با اعتراف به آن مى‌گويند كه حضرتش فقط پيامبر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جهودان و ترسايان و شمار بسيارى از ترسايانِ قادرى و ترسايان فرنگ، به پيامبرى محمد صلى‌الله‌عليه‌و‌آله اعتراف كرده‌اند، ولى بر اين باورند كه وى تنها به سوى عرب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قادرى مذهبى درباره حضرتش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پيامبر است و نامش در كتاب‌هاى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ايمان نمى‌آوريد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بالاى سر 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تأويل اين دسته از اهل‌سنت نيز عينا مانند تأويل اهل كتاب است </w:t>
      </w:r>
      <w:r>
        <w:rPr>
          <w:rFonts w:eastAsia="IRNazanin" w:cs="IRNazanin"/>
          <w:color w:val="111111"/>
          <w:sz w:val="28"/>
          <w:szCs w:val="28"/>
          <w:rtl w:val="true"/>
          <w:lang w:bidi="fa-IR"/>
        </w:rPr>
        <w:t>!</w:t>
      </w:r>
    </w:p>
    <w:p>
      <w:pPr>
        <w:pStyle w:val="Heading6"/>
        <w:numPr>
          <w:ilvl w:val="5"/>
          <w:numId w:val="1"/>
        </w:numPr>
        <w:rPr/>
      </w:pPr>
      <w:bookmarkStart w:id="1081" w:name="__RefHeading___Toc18152371_1280447820"/>
      <w:bookmarkStart w:id="1082" w:name="_Toc422"/>
      <w:bookmarkEnd w:id="1081"/>
      <w:r>
        <w:rPr>
          <w:rtl w:val="true"/>
        </w:rPr>
        <w:t>پاسخ چهاردهم</w:t>
      </w:r>
      <w:r>
        <w:rPr>
          <w:rtl w:val="true"/>
        </w:rPr>
        <w:t xml:space="preserve">: </w:t>
      </w:r>
      <w:r>
        <w:rPr>
          <w:rtl w:val="true"/>
        </w:rPr>
        <w:t>اشعار اميرالمؤمنين عليه‌السلام و حسّان و قيس و ادلّه ديگر</w:t>
      </w:r>
      <w:bookmarkEnd w:id="1082"/>
    </w:p>
    <w:p>
      <w:pPr>
        <w:pStyle w:val="BookText"/>
        <w:rPr/>
      </w:pPr>
      <w:r>
        <w:rPr>
          <w:rFonts w:ascii="IRNazanin" w:hAnsi="IRNazanin" w:eastAsia="IRNazanin"/>
          <w:color w:val="111111"/>
          <w:sz w:val="28"/>
          <w:sz w:val="28"/>
          <w:szCs w:val="28"/>
          <w:rtl w:val="true"/>
          <w:lang w:bidi="fa-IR"/>
        </w:rPr>
        <w:t>در آخر، ادلّه پرشمار و براهين استوارى كه به تفصيل در لا به لاى كتاب آورديم و بر دلالت حديث غدير به امامت و خلافت بلافصل اميرالمؤمنين عليه‌السلام پس از رسول خدا صلى‌الله‌عليه‌و‌آله اقامه كرديم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ويژه اشعار اميرالمؤمنين عليه‌السلام و اشعار حسّان بن ثابت و قيس بن سعد كه نصّ صريح در دلالت حديث شريف به امامت و خلافت هستند، همگى شبهه مورد بحث و ساير شبهات دهلوى و ديگر متعصّبان و دشمنان حق و پيروانش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شبهه ديگر مانده، كه در ادامه آن را خواهيم آورد و به آن پاسخ خواهيم داد</w:t>
      </w:r>
      <w:r>
        <w:rPr>
          <w:rFonts w:eastAsia="IRNazanin" w:cs="IRNazanin"/>
          <w:color w:val="111111"/>
          <w:sz w:val="28"/>
          <w:szCs w:val="28"/>
          <w:rtl w:val="true"/>
          <w:lang w:bidi="fa-IR"/>
        </w:rPr>
        <w:t xml:space="preserve">. </w:t>
      </w:r>
      <w:bookmarkStart w:id="1083" w:name="pg19478_199997"/>
    </w:p>
    <w:p>
      <w:pPr>
        <w:pStyle w:val="Heading6"/>
        <w:numPr>
          <w:ilvl w:val="5"/>
          <w:numId w:val="1"/>
        </w:numPr>
        <w:rPr/>
      </w:pPr>
      <w:bookmarkStart w:id="1084" w:name="__RefHeading___Toc18152373_1280447820"/>
      <w:bookmarkStart w:id="1085" w:name="_Toc423"/>
      <w:bookmarkEnd w:id="1083"/>
      <w:bookmarkEnd w:id="1084"/>
      <w:r>
        <w:rPr>
          <w:rtl w:val="true"/>
        </w:rPr>
        <w:t>پاسخ پانزدهم</w:t>
      </w:r>
      <w:r>
        <w:rPr>
          <w:rtl w:val="true"/>
        </w:rPr>
        <w:t xml:space="preserve">: </w:t>
      </w:r>
      <w:r>
        <w:rPr>
          <w:rtl w:val="true"/>
        </w:rPr>
        <w:t>پاسخ شبهه شكايت لشكريان يمن از اميرالمؤمنين عليه‌السلام به بيانى ديگر</w:t>
      </w:r>
      <w:bookmarkEnd w:id="1085"/>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لشكريان يمن از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غدير را اضافه بر آنچه در متاب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به بيانى ديگر نيز مى‌توان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ايرادهايى كه اهل‌سنت در معنى و مفهوم حديث غدير مطرح مى‌كنند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پيش آمده جريان غدير و خطبه آن حضرت اين است كه پيامبر صلى‌الله‌عليه‌و‌آله حضرت على عليه‌السلام را جهت مأموريتى به يمن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لشكريان تحت امر او كه از حضرت گلايه داشتند نزد پيامبر صلى‌الله‌عليه‌و‌آله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جهت رفع كدورت و اظهار فضائل امام على عليه‌السلام در غدير خم خطبه‌اى خواند و مردم را دستور دادند كه ايشان را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بيهقى و ابن‌كثير و پيروان آنها كه اين شبهه را طرح كرده‌اند، مطلبى را ذكر كرده‌اند كه هيچ شاهد علمى و دليل مستندى بر آن ندارند، و فقط بر اساس حدس اين مطلب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روايات صحيحه در كتب اهل‌تسنن را مطالعه كند، در مى‌يابد كه حضرت على عليه‌السلام بارها به يمن مسافرت كرده است كه از حيث شواهد تاريخى و روايى هيچ ارتباطى با واقعه غدير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خلاصه ادله ردّ ارتباط غدير با شكايات لشكريان يمن را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شواهدى كه در دست هست، ثابت مى‌شود كه واقعه غدير براى بيان ولايت اميرالمؤمنين عليه‌السلام اتفاق افتاده و ربطى به شكايت لشكر يا مردم يمن و يا امر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روايات اهل‌سنت نيز ماجراى غدير را با آيه تبليغ و آيه اكمال دين پيوند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 دليل خطابه غدير شكايت بوده، حتما بايد رسول‌خدا صلى‌الله‌عليه‌و‌آله آن را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خطبه اثرى از شكوائيه نيست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واقعه و خطبه غدير چنين شكايتى مى‌بود، قطعا صحابه كه ناظر اين حادثه بودند، ارتباط بين غدير و سفر يمن را مى‌شناختند و به رابطه بين حديث </w:t>
      </w:r>
    </w:p>
    <w:p>
      <w:pPr>
        <w:pStyle w:val="BookText"/>
        <w:rPr/>
      </w:pP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با ماجراى يمن تصريح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اين است كه پيامبرخدا صلى‌الله‌عليه‌و‌آله مى‌خواستند موضع صحابه را نسبت به امام على عليه‌السلام تصحيح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پذيرفته شود كه سبب خطابه غدير خم شكايت لشكريان يمن بوده، باز هم اين حديث دلالت بر ولايت و خلافت بلافصل اميرالمؤمنين عليه‌السلام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كارى كه امام على عليه‌السلام انجام داده‌اند بر مبناى ولايت بوده، و پيامبرخدا صلى‌الله‌عليه‌و‌آله نيز اين تصميم از امام على عليه‌السلام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عبدالجبار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 فى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كرده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پاسخ پيامبرخدا عليه‌السلام به شكوه امثال بريده قرائن و دلايلى است كه بر ولايت به معناى رعايت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چنين مراسم بزرگى به سبب شكايت چند نفر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بيش از صد هزار نفر را در گرما سوزان، پيش از سه روز معطل كردن براى تبرئه كردن اميرالمؤمنين عليه‌السلام از اتهامات عده‌اى معدود كه يقينا شمار بسيارى از مردم از اين شكايت مطلع نبودند، واقعا خلاف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اينكه اين موضوع از شخص رسول‌خدا صلى‌الله‌عليه‌و‌آله كه عقل كل عالم بشريت است اتفاق بيفتد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ماجراى غدير وابسته به جريان بريده باشد، پس بايد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وليكم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حديث غدير در نظر آورد، كه قرينه‌اى روشن بر معناى سرپرستى براى ولايت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تفصيل و تحليل مطلب</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شبهاتى كه در مورد غدير مطرح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شكوى جيش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اينكه آيا واقعه غدير به خاطر بر طرف نمودن ناراحتى تعداد اندكى از لشكر يمن بوده است ؟ </w:t>
      </w:r>
    </w:p>
    <w:p>
      <w:pPr>
        <w:pStyle w:val="BookText"/>
        <w:rPr/>
      </w:pPr>
      <w:r>
        <w:rPr>
          <w:rFonts w:ascii="IRNazanin" w:hAnsi="IRNazanin" w:eastAsia="IRNazanin"/>
          <w:color w:val="111111"/>
          <w:sz w:val="28"/>
          <w:sz w:val="28"/>
          <w:szCs w:val="28"/>
          <w:rtl w:val="true"/>
          <w:lang w:bidi="fa-IR"/>
        </w:rPr>
        <w:t>با وجود روايات متعددى كه درباره حديث غدير وارد شده و تواتر آن به اثبات رسيده است، عده‌اى سعى در خدشه وارد كردن در دلالت اين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اين اشكالات اين است كه برخى، علت سخنرانى رسول‌خدا صلى‌الله‌عليه‌و‌آله در روز غدير خم را شكايت تعدادى از لشكريان اعزامى رسول‌خدا صلى‌الله‌عليه‌و‌آله به يمن از حضرت على عليه‌السلام مى‌دانند، و براى اين منظور از اختلاط روايات متعدد و مختلف درباره اين واقعه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براى قطعى شدن دلالت واقعه غدير بر ولايت بلافصل اميرالمؤمنين عليه‌السلام به اين شبهه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شبهه</w:t>
      </w:r>
    </w:p>
    <w:p>
      <w:pPr>
        <w:pStyle w:val="BookText"/>
        <w:rPr/>
      </w:pPr>
      <w:r>
        <w:rPr>
          <w:rFonts w:ascii="IRNazanin" w:hAnsi="IRNazanin" w:eastAsia="IRNazanin"/>
          <w:color w:val="111111"/>
          <w:sz w:val="28"/>
          <w:sz w:val="28"/>
          <w:szCs w:val="28"/>
          <w:rtl w:val="true"/>
          <w:lang w:bidi="fa-IR"/>
        </w:rPr>
        <w:t>دو تن از بزرگان اهل‌سنت اين شبهه را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بيهقى از مورخين مشهور اهل‌تسنن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از نظر سند صحيح باشد، دليلى بر ولايت حضرت على عليه‌السلام بعد از پيامبر صلى‌الله‌عليه‌و‌آله نمى‌باشد،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سندهاى روايت در كتاب الفضائل ذكر كرده‌ايم كه مقصود رسول‌خدا صلى‌الله‌عليه‌و‌آله از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رسول‌خدا صلى‌الله‌عليه‌و‌آله حضرت على عليه‌السلام را به يمن فرستاده بود، افراد زيادى از او شكايت كردند و كينه‌اى را كه از او در دل داشتند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رسول‌خدا صلى‌الله‌عليه‌و‌آله مى‌خواست كه محبت و ارادت خود را به او نشان دهد و آنها را بر محبت و دوستى او و ترك دشمنى‌اش بر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من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هستم على نيز ولى او است</w:t>
      </w:r>
      <w:r>
        <w:rPr>
          <w:rFonts w:eastAsia="IRNazanin" w:cs="IRNazanin"/>
          <w:color w:val="111111"/>
          <w:sz w:val="28"/>
          <w:szCs w:val="28"/>
          <w:rtl w:val="true"/>
          <w:lang w:bidi="fa-IR"/>
        </w:rPr>
        <w:t>.</w:t>
      </w:r>
      <w:r>
        <w:rPr>
          <w:rStyle w:val="FootnoteAnchor"/>
          <w:rtl w:val="true"/>
        </w:rPr>
        <w:footnoteReference w:id="912"/>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ابن‌كثير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ابن‌كثير دمشقى از علماى بزرگ سلفى مذهب بعد از نقل روايات متعددى در مورد لشكر يمن و در آميختن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شكايت لشكر يمن در واقعه‌اى ديگر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اين است كه زمانى كه شكايت برخى از لشكريان يمن درباره حضرت على عليه‌السلام بالا گرفت، رسول‌خدا صلى‌الله‌عليه‌و‌آله در بازگشت از حج، قبل از مدينه در غدير خم، ضمن خطبه‌اى ساحت حضرت على عليه‌السلام را از تهمت‌ها تبرئه نمود و مردم را از فضل او آگاه كرد، تا آنچه كه در دل بسيارى از مردم بود بر طرف گرداند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تحليل ماجراى شكايت</w:t>
      </w:r>
    </w:p>
    <w:p>
      <w:pPr>
        <w:pStyle w:val="BookText"/>
        <w:rPr/>
      </w:pPr>
      <w:r>
        <w:rPr>
          <w:rFonts w:ascii="IRNazanin" w:hAnsi="IRNazanin" w:eastAsia="IRNazanin"/>
          <w:color w:val="111111"/>
          <w:sz w:val="28"/>
          <w:sz w:val="28"/>
          <w:szCs w:val="28"/>
          <w:rtl w:val="true"/>
          <w:lang w:bidi="fa-IR"/>
        </w:rPr>
        <w:t>شكى نيست كه بيهقى و ابن‌كثير و پيروان آنها مطلبى را ذكر كرده‌اند كه هيچ شاهد علمى و دليل مستندى بر آن ندارند، و فقط بر اساس حدس اين مطلب را بيان كرده‌اند، زيرا اگر كسى روايات صحيحه در كتب اهل‌تسنن را مطالعه كند، در مى‌يابد كه حضرت على عليه‌السلام بارها به يمن مسافرت كرده است كه از حيث شواهد تاريخى و روايى هيچ ارتباطى با واقعه غدير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 براى دعوت مردم يمن به اسلام و فرماندهى سپاه اسلام و جنگ با بعضى از قبائل يمن، به يمن سفر كرده است، كه از نتايج اين سفر مسلمان شدن دسته جمعى قبيله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سفر بود كه بريده به امر خالد بن وليد براى شكايت از حضرت على عليه‌السلام به مدينه رفت، و حضرت رسول صلى‌الله‌عليه‌و‌آله او را توبيخ كرد و فضائل حضرت على عليه‌السلام را بيان كرد، و اين ماجرا قبل از خروج رسول‌خدا صلى‌الله‌عليه‌و‌آله براى انجام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بود كه بريده از حضرت على عليه‌السلام در مدينه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رسول‌خدا صلى‌الله‌عليه‌و‌آله حضرت على عليه‌السلام را براى قضاوت به يمن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هيچ شكايتى از حضرت على عليه‌السلام صورت نگرفت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 حضرت على عليه‌السلام براى گرفتن اموال و صدقات به عنوان فرمانده كاروان به يمن عزيمت نمود، و در مسير بازگشت در حجه‌الوداع به رسول‌خدا صلى‌الله‌عليه‌و‌آله ملحق شد و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برخى از همراهيان از آن حضرت نزد رسول‌خدا صلى‌الله‌عليه‌و‌آله شكايت كردند، و رسول‌خدا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لا تَشكوا عَليّا، فَوَاللّه‌ِ إنَّهُ لأخشَن فى </w:t>
      </w:r>
    </w:p>
    <w:p>
      <w:pPr>
        <w:pStyle w:val="BookText"/>
        <w:rPr/>
      </w:pPr>
      <w:r>
        <w:rPr>
          <w:rFonts w:ascii="Amiri" w:hAnsi="Amiri" w:eastAsia="Amiri" w:cs="Amiri"/>
          <w:color w:val="111111"/>
          <w:sz w:val="28"/>
          <w:sz w:val="28"/>
          <w:szCs w:val="28"/>
          <w:rtl w:val="true"/>
          <w:lang w:bidi="ar-SA"/>
        </w:rPr>
        <w:t>ذاتِ اللّه‌ِ وَ فى سَبيلِ اللّه‌ِ</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على شكايت نكنيد به خدا قسم او در ذات خدا و راه خدا بسيار استوار و سخت‌گير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بعضى روايات به دست مى‌آيد كه بعضى از مسلمانان همين شكايت را در مدينه به پيامبر صلى‌الله‌عليه‌و‌آله عرض كرده بودند، و حضرت آنها را از تنقيص على بن ابى‌طالب عليه‌السلام نهى كرده بود، و در آينده بررسى خواهد شد كه اين شكايت‌ها هيچ ارتباطى به واقعه غدير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سفرهاى متعدد حضرت على عليه‌السلام به يمن و ارتباط و عدم ارتباط آنها با واقعه غدير را بررسى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يمن براى دعوت به اسلام</w:t>
      </w:r>
    </w:p>
    <w:p>
      <w:pPr>
        <w:pStyle w:val="BookText"/>
        <w:rPr/>
      </w:pPr>
      <w:r>
        <w:rPr>
          <w:rFonts w:ascii="IRNazanin" w:hAnsi="IRNazanin" w:eastAsia="IRNazanin"/>
          <w:color w:val="111111"/>
          <w:sz w:val="28"/>
          <w:sz w:val="28"/>
          <w:szCs w:val="28"/>
          <w:rtl w:val="true"/>
          <w:lang w:bidi="fa-IR"/>
        </w:rPr>
        <w:t>اين سفر را علماى بزرگ اهل‌تسنن به طرق متعدد و با عبارات مختلف نقل كرده‌اند، كه به عنوان نمونه مى‌توان از بخارى، احمد بن حنبل، نسائى، ذهبى، ابن‌حجر هيثمى، ابن‌حجر عسقلانى ياد كرد</w:t>
      </w:r>
      <w:r>
        <w:rPr>
          <w:rFonts w:eastAsia="IRNazanin" w:cs="IRNazanin"/>
          <w:color w:val="111111"/>
          <w:sz w:val="28"/>
          <w:szCs w:val="28"/>
          <w:rtl w:val="true"/>
          <w:lang w:bidi="fa-IR"/>
        </w:rPr>
        <w:t>.</w:t>
      </w:r>
      <w:r>
        <w:rPr>
          <w:rStyle w:val="FootnoteAnchor"/>
          <w:rtl w:val="true"/>
        </w:rPr>
        <w:footnoteReference w:id="915"/>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خالد بن وليد را به يمن فرستاد تا آنها را به اسلام دعوت كند، و من از كسانى بودم كه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آنان را دعوت به اسلام كرديم اما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رسول‌خدا صلى‌الله‌عليه‌و‌آله على عليه‌السلام را به يمن فرستاد و دستور داد كه خالد برگردد و افراد او اگر دوست دارند برگردند، و اگر دوست دارند با على عليه‌السلام بمانند و من نزد على عليه‌السلام ماندم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زمانى كه به شهر نزديك شديم، مردم نزد ما آمدند ما به امامت على عليه‌السلام نماز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ما را به صورت يك صف منظم نمود و مقابل ما ايستاد و نامه رسول‌خدا صلى‌الله‌عليه‌و‌آله را براى اهل يمن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نامه، همه قبيله همدان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نامه‌اى به رسول‌خدا صلى‌الله‌عليه‌و‌آله نوشت و ماجراى اسلام آوردن قبيله همدان را به اطلاع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صلى‌الله‌عليه‌و‌آله با شنيدن خبر مسلمان شدن قبيله همدان به سجده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سپاس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سر از سجده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همدان، السلام على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قبيله همدان، سلام بر قبيله همدان</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ذهبى پس از نقل اين روايت صحت آن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شكايت در اين سفر به نقل 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بريده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حضرت على عليه‌السلام را به عنوان فرمانده لشكر به يمن فرستاد و خالد بن وليد را به عنوان فرمانده لشكر به منطقه جبل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لشكر در يك جا به هم رسيدند على عليه‌السلام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لشگر به هم رسيدند و غنائم فراوانى گرفتند كه تا آن روز اين چنين غنيمت به دست نياورده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عليه‌السلام كنيزى را از خمس غنائم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بريده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غنيمت بشمار و رسول‌خدا صلى‌الله‌عليه‌و‌آله را از كارى كه على انجام داده با خبر كن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رفتم و به مسجد النبى صلى‌الله‌عليه‌و‌آله وارد شدم در حالى كه رسول‌خدا صلى‌الله‌عليه‌و‌آله در منزل بود و عده‌اى از صحابه درب خانه 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از جنگ چه خبر ؟ 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است، خداوند مسلمين </w:t>
      </w:r>
    </w:p>
    <w:p>
      <w:pPr>
        <w:pStyle w:val="BookText"/>
        <w:rPr/>
      </w:pPr>
      <w:r>
        <w:rPr>
          <w:rFonts w:ascii="IRNazanin" w:hAnsi="IRNazanin" w:eastAsia="IRNazanin"/>
          <w:color w:val="111111"/>
          <w:sz w:val="28"/>
          <w:sz w:val="28"/>
          <w:szCs w:val="28"/>
          <w:rtl w:val="true"/>
          <w:lang w:bidi="fa-IR"/>
        </w:rPr>
        <w:t>را پيروز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زودتر آمدى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كنيزى كه على از خمس برداشت، آمدم تا رسول‌خدا صلى‌الله‌عليه‌و‌آله را با خبر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رسول‌خدا صلى‌الله‌عليه‌و‌آله را با 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كار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 رسول‌خدا صلى‌الله‌عليه‌و‌آله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رسول‌خدا صلى‌الله‌عليه‌و‌آله سخنان ما را 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رسول‌خدا صلى‌الله‌عليه‌و‌آله غضبناك از منزل خارج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عده‌اى على عليه‌السلام را تنقيص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عليه‌السلام را تنقيص كند مرا تنقيص كرده، و هر كس از على عليه‌السلام جدا شود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من و من از على عليه‌السلام هستم؛ او از گل من خلق شده است و من از گل ابراهيم عليه‌السلام خلق شده‌ام، و من افضل از ابراهيم عليه‌السلام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بريده، آيا نمى‌دانى كه حق على عليه‌السلام بيش از آن جاريه‌اى است كه برداشته است، و او سرپرست و رهبر شما بعد از من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شما را رها نمى‌كنم تا اجازه دهيد دوباره در اسلام آوردنم با شما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جدا نشدم تا اينكه دوباره بر اسلام آوردنم با او بيعت كردم</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بر شكايت در اين سفر اشكالاتى وارد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سفر در سال هشتم هجرى</w:t>
      </w:r>
    </w:p>
    <w:p>
      <w:pPr>
        <w:pStyle w:val="BookText"/>
        <w:rPr/>
      </w:pPr>
      <w:r>
        <w:rPr>
          <w:rFonts w:ascii="IRNazanin" w:hAnsi="IRNazanin" w:eastAsia="IRNazanin"/>
          <w:color w:val="111111"/>
          <w:sz w:val="28"/>
          <w:sz w:val="28"/>
          <w:szCs w:val="28"/>
          <w:rtl w:val="true"/>
          <w:lang w:bidi="fa-IR"/>
        </w:rPr>
        <w:t>اين سفر در سال هشت هجرى بعد از فتح مكه و دو سال قبل از حجه‌الوداع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زينى دحلان مفتى مكه مكرمه به آن تصريح كرده 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شكايت در مدينه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روايات سفر اول حضرت على عليه‌السلام به يمن به آن تصريح شده اين است كه شكايت در مدينه و دو سال و اندى قبل از حجه‌الوداع رخ داده و ربطى به حديث غدير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طبرانى به آن تصريح كرده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شكايت بغض و حسادت خالد بن وليد</w:t>
      </w:r>
    </w:p>
    <w:p>
      <w:pPr>
        <w:pStyle w:val="BookText"/>
        <w:rPr/>
      </w:pPr>
      <w:r>
        <w:rPr>
          <w:rFonts w:ascii="IRNazanin" w:hAnsi="IRNazanin" w:eastAsia="IRNazanin"/>
          <w:color w:val="111111"/>
          <w:sz w:val="28"/>
          <w:sz w:val="28"/>
          <w:szCs w:val="28"/>
          <w:rtl w:val="true"/>
          <w:lang w:bidi="fa-IR"/>
        </w:rPr>
        <w:t>در روايت ذهبى گذشت كه خالد بن وليد شش ماه اسلام را در يمن تبليغ كرد، اما هيچ كسى به اسلام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رسول‌خدا صلى‌الله‌عليه‌و‌آله حضرت على عليه‌السلام را فرستاد و قبيله همدان با يك سخنرانى حضرت على عليه‌السلام همگى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طبرانى نيز آمده بود كه رسول‌خدا صلى‌الله‌عليه‌و‌آله امر فرمودند در صورت ملاقات دو لشكر، حضرت على عليه‌السلام فرمانده باشند و خالد بن وليد نيز كه هميشه فرمانده سپاه مشركين بود ظرفيت پذيرش اين مسئله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به 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غنيمت شمار و به رسول‌خدا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پيامبر صلى‌الله‌عليه‌و‌آله بر بعضى از اصحابش</w:t>
      </w:r>
    </w:p>
    <w:p>
      <w:pPr>
        <w:pStyle w:val="BookText"/>
        <w:rPr/>
      </w:pPr>
      <w:r>
        <w:rPr>
          <w:rFonts w:ascii="IRNazanin" w:hAnsi="IRNazanin" w:eastAsia="IRNazanin"/>
          <w:color w:val="111111"/>
          <w:sz w:val="28"/>
          <w:sz w:val="28"/>
          <w:szCs w:val="28"/>
          <w:rtl w:val="true"/>
          <w:lang w:bidi="fa-IR"/>
        </w:rPr>
        <w:t>در اين روايات ملاحظه مى‌شود كه رسول‌خدا صلى‌الله‌عليه‌و‌آله بر كسى كه از حضرت على عليه‌السلام شكايت كرده بود غضبناك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كاشف از آن است كه كار حضرت على عليه‌السلام مخالف با حكم خدا نبوده و شكايت كنندگان به خطا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از بريده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را در چهره رسول‌خدا صلى‌الله‌عليه‌و‌آله مشاهده كردم</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و در روايت طبرانى از بريده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غضبناك از منزل خارج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عده‌اى على عليه‌السلام را تنقيص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على عليه‌السلام را تنقيص كند مرا تنقيص كرده، و هر فردى از على عليه‌السلام جدا شود از من جدا شده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حديث بر امامت و خلافت حضرت على عليه‌السلام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روايت در مى‌يابيم كه رسول‌خدا صلى‌الله‌عليه‌و‌آله پس از غضب از شكايت شاكيان بر امامت حضرت على عليه‌السلام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طبرانى آمده است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آيا نمى‌دانى كه حق على عليه‌السلام بيش از آن جاريه‌اى است كه برداشته است، و او سرپرست و رهبر شما بعد از من است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شما را رها نمى‌كنم تا اجازه دهى دوباره در اسلام آوردنم با شما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جدا نشدم تا اين كه دوباره بر اسلام آوردنم با او بيعت كردم</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نكته اينجاست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دلالت بر ازدواج على بن ابى‌طالب عليه‌السلام با كنيز به عنوان سبب شكايت از حضرت على عليه‌السلام مطرح شده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جعل دشمنان حضرت على عليه‌السلام و يا ابداع امثال بريده است، تا با اين كار حضرت على عليه‌السلام را از چشم رسول‌خدا صلى‌الله‌عليه‌و‌آله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اين مطلب روايت طبرانى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 از جنگ چه خبر ؟ 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مسلمين را پيروز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زودتر آمدى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كنيزى كه على از خمس برداشت، آمدم تا رسول‌خدا صلى‌الله‌عليه‌و‌آله را با خبر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رسول‌خدا را با 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كار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 رسول‌خدا صلى‌الله‌عليه‌و‌آله مى‌اندازد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صحت روايت، طبق همين روايت، رسول‌خدا صلى‌الله‌عليه‌و‌آله برداشتن يك كنيز از خمس را حق حضرت على عليه‌السلام دانسته و اشكال تراشان نسبت به اميرالمؤمنين عليه‌السلام را خطا كار و در اشتباه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بريده، آيا نمى‌دانى كه حق على عليه‌السلام بيش از آن جاريه‌اى است كه برداشته است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روايت، اين روايت دلالت بر امامت و خلافت بلافصل اميرالمؤمنين عليه‌السلام بعد از پيامبر اكرم صلى‌الله‌عليه‌و‌آله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وَليُّكُم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رهبر شما بعد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حضرت على عليه‌السلام به يمن براى قضاوت</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جوامع معتبر روايى اهل‌تسنن نظير مسند احمد بن حنبل، سنن ابن‌ماجه، سيره ابن‌هشام، تاريخ طبرى، و دلائل النبوة بيهقى، روايات صحيح فراوانى در مورد اعزام حضرت على عليه‌السلام توسط رسول‌خدا صلى‌الله‌عليه‌و‌آله به يمن براى قضاوت ذكر شده است</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با توجه به اينكه در اين سفر شكايتى از حضرت على عليه‌السلام نقل نشده است، به بررسى بيشتر اين سفر نمى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حضرت على عليه‌السلام به يمن براى گرفتن صدقات</w:t>
      </w:r>
    </w:p>
    <w:p>
      <w:pPr>
        <w:pStyle w:val="BookText"/>
        <w:rPr/>
      </w:pPr>
      <w:r>
        <w:rPr>
          <w:rFonts w:ascii="IRNazanin" w:hAnsi="IRNazanin" w:eastAsia="IRNazanin"/>
          <w:color w:val="111111"/>
          <w:sz w:val="28"/>
          <w:sz w:val="28"/>
          <w:szCs w:val="28"/>
          <w:rtl w:val="true"/>
          <w:lang w:bidi="fa-IR"/>
        </w:rPr>
        <w:t>روايات صحيح فراوانى در مورد اعزام حضرت على عليه‌السلام به يمن براى جمع آورى صدقات در منابع اهل‌تسنن وجود دارد كه علمايى چون ابن‌اسحاق، ابن‌هشام، طبرى، احمد بن حنبل، بيهقى و ابن‌كثير آن را به طرق متعدد نقل كرده‌اند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اما شكايت در سفر سوم به روايت ابن‌اسحاق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حضرت على عليه‌السلام از يمن به مكه برگشت تا رسول‌خدا صلى‌الله‌عليه‌و‌آله را ملاقات كند، در ديدار با رسول‌خدا صلى‌الله‌عليه‌و‌آله شتاب كرد و ابورافع را به فرماندهى سپاهيانش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هر يك از سپاهيان را لباسى از بزّ</w:t>
      </w:r>
      <w:r>
        <w:rPr>
          <w:rStyle w:val="FootnoteAnchor"/>
          <w:rtl w:val="true"/>
        </w:rPr>
        <w:footnoteReference w:id="926"/>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كاروان به شهر مكه نزديك شد، حضرت على عليه‌السلام از مكه خارج شد تا همراه كاروان 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آنان را ملاقات كرد و لباس‌هاى آنها 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لباس‌ها را بر آنها پوشاندم تا مردم آنها را زينت بافته ببينند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نزد رسول‌خدا صلى‌الله‌عليه‌و‌آله برسيم، لباس‌ها را از تن آنها در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حضرت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از تن مردم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لشگريان شكايتشان را از اين اقدام اميرالمؤمنين عليه‌السلام آشكار كردند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نكاتى درباره سفر سوم</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سفر حضرت على عليه‌السلام در سال 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واقدى و ابن‌اثير فهميده مى‌شود كه خروج سوم حضرت على عليه‌السلام به يمن در سال دهم هجرى يا همان سال حجه‌الوداع بوده است</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در مكه بوده يا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روايات، شكايت عمرو بن شاس و ابى‌سعيد خدرى در مدينه بوده، و شكايت ناس يا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ادله ردّ ارتباط واقعه غدير با شكايت لشكريان يمن</w:t>
      </w:r>
    </w:p>
    <w:p>
      <w:pPr>
        <w:pStyle w:val="BookText"/>
        <w:rPr/>
      </w:pPr>
      <w:r>
        <w:rPr>
          <w:rFonts w:ascii="IRNazanin" w:hAnsi="IRNazanin" w:eastAsia="IRNazanin"/>
          <w:color w:val="111111"/>
          <w:sz w:val="28"/>
          <w:sz w:val="28"/>
          <w:szCs w:val="28"/>
          <w:rtl w:val="true"/>
          <w:lang w:bidi="fa-IR"/>
        </w:rPr>
        <w:t>در گذشته بيان شد كه دو نوع روايت درباره مكان وقوع شكايت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مكان شكايت را مكه و برخى مدينه را مكان وقوع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وقوع شكايت در مدينه، اين ماجرا هيچ ارتباطى به واقعه غدير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اختلاف در مكان وقوع شكايت، موجب وهن و سستى در قبول اصل روايت مى‌گردد و ديگر قابل استناد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اشكالات ديگرى بر اين ادعا وارد است كه در ذيل مى‌آيد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شكايت جيش قبل از تمام شدن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شكايت طبق آنچه ابن‌اسحاق و طبرى روايت كرده‌اند قبل از مراسم حج واقع شده باشد، بنابراين هيچ ارتباطى به واقعه غدير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واقعه غدير از نظر زمانى متأخر است، و از طرفى پيامبر صلى‌الله‌عليه‌و‌آله بلافاصله پس از اين شكايت خطبه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p>
    <w:p>
      <w:pPr>
        <w:pStyle w:val="BookText"/>
        <w:rPr/>
      </w:pPr>
      <w:r>
        <w:rPr>
          <w:rFonts w:ascii="Amiri" w:hAnsi="Amiri" w:eastAsia="Amiri" w:cs="Amiri"/>
          <w:color w:val="111111"/>
          <w:sz w:val="28"/>
          <w:sz w:val="28"/>
          <w:szCs w:val="28"/>
          <w:rtl w:val="true"/>
          <w:lang w:bidi="ar-SA"/>
        </w:rPr>
        <w:t>لا تَشكوا عَليّا، فَو اللّه‌ُ إنَّهُ لأخشَن فى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خطبه قبل از حركت رسول‌خدا صلى‌الله‌عليه‌و‌آله از مكه به سمت مدينه ايراد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شكايت بلافاصله بعد از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شكايت بعد از اتمام مراسم حج صورت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روايت واقدى و ابن‌اثير بر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ربطى به واقعه غدير ندارد، زيرا آنچه از روايات به دست مى‌آيد اين است كه كلام پيامبر صلى‌الله‌عليه‌و‌آله در جواب شاكيان بلافاصله پس از شكايت و قبل حركت به سمت مدينه و توقف در غدير ايراد شده و ربطى به واقعه غدير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روايت ابن‌اثير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فَشَكاهُ الجَيشُ إلى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النَبىُّ صلى‌الله‌عليه‌و‌آله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لا تَشكوا عَليّا </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لشگر نزد پيامبر صلى‌الله‌عليه‌و‌آله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رسول خدا صلى‌الله‌عليه‌و‌آله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على شكايت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به امر خداى متعال براى بيان ولايت حضرت على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به امر خداى عزوجل انجام گرفته است و ربطى به شكايت مردم يا لشكر از حضرت على عليه‌السلام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جانب خداى عزوجل به رسول خدا وحى نمود وايشان را مأمور به ابلاغ خلافت حضرت على عليه‌السلام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روايات صحيح متعددى بر اين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ابن‌ابى‌حاتم از ابوسعيد خدرى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w:t>
      </w:r>
      <w:r>
        <w:rPr>
          <w:rFonts w:eastAsia="IRNazanin" w:cs="IRNazanin"/>
          <w:color w:val="111111"/>
          <w:sz w:val="28"/>
          <w:szCs w:val="28"/>
          <w:rtl w:val="true"/>
          <w:lang w:bidi="fa-IR"/>
        </w:rPr>
        <w:t>»</w:t>
      </w:r>
      <w:r>
        <w:rPr>
          <w:rStyle w:val="FootnoteAnchor"/>
          <w:rtl w:val="true"/>
        </w:rPr>
        <w:footnoteReference w:id="930"/>
      </w:r>
      <w:r>
        <w:rPr>
          <w:rFonts w:ascii="Amiri" w:hAnsi="Amiri" w:eastAsia="Amiri" w:cs="Amiri"/>
          <w:color w:val="111111"/>
          <w:sz w:val="28"/>
          <w:sz w:val="28"/>
          <w:szCs w:val="28"/>
          <w:rtl w:val="true"/>
          <w:lang w:bidi="ar-SA"/>
        </w:rPr>
        <w:t>در شأن على بن ابى‌طالب عليه‌السلام نازل شده است</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ثعلبى به چهار طريق در تفسيرش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رسول‌خدا صلى‌الله‌عليه‌و‌آله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سرپرست او هستم اين على مولا و سرپرست او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ماجراى شكايت را در خطبه غدير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واقعه غدير شكايت لشكر يمن بوده است، مى‌بايست رسول گرامى اسلام صلى‌الله‌عليه‌و‌آله در ايراد خطبه اشاره‌اى به آن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فرمايش خود در مكه به شاكيان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شكايت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طرف شاكيان نقل شده است كه بعد از فرمايش پيامبر صلى‌الله‌عليه‌و‌آله در مكه يا مدينه، از حضرت على عليه‌السلام راضى شدند و از شكايت خود پشيمان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روايت بريده اين نكته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صورت پذيرش، خطبه غدير دلالت بر امامت بلافصل حضرت على عليه‌السلام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بپذيريم كه سبب واقعه غدير شكايت لشكر يمن بوده است، باز هم حديث غدير بر امامت و خلافت بلافصل حضرت على عليه‌السلام بعد از پيامبر اكرم صلى‌الله‌عليه‌و‌آله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صورت، خطبه غدير دلالت بر خلافت و امامت حضرت على عليه‌السلام مى‌كند، حتى اگر سبب بيان آن شكايت لشكر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قاضى عبدالجبار از علماى متعصب اهل‌تسنن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المغنى فى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چنين مراسمى براى شكايت چند نفر خلاف منطق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پذيرش اين ادعا كه رسول‌خدا صلى‌الله‌عليه‌و‌آله به خاطر شكايت تعدادى از لشكريان اعزامى به يمن خطبه غدير را ايراد كرده باشند، اين سوال مطرح است كه آيا رسول‌خدا صلى‌الله‌عليه‌و‌آله كه رئيس عقلا و عقل كل است ممكن است كارى انجام دهند كه عقلاى عالم آن را ناپسند مى‌دانند ؟</w:t>
      </w:r>
    </w:p>
    <w:p>
      <w:pPr>
        <w:pStyle w:val="BookText"/>
        <w:rPr/>
      </w:pPr>
      <w:r>
        <w:rPr>
          <w:rFonts w:ascii="IRNazanin" w:hAnsi="IRNazanin" w:eastAsia="IRNazanin"/>
          <w:color w:val="111111"/>
          <w:sz w:val="28"/>
          <w:sz w:val="28"/>
          <w:szCs w:val="28"/>
          <w:rtl w:val="true"/>
          <w:lang w:bidi="fa-IR"/>
        </w:rPr>
        <w:t>براى توضيح اين سؤال مرورى بر آمار شركت كنندگان در مراسم و نحوه برگزارى خطبه غدير خواهيم داشت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جمعيتى بيش از صد هزار نفر مسلمانان نواحى مختلف جزيرة العرب و ديگر نواحى بعد از ماه‌ها رنج سفر براى انجام اعمال حج تمتع را تحمل كرده بودند، و بعد از انجام اعمال مشكل حج در مسير بازگشت، در بيابان گرم و سوزان سه روز متوقف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كسى جلوتر رفته و از غدير دور شده است طبق دستور پيامبر </w:t>
      </w:r>
      <w:bookmarkStart w:id="1086" w:name="pg19478_200010"/>
    </w:p>
    <w:p>
      <w:pPr>
        <w:pStyle w:val="BookText"/>
        <w:rPr/>
      </w:pPr>
      <w:bookmarkEnd w:id="1086"/>
      <w:r>
        <w:rPr>
          <w:rFonts w:ascii="IRNazanin" w:hAnsi="IRNazanin" w:eastAsia="IRNazanin"/>
          <w:color w:val="111111"/>
          <w:sz w:val="28"/>
          <w:sz w:val="28"/>
          <w:szCs w:val="28"/>
          <w:rtl w:val="true"/>
          <w:lang w:bidi="fa-IR"/>
        </w:rPr>
        <w:t>اكرم صلى‌الله‌عليه‌و‌آله بايد بازگردد تا سخنان مهم رسول‌خدا صلى‌الله‌عليه‌و‌آله را آن هم در سال آخر عمر ايشان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چگونه ممكن است اين سخنان مهم در اين جمع انبوه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قاعدتا عده زيادى از آنها حتى از اصل ماجراى شكايت بى‌خبر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آشتى دادن بين شاكيان و اميرالمؤمنين عليه‌السلام باشد ؟ آيا نبايد بين عظمت جلسه و سخنان طرح شده در آن تناسبى وجود داشته باشد ؟ آيا نبايد مسلمانان حاضر در آن جلسه و حتى مسلمانان امروز اين سؤال را داشته باشند كه چرا بايد شكايت نابجاى چند نفر از حضرت على عليه‌السلام و آشتى دادن آنها با حضرت، موجب معطلى هزاران نفر از مسلمانان گردد ؟ اين كار يقينا از انسان‌هاى عادى بعيد است چه رسد به رسول گرامى اسلام صلى‌الله‌عليه‌و‌آله كه عقل كل عالم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شواهد و قرائن فراوان قبل و بعد از خطبه رسول‌خدا صلى‌الله‌عليه‌و‌آله در غدير، جاى هر گونه شك و شبهه براى ارتباط واقعه غدير با شكايت لشكريان يمن از بين مى‌برد، و شواهدى نظير بيانات ابتدايى رسول‌خدا صلى‌الله‌عليه‌و‌آله، اقرار گرفتن از مردم به رهبرى و ولايت اميرالمؤمنين عليه‌السلام، تبريك گفتن صحابه به حضرت على عليه‌السلام بعد از خطبه، درخواست وقوع عذاب از جانب منكرين ولايت و وقوع عذاب الهى، از اين قبيل است</w:t>
      </w:r>
      <w:r>
        <w:rPr>
          <w:rFonts w:eastAsia="IRNazanin" w:cs="IRNazanin"/>
          <w:color w:val="111111"/>
          <w:sz w:val="28"/>
          <w:szCs w:val="28"/>
          <w:rtl w:val="true"/>
          <w:lang w:bidi="fa-IR"/>
        </w:rPr>
        <w:t>.</w:t>
      </w:r>
    </w:p>
    <w:p>
      <w:pPr>
        <w:pStyle w:val="Heading6"/>
        <w:numPr>
          <w:ilvl w:val="5"/>
          <w:numId w:val="1"/>
        </w:numPr>
        <w:rPr/>
      </w:pPr>
      <w:bookmarkStart w:id="1087" w:name="__RefHeading___Toc18152375_1280447820"/>
      <w:bookmarkStart w:id="1088" w:name="_Toc424"/>
      <w:bookmarkEnd w:id="1087"/>
      <w:r>
        <w:rPr>
          <w:rtl w:val="true"/>
        </w:rPr>
        <w:t>پاسخ شانزدهم</w:t>
      </w:r>
      <w:r>
        <w:rPr>
          <w:rtl w:val="true"/>
        </w:rPr>
        <w:t xml:space="preserve">: </w:t>
      </w:r>
      <w:r>
        <w:rPr>
          <w:rtl w:val="true"/>
        </w:rPr>
        <w:t>پاسخ شبهه شكايت لشكريان يمن از على عليه‌السلام از منظرى ديگر</w:t>
      </w:r>
      <w:bookmarkEnd w:id="1088"/>
    </w:p>
    <w:p>
      <w:pPr>
        <w:pStyle w:val="BookText"/>
        <w:rPr/>
      </w:pPr>
      <w:r>
        <w:rPr>
          <w:rFonts w:ascii="IRNazanin" w:hAnsi="IRNazanin" w:eastAsia="IRNazanin"/>
          <w:color w:val="111111"/>
          <w:sz w:val="28"/>
          <w:sz w:val="28"/>
          <w:szCs w:val="28"/>
          <w:rtl w:val="true"/>
          <w:lang w:bidi="fa-IR"/>
        </w:rPr>
        <w:t>شبهه شكايت لشكريان يمن را از منظرى ديگر نيز مى‌توان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در معنى و مفهوم حديث و خطبه غدير شبهه شكايت از اميرالمؤمنين عليه‌السلام را مطرح مى‌كنند، يا مطلب براى اينان مشتبه شده، و يا عمدا خود را به نادانى مى‌زنند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زيرا دو جريان از دو سريّه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اعزام نيرو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مخلوط كرده و قضيه فرضى و ساخته شده است</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امر اين است كه پيامبر صلى‌الله‌عليه‌و‌آله حضرت على عليه‌السلام را دوبار به مأموريت يمن فرستادند، كه در بازگشت از سفر اول و در مدينه خدمت پيامبر صلى‌الله‌عليه‌و‌آله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p>
    <w:p>
      <w:pPr>
        <w:pStyle w:val="BookText"/>
        <w:rPr/>
      </w:pPr>
      <w:r>
        <w:rPr>
          <w:rFonts w:ascii="IRNazanin" w:hAnsi="IRNazanin" w:eastAsia="IRNazanin"/>
          <w:color w:val="111111"/>
          <w:sz w:val="28"/>
          <w:sz w:val="28"/>
          <w:szCs w:val="28"/>
          <w:rtl w:val="true"/>
          <w:lang w:bidi="fa-IR"/>
        </w:rPr>
        <w:t>در اين سفر اميرالمؤمنين عليه‌السلام به يمن از لشكريان و تحت فرمان آن حضرت بودند از عدالت و تقواى امام على عليه‌السلام ناخوشايند بودند، كه البته از قبل هم از على عليه‌السلام ناراضى بودند، و فرمانده ديگرِ آن جنگ كه به دستور پيامبر صلى‌الله‌عليه‌و‌آله تحت فرماندهى حضرت على عليه‌السلام قرار گرفت، او هم از امام على عليه‌السلام كينه‌اى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نامه‌اى نوشت و خدمت پيامبر صلى‌الله‌عليه‌و‌آله از امام على عليه‌السلام شكايت كرد، تا حضرت را از چشم پيامبر صلى‌الله‌عليه‌و‌آله بياندازد و رقيب خود را از صحنه كنار بزند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اينجا بود كه پيامبر صلى‌الله‌عليه‌و‌آله در غضب شد، آنچنان كه آثار غضب در چهره حضرت مشاهده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عَلىٍّ ؟ ما تُريدونَ مِن عَلىٍّ ؟ عَلىٌّ مِنّى وَ أنَا مِن عَلىٍّ</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چه مى‌خواهيد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وَليُّكُم بَعدى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بعد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ده‌ها روايت از فريقين شيعه و سنّى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دوم، امام على عليه‌السلام به يمن رفتند، و در بازگشت در حجة الوداع در مكه به پيامبر صلى‌الله‌عليه‌و‌آله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بود كه جريان واقعه غدير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ربطى به شكايت مردم ندارد، چرا كه آن شكايت چند سال قبل در مدينه روى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اگر در اين سفر دوم هم مثل سفر اول شكايت نموده باشند، چرا پيامبر صلى‌الله‌عليه‌و‌آله مثل جريان اول همان روز عكس‌العملى نشان ندادند و گذاشتند حداقل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 بيشتر جمله‌اى گفتند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بسيار ضعيف و مخالف نصوص و شواهد روايتى و تاريخى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عده‌اى از دانشمندان و مؤرخين اهل‌سنت كه به اين دو سفر به صورت جداگانه تصريح كرده‌اند اشاره مى‌كنيم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ابن‌هاشم در سيره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غَزوَةُ عَلىِّ بنِ أبى‌طالبٍ رِضوانُ اللّه‌ِ عَلَيهِ إلَى اليَمَنِ غَزاها مَرَّتَينِ</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ابن‌كثير در سيره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غَزوَةُ عَلىِّ بنِ أبى‌طالبٍ عليه‌السلام الَتى غَزاها مَرَّتَينِ</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مأموريت على بن ابى‌طالب عليه‌السلام از طرف رسول‌خدا صلى‌الله‌عليه‌و‌آله به يمن دوبار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سيره حلبيه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صلى‌الله‌عليه‌و‌آله بَعَثَ عَليا كَرَّمَ اللّه‌ُ وَجهَهُ فى سَريَّةٍ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 هَمْدان كُلُّها فى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بِذالِكَ إلى رَسولِ اللّه‌ِ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كِتابَهُ، 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تَتابَعَ أهلُ اليَمَنِ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السَريَّةَ هِىَ الأولى، وَ ما قَبلُها السَريَّةُ الثانِيَةُ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حضرت على عليه‌السلام را به فرماندهى گروهى به يمن فرستادند، و در نتيجه تمام قبيله همدان يك روزه اسلام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طى نامه‌اى جريان ايمان قبيله همدان را خدمت پيامبر صلى‌الله‌عليه‌و‌آله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بعد از خواندن نامه، سجده شكر به جا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مردم يمن نيز در پى اين جريان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سفر امام على عليه‌السلام به يمن بوده، و سفرى كه قبلاً ذكر شده سفر دوم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ديگر كتاب‌ها با اشاره به مأموريت در هر سفر و از نتايج سفر معلوم مى‌گردد كه دو سفر بوده است؛ يكى در ايام حضور در مدينه، و ديگر در ايام حجة الوداع</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تصريح مى‌كند بازگشت حضرت على عليه‌السلام از سفر اول به مدينه بوده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عَمرو بنِ شاسِ الأسلَمى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عَلىِّ بنِ أبى‌طالبٍ فى خَيلِهِ الَتى بَعَثَهُ رَسولُ اللّه‌ِ صلى‌الله‌عليه‌و‌آله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فَجَفانى عَلىٌّ بَعضَ الجَفاءِ، فَوَجَدتُ فى نَفسى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إشتَكَيتُهُ فى مَجالِسِ المَدينَةِ وَ عِندَ مَن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يَوما وَ رَسولُ اللّه‌ِ صلى‌الله‌عليه‌و‌آله جالِسٌ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رَآنى أنظُرُ إلى عَيَنيهِ، نَظَرَ إلَىَّ حَتّى جَلَستُ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عَمرو بنِ شاسٍ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آذَيتَنى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وَ الإسلامِ أن أوذِىَ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عليه‌السلام فَقَد آذانى</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شاس از ياران رسول‌اللّه صلى‌الله‌عليه‌و‌آله در صلح حديبيه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سربازان على بن ابى‌طالب بودم كه پيامبر صلى‌الله‌عليه‌و‌آله او را به يمن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من كوتاهى كرد و ناراحتى از او در دلم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كه بازگشتم، هر كجا و نزد هر كس از على بدگويى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وارد مسجد شدم، ديدم پيامبر صلى‌الله‌عليه‌و‌آله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كه من او را ديدم، همواره مرا نگاه مى‌كرد تا اينكه نزد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 بن شاس، به خدا قسم مرا اذيت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اسلام پناه مى‌برم از اينكه به پيامبر صلى‌الله‌عليه‌و‌آله آزارى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عليه‌السلام را آزار دهد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معمول، بعضى از مؤلفين تحريف را شيوه خود قرار دادند و يا در اين زمانه در چاپ‌هاى جديد كتاب‌ها را تحريف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را حذف نموده، ولى ناشيانه حذف كرده و بعضى از كلمات بى‌معنى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كاملاً مشخص است كه چيز ديگرى بوده و حذف شده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عين حال كلمه مدينه را غفلت كرده حذف كند و اينگونه نقل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فَجَفانى فى سَفَرى ذلِكَ فيهِ 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فَشَكَوتُهُ فِى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النَبىُّ صلى‌الله‌عليه‌و‌آله </w:t>
      </w:r>
      <w:r>
        <w:rPr>
          <w:rFonts w:eastAsia="IRNazanin" w:cs="IRNazanin"/>
          <w:color w:val="111111"/>
          <w:sz w:val="28"/>
          <w:szCs w:val="28"/>
          <w:rtl w:val="true"/>
          <w:lang w:bidi="fa-IR"/>
        </w:rPr>
        <w:t>... .</w:t>
      </w:r>
      <w:r>
        <w:rPr>
          <w:rStyle w:val="FootnoteAnchor"/>
          <w:rtl w:val="true"/>
        </w:rPr>
        <w:footnoteReference w:id="939"/>
      </w:r>
      <w:bookmarkStart w:id="1089" w:name="pg19478_200014"/>
    </w:p>
    <w:p>
      <w:pPr>
        <w:pStyle w:val="BookText"/>
        <w:rPr/>
      </w:pPr>
      <w:bookmarkEnd w:id="1089"/>
      <w:r>
        <w:rPr>
          <w:rFonts w:ascii="IRNazanin" w:hAnsi="IRNazanin" w:eastAsia="IRNazanin"/>
          <w:color w:val="111111"/>
          <w:sz w:val="28"/>
          <w:sz w:val="28"/>
          <w:szCs w:val="28"/>
          <w:rtl w:val="true"/>
          <w:lang w:bidi="fa-IR"/>
        </w:rPr>
        <w:t>چنانچه گذشت از روايتى كه در سيره حلبيه نقل شده</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مؤلف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آمده است كه اين سفر به يمن سفر اول او است و جريانى كه قبلاً نقل شده سفر دوم به يمن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دو سفر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مخلوط كردن اين دو سفر با هم همان انكار واقعه غدير خم درباره امامت و حمل جمله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دوستى و محبت على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مورد حضور اميرالمؤمنين عليه‌السلام در يمن هنگام حجة الوداع شبهه‌اى جداگانه مطرح شده، كه در جلد بعدى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4"/>
        <w:numPr>
          <w:ilvl w:val="3"/>
          <w:numId w:val="1"/>
        </w:numPr>
        <w:rPr/>
      </w:pPr>
      <w:bookmarkStart w:id="1090" w:name="__RefHeading___Toc18152377_1280447820"/>
      <w:bookmarkStart w:id="1091" w:name="_Toc425"/>
      <w:bookmarkEnd w:id="1090"/>
      <w:r>
        <w:rPr>
          <w:rtl w:val="true"/>
        </w:rPr>
        <w:t>ابطال حمل امامت در حديث غدير بر امامت تصوّف</w:t>
      </w:r>
      <w:bookmarkEnd w:id="1091"/>
    </w:p>
    <w:p>
      <w:pPr>
        <w:pStyle w:val="Heading5"/>
        <w:numPr>
          <w:ilvl w:val="4"/>
          <w:numId w:val="1"/>
        </w:numPr>
        <w:rPr/>
      </w:pPr>
      <w:bookmarkStart w:id="1092" w:name="__RefHeading___Toc18152379_1280447820"/>
      <w:bookmarkStart w:id="1093" w:name="_Toc426"/>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ابطال حمل امامت در حديث غدير بر امامت تصوّف</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مولوى سلامت على شبهه‌اى را مطرح كرده كه خود دربردارنده اعتراف به دلالت حديث غدير بر امامت سرورمان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چون شبهات بافته شده پيرامون حديث غدير را براى جلوگيرى از دلالت آن بر مطلوب حقّ بسنده نديده، و از سوى ديگر نتوانسته دلالت حديث بر امامت را نفى كند، امامت مستفاد از اين حديث شريف را بر امامت صوفيانه و باطنى حمل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 اهل‌سنت در امامت اميرالمؤمنين عليه‌السلام شكى نيست و آن عين ايمان است، اما سزاوار است كه مفاد احاديث غدير امامت معنوى باشد نه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كلام اهل‌سنت و علماى صوفيّه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اينجاست كه بيعت همه سلسله‌هاى صوفيان به اميرالمؤمنين على بن ابى‌طالب عليه‌السلام مى‌رسد، و به وسيله آن حضرت به رسول جنّ و انس</w:t>
      </w:r>
      <w:r>
        <w:rPr>
          <w:rFonts w:eastAsia="Amiri" w:cs="Amiri" w:ascii="Amiri" w:hAnsi="Amiri"/>
          <w:color w:val="111111"/>
          <w:sz w:val="28"/>
          <w:szCs w:val="28"/>
          <w:rtl w:val="true"/>
          <w:lang w:bidi="ar-SA"/>
        </w:rPr>
        <w:t xml:space="preserve">. </w:t>
      </w:r>
      <w:bookmarkStart w:id="1094" w:name="pg19478_200015"/>
    </w:p>
    <w:p>
      <w:pPr>
        <w:pStyle w:val="BookText"/>
        <w:rPr/>
      </w:pPr>
      <w:bookmarkEnd w:id="1094"/>
      <w:r>
        <w:rPr>
          <w:rFonts w:ascii="IRNazanin" w:hAnsi="IRNazanin" w:eastAsia="IRNazanin"/>
          <w:color w:val="111111"/>
          <w:sz w:val="28"/>
          <w:sz w:val="28"/>
          <w:szCs w:val="28"/>
          <w:rtl w:val="true"/>
          <w:lang w:bidi="fa-IR"/>
        </w:rPr>
        <w:t>اين شبهه به چند وجه باطل است</w:t>
      </w:r>
      <w:r>
        <w:rPr>
          <w:rFonts w:eastAsia="IRNazanin" w:cs="IRNazanin"/>
          <w:color w:val="111111"/>
          <w:sz w:val="28"/>
          <w:szCs w:val="28"/>
          <w:rtl w:val="true"/>
          <w:lang w:bidi="fa-IR"/>
        </w:rPr>
        <w:t>:</w:t>
      </w:r>
    </w:p>
    <w:p>
      <w:pPr>
        <w:pStyle w:val="Heading5"/>
        <w:numPr>
          <w:ilvl w:val="4"/>
          <w:numId w:val="1"/>
        </w:numPr>
        <w:rPr/>
      </w:pPr>
      <w:bookmarkStart w:id="1095" w:name="__RefHeading___Toc18152381_1280447820"/>
      <w:bookmarkStart w:id="1096" w:name="_Toc427"/>
      <w:bookmarkEnd w:id="1095"/>
      <w:r>
        <w:rPr>
          <w:rtl w:val="true"/>
        </w:rPr>
        <w:t>پاسخ اول</w:t>
      </w:r>
      <w:r>
        <w:rPr>
          <w:rtl w:val="true"/>
        </w:rPr>
        <w:t xml:space="preserve">: </w:t>
      </w:r>
      <w:r>
        <w:rPr>
          <w:rtl w:val="true"/>
        </w:rPr>
        <w:t>تأويل نبوت با اين تأويل در امامت</w:t>
      </w:r>
      <w:bookmarkEnd w:id="1096"/>
    </w:p>
    <w:p>
      <w:pPr>
        <w:pStyle w:val="BookText"/>
        <w:rPr/>
      </w:pPr>
      <w:r>
        <w:rPr>
          <w:rFonts w:ascii="IRNazanin" w:hAnsi="IRNazanin" w:eastAsia="IRNazanin"/>
          <w:color w:val="111111"/>
          <w:sz w:val="28"/>
          <w:sz w:val="28"/>
          <w:szCs w:val="28"/>
          <w:rtl w:val="true"/>
          <w:lang w:bidi="fa-IR"/>
        </w:rPr>
        <w:t>دليلى كه مسلمانان مى‌توانند با آن منكران پيامبرى محمد رسول اللّه صلى‌الله‌عليه‌و‌آله را ملزم كنند، بشاراتى است كه در كتب آسمانى پيشين در نبوت حضرتش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مخالفان از پذيرش اين بشارات كه دانشمندان مسلمان از كتاب‌هاى ايشان بيرون آورده‌اند گريزى ندارند، زيرا اين بشارات مستخرج از كتب آنان است و آشكارا به پيامبرى خاتم‌النبيين صلى‌الله‌عليه‌و‌آله دلالت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تأويل اهل‌سنت در مورد حديث غدير درست باشد كه آن را بر امامت باطنى حمل كنند، براى اهل كتاب نيز جايز خواهد بود كه نبوت پيامبر ما را اينگونه زير سؤال ببرند؛ اينكه آن را تأويل و بر معناى لغوى لفظ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امامت على عليه‌السلام بر امامت صوفيانه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حمل نبوت پيامبر صلى‌الله‌عليه‌و‌آله به معناى لغوى و نه اصطلاحى نبوت از سوى منكران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باطل است آن هم باطل است</w:t>
      </w:r>
      <w:r>
        <w:rPr>
          <w:rFonts w:eastAsia="IRNazanin" w:cs="IRNazanin"/>
          <w:color w:val="111111"/>
          <w:sz w:val="28"/>
          <w:szCs w:val="28"/>
          <w:rtl w:val="true"/>
          <w:lang w:bidi="fa-IR"/>
        </w:rPr>
        <w:t>.</w:t>
      </w:r>
    </w:p>
    <w:p>
      <w:pPr>
        <w:pStyle w:val="Heading5"/>
        <w:numPr>
          <w:ilvl w:val="4"/>
          <w:numId w:val="1"/>
        </w:numPr>
        <w:rPr/>
      </w:pPr>
      <w:bookmarkStart w:id="1097" w:name="__RefHeading___Toc18152383_1280447820"/>
      <w:bookmarkStart w:id="1098" w:name="_Toc428"/>
      <w:bookmarkEnd w:id="1097"/>
      <w:r>
        <w:rPr>
          <w:rtl w:val="true"/>
        </w:rPr>
        <w:t>پاسخ دوم</w:t>
      </w:r>
      <w:r>
        <w:rPr>
          <w:rtl w:val="true"/>
        </w:rPr>
        <w:t xml:space="preserve">: </w:t>
      </w:r>
      <w:r>
        <w:rPr>
          <w:rtl w:val="true"/>
        </w:rPr>
        <w:t>اميرالمؤمنين عليه‌السلام از صوفيه نيست</w:t>
      </w:r>
      <w:bookmarkEnd w:id="1098"/>
    </w:p>
    <w:p>
      <w:pPr>
        <w:pStyle w:val="BookText"/>
        <w:rPr/>
      </w:pPr>
      <w:r>
        <w:rPr>
          <w:rFonts w:ascii="IRNazanin" w:hAnsi="IRNazanin" w:eastAsia="IRNazanin"/>
          <w:color w:val="111111"/>
          <w:sz w:val="28"/>
          <w:sz w:val="28"/>
          <w:szCs w:val="28"/>
          <w:rtl w:val="true"/>
          <w:lang w:bidi="fa-IR"/>
        </w:rPr>
        <w:t xml:space="preserve">اين تأويل و حمل امامتى كه حديث غدير به آن دلالت مى‌كند بر امامت باطنيّه‌اى كه صوفيه مى‌گويند، در صورتى درست است كه اميرالمؤمنين عليه‌السلام از صوفيه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ابن‌جوزى صوفى بودن امام عليه‌السلام و ديگر صحابه را انكار كرده، و كلام ابونعيم اصفهانى را كه ايشان را از شمار صوفيه آورده زشت دانسته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ابونعيم اصفهانى براى صوفيه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 آن مطالب زشتى آورد، و شرم نكرد و نام ابوبكر و عمر و عثمان و على بن ابى‌طالب عليه‌السلام و صحابه بزرگوار را در شمار صوفيه آورد</w:t>
      </w:r>
      <w:r>
        <w:rPr>
          <w:rFonts w:eastAsia="IRNazanin" w:cs="IRNazanin"/>
          <w:color w:val="111111"/>
          <w:sz w:val="28"/>
          <w:szCs w:val="28"/>
          <w:rtl w:val="true"/>
          <w:lang w:bidi="fa-IR"/>
        </w:rPr>
        <w:t>.</w:t>
      </w:r>
      <w:r>
        <w:rPr>
          <w:rStyle w:val="FootnoteAnchor"/>
          <w:rtl w:val="true"/>
        </w:rPr>
        <w:footnoteReference w:id="942"/>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آوردن نام اميرالمؤمنين عليه‌السلام در شمار صوفيان بى‌شرمى باشد، بى‌گمان حمل حديثى كه دالّ بر امامت او است به امامت صوفيانه نيز بى‌شرمى خواهد بود</w:t>
      </w:r>
      <w:r>
        <w:rPr>
          <w:rFonts w:eastAsia="IRNazanin" w:cs="IRNazanin"/>
          <w:color w:val="111111"/>
          <w:sz w:val="28"/>
          <w:szCs w:val="28"/>
          <w:rtl w:val="true"/>
          <w:lang w:bidi="fa-IR"/>
        </w:rPr>
        <w:t xml:space="preserve">. </w:t>
      </w:r>
      <w:bookmarkStart w:id="1099" w:name="pg19478_200016"/>
    </w:p>
    <w:p>
      <w:pPr>
        <w:pStyle w:val="Heading5"/>
        <w:numPr>
          <w:ilvl w:val="4"/>
          <w:numId w:val="1"/>
        </w:numPr>
        <w:rPr/>
      </w:pPr>
      <w:bookmarkStart w:id="1100" w:name="__RefHeading___Toc18152385_1280447820"/>
      <w:bookmarkStart w:id="1101" w:name="_Toc429"/>
      <w:bookmarkEnd w:id="1099"/>
      <w:bookmarkEnd w:id="1100"/>
      <w:r>
        <w:rPr>
          <w:rtl w:val="true"/>
        </w:rPr>
        <w:t>پاسخ سوم</w:t>
      </w:r>
      <w:r>
        <w:rPr>
          <w:rtl w:val="true"/>
        </w:rPr>
        <w:t xml:space="preserve">: </w:t>
      </w:r>
      <w:r>
        <w:rPr>
          <w:rtl w:val="true"/>
        </w:rPr>
        <w:t>ردود شاه ولى‌اللّه بر عقايد صوفيه</w:t>
      </w:r>
      <w:bookmarkEnd w:id="1101"/>
    </w:p>
    <w:p>
      <w:pPr>
        <w:pStyle w:val="BookText"/>
        <w:rPr/>
      </w:pPr>
      <w:r>
        <w:rPr>
          <w:rFonts w:ascii="IRNazanin" w:hAnsi="IRNazanin" w:eastAsia="IRNazanin"/>
          <w:color w:val="111111"/>
          <w:sz w:val="28"/>
          <w:sz w:val="28"/>
          <w:szCs w:val="28"/>
          <w:rtl w:val="true"/>
          <w:lang w:bidi="fa-IR"/>
        </w:rPr>
        <w:t xml:space="preserve">شاه ولى‌اللّه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مخاطب ما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عقايد صوفيه و بيان عدم ثبوت آنها از شرع شريف بسيار تلاش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كسى از آن سخنان آگاه شده باشد و حديث غدير را بر اين محمل ناروا حمل كند </w:t>
      </w:r>
      <w:r>
        <w:rPr>
          <w:rFonts w:eastAsia="IRNazanin" w:cs="IRNazanin"/>
          <w:color w:val="111111"/>
          <w:sz w:val="28"/>
          <w:szCs w:val="28"/>
          <w:rtl w:val="true"/>
          <w:lang w:bidi="fa-IR"/>
        </w:rPr>
        <w:t>!</w:t>
      </w:r>
    </w:p>
    <w:p>
      <w:pPr>
        <w:pStyle w:val="Heading5"/>
        <w:numPr>
          <w:ilvl w:val="4"/>
          <w:numId w:val="1"/>
        </w:numPr>
        <w:rPr/>
      </w:pPr>
      <w:bookmarkStart w:id="1102" w:name="__RefHeading___Toc18152387_1280447820"/>
      <w:bookmarkStart w:id="1103" w:name="_Toc430"/>
      <w:bookmarkEnd w:id="1102"/>
      <w:r>
        <w:rPr>
          <w:rtl w:val="true"/>
        </w:rPr>
        <w:t>پاسخ چهارم</w:t>
      </w:r>
      <w:r>
        <w:rPr>
          <w:rtl w:val="true"/>
        </w:rPr>
        <w:t xml:space="preserve">: </w:t>
      </w:r>
      <w:r>
        <w:rPr>
          <w:rtl w:val="true"/>
        </w:rPr>
        <w:t>امامت بر خلاف ديگر مقامات، مبتنى بر اظهار است</w:t>
      </w:r>
      <w:bookmarkEnd w:id="1103"/>
    </w:p>
    <w:p>
      <w:pPr>
        <w:pStyle w:val="BookText"/>
        <w:rPr/>
      </w:pPr>
      <w:r>
        <w:rPr>
          <w:rFonts w:ascii="IRNazanin" w:hAnsi="IRNazanin" w:eastAsia="IRNazanin"/>
          <w:color w:val="111111"/>
          <w:sz w:val="28"/>
          <w:sz w:val="28"/>
          <w:szCs w:val="28"/>
          <w:rtl w:val="true"/>
          <w:lang w:bidi="fa-IR"/>
        </w:rPr>
        <w:t xml:space="preserve">مولوى اسماعيل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كرده كه امامت سايه رسالت و مانند آن است و مبنايش بر اظهار نهاده شده نه بر اخفاء، اما ساير ارباب ولايت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جايز نيست گفتارهاى صادر شده از ائمه در بيان امامتشان بر خودستايى و مانند آن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مى‌رساند امامتى كه اميرالمؤمنين عليه‌السلام در اشعارش از آن سخن گفته و آن را اظهار كرده و آشكارا به آن افتخار نموده امامت باطنى نيست، و گرنه آن را اظهار نمى‌كرد و مدّعى آن نمى‌شد</w:t>
      </w:r>
      <w:r>
        <w:rPr>
          <w:rFonts w:eastAsia="IRNazanin" w:cs="IRNazanin"/>
          <w:color w:val="111111"/>
          <w:sz w:val="28"/>
          <w:szCs w:val="28"/>
          <w:rtl w:val="true"/>
          <w:lang w:bidi="fa-IR"/>
        </w:rPr>
        <w:t>.</w:t>
      </w:r>
    </w:p>
    <w:p>
      <w:pPr>
        <w:pStyle w:val="Heading5"/>
        <w:numPr>
          <w:ilvl w:val="4"/>
          <w:numId w:val="1"/>
        </w:numPr>
        <w:rPr/>
      </w:pPr>
      <w:bookmarkStart w:id="1104" w:name="__RefHeading___Toc18152389_1280447820"/>
      <w:bookmarkStart w:id="1105" w:name="_Toc431"/>
      <w:bookmarkEnd w:id="1104"/>
      <w:r>
        <w:rPr>
          <w:rtl w:val="true"/>
        </w:rPr>
        <w:t>پاسخ پنجم</w:t>
      </w:r>
      <w:r>
        <w:rPr>
          <w:rtl w:val="true"/>
        </w:rPr>
        <w:t xml:space="preserve">: </w:t>
      </w:r>
      <w:r>
        <w:rPr>
          <w:rtl w:val="true"/>
        </w:rPr>
        <w:t>كلام دهلوى به لزوم حمل كلام خدا و رسول صلى‌الله‌عليه‌و‌آله و على عليه‌السلام بر ظاهر آن</w:t>
      </w:r>
      <w:bookmarkEnd w:id="1105"/>
    </w:p>
    <w:p>
      <w:pPr>
        <w:pStyle w:val="BookText"/>
        <w:rPr/>
      </w:pPr>
      <w:r>
        <w:rPr>
          <w:rFonts w:ascii="IRNazanin" w:hAnsi="IRNazanin" w:eastAsia="IRNazanin"/>
          <w:color w:val="111111"/>
          <w:sz w:val="28"/>
          <w:sz w:val="28"/>
          <w:szCs w:val="28"/>
          <w:rtl w:val="true"/>
          <w:lang w:bidi="fa-IR"/>
        </w:rPr>
        <w:t xml:space="preserve">دهلوى در نخستين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روش اهل‌سنت اين است كه سخنان اميرالمؤمنين عليه‌السلام را بر ظاهر آن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كلام خدا و كلام رسول صلى‌الله‌عليه‌و‌آله نيز چنين است، و همگى بايد بر معناى ظاهرى آنها حمل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اقرار، مى‌بينيم لفظ امامت در اشعار اميرالمؤمنين عليه‌السلام آمده، و شكى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مصطلح آن ظهور دارد نه امامت صوفيانه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نزد دهلوى و چنانكه خود تصريح كرده، نزد اهل‌سنت گردانيدن لفظ از معناى ظاهرى‌اش نادرست است</w:t>
      </w:r>
      <w:r>
        <w:rPr>
          <w:rFonts w:eastAsia="IRNazanin" w:cs="IRNazanin"/>
          <w:color w:val="111111"/>
          <w:sz w:val="28"/>
          <w:szCs w:val="28"/>
          <w:rtl w:val="true"/>
          <w:lang w:bidi="fa-IR"/>
        </w:rPr>
        <w:t>.</w:t>
      </w:r>
    </w:p>
    <w:p>
      <w:pPr>
        <w:pStyle w:val="Heading5"/>
        <w:numPr>
          <w:ilvl w:val="4"/>
          <w:numId w:val="1"/>
        </w:numPr>
        <w:rPr/>
      </w:pPr>
      <w:bookmarkStart w:id="1106" w:name="__RefHeading___Toc18152391_1280447820"/>
      <w:bookmarkStart w:id="1107" w:name="_Toc432"/>
      <w:bookmarkEnd w:id="1106"/>
      <w:r>
        <w:rPr>
          <w:rtl w:val="true"/>
        </w:rPr>
        <w:t>پاسخ ششم</w:t>
      </w:r>
      <w:r>
        <w:rPr>
          <w:rtl w:val="true"/>
        </w:rPr>
        <w:t xml:space="preserve">: </w:t>
      </w:r>
      <w:r>
        <w:rPr>
          <w:rtl w:val="true"/>
        </w:rPr>
        <w:t>تصريح دهلوى به حمل نصوص كتاب و سنت بر معناى ظاهرى</w:t>
      </w:r>
      <w:bookmarkEnd w:id="1107"/>
    </w:p>
    <w:p>
      <w:pPr>
        <w:pStyle w:val="BookText"/>
        <w:rPr/>
      </w:pPr>
      <w:r>
        <w:rPr>
          <w:rFonts w:ascii="Amiri" w:hAnsi="Amiri" w:eastAsia="Amiri" w:cs="Amiri"/>
          <w:color w:val="111111"/>
          <w:sz w:val="28"/>
          <w:sz w:val="28"/>
          <w:szCs w:val="28"/>
          <w:rtl w:val="true"/>
          <w:lang w:bidi="ar-SA"/>
        </w:rPr>
        <w:t xml:space="preserve">دهلوى در باب نبوت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اثنى‌عشريه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قرآن و احاديث پيامبر صلى‌الله‌عليه‌و‌آله همه محمول بر معانى ظاهرى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سَبْعيّه از اسماعيليه، و خطابيّه و منصوريّه و مَعمَريّه و باطنيّه و قرامطه </w:t>
      </w:r>
      <w:bookmarkStart w:id="1108" w:name="pg19478_200017"/>
    </w:p>
    <w:p>
      <w:pPr>
        <w:pStyle w:val="BookText"/>
        <w:rPr/>
      </w:pPr>
      <w:bookmarkEnd w:id="1108"/>
      <w:r>
        <w:rPr>
          <w:rFonts w:ascii="IRNazanin" w:hAnsi="IRNazanin" w:eastAsia="IRNazanin"/>
          <w:color w:val="111111"/>
          <w:sz w:val="28"/>
          <w:sz w:val="28"/>
          <w:szCs w:val="28"/>
          <w:rtl w:val="true"/>
          <w:lang w:bidi="fa-IR"/>
        </w:rPr>
        <w:t>و رِزاميّه از فرقه‌هاى شيعه عقيده دارند كه آنچه در كتاب و سنت از وضو و تيمم و نماز و روزه و زكات و حج و بهشت و دوزخ و قيامت و حشر وارد شده بر ظاهر آن حمل نمى‌شود، بلكه اشاره است به چيزهاى ديگر كه آنها را جز امام معصوم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نمونه‌هايى از اقوال اين فرقه‌ها در موضوع سخنش نقل كرده، و گفته كه گردانيدن نصوص قرآن و احاديث از ظواهر آنها از كارهاى ملحدان و زنديقان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زشت، بدى‌ها و رسوايى‌ها بسيارى را در پى دارد و ستون‌هاى دين به سبب آن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همه اينها، تأويل حديث غدير و گردانيدن آن از معنايى كه در آن ظهور دارد، و همچنين اشعار اميرالمؤمنين عليه‌السلام و حسّان و قيس بن سعد و ساير احاديث وارد شده در امامت اميرالمؤمنين عليه‌السلام، از آشكارترين مصاديق سخن دهلوى است كه چنين كارى از كارهاى ملحدان و زنديقان و موجب ويران شدن پايه‌هاى دين حنيف است</w:t>
      </w:r>
      <w:r>
        <w:rPr>
          <w:rFonts w:eastAsia="IRNazanin" w:cs="IRNazanin"/>
          <w:color w:val="111111"/>
          <w:sz w:val="28"/>
          <w:szCs w:val="28"/>
          <w:rtl w:val="true"/>
          <w:lang w:bidi="fa-IR"/>
        </w:rPr>
        <w:t>.</w:t>
      </w:r>
    </w:p>
    <w:p>
      <w:pPr>
        <w:pStyle w:val="Heading5"/>
        <w:numPr>
          <w:ilvl w:val="4"/>
          <w:numId w:val="1"/>
        </w:numPr>
        <w:rPr/>
      </w:pPr>
      <w:bookmarkStart w:id="1109" w:name="__RefHeading___Toc18152393_1280447820"/>
      <w:bookmarkStart w:id="1110" w:name="_Toc433"/>
      <w:bookmarkEnd w:id="1109"/>
      <w:r>
        <w:rPr>
          <w:rtl w:val="true"/>
        </w:rPr>
        <w:t>پاسخ هفتم</w:t>
      </w:r>
      <w:r>
        <w:rPr>
          <w:rtl w:val="true"/>
        </w:rPr>
        <w:t xml:space="preserve">: </w:t>
      </w:r>
      <w:r>
        <w:rPr>
          <w:rtl w:val="true"/>
        </w:rPr>
        <w:t xml:space="preserve">استدلال ابوبكر به حديث </w:t>
      </w:r>
      <w:r>
        <w:rPr>
          <w:rtl w:val="true"/>
        </w:rPr>
        <w:t>«</w:t>
      </w:r>
      <w:r>
        <w:rPr>
          <w:rtl w:val="true"/>
        </w:rPr>
        <w:t>الأئمَّةُ مِن قُرَيشٍ</w:t>
      </w:r>
      <w:r>
        <w:rPr>
          <w:rtl w:val="true"/>
        </w:rPr>
        <w:t xml:space="preserve">» </w:t>
      </w:r>
      <w:r>
        <w:rPr>
          <w:rtl w:val="true"/>
        </w:rPr>
        <w:t>براى خلافتش</w:t>
      </w:r>
      <w:bookmarkEnd w:id="1110"/>
    </w:p>
    <w:p>
      <w:pPr>
        <w:pStyle w:val="BookText"/>
        <w:rPr/>
      </w:pPr>
      <w:r>
        <w:rPr>
          <w:rFonts w:ascii="IRNazanin" w:hAnsi="IRNazanin" w:eastAsia="IRNazanin"/>
          <w:color w:val="111111"/>
          <w:sz w:val="28"/>
          <w:sz w:val="28"/>
          <w:szCs w:val="28"/>
          <w:rtl w:val="true"/>
          <w:lang w:bidi="fa-IR"/>
        </w:rPr>
        <w:t xml:space="preserve">تأويل مذكور با مقتضاى استدلال ابوبكر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خلافتش در مقابل انصار مخالف است، چرا كه مقتضاى استدلال به حديث مذكور اين است كه حديث ظاهر در معناى امامت و جانشينى رسول خدا صلى‌الله‌عليه‌و‌آله باشد؛ يعنى معناى مصطلح نه امامتى كه در تصوف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همين ظهور استناد و به آن احتجاج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دالّ بر خلافت نبود، وى براى اثبات اينكه جانشين رسول خدا صلى‌الله‌عليه‌و‌آله است به اين حديث استناد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ابوبكر به اين حديث براى اثبات خلافتش در كتاب‌هاى سيره و تاريخ آمده است</w:t>
      </w:r>
      <w:r>
        <w:rPr>
          <w:rFonts w:eastAsia="IRNazanin" w:cs="IRNazanin"/>
          <w:color w:val="111111"/>
          <w:sz w:val="28"/>
          <w:szCs w:val="28"/>
          <w:rtl w:val="true"/>
          <w:lang w:bidi="fa-IR"/>
        </w:rPr>
        <w:t>.</w:t>
      </w:r>
    </w:p>
    <w:p>
      <w:pPr>
        <w:pStyle w:val="Heading5"/>
        <w:numPr>
          <w:ilvl w:val="4"/>
          <w:numId w:val="1"/>
        </w:numPr>
        <w:rPr/>
      </w:pPr>
      <w:bookmarkStart w:id="1111" w:name="__RefHeading___Toc18152395_1280447820"/>
      <w:bookmarkStart w:id="1112" w:name="_Toc434"/>
      <w:bookmarkEnd w:id="1111"/>
      <w:r>
        <w:rPr>
          <w:rtl w:val="true"/>
        </w:rPr>
        <w:t>پاسخ هشتم</w:t>
      </w:r>
      <w:r>
        <w:rPr>
          <w:rtl w:val="true"/>
        </w:rPr>
        <w:t xml:space="preserve">: </w:t>
      </w:r>
      <w:r>
        <w:rPr>
          <w:rtl w:val="true"/>
        </w:rPr>
        <w:t>نزد اهل‌سنت، امامت به معناى خلافت است</w:t>
      </w:r>
      <w:bookmarkEnd w:id="1112"/>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ولى‌اللّه دهلوى تصريح كرده</w:t>
      </w:r>
      <w:r>
        <w:rPr>
          <w:rStyle w:val="FootnoteAnchor"/>
          <w:rtl w:val="true"/>
        </w:rPr>
        <w:footnoteReference w:id="943"/>
      </w:r>
      <w:r>
        <w:rPr>
          <w:rFonts w:ascii="Amiri" w:hAnsi="Amiri" w:eastAsia="Amiri" w:cs="Amiri"/>
          <w:color w:val="111111"/>
          <w:sz w:val="28"/>
          <w:sz w:val="28"/>
          <w:szCs w:val="28"/>
          <w:rtl w:val="true"/>
          <w:lang w:bidi="ar-SA"/>
        </w:rPr>
        <w:t>كه نزد اهل‌سنت امامت و خلافت مترادف اند</w:t>
      </w:r>
      <w:r>
        <w:rPr>
          <w:rFonts w:eastAsia="Amiri" w:cs="Amiri" w:ascii="Amiri" w:hAnsi="Amiri"/>
          <w:color w:val="111111"/>
          <w:sz w:val="28"/>
          <w:szCs w:val="28"/>
          <w:rtl w:val="true"/>
          <w:lang w:bidi="ar-SA"/>
        </w:rPr>
        <w:t xml:space="preserve">. </w:t>
      </w:r>
      <w:bookmarkStart w:id="1113" w:name="pg19478_200018"/>
    </w:p>
    <w:p>
      <w:pPr>
        <w:pStyle w:val="BookText"/>
        <w:rPr/>
      </w:pPr>
      <w:bookmarkEnd w:id="1113"/>
      <w:r>
        <w:rPr>
          <w:rFonts w:ascii="Amiri" w:hAnsi="Amiri" w:eastAsia="Amiri" w:cs="Amiri"/>
          <w:color w:val="111111"/>
          <w:sz w:val="28"/>
          <w:sz w:val="28"/>
          <w:szCs w:val="28"/>
          <w:rtl w:val="true"/>
          <w:lang w:bidi="ar-SA"/>
        </w:rPr>
        <w:t xml:space="preserve">بنا بر اين، در اشعار اميرالمؤمنين عليه‌السلام و حسّان و قيس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است، نه امام به معناى صوفيانه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نيز تأويل حديث غدير را باطل مى‌كند و نشان مى‌دهد كه تأويل مذكور مخالف مذهب و معتقَد اهل‌سنت است</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8152397_1280447820"/>
      <w:bookmarkStart w:id="1115" w:name="_Toc435"/>
      <w:bookmarkEnd w:id="1114"/>
      <w:r>
        <w:rPr>
          <w:rtl w:val="true"/>
        </w:rPr>
        <w:t>پاسخ نهم</w:t>
      </w:r>
      <w:r>
        <w:rPr>
          <w:rtl w:val="true"/>
        </w:rPr>
        <w:t>: «</w:t>
      </w:r>
      <w:r>
        <w:rPr>
          <w:rtl w:val="true"/>
        </w:rPr>
        <w:t>امامت</w:t>
      </w:r>
      <w:r>
        <w:rPr>
          <w:rtl w:val="true"/>
        </w:rPr>
        <w:t xml:space="preserve">» </w:t>
      </w:r>
      <w:r>
        <w:rPr>
          <w:rtl w:val="true"/>
        </w:rPr>
        <w:t>رياستِ دين و دنياست</w:t>
      </w:r>
      <w:bookmarkEnd w:id="1115"/>
    </w:p>
    <w:p>
      <w:pPr>
        <w:pStyle w:val="BookText"/>
        <w:rPr/>
      </w:pPr>
      <w:r>
        <w:rPr>
          <w:rFonts w:ascii="IRNazanin" w:hAnsi="IRNazanin" w:eastAsia="IRNazanin"/>
          <w:color w:val="111111"/>
          <w:sz w:val="28"/>
          <w:sz w:val="28"/>
          <w:szCs w:val="28"/>
          <w:rtl w:val="true"/>
          <w:lang w:bidi="fa-IR"/>
        </w:rPr>
        <w:t xml:space="preserve">امامت مصطلح كه نزد اهل‌سنت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همان رياست عامّه در دين و دنياست، و عالمان بزرگ اهل‌سنت به اين مطلب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رياست عامه شخصى از اشخاص در دين و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رئيس و قاضى و مانند اينها از تعريف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هر گاه امام را به سبب فسقش عزل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تعريف خارج شوند،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واحد نيست</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تَفتازانى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رياست عامه در دين و دنياست، به عنوان جانشينىِ پيامبر</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تعريف امامت در شرح تجريد قوشچى و ديگر كتب كلامى نيز همين است، و دهلوى هم در آغاز باب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اينگونه تعريف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نصّ اشعار اميرالمؤمنين عليه‌السلام و اشعار حسّان و قيس در روز غدير، امامت اميرالمؤمنين عليه‌السلام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امامت براى همه مسلمانان نيز ثابت شد كه ابوبكر و عمر هم در شمار آنها بودند، و عمر در آن روز به حضرت امير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 اى پسر ابوطالب، كه اينك مولاى هر مرد و زن مؤمنى گشتى</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همه اينها، در ثبوت امامت عامه براى حضرتش شكى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مراد از امامت ثابت شده در روز غدير امامت عامه باشد مطلوب ثابت مى‌شود، و اگر مراد </w:t>
      </w:r>
      <w:bookmarkStart w:id="1116" w:name="pg19478_200019"/>
    </w:p>
    <w:p>
      <w:pPr>
        <w:pStyle w:val="BookText"/>
        <w:rPr/>
      </w:pPr>
      <w:bookmarkEnd w:id="1116"/>
      <w:r>
        <w:rPr>
          <w:rFonts w:ascii="IRNazanin" w:hAnsi="IRNazanin" w:eastAsia="IRNazanin"/>
          <w:color w:val="111111"/>
          <w:sz w:val="28"/>
          <w:sz w:val="28"/>
          <w:szCs w:val="28"/>
          <w:rtl w:val="true"/>
          <w:lang w:bidi="fa-IR"/>
        </w:rPr>
        <w:t>امامت در بعضى از امور باشد؛ آن امور يا به دين مربوط اند يا به دنيا، كه در هر صورت ثبوت امامت براى على عليه‌السلام حتى در امرى از امور مستلزم بطلان خلافت خلفاى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امامت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در امرى از امور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خلفاى سه گانه در آن امر خاص امام نبوده بلكه مأموم على عليه‌السلام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عموميت امامت اميرالمؤمنين عليه‌السلام ثابت مى‌شود، و عموميت امامت خلفاى سه گانه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بطلان عموميت امامت اينان ثابت شود، بطلان تقدّمشان بر حضرت امير عليه‌السلام نيز ثابت خواهد شد، چرا كه جايز نيست مأموم بر امام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روشن شد كه تأويل مذكور از حديث غدير هيچ سودى براى اهل‌سنت ندارد</w:t>
      </w:r>
      <w:r>
        <w:rPr>
          <w:rFonts w:eastAsia="IRNazanin" w:cs="IRNazanin"/>
          <w:color w:val="111111"/>
          <w:sz w:val="28"/>
          <w:szCs w:val="28"/>
          <w:rtl w:val="true"/>
          <w:lang w:bidi="fa-IR"/>
        </w:rPr>
        <w:t>.</w:t>
      </w:r>
    </w:p>
    <w:p>
      <w:pPr>
        <w:pStyle w:val="Heading5"/>
        <w:numPr>
          <w:ilvl w:val="4"/>
          <w:numId w:val="1"/>
        </w:numPr>
        <w:rPr/>
      </w:pPr>
      <w:bookmarkStart w:id="1117" w:name="__RefHeading___Toc18152399_1280447820"/>
      <w:bookmarkStart w:id="1118" w:name="_Toc436"/>
      <w:bookmarkEnd w:id="1117"/>
      <w:r>
        <w:rPr>
          <w:rtl w:val="true"/>
        </w:rPr>
        <w:t>پاسخ دهم</w:t>
      </w:r>
      <w:r>
        <w:rPr>
          <w:rtl w:val="true"/>
        </w:rPr>
        <w:t xml:space="preserve">: </w:t>
      </w:r>
      <w:r>
        <w:rPr>
          <w:rtl w:val="true"/>
        </w:rPr>
        <w:t>امامت مستلزم عصمت است</w:t>
      </w:r>
      <w:bookmarkEnd w:id="1118"/>
    </w:p>
    <w:p>
      <w:pPr>
        <w:pStyle w:val="BookText"/>
        <w:rPr/>
      </w:pPr>
      <w:r>
        <w:rPr>
          <w:rFonts w:ascii="IRNazanin" w:hAnsi="IRNazanin" w:eastAsia="IRNazanin"/>
          <w:color w:val="111111"/>
          <w:sz w:val="28"/>
          <w:sz w:val="28"/>
          <w:szCs w:val="28"/>
          <w:rtl w:val="true"/>
          <w:lang w:bidi="fa-IR"/>
        </w:rPr>
        <w:t>امامت اميرالمؤمنين عليه‌السلام از اشعار وى و اشعار حسّان بن ثابت و قيس بن سعد بن عُباده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امام باشد، از همه گناهان معصوم خواهد بود، و اگر معصوم باشد خلافتش ثابت شده، و خلافت آنها كه خود را از او پيش انداختند باطل مى‌شود، چرا كه تقدّم غير معصوم بر معصوم عقلاً قبيح و بلكه از اقبح قبايح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فخرالدين رازى به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از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 و نوشته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Style w:val="FootnoteAnchor"/>
          <w:rtl w:val="true"/>
        </w:rPr>
        <w:footnoteReference w:id="9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همه مردم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مى‌كند كه ابراهيم عليه‌السلام از همه گناهان معصوم بود، زيرا امام كسى است كه از او پيروى و به او اقتدا مى‌شود، و اگر گناهى از او سر زند پيروى از او در آن كار بر ما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لازم مى‌آيد كه انجام دادن معصيت بر ما واجب باشد، و اين محال است، چرا كه معصيت از آن رو معصيت است كه انجام دادنش ممنوع است و وجوب انجام آن به معنى ممنوعيت ترك كردن آن است، و جمع بين اين دو محال است</w:t>
      </w:r>
      <w:r>
        <w:rPr>
          <w:rFonts w:eastAsia="IRNazanin" w:cs="IRNazanin"/>
          <w:color w:val="111111"/>
          <w:sz w:val="28"/>
          <w:szCs w:val="28"/>
          <w:rtl w:val="true"/>
          <w:lang w:bidi="fa-IR"/>
        </w:rPr>
        <w:t>.</w:t>
      </w:r>
      <w:r>
        <w:rPr>
          <w:rStyle w:val="FootnoteAnchor"/>
          <w:rtl w:val="true"/>
        </w:rPr>
        <w:footnoteReference w:id="947"/>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متعددة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الإحصائيات محدثة حتى عيد الغدير لعام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صيف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Arabic</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مطالب اين بخش از اين چند كتاب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مير حامدحسين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حديث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فى خلاصة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على ميلانى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عبقات الانوار، حديث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مرتضى نادرى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شريفى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حُصَيب اَسلمى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او را در شمار اصحاب پيامبر صلى‌الله‌عليه‌و‌آله و اصحاب اميرالمؤمنين عليه‌السلامآورده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ابوزيد سعيد بن اَوس بن ثابت انصارى 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پيشوايان ادب و لغت و در شمار لغويان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ابن‌انبارى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سيبويه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ثقه شنيده‌ام، مرادش ابوزيد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مبسوط وى در ادامه همين كتاب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ابوعُبَيده نحوى، مَعمَر بن مثنّى بصرى 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پيشوايان ادب و لغت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سخن پيشين دهلوى، هر خليفه‌اى در زمان خلافت يا امامت خود حق دارد در امور تصرّف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براى تمام كسانى كه جامه خلافت را پوشيدند، ولايت به معناى تصرّف در امور معنى پيدا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اين پرسش پيش مى‌آيد كه چرا پيامبر صلى‌الله‌عليه‌و‌آله در حق خلفاى ديگر چنين سخنى نفرمود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دهلوى در اينجا به پاسخ اين اشكال پرداخته است مترجم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بخش در بسيارى از موارد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مَأواكُمُ النارُ هىَ مَولاكُم وَ 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شده، كه براى رعايت اختصار يكبار آدرس آيه را در اينجا مى‌آوريم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در بسيارى از موارد به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استشهاد شده،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آمده و به معناى سزاوارتر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اختصار يكبار در اينجا مى‌آوريم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صفدى، ابوحيّان را مفصل ستوده و علم او را تعريف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الكاشف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كلبى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و منسوخ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تفسير خازن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 فى مقاصد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شرح عبدالعزيز بخارى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الاسرار فى شرح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فى الكلام و دراية الاصول مخطوط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معلّقات زوزنى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 فى أخبار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فى تاريخ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النهاية فى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شوكانى كتاب تفسير او را به اِسناد خود از مؤلف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الاكابر باِسناد الدفاتر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الكشف و البيان 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 دار احياء التراث العربى،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مخطوط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نيز شنتمرى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يافعى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را در شمار درگذشتگان سال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كه سهو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الحماسة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ذهبى نيز تبريزى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اعلام الاخيار من فقهاء مذهب النعمان المختار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زاهدى ابونصر درواجكى، مخطوط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 بهامش 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فى مناقب آل‌الرسول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حاشيه سيالكوتى بر 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كتاب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فى علم الكتاب المكنون مخطوط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فى اعيان المائة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المتطلّع مخطوط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ترجيح الفضائل مخطوط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اعلام الاخيار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الكشّاف مخطوط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المفسّرين داوودى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لاهل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المتطلّع تاج‌الدين دهّان، مخطوط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العقل السليم الى مزايا القرآن الكريم به هامش تفسير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اعلام الاخيار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چَلَبى مفتى روم بر 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شرح حال چبلى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الشقائق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عناية القاضى حاشيه 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 فى اعيان القرن الحادى‌عشر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رساله اسانيد، عبدالعزيز دهلوى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تفسير 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شيخ سليمان جمل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اله آبادى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تنزيل الآيات فى شرح شواهد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معلّقات سبع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معلّقات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رشيد نبى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فى مناقب آل‌بيت النبى المختار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الاعلام مخطوط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قوشچى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المآل مخطوط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آل‌العبا عليهم‌السلام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 بما صحّ من مناقب آل‌بيت الاطهار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مخطوط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مشكات مخطوط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عن صفات اللّه مُبَرَّد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مخطوط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زاهدى مخطوط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فى التفسير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كتابخانه ناصريّه نسخه‌اى از اين كتاب هست كه در سال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زمان حيات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ابوالسعود هامش تفسير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چَلَبى بر تفسير بَيضاوى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خَفاجى بر تفسير بَيضاوى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فى الاستقراض و أداء الديون و الحجر و التفليس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همين حديث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تفسير سوره احزاب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به شرح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كتاب الفرائض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فى شرح صحيح مسلم هامش ارشاد السارى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مخطوط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ابوللّيث مخطوط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مخطوط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تفسير رازى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الخفاء عن سيرة الخلفاء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به شرح ابن‌حجر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الخفاء فى سيرة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المشكاة مخطوط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اخطل 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مسيحى و شاعر بنى‌اميه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اين شعر را در مدح عبدالملك بن مروان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معنى 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فيروزآبادى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عين الذهب چاپ بولاق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الاعراب و القراءات، چاپ شده در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الالهية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اوضح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تبصير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در حاشيه 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التفاسير چاپ بولاق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المرجان چاپ حيدرآباد دكن، 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در حاشيه مراح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چاپ شده در حاشيه تفسير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ابى‌السعود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البيان چاپ بولاق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ابوحيان اندلسى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الاضداد چاپ 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الاضداد فى كلام العرب چاپ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فى تفسير غريب القرآن، چاپ شده در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تبصير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الاريب چاپ 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چاپ 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القصائد السبع الطوال الجاهلية چاپ 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قنوى بر تفسير بيضاوى چاپ عامرى، تركيه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المعلقات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ابن‌تمجيد بر 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احمد بن محمدشهاب قاضى بر تفسير بيضاوى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فى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الاشباه و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الاشباه و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شرح حال وى را نوشته و در علم ادبيات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شرح او بر كافيه ابن‌حاجب بسيار تعريف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شرحى نيز بر شافيه ابن‌حاجب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چاپ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تدريب الراوى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النِهاية فى 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الاشباه و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فى شرح التوضيح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أفعل التفضيل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الاشباه و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فى شرح التوضيح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كافيه، مبحث افعل التفضيل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افعل التفضيل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حديث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جاربردى بر شافيه ابن‌حاجب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پنجم سوره مريم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افعل التفضيل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فى شرح الالفيّة به شرح الاهرى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الاشباه و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 أنّا الولاءُ، در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أنّى الوَلاءُ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ذيل اين جمله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در بعضى از الفاظِ حديث در نقل‌هاى عامه آمده و در آن اشكالى هست كه پنهان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ممكن است كه مراد از اين جمله آن باشد كه زمان درنگ هر پيامبرى در ميان قومش نصف زمانى است كه پيامبر پيش از وى در بين قومش درنگ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نخستين روايت ابن‌مَغازلى كه پيشتر نقل شد آمده است مترجم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سياسى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مفاد آيه سوم سوره مباركه مائده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شصت و هفتم سوره مباركه مائده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آيات آغازين سوره معارج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همين مضمون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التنزيل نسفى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صحابى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روايات منقول از امام على عليه‌السلام كه از كودكى تا آخرين لحظه‌هاى حيات نبوى صلى‌الله‌عليه‌و‌آله همراه آن حضرتبود، در صحيح بخارى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صحيح مسلم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است، ولى از ابوهريره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بازرگان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گرفته است، بخارى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گزارش كرده‌اند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هدى السارى مقدمة 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الفهارس لصحيح مسلم بشرح النووى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همچنين اين امام متعصب با اينكه از خوارج و مجاهيل افراد ناشناخته حديث نقل كرده، از امام صادق عليه‌السلام كه امامان مذاهب چهارگانه عامه و امدار مكتب اويند، حتى يك روايت نيز نياورده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غدير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قرن با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استثنائى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 قرآنى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جمال‌الدين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ابن‌قاضى شُهبه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فى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ابن‌شهرآشوب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به راستگويى او تصريح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فى تراجم ائمة النحو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 فى تراجم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ابن‌شهرآشوب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فى هدى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سُبكى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الإصبهانى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الحصن الحصين من كلام سيدالمرسلين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شرح قارى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دهلوى</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الوسائل فى شرح الشمائل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مخطوط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المشكاة، الاكمال فى اسماء الرجال چاپ شده همراه با 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شرح حال اميرالمؤمنين عليه‌السلام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ابن‌قاضى شُهبه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الخطاب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فى مناقب آل الرسول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 العبا عليهم‌السلام مخطوط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حوادث سال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باب مطاعن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 شرح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كتاب التفسير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الطاهر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از اين كتاب نسخه‌اى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دست‌خط مؤلف در آن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مرحوم ميرحامدحسين نگهدارى 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الاعلام الاخيار من فقهاء مذهب النعمان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يازدهم و در جواب طعن هشتم از مطاعن صحابه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سوم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براى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فى فضائل اميرالمؤمنين عليه‌السلام مخطوط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ترجيح الفضائل مخطوط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آل‌العبا عليهم‌السلام مخطوط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 لطافة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الغين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آل‌العبا عليهم‌السلام مخطوط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عليه‌السلام مخطوط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العلوية مخطوط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ترجيح الفضائل مخطوط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اسماء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اسماء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الكمال فى اسماء الرجال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مسانيد ابى‌حنيفة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 فى سيرة الامين 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 فى سيرة الامين و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مخطوط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العلماء مخطوط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العلماء مخطوط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سمرقندى 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ميان مردم به خير و شجاعت مشهور بود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مخطوط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نقل‌ها اين مصرع اينگونه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بِأَنّى مَولاكُم نَعَم وَ وَليَّكُم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عليه‌السلام مخطوط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العلوية مخطوط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النطنزى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مخطوط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اين اشعار را در پاسخ به اشعار هجوآميز ابوسفيان بن حارث بن عبدالمطلب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الفواتح فى شرح ديوان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فهرى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به اسم‌هاى مختلف آمده است كه احتمالاً بعضى از نام‌ها مربوط به دوازده نفر همراهان او باشد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فى طبقات اللغويّين و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المآل مخطوط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دوم از هدايت هشتم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 فى آثار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چلپى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السنيّة فى الانتصار للفرقة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دهلوى</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لاهل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 عن احوال القرن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الراكب و بلغة الطالب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 فى سيرة خير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الإشاعة لأشراط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السوىّ فى مناقب آل النبى عليهم‌السلام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بُلغَة المسير إلى توحيد اللّه العلىّ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فى عدّ مناقب الآل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المتطلّع فى مرويّات شيخ حسن العجيمى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ايضاح لطافة المقال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 مخطوط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الحديث دهلوى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فى شرح المشكاة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على قارى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عبدالحق دهلوى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الخميس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ولى‌اللّه دهلوى</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النبوى و السرّ المصطفوى مخطوط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فى مناقب آل النبى عليهم‌السلام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محبوب عالم</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فى مناقب آل النبى عليهم‌السلام مخطوط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البهيّة فى طبقات الشافعية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فى عدّ مناقب الآل عليهم‌السلام مخطوط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 فى اعيان القرن الحادى‌عشر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تنضيد العقود السنيّة بتمهيد الدولة الحسينية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العُلى فى مناقب المرتضى عليه‌السلام مخطوط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المآل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النبلاء المتقين بإحياء مآثر الفقهاء و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نامدار اهل‌سنت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كاملاً تأييد كرده و بر آن تقريظ نوشته‌اند،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رشيدالدين خان دهلوى و مولوى حسن على 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هر دو شاگرد عبدالعزيز دهلوى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مولوى اوحدالدين بِلگِرامى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تقريظ ها در پايان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شرح المشكاة، مخطوط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الاكبر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صوفيه و اهل طريقت است مترجم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فى ترتيب المعرب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النثير فى مختصر النِهاية لابن‌الاثير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ديوان ابن‌فارض بورينى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ابن‌فارض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فى شرح البردة البوصيرية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تلخيص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معلّقات زوزنى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 فى اعيان قرن الحادى‌عشر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 باخبار دار 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مغنى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الوفاء باخبار دارالمصطفى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اميرالمؤمنين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فى علوم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عَمَواس يا عِمَواس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محلّه‌اى در فلسطين، نزديك بيت‌المَقدِس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در كتابخانه حرم در مكه نقل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خبر در اين نسخه، از نسخه خطيب بغدادى نقل شده كه صورت اجازه يوسف بن محمد بن مقلّد شافعى به ابوالمظفر يحيى بن محمد بن هبيره بر آن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ابى‌طالب عليه‌السلام ابن‌مَغازلى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فى فضل الأربعة الخلفاء مخطوط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خطيب بغدادى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فى فضائل اميرالمؤمنين عليه‌السلام مخطوط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كوهستانى در جنوب 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مخطوط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در گزارش غزوه تبوك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خواجه محمد پارسا حافظى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المضيّة فى طبقات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اعلام الاخيار من فقهاء مذهب النعمان المختار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فى فضائل خلفاء الأربعة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العُلى فى مناقب المرتضى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ازالة الخفاء فى سيرة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المنن فى مناقب آل شيخ ابى‌العباس و شيخه ابى‌الحسن در هامش لطائف المنن شعرانى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كنز الدقائق 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به نقل از امالى شيخ طوسى</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ابن‌خَلِّكان وى را توثيق كرده و بسيار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مخطوط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بتفسير سورة هل‌اتى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 فى فضائل العشرة المبشَّرة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مخطوط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در حاشيه تفسير خازن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مخطوط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شريفه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از ابوهريره روايت كرده كه پيامبرخدا صلى‌الله‌عليه‌و‌آله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خداى عزوجل من سزاوارترين مردم به مؤمنانم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يك از شما كه دَينى يا عيالى بر جاى گذاشت، به من خبر دهيد كه من ولىّ اويم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از شما كه مالى بر جاى گذاشت، خويشان پدرى‌اش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ارث مى‌برند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در حاشيه تفسير خازن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فى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فى شرح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وسيلة المتعبّدين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فقهيّات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ترجيح الفضائل مخطوط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مخطوط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بما صحّ من مناقب اهل‌بيت الأطهار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مسلول مخطوط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مخطوط ، از مرج البحرين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ترجيح الفضائل مخطوط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اللّمعات مخطوط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 من الأدب</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منصب امامت مخطوط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فى مناقب آل‌عبا عليهم‌السلام مخطوط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مخطوط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ابواللّيث مخطوط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فى التفسير مخطوط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 الثمين فى شرح الحصن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الحرز الرصين شرح الحصن الحصين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بشرح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الاستقراض، كتاب الفرائض</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وسيعى كه در آن سنگريزه‌هاى خرد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مخطوط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دوم در فضائل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فى فضائل اميرالمؤمنين عليه‌السلام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المآل شرح عقد جواهر اللآل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در حكم با وجود اختلاف در مأخذ و منشأ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المآل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ابن‌عقده است كه نزد سيد على بن طاووس حلّى موجود بوده، و او حديث مذكور را از اين كتاب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ابوسعيد مسعود بن ناصر سِجِستانى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نزد سيد على بن طاووس حلّى موجود بوده، و او حديث مذكور را از اين كتاب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تطهير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التنبئة بمن يبعثه اللّه على رأس كلّ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الحقيقة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مظهر حق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مخطوط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اِسنَوى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ابن‌قاضى شُهبَه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عجالة الراكب و بُلغَة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 جريره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قراردادى كه به موجب آن شخصى در مقابل شخص ديگر متعهّد مى‌شود كه خسارات ناشى از جرم او را به عهده خود گيرد و در عوض وارث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مترجم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عاتكه‌ها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 و جدّه‌هاى اميرالمؤمنين عليه‌السلام است مترجم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 فى شواهد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كتائب اعلام الاخيار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مسانيد ابى‌حنيفة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فى مناقب اميرالمؤمنين على بن ابى‌طالب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تائيّه ابن‌فارض فرغانى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كتائب اعلام الأخيار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المُعِزّ لدين‌اللّه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خليفه فاطمى است كه سرزمين‌هاى مصر را تصرّف كرد، كه سال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و الاعتبار بذكر الخُطط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تتمّة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سبحة المرجان بذكر مآثر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صلى‌الله‌عليه‌و‌آله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محمد اسماعيل دهلوى به زبان فارسى است كه با اندكى تغيير از مجلد حديث غدير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 مترجم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خطبه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نگرشى بر 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زلال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دو شبهه پيرامون 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امينى‌پور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كتاب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فى غريب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محدّث شيرازى، مخطوط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شرح 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الأحوذى فى شرح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لطافة المقال مخطوط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فى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چنانكه حارث بن نعمان فِهرى فهميده، مفيد تساوى ميان ولايت نبى صلى‌الله‌عليه‌و‌آله و على عليه‌السلام در جميع جهات و برترى على عليه‌السلام بر ديگر صحابه است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مخطوط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فى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مخطوط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السوىّ مخطوط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المجيد فى سلاسل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فى فضل الأربعة الخلفاء مخطوط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 اللّسان عن الخطور و التفوّه بثلب معاوية بن ابى‌سفيان در هامش 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فى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و ابن‌خلدون نيز اين نامه‌ها را در تواريخشان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خواننده گرامى توجه دارد كه گفتار منقول از منصور دوانقى آكنده از دروغ و مغالطه است مترجم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ضمن شرح حال خضر عليه‌السلام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فى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فى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الفردوس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حاج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 مودّت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الازمنة و الامكنة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پنجاه و يكم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فى ذكر علماء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تهذيب تفتازانى يعقوب لاهورى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فى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شبى اشاره مى‌كند كه جنّيان براى دريافت پيام الهى به محضر رسول خدا صلى‌الله‌عليه‌و‌آله 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اين شب در تفاسير روايى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سوره جنّ و 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نقل شده است مترجم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آكام المرجان فى احكام الجانّ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وسيلة المتعبّدين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مخطوط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السريرة فى حسن السيرة مخطوط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شرح المشكاة مخطوط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الصواقع الموبقة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پنجاه و چهارم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ابن‌قاضى شُهبه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نواقض الروافض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يوسف اعور در ردّ بر اماميه مخطوط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الباطل مخطوط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كتائب اعلام الأخيار مخطوط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فى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كتاب 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الصالحى الشامى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به نقل از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السنن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الطبرانى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زينى دحلان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نسايى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سيره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النبى صلى‌الله‌عليه‌و‌آله ابن‌هشام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لباس‌هايى كه در ميان خمس غنائم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جدا نمودن خمس غنائم، اميرالمؤمنين عليه‌السلام غنائم را تقسيم نمود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غنائم را خدمت رسول‌خدا صلى‌الله‌عليه‌و‌آله مى‌بريم تا ايشان در مورد آن تصميم بگيرند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حضرت مى‌خواستند لباس‌هايى را كه در ميان خمس غنائم بود بپوشند، اما حضرت ممانعت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اينكه ايشان از لشكر جدا شده و به محضر رسول‌خدا صلى‌الله‌عليه‌و‌آله رسيدند، جانشين ايشان به هر يك از سپاهيان دو لباس داد و آنها پوشيدند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حضرت بازگشتند و اين صحنه را مشاهده نمودند، دستور دادند لشكريان لباس‌ها را از تن بيرون آورند و به خمس غنائم باز گردد تا پيامبر اكرم صلى‌الله‌عليه‌و‌آله در مورد غنائم تصميم بگيرند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امير عدالت عليه‌السلامبر عده‌اى از لشكريان گران آمد، لذا بر آن شدند كه در مكه نزد رسول اكرم صلى‌الله‌عليه‌و‌آلهاز ايشان شكايت كنند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ابن‌كثير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الواقدى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ابن‌ابى‌حاتم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منه جامع فيمن يحبه و من يغضه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مناقب على بن ابى‌طالب عليه‌السلام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مناقب على بن ابى‌طالب عليه‌السلام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غزوة على بن ابى‌طالب عليه‌السلام الى اليمن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حوادث سال يازدهم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سراياه صلى‌الله‌عليه‌و‌آله الى مذحج، سرية على عليه‌السلام الى بلاد مذحج</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ترجمة عمرو بن شاس</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سراياه صلى‌الله‌عليه‌و‌آله، سرية على بن ابى‌طالب عليه‌السلام الى بلاد مذحج</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عبقات الانوار، حديث غدير محمدرضا شريفى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ازالة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اول از باب هفتم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مخطوط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39084</Words>
  <Characters>155697</Characters>
  <CharactersWithSpaces>193868</CharactersWithSpaces>
  <Paragraphs>1030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2026-08-25T21:04:49Z</dcterms:created>
  <dc:creator>ghaemiyeh.com</dc:creator>
  <dc:description/>
  <dc:language>en-US</dc:language>
  <cp:lastModifiedBy/>
  <dcterms:modified xsi:type="dcterms:W3CDTF">2026-08-26T00:35:07Z</dcterms:modified>
  <cp:revision>1</cp:revision>
  <dc:subject/>
  <dc:title>دائرة المعارف غدیر جامع ترین دائرة المعارف موضوعى غدیر جلد 7</dc:title>
</cp:coreProperties>
</file>

<file path=docProps/custom.xml><?xml version="1.0" encoding="utf-8"?>
<Properties xmlns="http://schemas.openxmlformats.org/officeDocument/2006/custom-properties" xmlns:vt="http://schemas.openxmlformats.org/officeDocument/2006/docPropsVTypes"/>
</file>