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حول الحدیث نحن معاشر الأنبیاء لا نورث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62995_128044782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362997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362999_1280447820">
            <w:r>
              <w:rPr>
                <w:webHidden/>
                <w:rStyle w:val="IndexLink"/>
                <w:rtl w:val="true"/>
              </w:rPr>
              <w:t>تقديم</w:t>
            </w:r>
            <w:r>
              <w:rPr>
                <w:rStyle w:val="IndexLink"/>
                <w:rtl w:val="true"/>
              </w:rPr>
              <w:t>:</w:t>
              <w:tab/>
            </w:r>
            <w:r>
              <w:rPr>
                <w:rStyle w:val="IndexLink"/>
              </w:rPr>
              <w:t>6</w:t>
            </w:r>
          </w:hyperlink>
        </w:p>
        <w:p>
          <w:pPr>
            <w:pStyle w:val="Contents2"/>
            <w:tabs>
              <w:tab w:val="clear" w:pos="8743"/>
              <w:tab w:val="right" w:pos="9026" w:leader="dot"/>
            </w:tabs>
            <w:rPr/>
          </w:pPr>
          <w:hyperlink w:anchor="__RefHeading___Toc16363001_1280447820">
            <w:r>
              <w:rPr>
                <w:webHidden/>
                <w:rStyle w:val="IndexLink"/>
                <w:rtl w:val="true"/>
              </w:rPr>
              <w:t>نسخ هذه الرسالة</w:t>
            </w:r>
            <w:r>
              <w:rPr>
                <w:rStyle w:val="IndexLink"/>
                <w:rtl w:val="true"/>
              </w:rPr>
              <w:tab/>
            </w:r>
            <w:r>
              <w:rPr>
                <w:rStyle w:val="IndexLink"/>
              </w:rPr>
              <w:t>12</w:t>
            </w:r>
          </w:hyperlink>
        </w:p>
        <w:p>
          <w:pPr>
            <w:pStyle w:val="Contents2"/>
            <w:tabs>
              <w:tab w:val="clear" w:pos="8743"/>
              <w:tab w:val="right" w:pos="9026" w:leader="dot"/>
            </w:tabs>
            <w:rPr/>
          </w:pPr>
          <w:hyperlink w:anchor="__RefHeading___Toc16363003_1280447820">
            <w:r>
              <w:rPr>
                <w:webHidden/>
                <w:rStyle w:val="IndexLink"/>
                <w:rtl w:val="true"/>
              </w:rPr>
              <w:t>رسالة حول حديث نحن معاشر الأنبياء لا نورث</w:t>
            </w:r>
            <w:r>
              <w:rPr>
                <w:rStyle w:val="IndexLink"/>
                <w:rtl w:val="true"/>
              </w:rPr>
              <w:tab/>
            </w:r>
            <w:r>
              <w:rPr>
                <w:rStyle w:val="IndexLink"/>
              </w:rPr>
              <w:t>20</w:t>
            </w:r>
          </w:hyperlink>
        </w:p>
        <w:p>
          <w:pPr>
            <w:pStyle w:val="Contents2"/>
            <w:tabs>
              <w:tab w:val="clear" w:pos="8743"/>
              <w:tab w:val="right" w:pos="9026" w:leader="dot"/>
            </w:tabs>
            <w:rPr/>
          </w:pPr>
          <w:hyperlink w:anchor="__RefHeading___Toc16363005_1280447820">
            <w:r>
              <w:rPr>
                <w:webHidden/>
                <w:rStyle w:val="IndexLink"/>
                <w:rtl w:val="true"/>
              </w:rPr>
              <w:t>قول القرطبي</w:t>
            </w:r>
            <w:r>
              <w:rPr>
                <w:rStyle w:val="IndexLink"/>
                <w:rtl w:val="true"/>
              </w:rPr>
              <w:tab/>
            </w:r>
            <w:r>
              <w:rPr>
                <w:rStyle w:val="IndexLink"/>
              </w:rPr>
              <w:t>27</w:t>
            </w:r>
          </w:hyperlink>
        </w:p>
        <w:p>
          <w:pPr>
            <w:pStyle w:val="Contents2"/>
            <w:tabs>
              <w:tab w:val="clear" w:pos="8743"/>
              <w:tab w:val="right" w:pos="9026" w:leader="dot"/>
            </w:tabs>
            <w:rPr/>
          </w:pPr>
          <w:hyperlink w:anchor="__RefHeading___Toc16363007_1280447820">
            <w:r>
              <w:rPr>
                <w:webHidden/>
                <w:rStyle w:val="IndexLink"/>
                <w:rtl w:val="true"/>
              </w:rPr>
              <w:t>قول الفخر الرازي</w:t>
            </w:r>
            <w:r>
              <w:rPr>
                <w:rStyle w:val="IndexLink"/>
                <w:rtl w:val="true"/>
              </w:rPr>
              <w:tab/>
            </w:r>
            <w:r>
              <w:rPr>
                <w:rStyle w:val="IndexLink"/>
              </w:rPr>
              <w:t>28</w:t>
            </w:r>
          </w:hyperlink>
        </w:p>
        <w:p>
          <w:pPr>
            <w:pStyle w:val="Contents2"/>
            <w:tabs>
              <w:tab w:val="clear" w:pos="8743"/>
              <w:tab w:val="right" w:pos="9026" w:leader="dot"/>
            </w:tabs>
            <w:rPr/>
          </w:pPr>
          <w:hyperlink w:anchor="__RefHeading___Toc16363009_1280447820">
            <w:r>
              <w:rPr>
                <w:webHidden/>
                <w:rStyle w:val="IndexLink"/>
                <w:rtl w:val="true"/>
              </w:rPr>
              <w:t>قول العلامة الحلي</w:t>
            </w:r>
            <w:r>
              <w:rPr>
                <w:rStyle w:val="IndexLink"/>
                <w:rtl w:val="true"/>
              </w:rPr>
              <w:tab/>
            </w:r>
            <w:r>
              <w:rPr>
                <w:rStyle w:val="IndexLink"/>
              </w:rPr>
              <w:t>29</w:t>
            </w:r>
          </w:hyperlink>
        </w:p>
        <w:p>
          <w:pPr>
            <w:pStyle w:val="Contents2"/>
            <w:tabs>
              <w:tab w:val="clear" w:pos="8743"/>
              <w:tab w:val="right" w:pos="9026" w:leader="dot"/>
            </w:tabs>
            <w:rPr/>
          </w:pPr>
          <w:hyperlink w:anchor="__RefHeading___Toc16363011_1280447820">
            <w:r>
              <w:rPr>
                <w:webHidden/>
                <w:rStyle w:val="IndexLink"/>
                <w:rtl w:val="true"/>
              </w:rPr>
              <w:t>قول العلامة الأميني</w:t>
            </w:r>
            <w:r>
              <w:rPr>
                <w:rStyle w:val="IndexLink"/>
                <w:rtl w:val="true"/>
              </w:rPr>
              <w:tab/>
            </w:r>
            <w:r>
              <w:rPr>
                <w:rStyle w:val="IndexLink"/>
              </w:rPr>
              <w:t>31</w:t>
            </w:r>
          </w:hyperlink>
        </w:p>
        <w:p>
          <w:pPr>
            <w:pStyle w:val="Contents2"/>
            <w:tabs>
              <w:tab w:val="clear" w:pos="8743"/>
              <w:tab w:val="right" w:pos="9026" w:leader="dot"/>
            </w:tabs>
            <w:rPr/>
          </w:pPr>
          <w:hyperlink w:anchor="__RefHeading___Toc16363013_1280447820">
            <w:r>
              <w:rPr>
                <w:webHidden/>
                <w:rStyle w:val="IndexLink"/>
                <w:rtl w:val="true"/>
              </w:rPr>
              <w:t>قول ابن أبي الحديد</w:t>
            </w:r>
            <w:r>
              <w:rPr>
                <w:rStyle w:val="IndexLink"/>
                <w:rtl w:val="true"/>
              </w:rPr>
              <w:tab/>
            </w:r>
            <w:r>
              <w:rPr>
                <w:rStyle w:val="IndexLink"/>
              </w:rPr>
              <w:t>32</w:t>
            </w:r>
          </w:hyperlink>
        </w:p>
        <w:p>
          <w:pPr>
            <w:pStyle w:val="Contents2"/>
            <w:tabs>
              <w:tab w:val="clear" w:pos="8743"/>
              <w:tab w:val="right" w:pos="9026" w:leader="dot"/>
            </w:tabs>
            <w:rPr/>
          </w:pPr>
          <w:hyperlink w:anchor="__RefHeading___Toc16363015_1280447820">
            <w:r>
              <w:rPr>
                <w:webHidden/>
                <w:rStyle w:val="IndexLink"/>
                <w:rtl w:val="true"/>
              </w:rPr>
              <w:t>قول السيد شرف الدين</w:t>
            </w:r>
            <w:r>
              <w:rPr>
                <w:rStyle w:val="IndexLink"/>
                <w:rtl w:val="true"/>
              </w:rPr>
              <w:tab/>
            </w:r>
            <w:r>
              <w:rPr>
                <w:rStyle w:val="IndexLink"/>
              </w:rPr>
              <w:t>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80_211792"/>
      <w:bookmarkStart w:id="1" w:name="pg19180_211792"/>
      <w:bookmarkEnd w:id="1"/>
    </w:p>
    <w:p>
      <w:pPr>
        <w:pStyle w:val="Heading2"/>
        <w:numPr>
          <w:ilvl w:val="1"/>
          <w:numId w:val="1"/>
        </w:numPr>
        <w:rPr/>
      </w:pPr>
      <w:bookmarkStart w:id="2" w:name="pg19180_211792"/>
      <w:bookmarkStart w:id="3" w:name="__RefHeading___Toc16362995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حول الحديث 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الإمام الشيخ المفيد محمد بن محمد بن النعمان ابن المعلم أبي عبد الله ، العكبري ، البغدادي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العالمي لالفیه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3629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6299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رسالة حول الحديث</w:t>
      </w:r>
    </w:p>
    <w:p>
      <w:pPr>
        <w:pStyle w:val="BookText"/>
        <w:rPr/>
      </w:pPr>
      <w:r>
        <w:rPr>
          <w:rFonts w:ascii="Amiri" w:hAnsi="Amiri" w:eastAsia="Amiri" w:cs="Amiri"/>
          <w:color w:val="111111"/>
          <w:sz w:val="28"/>
          <w:sz w:val="28"/>
          <w:szCs w:val="28"/>
          <w:rtl w:val="true"/>
          <w:lang w:bidi="ar-SA"/>
        </w:rPr>
        <w:t>نحن معاشر الأنبياء لا نورث</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الإمام الشيخ المفيد</w:t>
      </w:r>
    </w:p>
    <w:p>
      <w:pPr>
        <w:pStyle w:val="BookText"/>
        <w:rPr/>
      </w:pPr>
      <w:r>
        <w:rPr>
          <w:rFonts w:ascii="IRNazanin" w:hAnsi="IRNazanin" w:eastAsia="IRNazanin"/>
          <w:color w:val="111111"/>
          <w:sz w:val="28"/>
          <w:sz w:val="28"/>
          <w:szCs w:val="28"/>
          <w:rtl w:val="true"/>
          <w:lang w:bidi="fa-IR"/>
        </w:rPr>
        <w:t>محمد بن محمد بن النعمان ابن المعلم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عبد الله ، العكبري ، البغدادي </w:t>
      </w:r>
      <w:bookmarkStart w:id="7" w:name="pg19180_211794"/>
    </w:p>
    <w:p>
      <w:pPr>
        <w:pStyle w:val="Heading2"/>
        <w:numPr>
          <w:ilvl w:val="1"/>
          <w:numId w:val="1"/>
        </w:numPr>
        <w:rPr/>
      </w:pPr>
      <w:bookmarkStart w:id="8" w:name="__RefHeading___Toc16362999_1280447820"/>
      <w:bookmarkStart w:id="9" w:name="_Toc3"/>
      <w:bookmarkEnd w:id="7"/>
      <w:bookmarkEnd w:id="8"/>
      <w:r>
        <w:rPr>
          <w:rtl w:val="true"/>
        </w:rPr>
        <w:t>تقديم</w:t>
      </w:r>
      <w:r>
        <w:rPr>
          <w:rtl w:val="true"/>
        </w:rPr>
        <w:t>:</w:t>
      </w:r>
      <w:bookmarkEnd w:id="9"/>
    </w:p>
    <w:p>
      <w:pPr>
        <w:pStyle w:val="BookText"/>
        <w:rPr/>
      </w:pPr>
      <w:r>
        <w:rPr>
          <w:rFonts w:ascii="Amiri" w:hAnsi="Amiri" w:eastAsia="Amiri" w:cs="Amiri"/>
          <w:color w:val="111111"/>
          <w:sz w:val="28"/>
          <w:sz w:val="28"/>
          <w:szCs w:val="28"/>
          <w:rtl w:val="true"/>
          <w:lang w:bidi="ar-SA"/>
        </w:rPr>
        <w:t xml:space="preserve">لحق الرسول الأعظم صلى الله عليه وآله وسلم بالرفيق الأعلى مخلفا من الورثة بنته الوحيدة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 وزوجات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أفاء الله به على رسوله من قرى خيبر، نحلها الرسول ابنته الزهراء، وكانت يدها على فدك يوم وفاة الرسول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استولى أبو بكر على أريكة الخلافة، ابتز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فاطمة عليها السلام، واستولى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فادعت فاطمة عليها السلام على أبي بكر، وطالبت نحلة أبيها لها، و أشهدت زوجها أمير المؤمنين عليا عليه السلام، وابنيها الحسن والحسين سبطي رسول الله وسيدي شباب أهل الجنة، وأم أيمن زوجة رسول الله على أن أباها نحلها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أبو بكر دعواها، ورد شهاداتهم لها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فأعادت الزهراء عليها السلام على أبي بكر دعوى ثانية، وطالبت بإرثها من أبيها رسول الله صلى الله عليه وآله وسلم، من تلك الأرض التي كانت لرسول الله بنص القرآن، لأنها مما أفاء الله على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أبو بكر دعواها هذه أيضا بحديث رواه هو وحده أن النبي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نورث ما تركناه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فادعى أن النبي لم يترك ميراثا و لا تركة، وأن كل مخلفاته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هذا خبر واحد، لم يعرفه ولم يسمعه ولم يروه يومذاك غير أبي بكر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أن الأولى بسماعه 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النبي صلى الله عليه وآله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بيته وابنته الزهراء بالأخص، لأنهم هم محل ابتلاء مؤداه، وهم بحاجة إلى معرفة حكمه، فكان على النبي أن يبلغهم به، لا أن يقوله لأبي بكر الذي لا يرث من النبي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هذا فقد فرض أبو بكر رأيه على الزهراء عليها السلام وأخذ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احتجت الزهراء على أبي بكر في هذا الرأي المنافي لصريح القرآن حيث نص على توريث الأنبياء لورثتهم، مما يدل على اختلاق هذا الخبر الذي ينسب عدم الإرث إلى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انقضى التاريخ على ظلمه وجوره، إلا أن البحوث العلمية حول هذا الخبر الواحد لم تنقض بعد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فالمفارقة المعروفة حتى عند المبتدئين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تقرأ بالنصب على أنها توضيح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نورث المتروكات التي كانت صدقة، فغير الصدقات مما تركه النبي صلى الله عليه وآله من ممتلكاته يكون إرثا لوارثيه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هي تقرأ بالرفع على أنها خبر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والرفع يناسب مذهب أبي بكر والعامة، والنصب يوافق رأي الشيعة الذين يلتزمون بأن الأنبياء حالهم كسائر الناس، في توريث ما يخلفون، إلا ما كان عندهم من الصدقات، فإنها لأصحابها من المستحقين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العلماء هذا الخلاف في 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الإلماع للقاضي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وخصص الشيخ المفيد هذه الرسالة لذكر أدلة الشيعة الإمامية في رد هذا الخبر ورد الاستدلال به على نفي الإرث عن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وجوها ومقاطع من النقض والابرام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قراءة النصب توافق عموم القرآن، وقراءة الرفع تمنع من العموم فتخالف القرآن الذي جاء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يوافق ظاهر القرآن أولى بالحق مما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العامة على النصب، بأنه لا يصح، إذ معنى الحديث على ذلك أن ما كان صدقة وتركه الميت فهو لا يورث، وهذا ليس حكما خاصا بالنبي صلى الله عليه وآله بل الخلق كلهم محكومون بذلك، فمن ترك صدقة لم تدخل في تركته ولم يرثه منه ذووه، فما فائدة الخبر؟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الشيخ المفيد عن هذا الاعتراض بأن تخصيص الأنبياء بالذكر في الخبر ليس من أجل اختصاص الحكم بهم، بل هو حكم عام، وإنما ذكر الأنبياء هنا للتعبير عن أولوية الأنبياء بالعمل به، وأنهم ألزم الخلق به وأحق، و إن كان سائر المكلفين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النبي منذر كل الناس من يخشاها ومن لا يخشاها، ولكن بما أن من يخشاها أحق بالانذار لمكان استفادته منه، استحق ذكره لهذه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نظائر أخر لهذه الآية، وأمثله عرفية تجري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للخبر وجها آخر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المراد أن ما تركناه صدقة لا يصح لأولادنا، ولا يأكله أولادنا مطلقا بأي عنوان، حتى لو صاروا فقراء وصدق عليهم عنوان المستحقين للصدقات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هذا الحكم خاصا بالأنبياء وأولادهم، بخلاف غير الأنبياء فإنهم لو تركوا الصدقات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لا تدخل في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أولادهم لو أصبحوا فقراء أو صدق عليهم عنوان المستحق أكلوا من الصدقات بذلك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إلى ورثتنا على كل حال، و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ومشتقاتها بهذا المعنى أمر متعارف في اللغة، وإن لم يكن من مخلفات الميت،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وأورثكم أرضهم وديارهم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أوصلها إليكم، فإن ذلك لم يكن بالتوارث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للخبر لفظا آخر، لم يرد فيه احتمال النصب،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ما تركناه، فهو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بعض العامة هذا اللفظ دليلا على صحة الرفع في اللفظ السابق، وبطلان التأويل المبتنى على النصب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الشيخ المفيد رده بأن الخبر على هذا اللفظ وإن كان لا يحتمل النصب، بل بالرفع فقط، إلا أن له معنى محتملا لا يوافق تأويل العامة،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تركناه من أموالنا وحقوقنا على الآخرين، التي أسقطناها عن ذممهم و </w:t>
      </w:r>
    </w:p>
    <w:p>
      <w:pPr>
        <w:pStyle w:val="BookText"/>
        <w:rPr/>
      </w:pPr>
      <w:r>
        <w:rPr>
          <w:rFonts w:ascii="Amiri" w:hAnsi="Amiri" w:eastAsia="Amiri" w:cs="Amiri"/>
          <w:color w:val="111111"/>
          <w:sz w:val="28"/>
          <w:sz w:val="28"/>
          <w:szCs w:val="28"/>
          <w:rtl w:val="true"/>
          <w:lang w:bidi="ar-SA"/>
        </w:rPr>
        <w:t>تصدقنا بها عليهم، فلم نطالب بها في حياتنا، ولم نستنجزه قبل مماتنا، فهي صدقة على من هي في يده بعد موتنا، ولا تدخل في مخلفاتنا ولا ما نورثه لوارثينا، فليست من تركتنا، وليس لورثتنا أن يأخذوه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موافق لعموم القرآن وظاهر السنة، بخلاف المعنى الذي يريده العامة من أن الأنبياء لا إرث لهم مطلقا فهو مخالف لظاهر الآيات القرآنية الدالة على توريث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السنة على وفاق القرآن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الشيخ المفيد تصدى لهذا الخبر من جهة تحليله، والرد عليه بإيراد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يتعرض للنقض عليه بما ورد من الآيات القرآنية والسنة القطعية الدالة على بطلان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لم يتعرض للرد عليه سنديا، حيث أنه لم يثبت من غير طريق أبي بكر الذي هو طرف في تلك الدعوى وللبحث في ذلك مجال تكفلت به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p>
    <w:p>
      <w:pPr>
        <w:pStyle w:val="BookText"/>
        <w:rPr/>
      </w:pPr>
      <w:r>
        <w:rPr>
          <w:rFonts w:ascii="Amiri" w:hAnsi="Amiri" w:eastAsia="Amiri" w:cs="Amiri"/>
          <w:color w:val="111111"/>
          <w:sz w:val="28"/>
          <w:sz w:val="28"/>
          <w:szCs w:val="28"/>
          <w:rtl w:val="true"/>
          <w:lang w:bidi="ar-SA"/>
        </w:rPr>
        <w:t>السيد محمد رضا الحسيني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لالي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180_211800"/>
      <w:bookmarkStart w:id="11" w:name="pg19180_211800"/>
      <w:bookmarkEnd w:id="11"/>
    </w:p>
    <w:p>
      <w:pPr>
        <w:pStyle w:val="Heading2"/>
        <w:numPr>
          <w:ilvl w:val="1"/>
          <w:numId w:val="1"/>
        </w:numPr>
        <w:rPr/>
      </w:pPr>
      <w:bookmarkStart w:id="12" w:name="pg19180_211800"/>
      <w:bookmarkStart w:id="13" w:name="__RefHeading___Toc16363001_1280447820"/>
      <w:bookmarkStart w:id="14" w:name="_Toc4"/>
      <w:bookmarkEnd w:id="12"/>
      <w:bookmarkEnd w:id="13"/>
      <w:r>
        <w:rPr>
          <w:rtl w:val="true"/>
        </w:rPr>
        <w:t>نسخ هذه الرسالة</w:t>
      </w:r>
      <w:bookmarkEnd w:id="14"/>
    </w:p>
    <w:p>
      <w:pPr>
        <w:pStyle w:val="BookText"/>
        <w:rPr/>
      </w:pPr>
      <w:r>
        <w:rPr>
          <w:rFonts w:ascii="Amiri" w:hAnsi="Amiri" w:eastAsia="Amiri" w:cs="Amiri"/>
          <w:color w:val="111111"/>
          <w:sz w:val="28"/>
          <w:sz w:val="28"/>
          <w:szCs w:val="28"/>
          <w:rtl w:val="true"/>
          <w:lang w:bidi="ar-SA"/>
        </w:rPr>
        <w:t>نسخ هذه الرسالة التي كانت لدينا عند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آية الله المرعشي بقم ورمزها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لتلك المكتبة ورمزها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المجلس الشورى الإسلامي ورمزها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مصححة لمؤسسة النشر الإسلامي التابعة لجماعة المدرسين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مطبوعة نجف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وإليكم مصورة بعض هذه النسخ</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2" o:detectmouseclick="t"/>
                <v:stroke color="#3465a4" joinstyle="round" endcap="flat"/>
                <w10:wrap type="none"/>
              </v:shape>
            </w:pict>
          </mc:Fallback>
        </mc:AlternateContent>
      </w:r>
      <w:bookmarkStart w:id="15" w:name="pg19180_211808"/>
    </w:p>
    <w:p>
      <w:pPr>
        <w:pStyle w:val="Heading2"/>
        <w:numPr>
          <w:ilvl w:val="1"/>
          <w:numId w:val="1"/>
        </w:numPr>
        <w:rPr/>
      </w:pPr>
      <w:bookmarkStart w:id="16" w:name="__RefHeading___Toc16363003_1280447820"/>
      <w:bookmarkStart w:id="17" w:name="_Toc5"/>
      <w:bookmarkEnd w:id="15"/>
      <w:bookmarkEnd w:id="16"/>
      <w:r>
        <w:rPr>
          <w:rtl w:val="true"/>
        </w:rPr>
        <w:t>رسالة حول حديث نحن معاشر الأنبياء لا نورث</w:t>
      </w:r>
      <w:bookmarkEnd w:id="17"/>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الإمام الشيخ المفيد</w:t>
      </w:r>
    </w:p>
    <w:p>
      <w:pPr>
        <w:pStyle w:val="BookText"/>
        <w:rPr/>
      </w:pPr>
      <w:r>
        <w:rPr>
          <w:rFonts w:ascii="IRNazanin" w:hAnsi="IRNazanin" w:eastAsia="IRNazanin"/>
          <w:color w:val="111111"/>
          <w:sz w:val="28"/>
          <w:sz w:val="28"/>
          <w:szCs w:val="28"/>
          <w:rtl w:val="true"/>
          <w:lang w:bidi="fa-IR"/>
        </w:rPr>
        <w:t>محمد بن محمد بن النعمان ابن المعلم</w:t>
      </w:r>
    </w:p>
    <w:p>
      <w:pPr>
        <w:pStyle w:val="BookText"/>
        <w:rPr/>
      </w:pPr>
      <w:r>
        <w:rPr>
          <w:rFonts w:ascii="Amiri" w:hAnsi="Amiri" w:eastAsia="Amiri" w:cs="Amiri"/>
          <w:color w:val="111111"/>
          <w:sz w:val="28"/>
          <w:sz w:val="28"/>
          <w:szCs w:val="28"/>
          <w:rtl w:val="true"/>
          <w:lang w:bidi="ar-SA"/>
        </w:rPr>
        <w:t>أبي عبد الله، العكبري، البغدادي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الشيخ المفيد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للخصوم ما ادعوه على النبي صلى الله عليه وآله وسلم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نورث ما تركناه صدقة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كان محمولا على أن الذي تركه الأنبياء عليهم السلام صدقة، فإنه لا يورث، ولم يكن محمولا على أن ما خلفوه من أملاكهم فهو صدقة لغير هم </w:t>
      </w:r>
      <w:r>
        <w:rPr>
          <w:rStyle w:val="FootnoteAnchor"/>
          <w:rtl w:val="true"/>
        </w:rPr>
        <w:footnoteReference w:id="4"/>
      </w:r>
      <w:r>
        <w:rPr>
          <w:rFonts w:ascii="Amiri" w:hAnsi="Amiri" w:eastAsia="Amiri" w:cs="Amiri"/>
          <w:color w:val="111111"/>
          <w:sz w:val="28"/>
          <w:sz w:val="28"/>
          <w:szCs w:val="28"/>
          <w:rtl w:val="true"/>
          <w:lang w:bidi="ar-SA"/>
        </w:rPr>
        <w:t xml:space="preserve">لا يورث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وعليه فمدلول الحديث أن الأنبياء جميعا لا يورثون، وما تركوا فهو صدقة، وليس لورثتهم شئ بعنوان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مخالف لعمومات القرآن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ثانيا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ومفعوله الأول محذوفا ويصير حاصل المعنى على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نورث أحدا مما تركناه بعنوان الصدقة، وبعبارة أخرى أن ورثة الأنبياء لا يرثون من الصدقات التي تكون عند الأنبياء بعد وفاتهم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متعين لموافقته للكتاب كما ذكره الشيخ المفيد رحمه الله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والحجة على ذلك أن التأويل الأول موافق لعموم القرآن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وأولوا الأرحام بعضهم أولى ببعض في كتاب الله إن الله بكل شئ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وتأويل الناصبة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مانع من العموم، وما يوافق ظاهر القرآن أولى بالحق مما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يصح، وذلك لأن كل شئ تركه الخلق بأجمعهم صدقة وكان من صدقاتهم لم يورث ولم يصح ميراثه فلا يكون حينئذ لتخصيص الأنبياء عليهم السلام بذكره فائدة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ذكرتم، وذلك أن الشئ قد يعم بتخصيص البعض للتحقيق به أنهم أولى الناس بالعمل بمعناه وألزم الخلق له، وإن كان دينا لمن سواهم من المكلفين،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من يخشاها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وإن كان منذرا لجميع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واليوم الآخر وأقام الصلاة</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وإن كان قد يعمرها الكفار ومن هو بخلاف هذه الصفة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وإن كان في الكفار من إذا ذكر الله وجل قلبه وخاف، وفي المؤمنين من يسمع ذكر الله </w:t>
      </w:r>
    </w:p>
    <w:p>
      <w:pPr>
        <w:pStyle w:val="BookText"/>
        <w:rPr/>
      </w:pPr>
      <w:r>
        <w:rPr>
          <w:rFonts w:ascii="Amiri" w:hAnsi="Amiri" w:eastAsia="Amiri" w:cs="Amiri"/>
          <w:color w:val="111111"/>
          <w:sz w:val="28"/>
          <w:sz w:val="28"/>
          <w:szCs w:val="28"/>
          <w:rtl w:val="true"/>
          <w:lang w:bidi="ar-SA"/>
        </w:rPr>
        <w:t>وهو مسرور بنعم الله أو مشغول بضرب من المباح، فلا يلحقه في الحال وجل ولا يعتريه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محسوس معروف بالعادات وهو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المسلمين لا نقر على منكر، وإن كان أهل الملل من غيرهم لا يقرون على ما يرونه من المنكرات، وفي المسلمين من يقر على منكر يعتقد صوابه 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 فقيه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الفقهاء لا نرى قبول شهادة الفاسقين، وقد ترى ذلك جماعة ممن ليس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القراء لا نستجيز </w:t>
      </w:r>
      <w:r>
        <w:rPr>
          <w:rStyle w:val="FootnoteAnchor"/>
          <w:rtl w:val="true"/>
        </w:rPr>
        <w:footnoteReference w:id="10"/>
      </w:r>
      <w:r>
        <w:rPr>
          <w:rFonts w:ascii="Amiri" w:hAnsi="Amiri" w:eastAsia="Amiri" w:cs="Amiri"/>
          <w:color w:val="111111"/>
          <w:sz w:val="28"/>
          <w:sz w:val="28"/>
          <w:szCs w:val="28"/>
          <w:rtl w:val="true"/>
          <w:lang w:bidi="ar-SA"/>
        </w:rPr>
        <w:t>خيانة الظالمين، وقد يدخل معهم من يحرم ذلك من غير القراء من العدول والفاسقين، وأمثال هذا في القول المعتاد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المعنى في التخصيص به التحقيق بمعناه، والتقدم فيه، وأنهم قدوة لمن سواهم، وأئمتهم في العمل نحو ما ذكرناه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آخر وهو أنه يحتمل أن يكون قوله 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معاشر الأنبياء لا نورث ما تركناه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لا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يستحقه أحد من أولادنا وأقربائنا وإن صاروا إلى حال الفقراء التي من صار إليها من غيرهم حلت لهم صدقات أهليهم، لأن الله تعالى حرم الصدقة على أولاد الأنبياء وأقاربهم تعظيما لهم ورفعا لأقدارهم عن </w:t>
      </w:r>
    </w:p>
    <w:p>
      <w:pPr>
        <w:pStyle w:val="BookText"/>
        <w:rPr/>
      </w:pPr>
      <w:r>
        <w:rPr>
          <w:rFonts w:ascii="IRNazanin" w:hAnsi="IRNazanin" w:eastAsia="IRNazanin"/>
          <w:color w:val="111111"/>
          <w:sz w:val="28"/>
          <w:sz w:val="28"/>
          <w:szCs w:val="28"/>
          <w:rtl w:val="true"/>
          <w:lang w:bidi="fa-IR"/>
        </w:rPr>
        <w:t xml:space="preserve">الأدناس </w:t>
      </w:r>
      <w:r>
        <w:rPr>
          <w:rStyle w:val="FootnoteAnchor"/>
          <w:rtl w:val="true"/>
        </w:rPr>
        <w:footnoteReference w:id="11"/>
      </w:r>
      <w:r>
        <w:rPr>
          <w:rFonts w:ascii="Amiri" w:hAnsi="Amiri" w:eastAsia="Amiri" w:cs="Amiri"/>
          <w:color w:val="111111"/>
          <w:sz w:val="28"/>
          <w:sz w:val="28"/>
          <w:szCs w:val="28"/>
          <w:rtl w:val="true"/>
          <w:lang w:bidi="ar-SA"/>
        </w:rPr>
        <w:t>، وليس ذلك في من سواهم من الناس لأن غير الأنبياء عليهم السلام إذا تركوا صدقات ووقوفا ووصايا للفقراء من سائر الناس فصار أولادهم وأقاربهم من بعدهم إلى حال الفقر كان لهم فيها حقوق أوكد من حقوق غيرهم من الأباعد</w:t>
      </w:r>
      <w:r>
        <w:rPr>
          <w:rFonts w:eastAsia="Amiri" w:cs="Amiri" w:ascii="Amiri" w:hAnsi="Amiri"/>
          <w:color w:val="111111"/>
          <w:sz w:val="28"/>
          <w:szCs w:val="28"/>
          <w:rtl w:val="true"/>
          <w:lang w:bidi="ar-SA"/>
        </w:rPr>
        <w:t>.</w:t>
      </w:r>
    </w:p>
    <w:p>
      <w:pPr>
        <w:pStyle w:val="BookText"/>
        <w:rPr/>
      </w:pP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عن عبد الرحمان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عليه السلام كيف كان صنع أبي بكر وعمر في الخمس نصيبكم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علي عليه السلام يحدث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حرم الصدقة على رسوله صلى الله عليه وآله وسلم فعوضه سهما من الخمس عوضا مما حرم عليه وحرمها على أهل بيت خاصة دون أمته فضرب لهم مع رسول الله صلى الله عليه وآله وسلم عوضا مما حرم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 المنثور رواية أخرى في هذا الموضوع أيضا فراجع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كيفية الخمس ومن يستحقه على أقوال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أصحابنا وهو أن الخمس يقسم على ستة أسهم، فسهم لله وسهم للرسول وهذان السهمان مع سهم ذي القربى للإمام القائم مقام الرسول صلى الله عليه وآله وسلم وسهم ليتامى آل محمد وسهم لمساكينهم وسهم لابنا سبيلهم لا يشركهم في ذلك غيرهم لأن الله سبحانه حرم عليهم الصدقات لكونها أو ساخ الناس وعوضهم من ذلك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وسائل الشيعة للشيخ الحر العاملي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عدة روايات في هذا الموضوع وإليك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فمنع رسول الله صلى الله عليه وآله وسلم ذريته وأهل بيته من نيل ما تركه من صدقاته وإن افتقروا وخرجوا من حال الغنى، وكان المعنى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يصير من بعدنا إلى ورثتنا على حال، وهذا معروف في انتقال الأشياء من الأموات إلى الأحياء، والوصف له بأنه ميراث وإن لم يوجد من جهة الإرث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وأورثكم أرضهم وديارهم</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تعلق بعضهم بلفظ آخر في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نورث ما تركناه هو صدقة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وهذا أيضا لا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تركناه من حقوقتا وديوننا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نطالب في حياتنا ونستنجزه قبل مماتنا فهو صدقة</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على من هو في يده من بعد موتنا وليس يجوز لورثتنا </w:t>
      </w:r>
      <w:r>
        <w:rPr>
          <w:rStyle w:val="FootnoteAnchor"/>
          <w:rtl w:val="true"/>
        </w:rPr>
        <w:footnoteReference w:id="17"/>
      </w:r>
      <w:r>
        <w:rPr>
          <w:rFonts w:ascii="Amiri" w:hAnsi="Amiri" w:eastAsia="Amiri" w:cs="Amiri"/>
          <w:color w:val="111111"/>
          <w:sz w:val="28"/>
          <w:sz w:val="28"/>
          <w:szCs w:val="28"/>
          <w:rtl w:val="true"/>
          <w:lang w:bidi="ar-SA"/>
        </w:rPr>
        <w:t>أن يتعرضوا لتمليكه فإنا قد عفونا لمن هو في يده عنه بتركنا قبضه منه في حياتنا، وليس معناه ما تأوله الخصوم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ذكرناه فيه موافق لعموم القرآن وظاهره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18" w:name="pg19180_211815"/>
    </w:p>
    <w:p>
      <w:pPr>
        <w:pStyle w:val="BookText"/>
        <w:rPr/>
      </w:pPr>
      <w:bookmarkEnd w:id="18"/>
      <w:r>
        <w:rPr>
          <w:rFonts w:ascii="Amiri" w:hAnsi="Amiri" w:eastAsia="Amiri" w:cs="Amiri"/>
          <w:color w:val="111111"/>
          <w:sz w:val="28"/>
          <w:sz w:val="28"/>
          <w:szCs w:val="28"/>
          <w:rtl w:val="true"/>
          <w:lang w:bidi="ar-SA"/>
        </w:rPr>
        <w:t>وما ادعاه المخالف دافع لعموم القرآن ومخالف لظاهره، وحمل السنة على وفاق العموم أولى من حمله على خلاف ذلك</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Amiri" w:hAnsi="Amiri" w:eastAsia="Amiri" w:cs="Amiri"/>
          <w:color w:val="111111"/>
          <w:sz w:val="28"/>
          <w:sz w:val="28"/>
          <w:szCs w:val="28"/>
          <w:rtl w:val="true"/>
          <w:lang w:bidi="ar-SA"/>
        </w:rPr>
        <w:t>والحمد لله رب العالمين وصلواته على خير خلقه محمد وآله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p>
    <w:p>
      <w:pPr>
        <w:pStyle w:val="BookText"/>
        <w:rPr/>
      </w:pPr>
      <w:r>
        <w:rPr>
          <w:rFonts w:ascii="Amiri" w:hAnsi="Amiri" w:eastAsia="Amiri" w:cs="Amiri"/>
          <w:color w:val="111111"/>
          <w:sz w:val="28"/>
          <w:sz w:val="28"/>
          <w:szCs w:val="28"/>
          <w:rtl w:val="true"/>
          <w:lang w:bidi="ar-SA"/>
        </w:rPr>
        <w:t>وبعد تمام هذه الرسالة الثمينة ننقل بعض كلمات الأعلام حول هذا الحديث تتميما للفائدة وتبيينا 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أرنا الحق حقا حتى نتبعه وأرنا الباطل باطلا حتى نجتنبه</w:t>
      </w:r>
      <w:r>
        <w:rPr>
          <w:rFonts w:eastAsia="IRNazanin" w:cs="IRNazanin"/>
          <w:color w:val="111111"/>
          <w:sz w:val="28"/>
          <w:szCs w:val="28"/>
          <w:rtl w:val="true"/>
          <w:lang w:bidi="fa-IR"/>
        </w:rPr>
        <w:t>.</w:t>
      </w:r>
    </w:p>
    <w:p>
      <w:pPr>
        <w:pStyle w:val="Heading2"/>
        <w:numPr>
          <w:ilvl w:val="1"/>
          <w:numId w:val="1"/>
        </w:numPr>
        <w:rPr/>
      </w:pPr>
      <w:bookmarkStart w:id="19" w:name="__RefHeading___Toc16363005_1280447820"/>
      <w:bookmarkStart w:id="20" w:name="_Toc6"/>
      <w:bookmarkEnd w:id="19"/>
      <w:r>
        <w:rPr>
          <w:rtl w:val="true"/>
        </w:rPr>
        <w:t>قول القرطبي</w:t>
      </w:r>
      <w:bookmarkEnd w:id="20"/>
    </w:p>
    <w:p>
      <w:pPr>
        <w:pStyle w:val="BookText"/>
        <w:rPr/>
      </w:pPr>
      <w:r>
        <w:rPr>
          <w:rFonts w:ascii="Amiri" w:hAnsi="Amiri" w:eastAsia="Amiri" w:cs="Amiri"/>
          <w:color w:val="111111"/>
          <w:sz w:val="28"/>
          <w:sz w:val="28"/>
          <w:szCs w:val="28"/>
          <w:rtl w:val="true"/>
          <w:lang w:bidi="ar-SA"/>
        </w:rPr>
        <w:t>قال القرطبي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معاشر الأنبياء لا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أن ذلك من فعل الأنبياء وسيرتهم وإن كان فيهم من ورث ماله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الأقوال فيه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المسلمين إنما شغلتنا العبادة، والمراد أن ذلك فعل الأكثر، ومنه ما حكى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العرب أقرى الناس للضيف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21" w:name="pg19180_211816"/>
    </w:p>
    <w:p>
      <w:pPr>
        <w:pStyle w:val="Heading2"/>
        <w:numPr>
          <w:ilvl w:val="1"/>
          <w:numId w:val="1"/>
        </w:numPr>
        <w:rPr/>
      </w:pPr>
      <w:bookmarkStart w:id="22" w:name="__RefHeading___Toc16363007_1280447820"/>
      <w:bookmarkStart w:id="23" w:name="_Toc7"/>
      <w:bookmarkEnd w:id="21"/>
      <w:bookmarkEnd w:id="22"/>
      <w:r>
        <w:rPr>
          <w:rtl w:val="true"/>
        </w:rPr>
        <w:t>قول الفخر الرازي</w:t>
      </w:r>
      <w:bookmarkEnd w:id="23"/>
    </w:p>
    <w:p>
      <w:pPr>
        <w:pStyle w:val="BookText"/>
        <w:rPr/>
      </w:pPr>
      <w:r>
        <w:rPr>
          <w:rFonts w:ascii="Amiri" w:hAnsi="Amiri" w:eastAsia="Amiri" w:cs="Amiri"/>
          <w:color w:val="111111"/>
          <w:sz w:val="28"/>
          <w:sz w:val="28"/>
          <w:szCs w:val="28"/>
          <w:rtl w:val="true"/>
          <w:lang w:bidi="ar-SA"/>
        </w:rPr>
        <w:t xml:space="preserve">قال الفخر الرازي في تفسير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الرابع من تخصيصات هذه الآية ما هو مذهب أكثر المجتهدين إن الأنبياء عليهم السلام لا يورثون، والشيعة خالفوا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فاطمة عليها السلام لما طلبت الميراث ومنعوها منه، احتجوا بقوله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معاشر الأنبياء لا نورث ما تركناه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هذا احتجت فاطمة عليها السلام بعموم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أشارت إلى أن عموم القرآن لا يجوز تخصيص بخبر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أن يجوز تخصيص عموم القرآن بخبر واحد إلا أنه غير جائز ههنا، وبيانه من ثلاثة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على خلاف قوله تعالى حكاية عن زكريا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قالوا ولا يمكن حمل ذلك على وراثة العلم والذين لأن ذلك لا يكون وراثة في الحقيقة، بل يكون كسبا جديدا مبتدأ، إنما التوريث لا يتحقق إلا في المال على سبيل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المحتاج إلى معرفة هذه المسألة ما كان إلا فاطمة وعلي والعباس وهؤلاء كانوا من أكابر الزهاد والعلماء وأهل الذين، وأما أبو بكر فإنه ما كان محتاجا إلى معرفة هذه المسألة البتة، لأنه ما كان ممن يخطر بباله أنه يرث من الرسول عليه الصلاة والسلام فكيف يليق بالرسول عليه الصلاة </w:t>
      </w:r>
      <w:bookmarkStart w:id="24" w:name="pg19180_211817"/>
    </w:p>
    <w:p>
      <w:pPr>
        <w:pStyle w:val="BookText"/>
        <w:rPr/>
      </w:pPr>
      <w:bookmarkEnd w:id="24"/>
      <w:r>
        <w:rPr>
          <w:rFonts w:ascii="Amiri" w:hAnsi="Amiri" w:eastAsia="Amiri" w:cs="Amiri"/>
          <w:color w:val="111111"/>
          <w:sz w:val="28"/>
          <w:sz w:val="28"/>
          <w:szCs w:val="28"/>
          <w:rtl w:val="true"/>
          <w:lang w:bidi="ar-SA"/>
        </w:rPr>
        <w:t>والسلام أن يبلغ هذه المسألة إلى من لا حاجة به إليها ولا يبلغها إلى من له إلى معرفتها أشد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يحتمل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تركناه صدقة صلة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الشئ الذي تركناه صدقة، فذلك الشئ لا يورث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التقدير لا يبقى للرسول خاصية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تبقى الخاصية لاحتمال أن الأنبياء إذا عزموا على التصدق بشئ فبمجرد العزم يخرج ذلك عن ملكهم ولا يرثه وارث عنهم، وهذا المعنى مفقود في حق غيرهم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16363009_1280447820"/>
      <w:bookmarkStart w:id="26" w:name="_Toc8"/>
      <w:bookmarkEnd w:id="25"/>
      <w:r>
        <w:rPr>
          <w:rtl w:val="true"/>
        </w:rPr>
        <w:t>قول العلامة الحلي</w:t>
      </w:r>
      <w:bookmarkEnd w:id="26"/>
    </w:p>
    <w:p>
      <w:pPr>
        <w:pStyle w:val="BookText"/>
        <w:rPr/>
      </w:pPr>
      <w:r>
        <w:rPr>
          <w:rFonts w:ascii="Amiri" w:hAnsi="Amiri" w:eastAsia="Amiri" w:cs="Amiri"/>
          <w:color w:val="111111"/>
          <w:sz w:val="28"/>
          <w:sz w:val="28"/>
          <w:szCs w:val="28"/>
          <w:rtl w:val="true"/>
          <w:lang w:bidi="ar-SA"/>
        </w:rPr>
        <w:t>قال العلامة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بكر منع فاطمة إرثها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 أترث أباك ولا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عليها برواية تفرد هو بها عن جميع المسلمين، مع قلة رواياته وقلة علمه، وكونه الغريم لأن الصدقة تحل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نورث ما تركناه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والقرآن مخالف لذلك فإن صريحه يقتضي دخول النبي صلى الله عليه وآله وسلم فيه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نص على أن الأنبياء يورثون،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خفت الموالي من ورائي وكانت امرأتي عاقرا فهب لي من لدنك وليا يرثني ويرث من آل يعقوب</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وناقض فعله أيضا هذه الرواية، لأن أمير المؤمنين والعباس، اختلفا في بغلة رسول الله صلى الله عليه وآله وسلم وسيفه وعمامته وحكم بها ميراثا لأمير المؤمنين، ولو كانت صدقة لما حلت على علي عليه السلام، وكان يجب على أبي بكر انتزاعها منه، ولكان أهل البيت الذين حكى الله تعالى عنهم بأنه طهرهم تطهيرا مرتكبين ما لا يجوز، نعوذ بالله من هذه المقالات الردية والاعتقادات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فدكا من فاطمة وقد وهبها إياها رسول الله صلى الله عليه وآله وسلم فلم يصدقها، مع أن الله قد طهرها وزكاها واستعان بها النبي صلى الله عليه وآله وسلم في الدعاء على الكفار على ما حكى الله تعالى وأمره بذلك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أبنائنا وأبنائكم ونساءنا ونساءكم وأنفسنا وأنفسكم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فكيف يأمره الله تعالى بالاستعانة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بابنته وهي كاذبة في دعواها غاصبة لمال غيرها نعوذ بالله من ذلك فجاءت بأمير المؤمنين عليه السلام فشهد لها فلم يقبل شهادته،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يجر إلى نفسه، وهذا من قلة معرفته بالأحكام، ومع أن الله تعالى قد نص في آية المباهلة أنه نفس رسول الله صلى الله عليه وآله وسلم فكيف يليق بمن هو بهذه المنزلة واستعان به رسول الله صلى الله عليه وآله وسلم بأمر الله في الدعاء يوم المباهلة أن يشهد بالباطل ويكذب ويغصب المسلمين أموالهم نعوذ بالله من هذه المقالة</w:t>
      </w:r>
      <w:r>
        <w:rPr>
          <w:rFonts w:eastAsia="Amiri" w:cs="Amiri" w:ascii="Amiri" w:hAnsi="Amiri"/>
          <w:color w:val="111111"/>
          <w:sz w:val="28"/>
          <w:szCs w:val="28"/>
          <w:rtl w:val="true"/>
          <w:lang w:bidi="ar-SA"/>
        </w:rPr>
        <w:t xml:space="preserve">. </w:t>
      </w:r>
      <w:bookmarkStart w:id="27" w:name="pg19180_211819"/>
    </w:p>
    <w:p>
      <w:pPr>
        <w:pStyle w:val="BookText"/>
        <w:rPr/>
      </w:pPr>
      <w:bookmarkEnd w:id="27"/>
      <w:r>
        <w:rPr>
          <w:rFonts w:ascii="Amiri" w:hAnsi="Amiri" w:eastAsia="Amiri" w:cs="Amiri"/>
          <w:color w:val="111111"/>
          <w:sz w:val="28"/>
          <w:sz w:val="28"/>
          <w:szCs w:val="28"/>
          <w:rtl w:val="true"/>
          <w:lang w:bidi="ar-SA"/>
        </w:rPr>
        <w:t>وشهد لها الحسنان عليهما السلام فرد شهادتهما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ابناك لا أقبل شهادتهما لأنهما يجران نفعا بشهادتهما، وهذا من قلة معرفته بالأحكام أيضا، مع أن الله قد أمر النبي صلى الله عليه وآله وسلم بالاستعانة بدعائهما يوم المباهلة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وأبناءكم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رسول الله صلى الله عليه وآله وسلم بأنهما سيدا شباب أهل الجنة، فكيف يجامع هذا شهادتهما بالزور والكذب وغصب المسلمين حقهم نعوذ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بأم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لا يقبل قولها مع أن النبي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أيمن من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 غضبت عليه وعلى صاحبه وحلفت أن لا تكلمه ولا صاحبه، حتى تلقى أباها وتشكو إليه فلما حضرتها الوفاة أوصت أن تدفن ليلا ولا يدع أحدا منهم يصلي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رووا جميعا أن النبي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يغضب لغضبك ويرضى لرضاك </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6363011_1280447820"/>
      <w:bookmarkStart w:id="29" w:name="_Toc9"/>
      <w:bookmarkEnd w:id="28"/>
      <w:r>
        <w:rPr>
          <w:rtl w:val="true"/>
        </w:rPr>
        <w:t>قول العلامة الأميني</w:t>
      </w:r>
      <w:bookmarkEnd w:id="29"/>
    </w:p>
    <w:p>
      <w:pPr>
        <w:pStyle w:val="BookText"/>
        <w:rPr/>
      </w:pPr>
      <w:r>
        <w:rPr>
          <w:rFonts w:ascii="Amiri" w:hAnsi="Amiri" w:eastAsia="Amiri" w:cs="Amiri"/>
          <w:color w:val="111111"/>
          <w:sz w:val="28"/>
          <w:sz w:val="28"/>
          <w:szCs w:val="28"/>
          <w:rtl w:val="true"/>
          <w:lang w:bidi="ar-SA"/>
        </w:rPr>
        <w:t>قال العلامة الأميني في الغدير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رسول الله صلى الله عليه وآله وسلم قال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 نحن 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يفشيه إلى آله وذويه الذين يدعون الوراثة منه ليقطع معاذيرهم في ذلك بالتمسك بعمومات الإرث من آي القرآن الكريم والسنة الشريفة، فلا يكون هناك صخب وحوار تتعقبهما محن، ولا تموت بضعته الطاهرة وهي واجدة على أصحاب أبيها ويكون ذلك كله مثارا للبغضاء والعداء في الأجيال المتعاقبة بين أشياع كل من الفريقين، وقد بعث هو صلى الله عليه وآله وسلم لكسح تلكم المعرات وعقد الإخاء بين الأمم والأفراد</w:t>
      </w:r>
      <w:r>
        <w:rPr>
          <w:rFonts w:eastAsia="Amiri" w:cs="Amiri" w:ascii="Amiri" w:hAnsi="Amiri"/>
          <w:color w:val="111111"/>
          <w:sz w:val="28"/>
          <w:szCs w:val="28"/>
          <w:rtl w:val="true"/>
          <w:lang w:bidi="ar-SA"/>
        </w:rPr>
        <w:t xml:space="preserve">. </w:t>
      </w:r>
      <w:bookmarkStart w:id="30" w:name="pg19180_211820"/>
    </w:p>
    <w:p>
      <w:pPr>
        <w:pStyle w:val="BookText"/>
        <w:rPr/>
      </w:pPr>
      <w:bookmarkEnd w:id="30"/>
      <w:r>
        <w:rPr>
          <w:rFonts w:ascii="Amiri" w:hAnsi="Amiri" w:eastAsia="Amiri" w:cs="Amiri"/>
          <w:color w:val="111111"/>
          <w:sz w:val="28"/>
          <w:sz w:val="28"/>
          <w:szCs w:val="28"/>
          <w:rtl w:val="true"/>
          <w:lang w:bidi="ar-SA"/>
        </w:rPr>
        <w:t>ألم يكن صلى الله عليه وآله وسلم على بصيرة مما يحدث بعده من الفتن الناشئة من عدم إيقاف أهله وذويه على هذا الحكم المختص به صلى الله عليه وآله وسلم المخصص لشرعة الإرث؟ 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علم المنايا والبلايا والقضايا والفتن والملاحم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ترى أن دعوى الصديق الأكبر أمير المؤمنين وحليلته الصديقة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ما استولت عليه يده مما تركه النبي صلى الله عليه وآله وسلم من ماله كانت بعد علم وتصديق منهما بتلك السنة المزعومة صفحا منهما عنها لاقتناء حطام الدنيا؟ أو كانت عن جهل منهما بما جاء به أبو بكر؟ نحن نقدس ساحتهما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بسنة ثابتة والصفح عنها، وعن جهل يربكهما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يصدق أبو بكر في دعواه الشاذة عن الكتاب والسنة، فيما لا يعلم إلا من قبل ورثته صلى الله عليه وآله وسلم ووصيه الذي هتف صلى الله عليه وآله وسلم به وبوصايته من بدء دعوته في الأندية والمجتمعات؟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أذن واعية لدعوى الصديقة وزوجها؟</w:t>
      </w:r>
    </w:p>
    <w:p>
      <w:pPr>
        <w:pStyle w:val="Heading2"/>
        <w:numPr>
          <w:ilvl w:val="1"/>
          <w:numId w:val="1"/>
        </w:numPr>
        <w:rPr/>
      </w:pPr>
      <w:bookmarkStart w:id="31" w:name="__RefHeading___Toc16363013_1280447820"/>
      <w:bookmarkStart w:id="32" w:name="_Toc10"/>
      <w:bookmarkEnd w:id="31"/>
      <w:r>
        <w:rPr>
          <w:rtl w:val="true"/>
        </w:rPr>
        <w:t>قول ابن أبي الحديد</w:t>
      </w:r>
      <w:bookmarkEnd w:id="32"/>
    </w:p>
    <w:p>
      <w:pPr>
        <w:pStyle w:val="BookText"/>
        <w:rPr/>
      </w:pPr>
      <w:r>
        <w:rPr>
          <w:rFonts w:ascii="Amiri" w:hAnsi="Amiri" w:eastAsia="Amiri" w:cs="Amiri"/>
          <w:color w:val="111111"/>
          <w:sz w:val="28"/>
          <w:sz w:val="28"/>
          <w:szCs w:val="28"/>
          <w:rtl w:val="true"/>
          <w:lang w:bidi="ar-SA"/>
        </w:rPr>
        <w:t>قال ابن أبي الحديد في شرحه على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علي بن الفارقي مدرس المدرسة الغربية ببغداد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أكانت فاطمة صادقة؟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 بكر فدكا وهي عنده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ثم قال كلاما لطيفا مستحسنا مع ناموسه وحرمته وقلة دعابته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أعطاها اليوم فدك بمجرد دعواها لجاءت إليه غدا وادعت لزوجها الخلافة وزحزحته عن مقامه ولم يكن يمكنه الاعتذار والموافقة بشئ، </w:t>
      </w:r>
      <w:bookmarkStart w:id="33" w:name="pg19180_211821"/>
    </w:p>
    <w:p>
      <w:pPr>
        <w:pStyle w:val="BookText"/>
        <w:rPr/>
      </w:pPr>
      <w:bookmarkEnd w:id="33"/>
      <w:r>
        <w:rPr>
          <w:rFonts w:ascii="Amiri" w:hAnsi="Amiri" w:eastAsia="Amiri" w:cs="Amiri"/>
          <w:color w:val="111111"/>
          <w:sz w:val="28"/>
          <w:sz w:val="28"/>
          <w:szCs w:val="28"/>
          <w:rtl w:val="true"/>
          <w:lang w:bidi="ar-SA"/>
        </w:rPr>
        <w:t>لأنه قد أسجل على نفسه أنها صادقة فيما تدعي كائنا ما كان من غير حاجة إلى بينة ولا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صحيح وإن كان أخرجه مخرج الدعابة والهزل</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16363015_1280447820"/>
      <w:bookmarkStart w:id="35" w:name="_Toc11"/>
      <w:bookmarkEnd w:id="34"/>
      <w:r>
        <w:rPr>
          <w:rtl w:val="true"/>
        </w:rPr>
        <w:t>قول السيد شرف الدين</w:t>
      </w:r>
      <w:bookmarkEnd w:id="35"/>
    </w:p>
    <w:p>
      <w:pPr>
        <w:pStyle w:val="BookText"/>
        <w:rPr/>
      </w:pPr>
      <w:r>
        <w:rPr>
          <w:rFonts w:ascii="Amiri" w:hAnsi="Amiri" w:eastAsia="Amiri" w:cs="Amiri"/>
          <w:color w:val="111111"/>
          <w:sz w:val="28"/>
          <w:sz w:val="28"/>
          <w:szCs w:val="28"/>
          <w:rtl w:val="true"/>
          <w:lang w:bidi="ar-SA"/>
        </w:rPr>
        <w:t xml:space="preserve">قال السيد شرف الدين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كلمة في هذا الموضوع لعليم المنصورة الأستاذ محمود أبو رية المصري المعاصر،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أمر لا بد أن نقول فيه كلمة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موقف أبي بكر من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فعل معها في ميراث أبيها، لأنا إذا سلمنا بأن خبر الآحاد الظني يخصص الكتاب القطعي، وأنه قد ثبت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تخصيص في عموم هذا الخبر، فإن أبا بكر كان يسعه أن يعطي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تركة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يخصها بفدك وهذا من حقه الذي لا يعارضه فيه أحد، إذ يجوز للخليفة أن يخص من يشاء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خصن هو نفسه الزبير بن العوام ومحمد بن مسلمة وغير هما ببعض متروكات النبي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فدكا هذه التي منعها أبو بكر لم تلبث أن أقطعها الخليفة عثمان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بنصه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أسانيده كثرت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صار من المتواترات في عهد معاوية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صحيحه الجزء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والبخاري في صحيحه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فرض الخمس، والجزء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مناقب قرابة رسول الله صلى الله عليه وآله وسلم والجزء الثامن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في هذا الحديث على فرض صدوره من النبي صلى الله عليه وآله وسلم احتمالين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للرجال نصيب مما ترك الوالدان والأقربون وللنساء نصيب مما ترك الوالدان والأقربون مما قل منه أو كثر نصيبا مفروضا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نستحل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قال سمعت أمير المؤمنين عليه السلام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والله الذين عني الله بذي القربى والذين قرنهم الله بنفسه وبنبيه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أفاء الله على رسوله من أهل القرى فلله وللرسول ولذي القربى واليتامى والمسكين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خاصة ولم يجعل لنا سهما في الصدقة أكرم الله نبيه وأكرمنا أن يطعمنا أوساخ ما في أيدي الناس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العبد الصالح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جعل الله هذا الخمس لهم خاصة دون مساكين الناس وأبناء سبيلهم عوضا لهم من صدقات الناس تنزيها من الله لهم لقرابتهم برسول الله صلى الله عليه وآله وسلم وكرامة من الله لهم عن أوساخ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 المنثور للسيوطي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بسبب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يوجد من جهة الإرث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 ظاهرا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يوافق ما قي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أخذناه من المطبوع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يجدر لذرياتنا أن يتعرضوا لتملكه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لعموم القرآن وظاهر السنة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سيد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الشافي للسيد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للمظفر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هذين الكتابين بحث مستوفى حول حديث نحن معاشر الأنبياء وإرث فاطمة سلام الله عليها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image" Target="media/image5.jpeg"/><Relationship Id="rId23" Type="http://schemas.openxmlformats.org/officeDocument/2006/relationships/image" Target="media/image5.jpeg"/><Relationship Id="rId24" Type="http://schemas.openxmlformats.org/officeDocument/2006/relationships/footer" Target="footer13.xml"/><Relationship Id="rId25" Type="http://schemas.openxmlformats.org/officeDocument/2006/relationships/image" Target="media/image6.jpeg"/><Relationship Id="rId26" Type="http://schemas.openxmlformats.org/officeDocument/2006/relationships/image" Target="media/image6.jpeg"/><Relationship Id="rId27" Type="http://schemas.openxmlformats.org/officeDocument/2006/relationships/footer" Target="footer14.xml"/><Relationship Id="rId28" Type="http://schemas.openxmlformats.org/officeDocument/2006/relationships/image" Target="media/image7.jpeg"/><Relationship Id="rId29" Type="http://schemas.openxmlformats.org/officeDocument/2006/relationships/image" Target="media/image7.jpeg"/><Relationship Id="rId30" Type="http://schemas.openxmlformats.org/officeDocument/2006/relationships/footer" Target="footer15.xml"/><Relationship Id="rId31" Type="http://schemas.openxmlformats.org/officeDocument/2006/relationships/image" Target="media/image8.jpeg"/><Relationship Id="rId32" Type="http://schemas.openxmlformats.org/officeDocument/2006/relationships/image" Target="media/image8.jpeg"/><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33.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4009</Words>
  <Characters>16778</Characters>
  <CharactersWithSpaces>20594</CharactersWithSpaces>
  <Paragraphs>258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2026-08-25T19:50:59Z</dcterms:created>
  <dc:creator>ghaemiyeh.com</dc:creator>
  <dc:description/>
  <dc:language>en-US</dc:language>
  <cp:lastModifiedBy/>
  <dcterms:modified xsi:type="dcterms:W3CDTF">2026-08-25T23:21:54Z</dcterms:modified>
  <cp:revision>1</cp:revision>
  <dc:subject/>
  <dc:title>رسالة حول الحدیث نحن معاشر الأنبیاء لا نورث</dc:title>
</cp:coreProperties>
</file>

<file path=docProps/custom.xml><?xml version="1.0" encoding="utf-8"?>
<Properties xmlns="http://schemas.openxmlformats.org/officeDocument/2006/custom-properties" xmlns:vt="http://schemas.openxmlformats.org/officeDocument/2006/docPropsVTypes"/>
</file>